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F64B7" w14:textId="77777777" w:rsidR="00285D30" w:rsidRPr="00E559D4" w:rsidRDefault="00285D30" w:rsidP="00285D3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es-ES_tradnl"/>
        </w:rPr>
      </w:pPr>
      <w:r w:rsidRPr="00E559D4">
        <w:rPr>
          <w:bCs/>
          <w:lang w:val="es-ES_tradnl"/>
        </w:rPr>
        <w:t>CONVENCIÓN SOBRE LOS HUMEDALES (Ramsar, Irán, 1971)</w:t>
      </w:r>
    </w:p>
    <w:p w14:paraId="7A5798E5" w14:textId="5FC2EA48" w:rsidR="00285D30" w:rsidRPr="00E559D4" w:rsidRDefault="00285D30" w:rsidP="00285D3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es-ES_tradnl"/>
        </w:rPr>
      </w:pPr>
      <w:r w:rsidRPr="00E559D4">
        <w:rPr>
          <w:bCs/>
          <w:lang w:val="es-ES_tradnl"/>
        </w:rPr>
        <w:t>53</w:t>
      </w:r>
      <w:r w:rsidRPr="00E559D4">
        <w:rPr>
          <w:bCs/>
          <w:vertAlign w:val="superscript"/>
          <w:lang w:val="es-ES_tradnl"/>
        </w:rPr>
        <w:t xml:space="preserve">a </w:t>
      </w:r>
      <w:r w:rsidRPr="00E559D4">
        <w:rPr>
          <w:bCs/>
          <w:lang w:val="es-ES_tradnl"/>
        </w:rPr>
        <w:t>Reunión</w:t>
      </w:r>
      <w:r w:rsidR="00BD0FD5" w:rsidRPr="00E559D4">
        <w:rPr>
          <w:bCs/>
          <w:lang w:val="es-ES_tradnl"/>
        </w:rPr>
        <w:t xml:space="preserve"> del Comité Permanente de Ramsa</w:t>
      </w:r>
      <w:r w:rsidRPr="00E559D4">
        <w:rPr>
          <w:bCs/>
          <w:lang w:val="es-ES_tradnl"/>
        </w:rPr>
        <w:t xml:space="preserve">r </w:t>
      </w:r>
    </w:p>
    <w:p w14:paraId="0D916FEC" w14:textId="77777777" w:rsidR="00285D30" w:rsidRPr="00E559D4" w:rsidRDefault="00285D30" w:rsidP="00285D3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es-ES_tradnl"/>
        </w:rPr>
      </w:pPr>
      <w:r w:rsidRPr="00E559D4">
        <w:rPr>
          <w:bCs/>
          <w:lang w:val="es-ES_tradnl"/>
        </w:rPr>
        <w:t>Gland, Suiza, 29 de mayo a 2 de junio de 2017</w:t>
      </w:r>
    </w:p>
    <w:p w14:paraId="1F7F6569" w14:textId="77777777" w:rsidR="00285D30" w:rsidRPr="00E559D4" w:rsidRDefault="00285D30" w:rsidP="00285D30">
      <w:pPr>
        <w:spacing w:after="0" w:line="240" w:lineRule="auto"/>
        <w:rPr>
          <w:b/>
          <w:sz w:val="28"/>
          <w:lang w:val="es-ES_tradnl"/>
        </w:rPr>
      </w:pPr>
    </w:p>
    <w:p w14:paraId="462658E0" w14:textId="77777777" w:rsidR="00177B88" w:rsidRDefault="00177B88" w:rsidP="00FE475E">
      <w:pPr>
        <w:spacing w:after="0" w:line="240" w:lineRule="auto"/>
        <w:contextualSpacing/>
        <w:jc w:val="center"/>
        <w:rPr>
          <w:rFonts w:asciiTheme="majorHAnsi" w:hAnsiTheme="majorHAnsi"/>
          <w:b/>
          <w:sz w:val="28"/>
          <w:szCs w:val="28"/>
          <w:lang w:val="es-ES_tradnl"/>
        </w:rPr>
      </w:pPr>
    </w:p>
    <w:p w14:paraId="5486B786" w14:textId="36250B11" w:rsidR="00285D30" w:rsidRPr="00560FCF" w:rsidRDefault="00177B88" w:rsidP="00FE475E">
      <w:pPr>
        <w:spacing w:after="0" w:line="240" w:lineRule="auto"/>
        <w:contextualSpacing/>
        <w:jc w:val="center"/>
        <w:rPr>
          <w:rFonts w:asciiTheme="majorHAnsi" w:hAnsiTheme="majorHAnsi"/>
          <w:b/>
          <w:sz w:val="28"/>
          <w:szCs w:val="28"/>
          <w:lang w:val="es-ES_tradnl"/>
        </w:rPr>
      </w:pPr>
      <w:r>
        <w:rPr>
          <w:rFonts w:asciiTheme="majorHAnsi" w:hAnsiTheme="majorHAnsi"/>
          <w:b/>
          <w:sz w:val="28"/>
          <w:szCs w:val="28"/>
          <w:lang w:val="es-ES_tradnl"/>
        </w:rPr>
        <w:t>D</w:t>
      </w:r>
      <w:r w:rsidR="00FE475E" w:rsidRPr="00560FCF">
        <w:rPr>
          <w:rFonts w:asciiTheme="majorHAnsi" w:hAnsiTheme="majorHAnsi"/>
          <w:b/>
          <w:sz w:val="28"/>
          <w:szCs w:val="28"/>
          <w:lang w:val="es-ES_tradnl"/>
        </w:rPr>
        <w:t>ecisiones de la 53ª reunión del Comité Permanente</w:t>
      </w:r>
    </w:p>
    <w:p w14:paraId="4F3B63F9" w14:textId="77777777" w:rsidR="00285D30" w:rsidRDefault="00285D30" w:rsidP="00285D30">
      <w:pPr>
        <w:spacing w:after="0" w:line="240" w:lineRule="auto"/>
        <w:contextualSpacing/>
        <w:rPr>
          <w:rFonts w:asciiTheme="majorHAnsi" w:hAnsiTheme="majorHAnsi"/>
          <w:b/>
          <w:lang w:val="es-ES_tradnl"/>
        </w:rPr>
      </w:pPr>
    </w:p>
    <w:p w14:paraId="4CBFB565" w14:textId="7B519889" w:rsidR="00285D30" w:rsidRPr="00E559D4" w:rsidRDefault="000A5EEA" w:rsidP="00285D3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2 del orden del día</w:t>
      </w:r>
      <w:r w:rsidR="00FE475E" w:rsidRPr="00E559D4">
        <w:rPr>
          <w:rFonts w:asciiTheme="majorHAnsi" w:hAnsiTheme="majorHAnsi"/>
          <w:bCs/>
          <w:lang w:val="es-ES_tradnl"/>
        </w:rPr>
        <w:t>:</w:t>
      </w:r>
      <w:r w:rsidR="00285D30" w:rsidRPr="00E559D4">
        <w:rPr>
          <w:rFonts w:asciiTheme="majorHAnsi" w:hAnsiTheme="majorHAnsi"/>
          <w:bCs/>
          <w:lang w:val="es-ES_tradnl"/>
        </w:rPr>
        <w:t xml:space="preserve"> Examen y aprobación del orden del día provisional </w:t>
      </w:r>
    </w:p>
    <w:p w14:paraId="719EB270" w14:textId="77777777" w:rsidR="00285D30" w:rsidRPr="00E559D4" w:rsidRDefault="00285D30" w:rsidP="00285D30">
      <w:pPr>
        <w:tabs>
          <w:tab w:val="left" w:pos="720"/>
          <w:tab w:val="center" w:pos="4680"/>
        </w:tabs>
        <w:spacing w:after="0" w:line="240" w:lineRule="auto"/>
        <w:contextualSpacing/>
        <w:rPr>
          <w:rFonts w:asciiTheme="majorHAnsi" w:hAnsiTheme="majorHAnsi"/>
          <w:bCs/>
          <w:lang w:val="es-ES_tradnl"/>
        </w:rPr>
      </w:pPr>
    </w:p>
    <w:p w14:paraId="14B1A80F" w14:textId="153AC175" w:rsidR="00285D30" w:rsidRPr="00E559D4" w:rsidRDefault="00285D30"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SC53-01: E</w:t>
      </w:r>
      <w:r w:rsidR="00926CE2" w:rsidRPr="00E559D4">
        <w:rPr>
          <w:rFonts w:asciiTheme="majorHAnsi" w:hAnsiTheme="majorHAnsi"/>
          <w:b/>
          <w:bCs/>
          <w:lang w:val="es-ES_tradnl"/>
        </w:rPr>
        <w:t>l Comité Permanente aprobó el o</w:t>
      </w:r>
      <w:r w:rsidRPr="00E559D4">
        <w:rPr>
          <w:rFonts w:asciiTheme="majorHAnsi" w:hAnsiTheme="majorHAnsi"/>
          <w:b/>
          <w:bCs/>
          <w:lang w:val="es-ES_tradnl"/>
        </w:rPr>
        <w:t>rden del</w:t>
      </w:r>
      <w:r w:rsidR="00926CE2" w:rsidRPr="00E559D4">
        <w:rPr>
          <w:rFonts w:asciiTheme="majorHAnsi" w:hAnsiTheme="majorHAnsi"/>
          <w:b/>
          <w:bCs/>
          <w:lang w:val="es-ES_tradnl"/>
        </w:rPr>
        <w:t xml:space="preserve"> día provisional y </w:t>
      </w:r>
      <w:r w:rsidR="009F2DFD" w:rsidRPr="00E559D4">
        <w:rPr>
          <w:rFonts w:asciiTheme="majorHAnsi" w:hAnsiTheme="majorHAnsi"/>
          <w:b/>
          <w:bCs/>
          <w:lang w:val="es-ES_tradnl"/>
        </w:rPr>
        <w:t>modificó</w:t>
      </w:r>
      <w:r w:rsidR="00926CE2" w:rsidRPr="00E559D4">
        <w:rPr>
          <w:rFonts w:asciiTheme="majorHAnsi" w:hAnsiTheme="majorHAnsi"/>
          <w:b/>
          <w:bCs/>
          <w:lang w:val="es-ES_tradnl"/>
        </w:rPr>
        <w:t xml:space="preserve"> el o</w:t>
      </w:r>
      <w:r w:rsidRPr="00E559D4">
        <w:rPr>
          <w:rFonts w:asciiTheme="majorHAnsi" w:hAnsiTheme="majorHAnsi"/>
          <w:b/>
          <w:bCs/>
          <w:lang w:val="es-ES_tradnl"/>
        </w:rPr>
        <w:t xml:space="preserve">rden del día provisional </w:t>
      </w:r>
      <w:r w:rsidR="00926CE2" w:rsidRPr="00E559D4">
        <w:rPr>
          <w:rFonts w:asciiTheme="majorHAnsi" w:hAnsiTheme="majorHAnsi"/>
          <w:b/>
          <w:bCs/>
          <w:lang w:val="es-ES_tradnl"/>
        </w:rPr>
        <w:t>anotado</w:t>
      </w:r>
      <w:r w:rsidRPr="00E559D4">
        <w:rPr>
          <w:rFonts w:asciiTheme="majorHAnsi" w:hAnsiTheme="majorHAnsi"/>
          <w:b/>
          <w:bCs/>
          <w:lang w:val="es-ES_tradnl"/>
        </w:rPr>
        <w:t xml:space="preserve">, </w:t>
      </w:r>
      <w:r w:rsidR="00926CE2" w:rsidRPr="00E559D4">
        <w:rPr>
          <w:rFonts w:asciiTheme="majorHAnsi" w:hAnsiTheme="majorHAnsi"/>
          <w:b/>
          <w:bCs/>
          <w:lang w:val="es-ES_tradnl"/>
        </w:rPr>
        <w:t xml:space="preserve">agregando </w:t>
      </w:r>
      <w:r w:rsidRPr="00E559D4">
        <w:rPr>
          <w:rFonts w:asciiTheme="majorHAnsi" w:hAnsiTheme="majorHAnsi"/>
          <w:b/>
          <w:bCs/>
          <w:lang w:val="es-ES_tradnl"/>
        </w:rPr>
        <w:t>la segunda reunión del Subgrupo de Finanzas.</w:t>
      </w:r>
    </w:p>
    <w:p w14:paraId="7E88F2AE" w14:textId="77777777" w:rsidR="00285D30" w:rsidRPr="00E559D4" w:rsidRDefault="00285D30" w:rsidP="00285D30">
      <w:pPr>
        <w:spacing w:after="0" w:line="240" w:lineRule="auto"/>
        <w:rPr>
          <w:rFonts w:asciiTheme="majorHAnsi" w:hAnsiTheme="majorHAnsi"/>
          <w:b/>
          <w:bCs/>
          <w:lang w:val="es-ES_tradnl"/>
        </w:rPr>
      </w:pPr>
    </w:p>
    <w:p w14:paraId="66D2F5FE" w14:textId="36818C57" w:rsidR="00285D30" w:rsidRPr="00E559D4" w:rsidRDefault="00FE475E" w:rsidP="00285D3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3 del orden del día:</w:t>
      </w:r>
      <w:r w:rsidR="00285D30" w:rsidRPr="00E559D4">
        <w:rPr>
          <w:rFonts w:asciiTheme="majorHAnsi" w:hAnsiTheme="majorHAnsi"/>
          <w:bCs/>
          <w:lang w:val="es-ES_tradnl"/>
        </w:rPr>
        <w:t xml:space="preserve"> Admisión </w:t>
      </w:r>
      <w:r w:rsidR="00926CE2" w:rsidRPr="00E559D4">
        <w:rPr>
          <w:rFonts w:asciiTheme="majorHAnsi" w:hAnsiTheme="majorHAnsi"/>
          <w:bCs/>
          <w:lang w:val="es-ES_tradnl"/>
        </w:rPr>
        <w:t>de observadores</w:t>
      </w:r>
    </w:p>
    <w:p w14:paraId="0D62CDB8" w14:textId="77777777" w:rsidR="00285D30" w:rsidRPr="00E559D4" w:rsidRDefault="00285D30" w:rsidP="00285D30">
      <w:pPr>
        <w:spacing w:after="0" w:line="240" w:lineRule="auto"/>
        <w:rPr>
          <w:rFonts w:asciiTheme="majorHAnsi" w:hAnsiTheme="majorHAnsi"/>
          <w:bCs/>
          <w:lang w:val="es-ES_tradnl"/>
        </w:rPr>
      </w:pPr>
    </w:p>
    <w:p w14:paraId="227AB61B" w14:textId="71C219FD" w:rsidR="00285D30" w:rsidRPr="00E559D4" w:rsidRDefault="00285D30"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SC53-02: El Comité Permanente admitió a los observadores enume</w:t>
      </w:r>
      <w:r w:rsidR="003F775D" w:rsidRPr="00E559D4">
        <w:rPr>
          <w:rFonts w:asciiTheme="majorHAnsi" w:hAnsiTheme="majorHAnsi"/>
          <w:b/>
          <w:bCs/>
          <w:lang w:val="es-ES_tradnl"/>
        </w:rPr>
        <w:t>rados por la Secretaria General</w:t>
      </w:r>
      <w:r w:rsidRPr="00E559D4">
        <w:rPr>
          <w:rFonts w:asciiTheme="majorHAnsi" w:hAnsiTheme="majorHAnsi"/>
          <w:b/>
          <w:bCs/>
          <w:lang w:val="es-ES_tradnl"/>
        </w:rPr>
        <w:t xml:space="preserve"> </w:t>
      </w:r>
      <w:r w:rsidR="000A6408" w:rsidRPr="00E559D4">
        <w:rPr>
          <w:rFonts w:asciiTheme="majorHAnsi" w:hAnsiTheme="majorHAnsi"/>
          <w:b/>
          <w:bCs/>
          <w:lang w:val="es-ES_tradnl"/>
        </w:rPr>
        <w:t xml:space="preserve">según figuraban </w:t>
      </w:r>
      <w:r w:rsidRPr="00E559D4">
        <w:rPr>
          <w:rFonts w:asciiTheme="majorHAnsi" w:hAnsiTheme="majorHAnsi"/>
          <w:b/>
          <w:bCs/>
          <w:lang w:val="es-ES_tradnl"/>
        </w:rPr>
        <w:t>en el documento SC53 Inf.Doc.02 Rev.1.</w:t>
      </w:r>
    </w:p>
    <w:p w14:paraId="7CE2ADBF" w14:textId="77777777" w:rsidR="00285D30" w:rsidRPr="00E559D4" w:rsidRDefault="00285D30" w:rsidP="00285D30">
      <w:pPr>
        <w:spacing w:after="0" w:line="240" w:lineRule="auto"/>
        <w:contextualSpacing/>
        <w:rPr>
          <w:rFonts w:asciiTheme="majorHAnsi" w:hAnsiTheme="majorHAnsi"/>
          <w:bCs/>
          <w:lang w:val="es-ES_tradnl"/>
        </w:rPr>
      </w:pPr>
    </w:p>
    <w:p w14:paraId="1F306CE7" w14:textId="155E6D1D" w:rsidR="00285D30" w:rsidRPr="00E559D4" w:rsidRDefault="009D5406" w:rsidP="00285D30">
      <w:pPr>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cs="Arial"/>
          <w:lang w:val="es-ES_tradnl"/>
        </w:rPr>
      </w:pPr>
      <w:r w:rsidRPr="00E559D4">
        <w:rPr>
          <w:rFonts w:asciiTheme="majorHAnsi" w:hAnsiTheme="majorHAnsi"/>
          <w:bCs/>
          <w:lang w:val="es-ES_tradnl"/>
        </w:rPr>
        <w:t>Punto 5 del orden del día:</w:t>
      </w:r>
      <w:r w:rsidR="00285D30" w:rsidRPr="00E559D4">
        <w:rPr>
          <w:rFonts w:asciiTheme="majorHAnsi" w:hAnsiTheme="majorHAnsi"/>
          <w:bCs/>
          <w:lang w:val="es-ES_tradnl"/>
        </w:rPr>
        <w:t xml:space="preserve"> Informe del Grupo de Trabajo Administrativo</w:t>
      </w:r>
    </w:p>
    <w:p w14:paraId="552F0C6F" w14:textId="77777777" w:rsidR="00755DC3" w:rsidRDefault="00755DC3" w:rsidP="00755DC3">
      <w:pPr>
        <w:spacing w:after="0" w:line="240" w:lineRule="auto"/>
        <w:rPr>
          <w:rFonts w:asciiTheme="majorHAnsi" w:hAnsiTheme="majorHAnsi" w:cs="Arial"/>
          <w:lang w:val="es-ES_tradnl"/>
        </w:rPr>
      </w:pPr>
    </w:p>
    <w:p w14:paraId="69429D93" w14:textId="724F62FA" w:rsidR="00EE792E" w:rsidRDefault="00EE792E" w:rsidP="00607E77">
      <w:pPr>
        <w:tabs>
          <w:tab w:val="left" w:pos="425"/>
        </w:tabs>
        <w:spacing w:after="0" w:line="240" w:lineRule="auto"/>
        <w:rPr>
          <w:rFonts w:asciiTheme="majorHAnsi" w:hAnsiTheme="majorHAnsi" w:cs="Arial"/>
          <w:lang w:val="es-ES_tradnl"/>
        </w:rPr>
      </w:pPr>
      <w:r w:rsidRPr="00EE792E">
        <w:rPr>
          <w:lang w:val="es-ES"/>
        </w:rPr>
        <w:t xml:space="preserve">b. </w:t>
      </w:r>
      <w:r>
        <w:rPr>
          <w:lang w:val="es-ES"/>
        </w:rPr>
        <w:tab/>
      </w:r>
      <w:r w:rsidRPr="00EE792E">
        <w:rPr>
          <w:lang w:val="es-ES"/>
        </w:rPr>
        <w:t>Propuesta de nuevos memorandos de entendimiento</w:t>
      </w:r>
    </w:p>
    <w:p w14:paraId="3BA3F5B5" w14:textId="77777777" w:rsidR="00EE792E" w:rsidRPr="00E559D4" w:rsidRDefault="00EE792E" w:rsidP="00755DC3">
      <w:pPr>
        <w:spacing w:after="0" w:line="240" w:lineRule="auto"/>
        <w:rPr>
          <w:rFonts w:asciiTheme="majorHAnsi" w:hAnsiTheme="majorHAnsi" w:cs="Arial"/>
          <w:lang w:val="es-ES_tradnl"/>
        </w:rPr>
      </w:pPr>
    </w:p>
    <w:p w14:paraId="5BBDA9CD" w14:textId="300472E3" w:rsidR="00285D30" w:rsidRPr="00E559D4" w:rsidRDefault="00285D30" w:rsidP="00B4260C">
      <w:pPr>
        <w:spacing w:after="0" w:line="240" w:lineRule="auto"/>
        <w:rPr>
          <w:rFonts w:asciiTheme="majorHAnsi" w:hAnsiTheme="majorHAnsi" w:cs="Arial"/>
          <w:b/>
          <w:lang w:val="es-ES_tradnl"/>
        </w:rPr>
      </w:pPr>
      <w:r w:rsidRPr="00E559D4">
        <w:rPr>
          <w:rFonts w:asciiTheme="majorHAnsi" w:hAnsiTheme="majorHAnsi"/>
          <w:b/>
          <w:bCs/>
          <w:lang w:val="es-ES_tradnl"/>
        </w:rPr>
        <w:t>Decisión SC53-03: El Comité Permanente enc</w:t>
      </w:r>
      <w:r w:rsidR="008F533C" w:rsidRPr="00E559D4">
        <w:rPr>
          <w:rFonts w:asciiTheme="majorHAnsi" w:hAnsiTheme="majorHAnsi"/>
          <w:b/>
          <w:bCs/>
          <w:lang w:val="es-ES_tradnl"/>
        </w:rPr>
        <w:t>argó a la Secretaría que realizara</w:t>
      </w:r>
      <w:r w:rsidRPr="00E559D4">
        <w:rPr>
          <w:rFonts w:asciiTheme="majorHAnsi" w:hAnsiTheme="majorHAnsi"/>
          <w:b/>
          <w:bCs/>
          <w:lang w:val="es-ES_tradnl"/>
        </w:rPr>
        <w:t xml:space="preserve"> un examen de todos los acuerdos de cooperación actuales y propuestos (ya </w:t>
      </w:r>
      <w:r w:rsidR="00617344" w:rsidRPr="00E559D4">
        <w:rPr>
          <w:rFonts w:asciiTheme="majorHAnsi" w:hAnsiTheme="majorHAnsi"/>
          <w:b/>
          <w:bCs/>
          <w:lang w:val="es-ES_tradnl"/>
        </w:rPr>
        <w:t>fueran</w:t>
      </w:r>
      <w:r w:rsidRPr="00E559D4">
        <w:rPr>
          <w:rFonts w:asciiTheme="majorHAnsi" w:hAnsiTheme="majorHAnsi"/>
          <w:b/>
          <w:bCs/>
          <w:lang w:val="es-ES_tradnl"/>
        </w:rPr>
        <w:t xml:space="preserve"> memorandos de entendimiento, memorandos de cooperación, o similares), teniendo en cuenta el presente documento, así como la labor realizada anteriormente para la 52ª reunión del Comité Permanente, para </w:t>
      </w:r>
      <w:r w:rsidR="000A6408" w:rsidRPr="00E559D4">
        <w:rPr>
          <w:rFonts w:asciiTheme="majorHAnsi" w:hAnsiTheme="majorHAnsi"/>
          <w:b/>
          <w:bCs/>
          <w:lang w:val="es-ES_tradnl"/>
        </w:rPr>
        <w:t>presentar un informe</w:t>
      </w:r>
      <w:r w:rsidRPr="00E559D4">
        <w:rPr>
          <w:rFonts w:asciiTheme="majorHAnsi" w:hAnsiTheme="majorHAnsi"/>
          <w:b/>
          <w:bCs/>
          <w:lang w:val="es-ES_tradnl"/>
        </w:rPr>
        <w:t xml:space="preserve"> a la 54ª reunión del Comité Permanente. El Comité Permanente decidió además que:</w:t>
      </w:r>
    </w:p>
    <w:p w14:paraId="16280AF2" w14:textId="170690DA" w:rsidR="00285D30" w:rsidRPr="00E559D4" w:rsidRDefault="00894399" w:rsidP="002952A3">
      <w:pPr>
        <w:pStyle w:val="ListParagraph"/>
        <w:numPr>
          <w:ilvl w:val="0"/>
          <w:numId w:val="16"/>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 xml:space="preserve">este examen se </w:t>
      </w:r>
      <w:r w:rsidR="002011F6" w:rsidRPr="00E559D4">
        <w:rPr>
          <w:rFonts w:asciiTheme="majorHAnsi" w:hAnsiTheme="majorHAnsi"/>
          <w:b/>
          <w:bCs/>
          <w:lang w:val="es-ES_tradnl"/>
        </w:rPr>
        <w:t>debería realizar</w:t>
      </w:r>
      <w:r w:rsidR="00285D30" w:rsidRPr="00E559D4">
        <w:rPr>
          <w:rFonts w:asciiTheme="majorHAnsi" w:hAnsiTheme="majorHAnsi"/>
          <w:b/>
          <w:bCs/>
          <w:lang w:val="es-ES_tradnl"/>
        </w:rPr>
        <w:t xml:space="preserve"> sobre la base de criterios que podrían incluir los sugeridos por los miembros del </w:t>
      </w:r>
      <w:r w:rsidR="00B47E0B" w:rsidRPr="00E559D4">
        <w:rPr>
          <w:rFonts w:asciiTheme="majorHAnsi" w:hAnsiTheme="majorHAnsi"/>
          <w:b/>
          <w:bCs/>
          <w:lang w:val="es-ES_tradnl"/>
        </w:rPr>
        <w:t>Grupo de Trabajo Administrativo</w:t>
      </w:r>
      <w:r w:rsidR="00285D30" w:rsidRPr="00E559D4">
        <w:rPr>
          <w:rFonts w:asciiTheme="majorHAnsi" w:hAnsiTheme="majorHAnsi"/>
          <w:b/>
          <w:bCs/>
          <w:lang w:val="es-ES_tradnl"/>
        </w:rPr>
        <w:t xml:space="preserve">, tales como una evaluación de los costos y beneficios de acuerdos existentes y propuestos, el valor agregado, mecanismos </w:t>
      </w:r>
      <w:r w:rsidRPr="00E559D4">
        <w:rPr>
          <w:rFonts w:asciiTheme="majorHAnsi" w:hAnsiTheme="majorHAnsi"/>
          <w:b/>
          <w:bCs/>
          <w:lang w:val="es-ES_tradnl"/>
        </w:rPr>
        <w:t>para el</w:t>
      </w:r>
      <w:r w:rsidR="00285D30" w:rsidRPr="00E559D4">
        <w:rPr>
          <w:rFonts w:asciiTheme="majorHAnsi" w:hAnsiTheme="majorHAnsi"/>
          <w:b/>
          <w:bCs/>
          <w:lang w:val="es-ES_tradnl"/>
        </w:rPr>
        <w:t xml:space="preserve"> seguimiento de resultados, el posible desarrollo de un ‘modelo’ de acuerdo y un examen para establecer si algunas asociaciones de colaboración podrían llevarse a cabo eficazmente sin la necesidad de acuerdos formales escritos;</w:t>
      </w:r>
    </w:p>
    <w:p w14:paraId="1938A7DB" w14:textId="7A993921" w:rsidR="00285D30" w:rsidRPr="00E559D4" w:rsidRDefault="00285D30" w:rsidP="002952A3">
      <w:pPr>
        <w:pStyle w:val="ListParagraph"/>
        <w:numPr>
          <w:ilvl w:val="0"/>
          <w:numId w:val="16"/>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 xml:space="preserve">el proyecto de memorando de entendimiento con </w:t>
      </w:r>
      <w:r w:rsidR="00D50EB1" w:rsidRPr="00E559D4">
        <w:rPr>
          <w:rFonts w:asciiTheme="majorHAnsi" w:hAnsiTheme="majorHAnsi"/>
          <w:b/>
          <w:bCs/>
          <w:lang w:val="es-ES_tradnl"/>
        </w:rPr>
        <w:t xml:space="preserve">el Programa cooperativo de Asia meridional para el medio ambiente </w:t>
      </w:r>
      <w:r w:rsidRPr="00E559D4">
        <w:rPr>
          <w:rFonts w:asciiTheme="majorHAnsi" w:hAnsiTheme="majorHAnsi"/>
          <w:b/>
          <w:bCs/>
          <w:lang w:val="es-ES_tradnl"/>
        </w:rPr>
        <w:t>(</w:t>
      </w:r>
      <w:r w:rsidR="00D50EB1" w:rsidRPr="00E559D4">
        <w:rPr>
          <w:rFonts w:asciiTheme="majorHAnsi" w:hAnsiTheme="majorHAnsi"/>
          <w:b/>
          <w:bCs/>
          <w:lang w:val="es-ES_tradnl"/>
        </w:rPr>
        <w:t xml:space="preserve">SACEP, </w:t>
      </w:r>
      <w:r w:rsidRPr="00E559D4">
        <w:rPr>
          <w:rFonts w:asciiTheme="majorHAnsi" w:hAnsiTheme="majorHAnsi"/>
          <w:b/>
          <w:bCs/>
          <w:lang w:val="es-ES_tradnl"/>
        </w:rPr>
        <w:t>Anexo 1 del Doc. SC53-04) debe</w:t>
      </w:r>
      <w:r w:rsidR="00D50EB1" w:rsidRPr="00E559D4">
        <w:rPr>
          <w:rFonts w:asciiTheme="majorHAnsi" w:hAnsiTheme="majorHAnsi"/>
          <w:b/>
          <w:bCs/>
          <w:lang w:val="es-ES_tradnl"/>
        </w:rPr>
        <w:t>ría</w:t>
      </w:r>
      <w:r w:rsidRPr="00E559D4">
        <w:rPr>
          <w:rFonts w:asciiTheme="majorHAnsi" w:hAnsiTheme="majorHAnsi"/>
          <w:b/>
          <w:bCs/>
          <w:lang w:val="es-ES_tradnl"/>
        </w:rPr>
        <w:t xml:space="preserve"> considerarse en el marco de este examen más amplio de los acuerdos de cooperación;</w:t>
      </w:r>
    </w:p>
    <w:p w14:paraId="2D8C2A0B" w14:textId="7D6AB388" w:rsidR="00285D30" w:rsidRPr="00E559D4" w:rsidRDefault="00285D30" w:rsidP="002952A3">
      <w:pPr>
        <w:pStyle w:val="ListParagraph"/>
        <w:numPr>
          <w:ilvl w:val="0"/>
          <w:numId w:val="16"/>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la Secretaria General podr</w:t>
      </w:r>
      <w:r w:rsidR="00617344" w:rsidRPr="00E559D4">
        <w:rPr>
          <w:rFonts w:asciiTheme="majorHAnsi" w:hAnsiTheme="majorHAnsi"/>
          <w:b/>
          <w:bCs/>
          <w:lang w:val="es-ES_tradnl"/>
        </w:rPr>
        <w:t>ía</w:t>
      </w:r>
      <w:r w:rsidRPr="00E559D4">
        <w:rPr>
          <w:rFonts w:asciiTheme="majorHAnsi" w:hAnsiTheme="majorHAnsi"/>
          <w:b/>
          <w:bCs/>
          <w:lang w:val="es-ES_tradnl"/>
        </w:rPr>
        <w:t xml:space="preserve"> firmar la carta de acuerdo propuesta con la International Partnership on Blue Carbon una vez que la carta de invitación del Gobierno de Australia se </w:t>
      </w:r>
      <w:r w:rsidR="00617344" w:rsidRPr="00E559D4">
        <w:rPr>
          <w:rFonts w:asciiTheme="majorHAnsi" w:hAnsiTheme="majorHAnsi"/>
          <w:b/>
          <w:bCs/>
          <w:lang w:val="es-ES_tradnl"/>
        </w:rPr>
        <w:t>hubiera</w:t>
      </w:r>
      <w:r w:rsidRPr="00E559D4">
        <w:rPr>
          <w:rFonts w:asciiTheme="majorHAnsi" w:hAnsiTheme="majorHAnsi"/>
          <w:b/>
          <w:bCs/>
          <w:lang w:val="es-ES_tradnl"/>
        </w:rPr>
        <w:t xml:space="preserve"> </w:t>
      </w:r>
      <w:r w:rsidR="00D50EB1" w:rsidRPr="00E559D4">
        <w:rPr>
          <w:rFonts w:asciiTheme="majorHAnsi" w:hAnsiTheme="majorHAnsi"/>
          <w:b/>
          <w:bCs/>
          <w:lang w:val="es-ES_tradnl"/>
        </w:rPr>
        <w:t>remitido al</w:t>
      </w:r>
      <w:r w:rsidRPr="00E559D4">
        <w:rPr>
          <w:rFonts w:asciiTheme="majorHAnsi" w:hAnsiTheme="majorHAnsi"/>
          <w:b/>
          <w:bCs/>
          <w:lang w:val="es-ES_tradnl"/>
        </w:rPr>
        <w:t xml:space="preserve"> </w:t>
      </w:r>
      <w:r w:rsidR="00755DC3" w:rsidRPr="00E559D4">
        <w:rPr>
          <w:rFonts w:asciiTheme="majorHAnsi" w:hAnsiTheme="majorHAnsi"/>
          <w:b/>
          <w:bCs/>
          <w:lang w:val="es-ES_tradnl"/>
        </w:rPr>
        <w:t>Grupo de Trabajo Administrativo</w:t>
      </w:r>
      <w:r w:rsidRPr="00E559D4">
        <w:rPr>
          <w:rFonts w:asciiTheme="majorHAnsi" w:hAnsiTheme="majorHAnsi"/>
          <w:b/>
          <w:bCs/>
          <w:lang w:val="es-ES_tradnl"/>
        </w:rPr>
        <w:t>.</w:t>
      </w:r>
    </w:p>
    <w:p w14:paraId="6C4A7323" w14:textId="77777777" w:rsidR="00196614" w:rsidRPr="00E559D4" w:rsidRDefault="00196614" w:rsidP="00196614">
      <w:pPr>
        <w:tabs>
          <w:tab w:val="left" w:pos="1380"/>
        </w:tabs>
        <w:spacing w:after="0" w:line="240" w:lineRule="auto"/>
        <w:rPr>
          <w:rFonts w:asciiTheme="majorHAnsi" w:hAnsiTheme="majorHAnsi"/>
          <w:b/>
          <w:bCs/>
          <w:lang w:val="es-ES_tradnl"/>
        </w:rPr>
      </w:pPr>
    </w:p>
    <w:p w14:paraId="539506AD" w14:textId="6A950E06" w:rsidR="00755DC3" w:rsidRPr="00EE792E" w:rsidRDefault="00EE792E" w:rsidP="00607E77">
      <w:pPr>
        <w:tabs>
          <w:tab w:val="left" w:pos="425"/>
        </w:tabs>
        <w:spacing w:after="0" w:line="240" w:lineRule="auto"/>
        <w:rPr>
          <w:lang w:val="es-ES"/>
        </w:rPr>
      </w:pPr>
      <w:r w:rsidRPr="00EE792E">
        <w:rPr>
          <w:lang w:val="es-ES"/>
        </w:rPr>
        <w:t xml:space="preserve">c. </w:t>
      </w:r>
      <w:r>
        <w:rPr>
          <w:lang w:val="es-ES"/>
        </w:rPr>
        <w:tab/>
      </w:r>
      <w:r w:rsidRPr="00EE792E">
        <w:rPr>
          <w:lang w:val="es-ES"/>
        </w:rPr>
        <w:t>Examen de los grupos de trabajo existentes</w:t>
      </w:r>
    </w:p>
    <w:p w14:paraId="2F9A989E" w14:textId="77777777" w:rsidR="00EE792E" w:rsidRDefault="00EE792E" w:rsidP="00B4260C">
      <w:pPr>
        <w:tabs>
          <w:tab w:val="left" w:pos="1380"/>
        </w:tabs>
        <w:spacing w:after="0" w:line="240" w:lineRule="auto"/>
        <w:rPr>
          <w:rFonts w:asciiTheme="majorHAnsi" w:hAnsiTheme="majorHAnsi" w:cs="Arial"/>
          <w:b/>
          <w:lang w:val="es-ES_tradnl"/>
        </w:rPr>
      </w:pPr>
    </w:p>
    <w:p w14:paraId="35A88984" w14:textId="4B2AFEC5" w:rsidR="000E3690" w:rsidRPr="00E559D4" w:rsidRDefault="000E3690" w:rsidP="00B4260C">
      <w:pPr>
        <w:tabs>
          <w:tab w:val="left" w:pos="1380"/>
        </w:tabs>
        <w:spacing w:after="0" w:line="240" w:lineRule="auto"/>
        <w:rPr>
          <w:rFonts w:asciiTheme="majorHAnsi" w:hAnsiTheme="majorHAnsi" w:cs="Arial"/>
          <w:b/>
          <w:lang w:val="es-ES_tradnl"/>
        </w:rPr>
      </w:pPr>
      <w:r w:rsidRPr="00E559D4">
        <w:rPr>
          <w:rFonts w:asciiTheme="majorHAnsi" w:hAnsiTheme="majorHAnsi" w:cs="Arial"/>
          <w:b/>
          <w:lang w:val="es-ES_tradnl"/>
        </w:rPr>
        <w:t xml:space="preserve">Decisión SC53-04: El Comité Permanente </w:t>
      </w:r>
      <w:r w:rsidR="00254EEB" w:rsidRPr="00E559D4">
        <w:rPr>
          <w:rFonts w:asciiTheme="majorHAnsi" w:hAnsiTheme="majorHAnsi" w:cs="Arial"/>
          <w:b/>
          <w:lang w:val="es-ES_tradnl"/>
        </w:rPr>
        <w:t>acordó</w:t>
      </w:r>
      <w:r w:rsidRPr="00E559D4">
        <w:rPr>
          <w:rFonts w:asciiTheme="majorHAnsi" w:hAnsiTheme="majorHAnsi" w:cs="Arial"/>
          <w:b/>
          <w:lang w:val="es-ES_tradnl"/>
        </w:rPr>
        <w:t xml:space="preserve"> </w:t>
      </w:r>
      <w:r w:rsidR="00254EEB" w:rsidRPr="00E559D4">
        <w:rPr>
          <w:rFonts w:asciiTheme="majorHAnsi" w:hAnsiTheme="majorHAnsi" w:cs="Arial"/>
          <w:b/>
          <w:lang w:val="es-ES_tradnl"/>
        </w:rPr>
        <w:t>examinar</w:t>
      </w:r>
      <w:r w:rsidRPr="00E559D4">
        <w:rPr>
          <w:rFonts w:asciiTheme="majorHAnsi" w:hAnsiTheme="majorHAnsi" w:cs="Arial"/>
          <w:b/>
          <w:lang w:val="es-ES_tradnl"/>
        </w:rPr>
        <w:t xml:space="preserve"> la </w:t>
      </w:r>
      <w:r w:rsidR="00254EEB" w:rsidRPr="00E559D4">
        <w:rPr>
          <w:rFonts w:asciiTheme="majorHAnsi" w:hAnsiTheme="majorHAnsi" w:cs="Arial"/>
          <w:b/>
          <w:lang w:val="es-ES_tradnl"/>
        </w:rPr>
        <w:t>eficacia</w:t>
      </w:r>
      <w:r w:rsidRPr="00E559D4">
        <w:rPr>
          <w:rFonts w:asciiTheme="majorHAnsi" w:hAnsiTheme="majorHAnsi" w:cs="Arial"/>
          <w:b/>
          <w:lang w:val="es-ES_tradnl"/>
        </w:rPr>
        <w:t xml:space="preserve"> de la gobernanza de la Convención </w:t>
      </w:r>
      <w:r w:rsidR="00A84B74" w:rsidRPr="00E559D4">
        <w:rPr>
          <w:rFonts w:asciiTheme="majorHAnsi" w:hAnsiTheme="majorHAnsi" w:cs="Arial"/>
          <w:b/>
          <w:lang w:val="es-ES_tradnl"/>
        </w:rPr>
        <w:t>a fin de</w:t>
      </w:r>
      <w:r w:rsidRPr="00E559D4">
        <w:rPr>
          <w:rFonts w:asciiTheme="majorHAnsi" w:hAnsiTheme="majorHAnsi" w:cs="Arial"/>
          <w:b/>
          <w:lang w:val="es-ES_tradnl"/>
        </w:rPr>
        <w:t xml:space="preserve"> </w:t>
      </w:r>
      <w:r w:rsidR="00254EEB" w:rsidRPr="00E559D4">
        <w:rPr>
          <w:rFonts w:asciiTheme="majorHAnsi" w:hAnsiTheme="majorHAnsi" w:cs="Arial"/>
          <w:b/>
          <w:lang w:val="es-ES_tradnl"/>
        </w:rPr>
        <w:t>optimizar</w:t>
      </w:r>
      <w:r w:rsidRPr="00E559D4">
        <w:rPr>
          <w:rFonts w:asciiTheme="majorHAnsi" w:hAnsiTheme="majorHAnsi" w:cs="Arial"/>
          <w:b/>
          <w:lang w:val="es-ES_tradnl"/>
        </w:rPr>
        <w:t xml:space="preserve"> el uso de los recursos, crear mayores oportunidades para la discusión de temas estratégicos y mejorar la p</w:t>
      </w:r>
      <w:r w:rsidR="00254EEB" w:rsidRPr="00E559D4">
        <w:rPr>
          <w:rFonts w:asciiTheme="majorHAnsi" w:hAnsiTheme="majorHAnsi" w:cs="Arial"/>
          <w:b/>
          <w:lang w:val="es-ES_tradnl"/>
        </w:rPr>
        <w:t>articipación y representación</w:t>
      </w:r>
      <w:r w:rsidRPr="00E559D4">
        <w:rPr>
          <w:rFonts w:asciiTheme="majorHAnsi" w:hAnsiTheme="majorHAnsi" w:cs="Arial"/>
          <w:b/>
          <w:lang w:val="es-ES_tradnl"/>
        </w:rPr>
        <w:t xml:space="preserve"> de las Partes, </w:t>
      </w:r>
      <w:r w:rsidR="003B7E29" w:rsidRPr="00E559D4">
        <w:rPr>
          <w:rFonts w:asciiTheme="majorHAnsi" w:hAnsiTheme="majorHAnsi" w:cs="Arial"/>
          <w:b/>
          <w:lang w:val="es-ES_tradnl"/>
        </w:rPr>
        <w:t xml:space="preserve">y además, </w:t>
      </w:r>
      <w:r w:rsidRPr="00E559D4">
        <w:rPr>
          <w:rFonts w:asciiTheme="majorHAnsi" w:hAnsiTheme="majorHAnsi" w:cs="Arial"/>
          <w:b/>
          <w:lang w:val="es-ES_tradnl"/>
        </w:rPr>
        <w:t xml:space="preserve">proponer las consideraciones y medidas necesarias para ello. Con este objetivo </w:t>
      </w:r>
      <w:r w:rsidR="00254EEB" w:rsidRPr="00E559D4">
        <w:rPr>
          <w:rFonts w:asciiTheme="majorHAnsi" w:hAnsiTheme="majorHAnsi" w:cs="Arial"/>
          <w:b/>
          <w:lang w:val="es-ES_tradnl"/>
        </w:rPr>
        <w:t>decidió</w:t>
      </w:r>
      <w:r w:rsidRPr="00E559D4">
        <w:rPr>
          <w:rFonts w:asciiTheme="majorHAnsi" w:hAnsiTheme="majorHAnsi" w:cs="Arial"/>
          <w:b/>
          <w:lang w:val="es-ES_tradnl"/>
        </w:rPr>
        <w:t xml:space="preserve"> ampliar el mandato del </w:t>
      </w:r>
      <w:r w:rsidR="00254EEB" w:rsidRPr="00E559D4">
        <w:rPr>
          <w:rFonts w:asciiTheme="majorHAnsi" w:hAnsiTheme="majorHAnsi" w:cs="Arial"/>
          <w:b/>
          <w:lang w:val="es-ES_tradnl"/>
        </w:rPr>
        <w:t>actual Grupo de trabajo de f</w:t>
      </w:r>
      <w:r w:rsidRPr="00E559D4">
        <w:rPr>
          <w:rFonts w:asciiTheme="majorHAnsi" w:hAnsiTheme="majorHAnsi" w:cs="Arial"/>
          <w:b/>
          <w:lang w:val="es-ES_tradnl"/>
        </w:rPr>
        <w:t xml:space="preserve">acilitación </w:t>
      </w:r>
      <w:r w:rsidR="00254EEB" w:rsidRPr="00E559D4">
        <w:rPr>
          <w:rFonts w:asciiTheme="majorHAnsi" w:hAnsiTheme="majorHAnsi" w:cs="Arial"/>
          <w:b/>
          <w:lang w:val="es-ES_tradnl"/>
        </w:rPr>
        <w:t xml:space="preserve">con </w:t>
      </w:r>
      <w:r w:rsidRPr="00E559D4">
        <w:rPr>
          <w:rFonts w:asciiTheme="majorHAnsi" w:hAnsiTheme="majorHAnsi" w:cs="Arial"/>
          <w:b/>
          <w:lang w:val="es-ES_tradnl"/>
        </w:rPr>
        <w:t xml:space="preserve">composición abierta. </w:t>
      </w:r>
      <w:r w:rsidR="00C61FE5" w:rsidRPr="00E559D4">
        <w:rPr>
          <w:rFonts w:asciiTheme="majorHAnsi" w:hAnsiTheme="majorHAnsi" w:cs="Arial"/>
          <w:b/>
          <w:lang w:val="es-ES_tradnl"/>
        </w:rPr>
        <w:t>Decidió que l</w:t>
      </w:r>
      <w:r w:rsidR="00254EEB" w:rsidRPr="00E559D4">
        <w:rPr>
          <w:rFonts w:asciiTheme="majorHAnsi" w:hAnsiTheme="majorHAnsi" w:cs="Arial"/>
          <w:b/>
          <w:lang w:val="es-ES_tradnl"/>
        </w:rPr>
        <w:t>os resultados de este examen y las pr</w:t>
      </w:r>
      <w:r w:rsidR="00C61FE5" w:rsidRPr="00E559D4">
        <w:rPr>
          <w:rFonts w:asciiTheme="majorHAnsi" w:hAnsiTheme="majorHAnsi" w:cs="Arial"/>
          <w:b/>
          <w:lang w:val="es-ES_tradnl"/>
        </w:rPr>
        <w:t xml:space="preserve">opuestas correspondientes debían </w:t>
      </w:r>
      <w:r w:rsidR="003B7E29" w:rsidRPr="00E559D4">
        <w:rPr>
          <w:rFonts w:asciiTheme="majorHAnsi" w:hAnsiTheme="majorHAnsi" w:cs="Arial"/>
          <w:b/>
          <w:lang w:val="es-ES_tradnl"/>
        </w:rPr>
        <w:t>presentarse</w:t>
      </w:r>
      <w:r w:rsidR="00254EEB" w:rsidRPr="00E559D4">
        <w:rPr>
          <w:rFonts w:asciiTheme="majorHAnsi" w:hAnsiTheme="majorHAnsi" w:cs="Arial"/>
          <w:b/>
          <w:lang w:val="es-ES_tradnl"/>
        </w:rPr>
        <w:t xml:space="preserve"> </w:t>
      </w:r>
      <w:r w:rsidRPr="00E559D4">
        <w:rPr>
          <w:rFonts w:asciiTheme="majorHAnsi" w:hAnsiTheme="majorHAnsi" w:cs="Arial"/>
          <w:b/>
          <w:lang w:val="es-ES_tradnl"/>
        </w:rPr>
        <w:t xml:space="preserve">para su aprobación </w:t>
      </w:r>
      <w:r w:rsidR="00B93BCC" w:rsidRPr="00E559D4">
        <w:rPr>
          <w:rFonts w:asciiTheme="majorHAnsi" w:hAnsiTheme="majorHAnsi" w:cs="Arial"/>
          <w:b/>
          <w:lang w:val="es-ES_tradnl"/>
        </w:rPr>
        <w:t>a</w:t>
      </w:r>
      <w:r w:rsidRPr="00E559D4">
        <w:rPr>
          <w:rFonts w:asciiTheme="majorHAnsi" w:hAnsiTheme="majorHAnsi" w:cs="Arial"/>
          <w:b/>
          <w:lang w:val="es-ES_tradnl"/>
        </w:rPr>
        <w:t xml:space="preserve"> la próxima reunión del Comité Permanente y </w:t>
      </w:r>
      <w:r w:rsidR="00C61FE5" w:rsidRPr="00E559D4">
        <w:rPr>
          <w:rFonts w:asciiTheme="majorHAnsi" w:hAnsiTheme="majorHAnsi" w:cs="Arial"/>
          <w:b/>
          <w:lang w:val="es-ES_tradnl"/>
        </w:rPr>
        <w:t xml:space="preserve">posteriormente </w:t>
      </w:r>
      <w:r w:rsidRPr="00E559D4">
        <w:rPr>
          <w:rFonts w:asciiTheme="majorHAnsi" w:hAnsiTheme="majorHAnsi" w:cs="Arial"/>
          <w:b/>
          <w:lang w:val="es-ES_tradnl"/>
        </w:rPr>
        <w:t xml:space="preserve">a la Conferencia de las Partes para </w:t>
      </w:r>
      <w:r w:rsidR="002011F6" w:rsidRPr="00E559D4">
        <w:rPr>
          <w:rFonts w:asciiTheme="majorHAnsi" w:hAnsiTheme="majorHAnsi" w:cs="Arial"/>
          <w:b/>
          <w:lang w:val="es-ES_tradnl"/>
        </w:rPr>
        <w:t xml:space="preserve">que esta </w:t>
      </w:r>
      <w:r w:rsidR="00C61FE5" w:rsidRPr="00E559D4">
        <w:rPr>
          <w:rFonts w:asciiTheme="majorHAnsi" w:hAnsiTheme="majorHAnsi" w:cs="Arial"/>
          <w:b/>
          <w:lang w:val="es-ES_tradnl"/>
        </w:rPr>
        <w:t>tomara</w:t>
      </w:r>
      <w:r w:rsidR="002011F6" w:rsidRPr="00E559D4">
        <w:rPr>
          <w:rFonts w:asciiTheme="majorHAnsi" w:hAnsiTheme="majorHAnsi" w:cs="Arial"/>
          <w:b/>
          <w:lang w:val="es-ES_tradnl"/>
        </w:rPr>
        <w:t xml:space="preserve"> una</w:t>
      </w:r>
      <w:r w:rsidRPr="00E559D4">
        <w:rPr>
          <w:rFonts w:asciiTheme="majorHAnsi" w:hAnsiTheme="majorHAnsi" w:cs="Arial"/>
          <w:b/>
          <w:lang w:val="es-ES_tradnl"/>
        </w:rPr>
        <w:t xml:space="preserve"> decisión.</w:t>
      </w:r>
    </w:p>
    <w:p w14:paraId="4C3C9022" w14:textId="77777777" w:rsidR="00BA3781" w:rsidRPr="00E559D4" w:rsidRDefault="00BA3781" w:rsidP="00196614">
      <w:pPr>
        <w:spacing w:after="0" w:line="240" w:lineRule="auto"/>
        <w:rPr>
          <w:rFonts w:asciiTheme="majorHAnsi" w:hAnsiTheme="majorHAnsi" w:cs="Arial"/>
          <w:lang w:val="es-ES_tradnl"/>
        </w:rPr>
      </w:pPr>
    </w:p>
    <w:p w14:paraId="0FF00F6B" w14:textId="1704265F" w:rsidR="001E1A13" w:rsidRDefault="00AE4BD0" w:rsidP="00607E77">
      <w:pPr>
        <w:tabs>
          <w:tab w:val="left" w:pos="425"/>
        </w:tabs>
        <w:spacing w:after="0" w:line="240" w:lineRule="auto"/>
        <w:rPr>
          <w:lang w:val="es-ES"/>
        </w:rPr>
      </w:pPr>
      <w:r w:rsidRPr="00AE4BD0">
        <w:rPr>
          <w:lang w:val="es-ES"/>
        </w:rPr>
        <w:t xml:space="preserve">d. </w:t>
      </w:r>
      <w:r>
        <w:rPr>
          <w:lang w:val="es-ES"/>
        </w:rPr>
        <w:tab/>
      </w:r>
      <w:r w:rsidRPr="00AE4BD0">
        <w:rPr>
          <w:lang w:val="es-ES"/>
        </w:rPr>
        <w:t>Estrategia sobre la utilización de idiomas de las Naciones Unidas</w:t>
      </w:r>
    </w:p>
    <w:p w14:paraId="06558749" w14:textId="77777777" w:rsidR="00AE4BD0" w:rsidRDefault="00AE4BD0" w:rsidP="00AE4BD0">
      <w:pPr>
        <w:tabs>
          <w:tab w:val="left" w:pos="360"/>
          <w:tab w:val="left" w:pos="425"/>
        </w:tabs>
        <w:spacing w:after="0" w:line="240" w:lineRule="auto"/>
        <w:rPr>
          <w:lang w:val="es-ES"/>
        </w:rPr>
      </w:pPr>
    </w:p>
    <w:p w14:paraId="4B32054B" w14:textId="77777777" w:rsidR="00AE4BD0" w:rsidRPr="00E559D4" w:rsidRDefault="00AE4BD0" w:rsidP="00AE4BD0">
      <w:pPr>
        <w:spacing w:after="0" w:line="240" w:lineRule="auto"/>
        <w:rPr>
          <w:rFonts w:asciiTheme="majorHAnsi" w:hAnsiTheme="majorHAnsi"/>
          <w:b/>
          <w:bCs/>
          <w:lang w:val="es-ES_tradnl"/>
        </w:rPr>
      </w:pPr>
      <w:r w:rsidRPr="00E559D4">
        <w:rPr>
          <w:rFonts w:asciiTheme="majorHAnsi" w:hAnsiTheme="majorHAnsi"/>
          <w:b/>
          <w:bCs/>
          <w:lang w:val="es-ES_tradnl"/>
        </w:rPr>
        <w:t>Decisión SC53-0</w:t>
      </w:r>
      <w:r>
        <w:rPr>
          <w:rFonts w:asciiTheme="majorHAnsi" w:hAnsiTheme="majorHAnsi"/>
          <w:b/>
          <w:bCs/>
          <w:lang w:val="es-ES_tradnl"/>
        </w:rPr>
        <w:t>6</w:t>
      </w:r>
      <w:r w:rsidRPr="00E559D4">
        <w:rPr>
          <w:rFonts w:asciiTheme="majorHAnsi" w:hAnsiTheme="majorHAnsi"/>
          <w:b/>
          <w:bCs/>
          <w:lang w:val="es-ES_tradnl"/>
        </w:rPr>
        <w:t xml:space="preserve">: El Comité Permanente decidió que la Secretaría, en consulta con el grupo de trabajo oficioso de composición abierta establecido por la reunión SC52, debería hacer avanzar entre períodos de sesiones las cuestiones tratadas en el documento SC53-06, </w:t>
      </w:r>
      <w:r w:rsidRPr="00E559D4">
        <w:rPr>
          <w:rFonts w:asciiTheme="majorHAnsi" w:hAnsiTheme="majorHAnsi"/>
          <w:b/>
          <w:bCs/>
          <w:i/>
          <w:lang w:val="es-ES_tradnl"/>
        </w:rPr>
        <w:t>Preparación de una estrategia lingüística para la Convención de Ramsar sobre los Humedales</w:t>
      </w:r>
      <w:r w:rsidRPr="00E559D4">
        <w:rPr>
          <w:rFonts w:asciiTheme="majorHAnsi" w:hAnsiTheme="majorHAnsi"/>
          <w:b/>
          <w:bCs/>
          <w:lang w:val="es-ES_tradnl"/>
        </w:rPr>
        <w:t>. Se pidió al grupo de trabajo que presentara un informe a la reunión SC54 sobre los resultados de sus deliberaciones adicionales, incluidas las posibles propuestas que se podrían presentar a la COP13, sujetas a la aprobación de la reunión SC54.</w:t>
      </w:r>
    </w:p>
    <w:p w14:paraId="3BCAF4F1" w14:textId="77777777" w:rsidR="00AE4BD0" w:rsidRPr="00AE4BD0" w:rsidRDefault="00AE4BD0" w:rsidP="001E1A13">
      <w:pPr>
        <w:spacing w:after="0" w:line="240" w:lineRule="auto"/>
        <w:contextualSpacing/>
        <w:rPr>
          <w:rFonts w:asciiTheme="majorHAnsi" w:hAnsiTheme="majorHAnsi"/>
          <w:lang w:val="es-ES"/>
        </w:rPr>
      </w:pPr>
    </w:p>
    <w:p w14:paraId="078C3472" w14:textId="54C463B6" w:rsidR="001E1A13" w:rsidRPr="00E559D4" w:rsidRDefault="00755DC3" w:rsidP="001E1A13">
      <w:pPr>
        <w:pBdr>
          <w:top w:val="single" w:sz="4" w:space="1" w:color="auto"/>
          <w:left w:val="single" w:sz="4" w:space="3"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6 del orden del día:</w:t>
      </w:r>
      <w:r w:rsidR="001E1A13" w:rsidRPr="00E559D4">
        <w:rPr>
          <w:rFonts w:asciiTheme="majorHAnsi" w:hAnsiTheme="majorHAnsi"/>
          <w:bCs/>
          <w:lang w:val="es-ES_tradnl"/>
        </w:rPr>
        <w:t xml:space="preserve"> Informe del Subgrupo sobre la COP13</w:t>
      </w:r>
    </w:p>
    <w:p w14:paraId="44BEA7D3" w14:textId="77777777" w:rsidR="007F20D2" w:rsidRPr="00E559D4" w:rsidRDefault="007F20D2" w:rsidP="001E1A13">
      <w:pPr>
        <w:spacing w:after="0" w:line="240" w:lineRule="auto"/>
        <w:contextualSpacing/>
        <w:rPr>
          <w:rFonts w:asciiTheme="majorHAnsi" w:hAnsiTheme="majorHAnsi"/>
          <w:b/>
          <w:bCs/>
          <w:lang w:val="es-ES_tradnl"/>
        </w:rPr>
      </w:pPr>
    </w:p>
    <w:p w14:paraId="0F981154" w14:textId="365880F8" w:rsidR="001E1A13" w:rsidRPr="00E559D4" w:rsidRDefault="001E1A13" w:rsidP="00B4260C">
      <w:pPr>
        <w:spacing w:after="0" w:line="240" w:lineRule="auto"/>
        <w:rPr>
          <w:rFonts w:asciiTheme="majorHAnsi" w:hAnsiTheme="majorHAnsi"/>
          <w:b/>
          <w:bCs/>
          <w:lang w:val="es-ES_tradnl"/>
        </w:rPr>
      </w:pPr>
      <w:r w:rsidRPr="00E559D4">
        <w:rPr>
          <w:rFonts w:asciiTheme="majorHAnsi" w:hAnsiTheme="majorHAnsi"/>
          <w:b/>
          <w:bCs/>
          <w:lang w:val="es-ES_tradnl"/>
        </w:rPr>
        <w:t xml:space="preserve">Decisión SC53-05: El Comité Permanente aprobó el tema “Humedales para un futuro urbano sostenible” como tema principal de la COP13 y también como tema del Día Mundial de los Humedales en 2018. El Comité Permanente confirmó que país anfitrión finalizaría el logotipo de la COP13 teniendo en cuenta las observaciones realizadas por el Subgrupo sobre la COP13. El Comité Permanente aprobó el orden del día provisional de la COP13 </w:t>
      </w:r>
      <w:r w:rsidR="007F20D2" w:rsidRPr="00E559D4">
        <w:rPr>
          <w:rFonts w:asciiTheme="majorHAnsi" w:hAnsiTheme="majorHAnsi"/>
          <w:b/>
          <w:bCs/>
          <w:lang w:val="es-ES_tradnl"/>
        </w:rPr>
        <w:t>que</w:t>
      </w:r>
      <w:r w:rsidRPr="00E559D4">
        <w:rPr>
          <w:rFonts w:asciiTheme="majorHAnsi" w:hAnsiTheme="majorHAnsi"/>
          <w:b/>
          <w:bCs/>
          <w:lang w:val="es-ES_tradnl"/>
        </w:rPr>
        <w:t xml:space="preserve"> f</w:t>
      </w:r>
      <w:r w:rsidR="006C1965" w:rsidRPr="00E559D4">
        <w:rPr>
          <w:rFonts w:asciiTheme="majorHAnsi" w:hAnsiTheme="majorHAnsi"/>
          <w:b/>
          <w:bCs/>
          <w:lang w:val="es-ES_tradnl"/>
        </w:rPr>
        <w:t>iguraba</w:t>
      </w:r>
      <w:r w:rsidR="00BB1A9D" w:rsidRPr="00E559D4">
        <w:rPr>
          <w:rFonts w:asciiTheme="majorHAnsi" w:hAnsiTheme="majorHAnsi"/>
          <w:b/>
          <w:bCs/>
          <w:lang w:val="es-ES_tradnl"/>
        </w:rPr>
        <w:t xml:space="preserve"> en el documento SC53-08, </w:t>
      </w:r>
      <w:r w:rsidRPr="00E559D4">
        <w:rPr>
          <w:rFonts w:asciiTheme="majorHAnsi" w:hAnsiTheme="majorHAnsi"/>
          <w:b/>
          <w:bCs/>
          <w:lang w:val="es-ES_tradnl"/>
        </w:rPr>
        <w:t>la inclusión de la serie de sesiones de alto nivel y la corr</w:t>
      </w:r>
      <w:r w:rsidR="00BB1A9D" w:rsidRPr="00E559D4">
        <w:rPr>
          <w:rFonts w:asciiTheme="majorHAnsi" w:hAnsiTheme="majorHAnsi"/>
          <w:b/>
          <w:bCs/>
          <w:lang w:val="es-ES_tradnl"/>
        </w:rPr>
        <w:t>ección del título del punto XIV,</w:t>
      </w:r>
      <w:r w:rsidRPr="00E559D4">
        <w:rPr>
          <w:rFonts w:asciiTheme="majorHAnsi" w:hAnsiTheme="majorHAnsi"/>
          <w:b/>
          <w:bCs/>
          <w:lang w:val="es-ES_tradnl"/>
        </w:rPr>
        <w:t xml:space="preserve"> y pidió que el país anfitrión, en consulta con las Partes interesadas y la Secretaría, siguiera realizando planes para la organización de una serie de sesiones de alto nivel.</w:t>
      </w:r>
    </w:p>
    <w:p w14:paraId="57DD7378" w14:textId="77777777" w:rsidR="001E1A13" w:rsidRPr="00E559D4" w:rsidRDefault="001E1A13" w:rsidP="001E1A13">
      <w:pPr>
        <w:spacing w:after="0" w:line="240" w:lineRule="auto"/>
        <w:contextualSpacing/>
        <w:rPr>
          <w:rFonts w:asciiTheme="majorHAnsi" w:hAnsiTheme="majorHAnsi"/>
          <w:bCs/>
          <w:lang w:val="es-ES_tradnl"/>
        </w:rPr>
      </w:pPr>
    </w:p>
    <w:p w14:paraId="745FBF8C" w14:textId="77777777" w:rsidR="00607E77" w:rsidRPr="00E559D4" w:rsidRDefault="00607E77" w:rsidP="00607E77">
      <w:pPr>
        <w:spacing w:after="0" w:line="240" w:lineRule="auto"/>
        <w:rPr>
          <w:b/>
          <w:lang w:val="es-ES_tradnl"/>
        </w:rPr>
      </w:pPr>
      <w:r w:rsidRPr="00E559D4">
        <w:rPr>
          <w:b/>
          <w:lang w:val="es-ES_tradnl"/>
        </w:rPr>
        <w:t>Decisión SC53-16: El Comité Permanente decidió que la COP13 se celebraría entre el 21 y el 29 de octubre de 2018, y agradeció al país anfitrión su propuesta de celebrar una serie de sesiones de alto nivel, señalando la necesidad de tener en cuenta las fechas de las reuniones de alto nivel del Convenio sobre la Diversidad Biológica.</w:t>
      </w:r>
    </w:p>
    <w:p w14:paraId="65269E6D" w14:textId="77777777" w:rsidR="00BB1A9D" w:rsidRPr="00E559D4" w:rsidRDefault="00BB1A9D" w:rsidP="00BB1A9D">
      <w:pPr>
        <w:spacing w:after="0" w:line="240" w:lineRule="auto"/>
        <w:contextualSpacing/>
        <w:rPr>
          <w:rFonts w:asciiTheme="majorHAnsi" w:hAnsiTheme="majorHAnsi"/>
          <w:bCs/>
          <w:lang w:val="es-ES_tradnl"/>
        </w:rPr>
      </w:pPr>
    </w:p>
    <w:p w14:paraId="4BF572CD" w14:textId="41A378C9" w:rsidR="001E1A13" w:rsidRPr="00E559D4" w:rsidRDefault="00BB1A9D" w:rsidP="001E1A13">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7 del orden del día:</w:t>
      </w:r>
      <w:r w:rsidR="001E1A13" w:rsidRPr="00E559D4">
        <w:rPr>
          <w:rFonts w:asciiTheme="majorHAnsi" w:hAnsiTheme="majorHAnsi"/>
          <w:bCs/>
          <w:lang w:val="es-ES_tradnl"/>
        </w:rPr>
        <w:t xml:space="preserve"> </w:t>
      </w:r>
      <w:r w:rsidR="001E1A13" w:rsidRPr="00E559D4">
        <w:rPr>
          <w:bCs/>
          <w:lang w:val="es-ES_tradnl"/>
        </w:rPr>
        <w:t xml:space="preserve">Plan de trabajo de la Secretaría para el trienio 2016-2018 y plan de trabajo anual de la Secretaría para 2017 </w:t>
      </w:r>
    </w:p>
    <w:p w14:paraId="2242036F" w14:textId="77777777" w:rsidR="001E1A13" w:rsidRPr="00E559D4" w:rsidRDefault="001E1A13" w:rsidP="001E1A13">
      <w:pPr>
        <w:spacing w:after="0" w:line="240" w:lineRule="auto"/>
        <w:contextualSpacing/>
        <w:rPr>
          <w:rFonts w:asciiTheme="majorHAnsi" w:hAnsiTheme="majorHAnsi"/>
          <w:bCs/>
          <w:lang w:val="es-ES_tradnl"/>
        </w:rPr>
      </w:pPr>
    </w:p>
    <w:p w14:paraId="36101F54" w14:textId="23C43B8A" w:rsidR="001E1A13" w:rsidRPr="00E559D4" w:rsidRDefault="00434CDD" w:rsidP="00B4260C">
      <w:pPr>
        <w:spacing w:after="0" w:line="240" w:lineRule="auto"/>
        <w:rPr>
          <w:rFonts w:asciiTheme="majorHAnsi" w:hAnsiTheme="majorHAnsi"/>
          <w:b/>
          <w:bCs/>
          <w:lang w:val="es-ES_tradnl"/>
        </w:rPr>
      </w:pPr>
      <w:r>
        <w:rPr>
          <w:rFonts w:asciiTheme="majorHAnsi" w:hAnsiTheme="majorHAnsi"/>
          <w:b/>
          <w:bCs/>
          <w:lang w:val="es-ES_tradnl"/>
        </w:rPr>
        <w:t>Decisión SC53-07</w:t>
      </w:r>
      <w:r w:rsidR="001E1A13" w:rsidRPr="00E559D4">
        <w:rPr>
          <w:rFonts w:asciiTheme="majorHAnsi" w:hAnsiTheme="majorHAnsi"/>
          <w:b/>
          <w:bCs/>
          <w:lang w:val="es-ES_tradnl"/>
        </w:rPr>
        <w:t xml:space="preserve">: El Comité Permanente aprobó el </w:t>
      </w:r>
      <w:r w:rsidR="001E1A13" w:rsidRPr="00E559D4">
        <w:rPr>
          <w:b/>
          <w:i/>
          <w:lang w:val="es-ES_tradnl"/>
        </w:rPr>
        <w:t>Plan integrado de trabajo de la Secretaría para el año 2017 y el trienio 2016-2018</w:t>
      </w:r>
      <w:r w:rsidR="001E1A13" w:rsidRPr="00E559D4">
        <w:rPr>
          <w:b/>
          <w:lang w:val="es-ES_tradnl"/>
        </w:rPr>
        <w:t xml:space="preserve"> (</w:t>
      </w:r>
      <w:r w:rsidR="00E92B83" w:rsidRPr="00E559D4">
        <w:rPr>
          <w:b/>
          <w:lang w:val="es-ES_tradnl"/>
        </w:rPr>
        <w:t>documento</w:t>
      </w:r>
      <w:r w:rsidR="001E1A13" w:rsidRPr="00E559D4">
        <w:rPr>
          <w:b/>
          <w:lang w:val="es-ES_tradnl"/>
        </w:rPr>
        <w:t xml:space="preserve"> SC53-09), a falta de incorporar las modificaciones propuestas por las Partes y las repercusiones de las decisiones que se tomaran sobre otros puntos del orden del día de la presente reunión. El Comité Permanente confirmó que se debería mantener el carácter integral del documento y que era conveniente </w:t>
      </w:r>
      <w:r w:rsidR="006A0496" w:rsidRPr="00E559D4">
        <w:rPr>
          <w:b/>
          <w:lang w:val="es-ES_tradnl"/>
        </w:rPr>
        <w:t>seguir considerando</w:t>
      </w:r>
      <w:r w:rsidR="001E1A13" w:rsidRPr="00E559D4">
        <w:rPr>
          <w:b/>
          <w:lang w:val="es-ES_tradnl"/>
        </w:rPr>
        <w:t xml:space="preserve"> como un elemento aparte la función básica de la Secretaría relativa a la administración y la prestación de servicios a los órganos de gobierno y subsidiarios así como a la Convención. Además, convino en incluir una indicación sobre si estaba previsto sufragar las actividades con cargo al presupuesto básico o no básico.</w:t>
      </w:r>
    </w:p>
    <w:p w14:paraId="238EBA7A" w14:textId="77777777" w:rsidR="001E1A13" w:rsidRPr="00E559D4" w:rsidRDefault="001E1A13" w:rsidP="001E1A13">
      <w:pPr>
        <w:spacing w:after="0" w:line="240" w:lineRule="auto"/>
        <w:rPr>
          <w:rFonts w:asciiTheme="majorHAnsi" w:hAnsiTheme="majorHAnsi"/>
          <w:bCs/>
          <w:lang w:val="es-ES_tradnl"/>
        </w:rPr>
      </w:pPr>
    </w:p>
    <w:p w14:paraId="35948F72" w14:textId="5BB59815" w:rsidR="001E1A13" w:rsidRPr="00E559D4" w:rsidRDefault="00E92B83" w:rsidP="001E1A13">
      <w:pPr>
        <w:pBdr>
          <w:top w:val="single" w:sz="4" w:space="1" w:color="auto"/>
          <w:left w:val="single" w:sz="4" w:space="4" w:color="auto"/>
          <w:bottom w:val="single" w:sz="4" w:space="1" w:color="auto"/>
          <w:right w:val="single" w:sz="4" w:space="4" w:color="auto"/>
        </w:pBdr>
        <w:spacing w:after="0" w:line="240" w:lineRule="auto"/>
        <w:ind w:left="425" w:hanging="425"/>
        <w:rPr>
          <w:rFonts w:cs="Arial"/>
          <w:lang w:val="es-ES_tradnl"/>
        </w:rPr>
      </w:pPr>
      <w:r w:rsidRPr="00E559D4">
        <w:rPr>
          <w:rFonts w:cs="Arial"/>
          <w:lang w:val="es-ES_tradnl"/>
        </w:rPr>
        <w:t xml:space="preserve">Punto 8 del orden del día: </w:t>
      </w:r>
      <w:r w:rsidR="001E1A13" w:rsidRPr="00E559D4">
        <w:rPr>
          <w:bCs/>
          <w:lang w:val="es-ES_tradnl"/>
        </w:rPr>
        <w:t>Infor</w:t>
      </w:r>
      <w:r w:rsidRPr="00E559D4">
        <w:rPr>
          <w:bCs/>
          <w:lang w:val="es-ES_tradnl"/>
        </w:rPr>
        <w:t>me d</w:t>
      </w:r>
      <w:r w:rsidR="001E1A13" w:rsidRPr="00E559D4">
        <w:rPr>
          <w:bCs/>
          <w:lang w:val="es-ES_tradnl"/>
        </w:rPr>
        <w:t>el Grupo de Examen Científico y Técnico</w:t>
      </w:r>
    </w:p>
    <w:p w14:paraId="1F4FD9F0" w14:textId="77777777" w:rsidR="001E1A13" w:rsidRPr="00E559D4" w:rsidRDefault="001E1A13" w:rsidP="001E1A13">
      <w:pPr>
        <w:tabs>
          <w:tab w:val="left" w:pos="2505"/>
        </w:tabs>
        <w:spacing w:after="0" w:line="240" w:lineRule="auto"/>
        <w:ind w:left="425" w:hanging="425"/>
        <w:rPr>
          <w:rFonts w:cs="Arial"/>
          <w:lang w:val="es-ES_tradnl"/>
        </w:rPr>
      </w:pPr>
      <w:r w:rsidRPr="00E559D4">
        <w:rPr>
          <w:rFonts w:cs="Arial"/>
          <w:lang w:val="es-ES_tradnl"/>
        </w:rPr>
        <w:tab/>
      </w:r>
      <w:r w:rsidRPr="00E559D4">
        <w:rPr>
          <w:rFonts w:cs="Arial"/>
          <w:lang w:val="es-ES_tradnl"/>
        </w:rPr>
        <w:tab/>
      </w:r>
    </w:p>
    <w:p w14:paraId="31338A70" w14:textId="64F55AB6" w:rsidR="001E1A13" w:rsidRPr="00E559D4" w:rsidRDefault="001E1A13" w:rsidP="00B4260C">
      <w:pPr>
        <w:spacing w:after="0" w:line="240" w:lineRule="auto"/>
        <w:rPr>
          <w:rFonts w:cs="Arial"/>
          <w:b/>
          <w:lang w:val="es-ES_tradnl"/>
        </w:rPr>
      </w:pPr>
      <w:r w:rsidRPr="00E559D4">
        <w:rPr>
          <w:rFonts w:cs="Arial"/>
          <w:b/>
          <w:lang w:val="es-ES_tradnl"/>
        </w:rPr>
        <w:t>Decisión SC53-0</w:t>
      </w:r>
      <w:r w:rsidR="00434CDD">
        <w:rPr>
          <w:rFonts w:cs="Arial"/>
          <w:b/>
          <w:lang w:val="es-ES_tradnl"/>
        </w:rPr>
        <w:t>8</w:t>
      </w:r>
      <w:r w:rsidRPr="00E559D4">
        <w:rPr>
          <w:rFonts w:cs="Arial"/>
          <w:b/>
          <w:lang w:val="es-ES_tradnl"/>
        </w:rPr>
        <w:t>:  El Comité Permanente tomó nota del informe de la Presidencia del Grupo de Examen Científico y Técnico (GECT) y acordó lo siguiente:</w:t>
      </w:r>
    </w:p>
    <w:p w14:paraId="4B8B6AA9" w14:textId="77777777" w:rsidR="00DF4367" w:rsidRPr="00E559D4" w:rsidRDefault="001E1A13" w:rsidP="002952A3">
      <w:pPr>
        <w:pStyle w:val="ListParagraph"/>
        <w:numPr>
          <w:ilvl w:val="0"/>
          <w:numId w:val="18"/>
        </w:numPr>
        <w:spacing w:after="0" w:line="240" w:lineRule="auto"/>
        <w:ind w:left="425" w:hanging="425"/>
        <w:rPr>
          <w:rFonts w:cs="Arial"/>
          <w:b/>
          <w:lang w:val="es-ES_tradnl"/>
        </w:rPr>
      </w:pPr>
      <w:r w:rsidRPr="00E559D4">
        <w:rPr>
          <w:rFonts w:cs="Arial"/>
          <w:b/>
          <w:lang w:val="es-ES_tradnl"/>
        </w:rPr>
        <w:t>destacar ante las Partes Contratantes la importancia de que los Coordinadores Nacionales del GECT participen en la elaboración y el examen de los productos del GECT y particularmente del informe sobre el Estado de los humedales del mundo y de los servicios que prestan a las personas (EHMS);</w:t>
      </w:r>
    </w:p>
    <w:p w14:paraId="48DE0DF0" w14:textId="22AA338E" w:rsidR="00DF4367" w:rsidRPr="00E559D4" w:rsidRDefault="001E1A13" w:rsidP="002952A3">
      <w:pPr>
        <w:pStyle w:val="ListParagraph"/>
        <w:numPr>
          <w:ilvl w:val="0"/>
          <w:numId w:val="18"/>
        </w:numPr>
        <w:spacing w:after="0" w:line="240" w:lineRule="auto"/>
        <w:ind w:left="425" w:hanging="425"/>
        <w:rPr>
          <w:rFonts w:cs="Arial"/>
          <w:b/>
          <w:lang w:val="es-ES_tradnl"/>
        </w:rPr>
      </w:pPr>
      <w:r w:rsidRPr="00E559D4">
        <w:rPr>
          <w:rFonts w:cs="Arial"/>
          <w:b/>
          <w:lang w:val="es-ES_tradnl"/>
        </w:rPr>
        <w:t>alentar a los revisores oportunos de todas las Pa</w:t>
      </w:r>
      <w:r w:rsidR="00A51826" w:rsidRPr="00E559D4">
        <w:rPr>
          <w:rFonts w:cs="Arial"/>
          <w:b/>
          <w:lang w:val="es-ES_tradnl"/>
        </w:rPr>
        <w:t>rtes Contratantes a que realizaran</w:t>
      </w:r>
      <w:r w:rsidRPr="00E559D4">
        <w:rPr>
          <w:rFonts w:cs="Arial"/>
          <w:b/>
          <w:lang w:val="es-ES_tradnl"/>
        </w:rPr>
        <w:t xml:space="preserve"> aportaciones sobre los humedales en el segundo borrador de la evaluación de la IPBES sobre </w:t>
      </w:r>
      <w:r w:rsidRPr="00E559D4">
        <w:rPr>
          <w:rFonts w:cs="Arial"/>
          <w:b/>
          <w:lang w:val="es-ES_tradnl"/>
        </w:rPr>
        <w:lastRenderedPageBreak/>
        <w:t>la degradación y restauración de la tierra así como los segundos borradores de las evaluaciones regionales de la IPBES; y</w:t>
      </w:r>
    </w:p>
    <w:p w14:paraId="537667B3" w14:textId="09C97D38" w:rsidR="001E1A13" w:rsidRPr="00E559D4" w:rsidRDefault="001E1A13" w:rsidP="002952A3">
      <w:pPr>
        <w:pStyle w:val="ListParagraph"/>
        <w:numPr>
          <w:ilvl w:val="0"/>
          <w:numId w:val="18"/>
        </w:numPr>
        <w:spacing w:after="0" w:line="240" w:lineRule="auto"/>
        <w:ind w:left="425" w:hanging="425"/>
        <w:rPr>
          <w:rFonts w:cs="Arial"/>
          <w:b/>
          <w:lang w:val="es-ES_tradnl"/>
        </w:rPr>
      </w:pPr>
      <w:r w:rsidRPr="00E559D4">
        <w:rPr>
          <w:rFonts w:asciiTheme="majorHAnsi" w:hAnsiTheme="majorHAnsi"/>
          <w:b/>
          <w:lang w:val="es-ES_tradnl"/>
        </w:rPr>
        <w:t>recordar a las Partes Contratantes, teniendo en cuenta los brotes continuos y más recientes de gripe aviar patógena, los lineamientos de Ramsar relativos a las políticas y respuestas nacionales adecuadas sobre esos brotes</w:t>
      </w:r>
      <w:r w:rsidRPr="00E559D4">
        <w:rPr>
          <w:rFonts w:cs="Arial"/>
          <w:b/>
          <w:lang w:val="es-ES_tradnl"/>
        </w:rPr>
        <w:t>.</w:t>
      </w:r>
    </w:p>
    <w:p w14:paraId="00752429" w14:textId="77777777" w:rsidR="001E1A13" w:rsidRDefault="001E1A13" w:rsidP="001E1A13">
      <w:pPr>
        <w:spacing w:after="0" w:line="240" w:lineRule="auto"/>
        <w:rPr>
          <w:rFonts w:asciiTheme="majorHAnsi" w:hAnsiTheme="majorHAnsi"/>
          <w:lang w:val="es-ES_tradnl"/>
        </w:rPr>
      </w:pPr>
    </w:p>
    <w:p w14:paraId="4789EE3F" w14:textId="00AA9771" w:rsidR="009045B2" w:rsidRPr="00E559D4" w:rsidRDefault="009045B2"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 xml:space="preserve">Punto 9 del orden del día: Reunión del Grupo de trabajo sobre las iniciativas regionales de Ramsar </w:t>
      </w:r>
    </w:p>
    <w:p w14:paraId="1185C1C7" w14:textId="77777777" w:rsidR="009045B2" w:rsidRPr="00E559D4" w:rsidRDefault="009045B2" w:rsidP="009045B2">
      <w:pPr>
        <w:spacing w:after="0" w:line="240" w:lineRule="auto"/>
        <w:contextualSpacing/>
        <w:rPr>
          <w:rFonts w:asciiTheme="majorHAnsi" w:hAnsiTheme="majorHAnsi"/>
          <w:bCs/>
          <w:lang w:val="es-ES_tradnl"/>
        </w:rPr>
      </w:pPr>
    </w:p>
    <w:p w14:paraId="77BF1F39" w14:textId="77777777" w:rsidR="00607E77" w:rsidRPr="00E559D4" w:rsidRDefault="00607E77" w:rsidP="00607E77">
      <w:pPr>
        <w:spacing w:after="0" w:line="240" w:lineRule="auto"/>
        <w:rPr>
          <w:rFonts w:asciiTheme="majorHAnsi" w:hAnsiTheme="majorHAnsi"/>
          <w:b/>
          <w:bCs/>
          <w:lang w:val="es-ES_tradnl"/>
        </w:rPr>
      </w:pPr>
      <w:r w:rsidRPr="00E559D4">
        <w:rPr>
          <w:rFonts w:asciiTheme="majorHAnsi" w:hAnsiTheme="majorHAnsi"/>
          <w:b/>
          <w:bCs/>
          <w:lang w:val="es-ES_tradnl"/>
        </w:rPr>
        <w:t>Decisión SC53-11: El Comité Permanente señaló que algunas Partes Contratantes seguirían aplicando los lineamientos operativos vigentes a partir de la COP12.</w:t>
      </w:r>
    </w:p>
    <w:p w14:paraId="7A1DB481" w14:textId="77777777" w:rsidR="00607E77" w:rsidRPr="00E559D4" w:rsidRDefault="00607E77" w:rsidP="00607E77">
      <w:pPr>
        <w:spacing w:after="0" w:line="240" w:lineRule="auto"/>
        <w:contextualSpacing/>
        <w:rPr>
          <w:rFonts w:asciiTheme="majorHAnsi" w:hAnsiTheme="majorHAnsi"/>
          <w:bCs/>
          <w:lang w:val="es-ES_tradnl"/>
        </w:rPr>
      </w:pPr>
    </w:p>
    <w:p w14:paraId="60A2C128" w14:textId="77777777" w:rsidR="00607E77" w:rsidRPr="00E559D4" w:rsidRDefault="00607E77" w:rsidP="00607E77">
      <w:pPr>
        <w:spacing w:after="0" w:line="240" w:lineRule="auto"/>
        <w:rPr>
          <w:rFonts w:asciiTheme="majorHAnsi" w:hAnsiTheme="majorHAnsi"/>
          <w:bCs/>
          <w:lang w:val="es-ES_tradnl"/>
        </w:rPr>
      </w:pPr>
      <w:r w:rsidRPr="00E559D4">
        <w:rPr>
          <w:rFonts w:asciiTheme="majorHAnsi" w:hAnsiTheme="majorHAnsi"/>
          <w:b/>
          <w:bCs/>
          <w:lang w:val="es-ES_tradnl"/>
        </w:rPr>
        <w:t>Decisión SC53-12: El Comité Permanente decidió que la Secretaría debería elaborar, en consulta con las Partes interesadas, un proyecto de resolución sobre las iniciativas regionales de Ramsar, para someterlo al examen de la COP13. Este trabajo debería tener en cuenta la información contenida en el informe del grupo de trabajo, que figuraba en el documento SC53-12.</w:t>
      </w:r>
    </w:p>
    <w:p w14:paraId="555E7267" w14:textId="77777777" w:rsidR="009045B2" w:rsidRPr="00E559D4" w:rsidRDefault="009045B2" w:rsidP="009045B2">
      <w:pPr>
        <w:spacing w:after="0" w:line="240" w:lineRule="auto"/>
        <w:contextualSpacing/>
        <w:rPr>
          <w:rFonts w:asciiTheme="majorHAnsi" w:hAnsiTheme="majorHAnsi"/>
          <w:bCs/>
          <w:lang w:val="es-ES_tradnl"/>
        </w:rPr>
      </w:pPr>
    </w:p>
    <w:p w14:paraId="2357AA1E" w14:textId="39E125C5" w:rsidR="009045B2" w:rsidRPr="00E559D4" w:rsidRDefault="00D47470"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10 del orden del día:</w:t>
      </w:r>
      <w:r w:rsidR="009045B2" w:rsidRPr="00E559D4">
        <w:rPr>
          <w:rFonts w:asciiTheme="majorHAnsi" w:hAnsiTheme="majorHAnsi"/>
          <w:bCs/>
          <w:lang w:val="es-ES_tradnl"/>
        </w:rPr>
        <w:t xml:space="preserve"> Actualización sobre las iniciativas regionales de Ramsar</w:t>
      </w:r>
    </w:p>
    <w:p w14:paraId="6C37772E" w14:textId="77777777" w:rsidR="009045B2" w:rsidRPr="00E559D4" w:rsidRDefault="009045B2" w:rsidP="009045B2">
      <w:pPr>
        <w:spacing w:after="0" w:line="240" w:lineRule="auto"/>
        <w:contextualSpacing/>
        <w:rPr>
          <w:rFonts w:asciiTheme="majorHAnsi" w:hAnsiTheme="majorHAnsi"/>
          <w:bCs/>
          <w:lang w:val="es-ES_tradnl"/>
        </w:rPr>
      </w:pPr>
    </w:p>
    <w:p w14:paraId="26E41FEA" w14:textId="50ABBC9A" w:rsidR="009045B2" w:rsidRPr="00E559D4" w:rsidRDefault="002E2AFB"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SC53-09: El</w:t>
      </w:r>
      <w:r w:rsidR="009045B2" w:rsidRPr="00E559D4">
        <w:rPr>
          <w:rFonts w:asciiTheme="majorHAnsi" w:hAnsiTheme="majorHAnsi"/>
          <w:b/>
          <w:bCs/>
          <w:lang w:val="es-ES_tradnl"/>
        </w:rPr>
        <w:t xml:space="preserve"> Comité Permanente</w:t>
      </w:r>
      <w:r w:rsidRPr="00E559D4">
        <w:rPr>
          <w:rFonts w:asciiTheme="majorHAnsi" w:hAnsiTheme="majorHAnsi"/>
          <w:b/>
          <w:bCs/>
          <w:lang w:val="es-ES_tradnl"/>
        </w:rPr>
        <w:t xml:space="preserve"> tomó nota de la a</w:t>
      </w:r>
      <w:r w:rsidR="009045B2" w:rsidRPr="00E559D4">
        <w:rPr>
          <w:rFonts w:asciiTheme="majorHAnsi" w:hAnsiTheme="majorHAnsi"/>
          <w:b/>
          <w:bCs/>
          <w:lang w:val="es-ES_tradnl"/>
        </w:rPr>
        <w:t>ctualización sobre las iniciativas regionales de Ramsar que figura</w:t>
      </w:r>
      <w:r w:rsidR="00A51826" w:rsidRPr="00E559D4">
        <w:rPr>
          <w:rFonts w:asciiTheme="majorHAnsi" w:hAnsiTheme="majorHAnsi"/>
          <w:b/>
          <w:bCs/>
          <w:lang w:val="es-ES_tradnl"/>
        </w:rPr>
        <w:t>ba</w:t>
      </w:r>
      <w:r w:rsidR="009045B2" w:rsidRPr="00E559D4">
        <w:rPr>
          <w:rFonts w:asciiTheme="majorHAnsi" w:hAnsiTheme="majorHAnsi"/>
          <w:b/>
          <w:bCs/>
          <w:lang w:val="es-ES_tradnl"/>
        </w:rPr>
        <w:t xml:space="preserve"> en el documento SC53-12 y propuso qu</w:t>
      </w:r>
      <w:r w:rsidR="00573C65" w:rsidRPr="00E559D4">
        <w:rPr>
          <w:rFonts w:asciiTheme="majorHAnsi" w:hAnsiTheme="majorHAnsi"/>
          <w:b/>
          <w:bCs/>
          <w:lang w:val="es-ES_tradnl"/>
        </w:rPr>
        <w:t>e el Subgrupo de Finanzas asignara</w:t>
      </w:r>
      <w:r w:rsidR="009045B2" w:rsidRPr="00E559D4">
        <w:rPr>
          <w:rFonts w:asciiTheme="majorHAnsi" w:hAnsiTheme="majorHAnsi"/>
          <w:b/>
          <w:bCs/>
          <w:lang w:val="es-ES_tradnl"/>
        </w:rPr>
        <w:t xml:space="preserve"> 30.000 francos suizos del presupuesto básico de 2017 para</w:t>
      </w:r>
      <w:r w:rsidR="000315F9" w:rsidRPr="00E559D4">
        <w:rPr>
          <w:rFonts w:asciiTheme="majorHAnsi" w:hAnsiTheme="majorHAnsi"/>
          <w:b/>
          <w:bCs/>
          <w:lang w:val="es-ES_tradnl"/>
        </w:rPr>
        <w:t xml:space="preserve"> las</w:t>
      </w:r>
      <w:r w:rsidR="009045B2" w:rsidRPr="00E559D4">
        <w:rPr>
          <w:rFonts w:asciiTheme="majorHAnsi" w:hAnsiTheme="majorHAnsi"/>
          <w:b/>
          <w:bCs/>
          <w:lang w:val="es-ES_tradnl"/>
        </w:rPr>
        <w:t xml:space="preserve"> IRR a cada una de las cuatro nuevas iniciativas: Cuenca del río Senegal, Cuenca del río Amazonas, Asia Central e </w:t>
      </w:r>
      <w:r w:rsidR="002011F6" w:rsidRPr="00E559D4">
        <w:rPr>
          <w:rFonts w:asciiTheme="majorHAnsi" w:hAnsiTheme="majorHAnsi"/>
          <w:b/>
          <w:bCs/>
          <w:lang w:val="es-ES_tradnl"/>
        </w:rPr>
        <w:t>Indo-birmana</w:t>
      </w:r>
      <w:r w:rsidR="009045B2" w:rsidRPr="00E559D4">
        <w:rPr>
          <w:rFonts w:asciiTheme="majorHAnsi" w:hAnsiTheme="majorHAnsi"/>
          <w:b/>
          <w:bCs/>
          <w:lang w:val="es-ES_tradnl"/>
        </w:rPr>
        <w:t xml:space="preserve">. El Comité Permanente confirmó </w:t>
      </w:r>
      <w:r w:rsidR="00573C65" w:rsidRPr="00E559D4">
        <w:rPr>
          <w:rFonts w:asciiTheme="majorHAnsi" w:hAnsiTheme="majorHAnsi"/>
          <w:b/>
          <w:bCs/>
          <w:lang w:val="es-ES_tradnl"/>
        </w:rPr>
        <w:t>que la asignación de fondos debía</w:t>
      </w:r>
      <w:r w:rsidR="009045B2" w:rsidRPr="00E559D4">
        <w:rPr>
          <w:rFonts w:asciiTheme="majorHAnsi" w:hAnsiTheme="majorHAnsi"/>
          <w:b/>
          <w:bCs/>
          <w:lang w:val="es-ES_tradnl"/>
        </w:rPr>
        <w:t xml:space="preserve"> ser considerada por el Subgrupo de Finanzas durante sus deliberaciones sobre la asignación del excedente del presupuesto básico de 2016.</w:t>
      </w:r>
    </w:p>
    <w:p w14:paraId="110FE7B3" w14:textId="77777777" w:rsidR="001A386B" w:rsidRPr="00E559D4" w:rsidRDefault="001A386B" w:rsidP="002E2AFB">
      <w:pPr>
        <w:spacing w:after="0" w:line="240" w:lineRule="auto"/>
        <w:ind w:left="426" w:hanging="426"/>
        <w:contextualSpacing/>
        <w:rPr>
          <w:rFonts w:asciiTheme="majorHAnsi" w:hAnsiTheme="majorHAnsi"/>
          <w:b/>
          <w:bCs/>
          <w:lang w:val="es-ES_tradnl"/>
        </w:rPr>
      </w:pPr>
    </w:p>
    <w:p w14:paraId="2C1A3D79" w14:textId="17247FA8" w:rsidR="009045B2" w:rsidRPr="00E559D4" w:rsidRDefault="00297EEA"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11 del orden del día:</w:t>
      </w:r>
      <w:r w:rsidR="009045B2" w:rsidRPr="00E559D4">
        <w:rPr>
          <w:rFonts w:asciiTheme="majorHAnsi" w:hAnsiTheme="majorHAnsi"/>
          <w:bCs/>
          <w:lang w:val="es-ES_tradnl"/>
        </w:rPr>
        <w:t xml:space="preserve"> </w:t>
      </w:r>
      <w:r w:rsidR="009045B2" w:rsidRPr="00E559D4">
        <w:rPr>
          <w:lang w:val="es-ES_tradnl"/>
        </w:rPr>
        <w:t>Estrategia sobre la utilización de idiomas de las Naciones Unidas</w:t>
      </w:r>
    </w:p>
    <w:p w14:paraId="05B51511" w14:textId="77777777" w:rsidR="009045B2" w:rsidRPr="00E559D4" w:rsidRDefault="009045B2" w:rsidP="009045B2">
      <w:pPr>
        <w:spacing w:after="0" w:line="240" w:lineRule="auto"/>
        <w:rPr>
          <w:rFonts w:asciiTheme="majorHAnsi" w:hAnsiTheme="majorHAnsi"/>
          <w:bCs/>
          <w:lang w:val="es-ES_tradnl"/>
        </w:rPr>
      </w:pPr>
    </w:p>
    <w:p w14:paraId="05C562BB" w14:textId="3CF07064" w:rsidR="00607E77" w:rsidRPr="004D0DD2" w:rsidRDefault="004D0DD2" w:rsidP="00607E77">
      <w:pPr>
        <w:spacing w:after="0" w:line="240" w:lineRule="auto"/>
        <w:rPr>
          <w:rFonts w:asciiTheme="majorHAnsi" w:hAnsiTheme="majorHAnsi"/>
          <w:bCs/>
          <w:lang w:val="es-ES_tradnl"/>
        </w:rPr>
      </w:pPr>
      <w:r w:rsidRPr="004D0DD2">
        <w:rPr>
          <w:rFonts w:asciiTheme="majorHAnsi" w:hAnsiTheme="majorHAnsi"/>
          <w:bCs/>
          <w:lang w:val="es-ES_tradnl"/>
        </w:rPr>
        <w:t>Véase el punto 5 del orden del día, Decisión SC53-06 más arriba</w:t>
      </w:r>
      <w:r w:rsidR="00607E77" w:rsidRPr="004D0DD2">
        <w:rPr>
          <w:rFonts w:asciiTheme="majorHAnsi" w:hAnsiTheme="majorHAnsi"/>
          <w:bCs/>
          <w:lang w:val="es-ES_tradnl"/>
        </w:rPr>
        <w:t>.</w:t>
      </w:r>
    </w:p>
    <w:p w14:paraId="07AA3003" w14:textId="6A53C53E" w:rsidR="009045B2" w:rsidRPr="004D0DD2" w:rsidRDefault="004D0DD2" w:rsidP="004D0DD2">
      <w:pPr>
        <w:tabs>
          <w:tab w:val="left" w:pos="2749"/>
        </w:tabs>
        <w:spacing w:after="0" w:line="240" w:lineRule="auto"/>
        <w:rPr>
          <w:rFonts w:asciiTheme="majorHAnsi" w:hAnsiTheme="majorHAnsi"/>
          <w:bCs/>
          <w:lang w:val="es-ES"/>
        </w:rPr>
      </w:pPr>
      <w:r w:rsidRPr="004D0DD2">
        <w:rPr>
          <w:rFonts w:asciiTheme="majorHAnsi" w:hAnsiTheme="majorHAnsi"/>
          <w:bCs/>
          <w:lang w:val="es-ES"/>
        </w:rPr>
        <w:tab/>
      </w:r>
    </w:p>
    <w:p w14:paraId="27008901" w14:textId="1E98D809" w:rsidR="009045B2" w:rsidRPr="00E559D4" w:rsidRDefault="00297EEA"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12 del orden del día:</w:t>
      </w:r>
      <w:r w:rsidR="009045B2" w:rsidRPr="00E559D4">
        <w:rPr>
          <w:rFonts w:asciiTheme="majorHAnsi" w:hAnsiTheme="majorHAnsi"/>
          <w:bCs/>
          <w:lang w:val="es-ES_tradnl"/>
        </w:rPr>
        <w:t xml:space="preserve"> Informe del Grupo de supervisión de </w:t>
      </w:r>
      <w:r w:rsidR="000315F9" w:rsidRPr="00E559D4">
        <w:rPr>
          <w:rFonts w:asciiTheme="majorHAnsi" w:hAnsiTheme="majorHAnsi"/>
          <w:bCs/>
          <w:lang w:val="es-ES_tradnl"/>
        </w:rPr>
        <w:t>las actividades de</w:t>
      </w:r>
      <w:r w:rsidR="009045B2" w:rsidRPr="00E559D4">
        <w:rPr>
          <w:rFonts w:asciiTheme="majorHAnsi" w:hAnsiTheme="majorHAnsi"/>
          <w:bCs/>
          <w:lang w:val="es-ES_tradnl"/>
        </w:rPr>
        <w:t xml:space="preserve"> CECoP </w:t>
      </w:r>
    </w:p>
    <w:p w14:paraId="43CD4E98" w14:textId="77777777" w:rsidR="00297EEA" w:rsidRPr="00E559D4" w:rsidRDefault="00297EEA" w:rsidP="00297EEA">
      <w:pPr>
        <w:spacing w:after="0" w:line="240" w:lineRule="auto"/>
        <w:rPr>
          <w:rFonts w:asciiTheme="majorHAnsi" w:hAnsiTheme="majorHAnsi"/>
          <w:lang w:val="es-ES_tradnl"/>
        </w:rPr>
      </w:pPr>
    </w:p>
    <w:p w14:paraId="240A62FD" w14:textId="36FEBDC0" w:rsidR="009045B2" w:rsidRPr="00E559D4" w:rsidRDefault="00FD679C"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SC53-10</w:t>
      </w:r>
      <w:r w:rsidR="009045B2" w:rsidRPr="00E559D4">
        <w:rPr>
          <w:rFonts w:asciiTheme="majorHAnsi" w:hAnsiTheme="majorHAnsi"/>
          <w:b/>
          <w:bCs/>
          <w:lang w:val="es-ES_tradnl"/>
        </w:rPr>
        <w:t xml:space="preserve">: El Comité Permanente </w:t>
      </w:r>
      <w:r w:rsidR="00297EEA" w:rsidRPr="00E559D4">
        <w:rPr>
          <w:rFonts w:asciiTheme="majorHAnsi" w:hAnsiTheme="majorHAnsi"/>
          <w:b/>
          <w:bCs/>
          <w:lang w:val="es-ES_tradnl"/>
        </w:rPr>
        <w:t>pidió al Grupo que continuara su labor tal como se ha</w:t>
      </w:r>
      <w:r w:rsidR="002011F6" w:rsidRPr="00E559D4">
        <w:rPr>
          <w:rFonts w:asciiTheme="majorHAnsi" w:hAnsiTheme="majorHAnsi"/>
          <w:b/>
          <w:bCs/>
          <w:lang w:val="es-ES_tradnl"/>
        </w:rPr>
        <w:t>bía</w:t>
      </w:r>
      <w:r w:rsidR="00297EEA" w:rsidRPr="00E559D4">
        <w:rPr>
          <w:rFonts w:asciiTheme="majorHAnsi" w:hAnsiTheme="majorHAnsi"/>
          <w:b/>
          <w:bCs/>
          <w:lang w:val="es-ES_tradnl"/>
        </w:rPr>
        <w:t xml:space="preserve"> expuesto y </w:t>
      </w:r>
      <w:r w:rsidR="009045B2" w:rsidRPr="00E559D4">
        <w:rPr>
          <w:rFonts w:asciiTheme="majorHAnsi" w:hAnsiTheme="majorHAnsi"/>
          <w:b/>
          <w:bCs/>
          <w:lang w:val="es-ES_tradnl"/>
        </w:rPr>
        <w:t>confirmó la importancia de las cuatro cuestiones específicas planteadas en el informe del Presidente del Grupo de supervisión de la CECoP</w:t>
      </w:r>
      <w:r w:rsidRPr="00E559D4">
        <w:rPr>
          <w:rFonts w:asciiTheme="majorHAnsi" w:hAnsiTheme="majorHAnsi"/>
          <w:b/>
          <w:bCs/>
          <w:lang w:val="es-ES_tradnl"/>
        </w:rPr>
        <w:t>, a saber:</w:t>
      </w:r>
    </w:p>
    <w:p w14:paraId="00EAD571" w14:textId="55784E5A" w:rsidR="00FD679C" w:rsidRPr="00E559D4" w:rsidRDefault="00787F99" w:rsidP="002952A3">
      <w:pPr>
        <w:pStyle w:val="ListParagraph"/>
        <w:numPr>
          <w:ilvl w:val="0"/>
          <w:numId w:val="21"/>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l</w:t>
      </w:r>
      <w:r w:rsidR="00FD679C" w:rsidRPr="00E559D4">
        <w:rPr>
          <w:rFonts w:asciiTheme="majorHAnsi" w:hAnsiTheme="majorHAnsi"/>
          <w:b/>
          <w:bCs/>
          <w:lang w:val="es-ES_tradnl"/>
        </w:rPr>
        <w:t xml:space="preserve">a necesidad de que la COP13 </w:t>
      </w:r>
      <w:r w:rsidR="00A51826" w:rsidRPr="00E559D4">
        <w:rPr>
          <w:rFonts w:asciiTheme="majorHAnsi" w:hAnsiTheme="majorHAnsi"/>
          <w:b/>
          <w:bCs/>
          <w:lang w:val="es-ES_tradnl"/>
        </w:rPr>
        <w:t>revisara</w:t>
      </w:r>
      <w:r w:rsidR="00FD679C" w:rsidRPr="00E559D4">
        <w:rPr>
          <w:rFonts w:asciiTheme="majorHAnsi" w:hAnsiTheme="majorHAnsi"/>
          <w:b/>
          <w:bCs/>
          <w:lang w:val="es-ES_tradnl"/>
        </w:rPr>
        <w:t xml:space="preserve"> la cuestión de la gobernanza de la CECoP y la labor del Grupo de supervisión;</w:t>
      </w:r>
    </w:p>
    <w:p w14:paraId="1AE8F886" w14:textId="77777777" w:rsidR="00FD679C" w:rsidRPr="00E559D4" w:rsidRDefault="00FD679C" w:rsidP="002952A3">
      <w:pPr>
        <w:pStyle w:val="ListParagraph"/>
        <w:numPr>
          <w:ilvl w:val="0"/>
          <w:numId w:val="21"/>
        </w:numPr>
        <w:spacing w:after="0" w:line="240" w:lineRule="auto"/>
        <w:ind w:left="425" w:hanging="425"/>
        <w:rPr>
          <w:rFonts w:asciiTheme="majorHAnsi" w:hAnsiTheme="majorHAnsi"/>
          <w:b/>
          <w:bCs/>
          <w:lang w:val="es-ES_tradnl"/>
        </w:rPr>
      </w:pPr>
      <w:r w:rsidRPr="00E559D4">
        <w:rPr>
          <w:rFonts w:asciiTheme="majorHAnsi" w:hAnsiTheme="majorHAnsi"/>
          <w:b/>
          <w:lang w:val="es-ES_tradnl"/>
        </w:rPr>
        <w:t>la necesidad de ajustar las ambiciones de las Partes Contratantes a los recursos limitados de que dispone la Secretaría;</w:t>
      </w:r>
    </w:p>
    <w:p w14:paraId="0EBF83E6" w14:textId="77777777" w:rsidR="00FD679C" w:rsidRPr="00E559D4" w:rsidRDefault="00FD679C" w:rsidP="002952A3">
      <w:pPr>
        <w:pStyle w:val="ListParagraph"/>
        <w:numPr>
          <w:ilvl w:val="0"/>
          <w:numId w:val="21"/>
        </w:numPr>
        <w:spacing w:after="0" w:line="240" w:lineRule="auto"/>
        <w:ind w:left="425" w:hanging="425"/>
        <w:rPr>
          <w:rFonts w:asciiTheme="majorHAnsi" w:hAnsiTheme="majorHAnsi"/>
          <w:b/>
          <w:bCs/>
          <w:lang w:val="es-ES_tradnl"/>
        </w:rPr>
      </w:pPr>
      <w:r w:rsidRPr="00E559D4">
        <w:rPr>
          <w:rFonts w:asciiTheme="majorHAnsi" w:hAnsiTheme="majorHAnsi"/>
          <w:b/>
          <w:lang w:val="es-ES_tradnl"/>
        </w:rPr>
        <w:t>la necesidad de especificar los resultados que las Partes desean obtener de la CECoP, centrándose en el compromiso y la participación, proporcionando lo que las Partes necesitan, oportunidades de capacitación, atención a la gobernanza y un examen riguroso de la CECoP, posiblemente reduciendo el fuerte énfasis en las comunicaciones y las redes sociales; y</w:t>
      </w:r>
    </w:p>
    <w:p w14:paraId="2C011134" w14:textId="66F216D9" w:rsidR="00FD679C" w:rsidRPr="00E559D4" w:rsidRDefault="00FD679C" w:rsidP="002952A3">
      <w:pPr>
        <w:pStyle w:val="ListParagraph"/>
        <w:numPr>
          <w:ilvl w:val="0"/>
          <w:numId w:val="21"/>
        </w:numPr>
        <w:spacing w:after="0" w:line="240" w:lineRule="auto"/>
        <w:ind w:left="425" w:hanging="425"/>
        <w:rPr>
          <w:rFonts w:asciiTheme="majorHAnsi" w:hAnsiTheme="majorHAnsi"/>
          <w:b/>
          <w:bCs/>
          <w:lang w:val="es-ES_tradnl"/>
        </w:rPr>
      </w:pPr>
      <w:r w:rsidRPr="00E559D4">
        <w:rPr>
          <w:rFonts w:asciiTheme="majorHAnsi" w:hAnsiTheme="majorHAnsi"/>
          <w:b/>
          <w:lang w:val="es-ES_tradnl"/>
        </w:rPr>
        <w:t xml:space="preserve">la necesidad de buscar oportunidades para trabajar en colaboración hasta la COP13, y </w:t>
      </w:r>
      <w:r w:rsidR="002011F6" w:rsidRPr="00E559D4">
        <w:rPr>
          <w:rFonts w:asciiTheme="majorHAnsi" w:hAnsiTheme="majorHAnsi"/>
          <w:b/>
          <w:lang w:val="es-ES_tradnl"/>
        </w:rPr>
        <w:t>estudiar</w:t>
      </w:r>
      <w:r w:rsidRPr="00E559D4">
        <w:rPr>
          <w:rFonts w:asciiTheme="majorHAnsi" w:hAnsiTheme="majorHAnsi"/>
          <w:b/>
          <w:lang w:val="es-ES_tradnl"/>
        </w:rPr>
        <w:t xml:space="preserve"> la forma de mejorar los resultados.</w:t>
      </w:r>
    </w:p>
    <w:p w14:paraId="3D8439A2" w14:textId="77777777" w:rsidR="009045B2" w:rsidRPr="00E559D4" w:rsidRDefault="009045B2" w:rsidP="009045B2">
      <w:pPr>
        <w:spacing w:after="0" w:line="240" w:lineRule="auto"/>
        <w:contextualSpacing/>
        <w:rPr>
          <w:rFonts w:asciiTheme="majorHAnsi" w:hAnsiTheme="majorHAnsi"/>
          <w:bCs/>
          <w:lang w:val="es-ES_tradnl"/>
        </w:rPr>
      </w:pPr>
    </w:p>
    <w:p w14:paraId="07A26DE7" w14:textId="77777777" w:rsidR="00607E77" w:rsidRDefault="00607E77">
      <w:pPr>
        <w:spacing w:after="0" w:line="240" w:lineRule="auto"/>
        <w:rPr>
          <w:rFonts w:asciiTheme="majorHAnsi" w:hAnsiTheme="majorHAnsi"/>
          <w:bCs/>
          <w:lang w:val="es-ES_tradnl"/>
        </w:rPr>
      </w:pPr>
      <w:r>
        <w:rPr>
          <w:rFonts w:asciiTheme="majorHAnsi" w:hAnsiTheme="majorHAnsi"/>
          <w:bCs/>
          <w:lang w:val="es-ES_tradnl"/>
        </w:rPr>
        <w:br w:type="page"/>
      </w:r>
    </w:p>
    <w:p w14:paraId="14A3DEC3" w14:textId="793F2CB1" w:rsidR="009045B2" w:rsidRPr="00E559D4" w:rsidRDefault="00FD679C"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lastRenderedPageBreak/>
        <w:t>Punto 13 del orden del día:</w:t>
      </w:r>
      <w:r w:rsidR="009045B2" w:rsidRPr="00E559D4">
        <w:rPr>
          <w:rFonts w:asciiTheme="majorHAnsi" w:hAnsiTheme="majorHAnsi"/>
          <w:bCs/>
          <w:lang w:val="es-ES_tradnl"/>
        </w:rPr>
        <w:t xml:space="preserve"> Informe de la Secretaría sobre las actividades relacionadas con la CECoP</w:t>
      </w:r>
    </w:p>
    <w:p w14:paraId="6DA58952" w14:textId="77777777" w:rsidR="009045B2" w:rsidRPr="00E559D4" w:rsidRDefault="009045B2" w:rsidP="009045B2">
      <w:pPr>
        <w:spacing w:after="0" w:line="240" w:lineRule="auto"/>
        <w:contextualSpacing/>
        <w:rPr>
          <w:rFonts w:asciiTheme="majorHAnsi" w:hAnsiTheme="majorHAnsi"/>
          <w:bCs/>
          <w:lang w:val="es-ES_tradnl"/>
        </w:rPr>
      </w:pPr>
    </w:p>
    <w:p w14:paraId="78E8ED23" w14:textId="77777777" w:rsidR="00607E77" w:rsidRPr="00E559D4" w:rsidRDefault="00607E77" w:rsidP="00607E77">
      <w:pPr>
        <w:tabs>
          <w:tab w:val="left" w:pos="425"/>
        </w:tabs>
        <w:spacing w:after="0" w:line="240" w:lineRule="auto"/>
        <w:contextualSpacing/>
        <w:rPr>
          <w:rFonts w:asciiTheme="majorHAnsi" w:hAnsiTheme="majorHAnsi"/>
          <w:bCs/>
          <w:lang w:val="es-ES_tradnl"/>
        </w:rPr>
      </w:pPr>
      <w:r w:rsidRPr="00E559D4">
        <w:rPr>
          <w:rFonts w:asciiTheme="majorHAnsi" w:hAnsiTheme="majorHAnsi"/>
          <w:bCs/>
          <w:lang w:val="es-ES_tradnl"/>
        </w:rPr>
        <w:t xml:space="preserve">d. </w:t>
      </w:r>
      <w:r w:rsidRPr="00E559D4">
        <w:rPr>
          <w:rFonts w:asciiTheme="majorHAnsi" w:hAnsiTheme="majorHAnsi"/>
          <w:bCs/>
          <w:lang w:val="es-ES_tradnl"/>
        </w:rPr>
        <w:tab/>
      </w:r>
      <w:r w:rsidRPr="00E559D4">
        <w:rPr>
          <w:bCs/>
          <w:lang w:val="es-ES_tradnl"/>
        </w:rPr>
        <w:t>Premios Ramsar a la Conservación de los Humedales 2018</w:t>
      </w:r>
    </w:p>
    <w:p w14:paraId="492D2BDA" w14:textId="77777777" w:rsidR="00607E77" w:rsidRPr="00E559D4" w:rsidRDefault="00607E77" w:rsidP="00607E77">
      <w:pPr>
        <w:spacing w:after="0" w:line="240" w:lineRule="auto"/>
        <w:contextualSpacing/>
        <w:rPr>
          <w:rFonts w:asciiTheme="majorHAnsi" w:hAnsiTheme="majorHAnsi"/>
          <w:bCs/>
          <w:lang w:val="es-ES_tradnl"/>
        </w:rPr>
      </w:pPr>
    </w:p>
    <w:p w14:paraId="64F83005" w14:textId="77777777" w:rsidR="00607E77" w:rsidRPr="00E559D4" w:rsidRDefault="00607E77" w:rsidP="00607E77">
      <w:pPr>
        <w:tabs>
          <w:tab w:val="left" w:pos="3969"/>
        </w:tabs>
        <w:spacing w:after="0" w:line="240" w:lineRule="auto"/>
        <w:contextualSpacing/>
        <w:rPr>
          <w:rFonts w:asciiTheme="majorHAnsi" w:hAnsiTheme="majorHAnsi"/>
          <w:bCs/>
          <w:lang w:val="es-ES_tradnl"/>
        </w:rPr>
      </w:pPr>
      <w:r w:rsidRPr="00E559D4">
        <w:rPr>
          <w:rFonts w:asciiTheme="majorHAnsi" w:hAnsiTheme="majorHAnsi"/>
          <w:b/>
          <w:bCs/>
          <w:lang w:val="es-ES_tradnl"/>
        </w:rPr>
        <w:t>Decisión SC53-13: El Comité Permanente aprobó los procedimientos propuestos para los Premios Ramsar a la Conservación de los Humedales de la COP13 que figuraban en el documento SC53-13, sujetos a la incorporación de los cambios propuestos por las Partes.</w:t>
      </w:r>
    </w:p>
    <w:p w14:paraId="20572A40" w14:textId="77777777" w:rsidR="00607E77" w:rsidRPr="00E559D4" w:rsidRDefault="00607E77" w:rsidP="00607E77">
      <w:pPr>
        <w:spacing w:after="0" w:line="240" w:lineRule="auto"/>
        <w:contextualSpacing/>
        <w:rPr>
          <w:rFonts w:asciiTheme="majorHAnsi" w:hAnsiTheme="majorHAnsi"/>
          <w:bCs/>
          <w:lang w:val="es-ES_tradnl"/>
        </w:rPr>
      </w:pPr>
    </w:p>
    <w:p w14:paraId="4AFCAB72" w14:textId="77777777" w:rsidR="00607E77" w:rsidRPr="00E559D4" w:rsidRDefault="00607E77" w:rsidP="00607E77">
      <w:pPr>
        <w:spacing w:after="0" w:line="240" w:lineRule="auto"/>
        <w:ind w:left="425" w:hanging="425"/>
        <w:contextualSpacing/>
        <w:rPr>
          <w:rFonts w:asciiTheme="majorHAnsi" w:hAnsiTheme="majorHAnsi"/>
          <w:bCs/>
          <w:lang w:val="es-ES_tradnl"/>
        </w:rPr>
      </w:pPr>
      <w:r w:rsidRPr="00E559D4">
        <w:rPr>
          <w:rFonts w:asciiTheme="majorHAnsi" w:hAnsiTheme="majorHAnsi"/>
          <w:bCs/>
          <w:lang w:val="es-ES_tradnl"/>
        </w:rPr>
        <w:t xml:space="preserve">e. </w:t>
      </w:r>
      <w:r w:rsidRPr="00E559D4">
        <w:rPr>
          <w:rFonts w:asciiTheme="majorHAnsi" w:hAnsiTheme="majorHAnsi"/>
          <w:bCs/>
          <w:lang w:val="es-ES_tradnl"/>
        </w:rPr>
        <w:tab/>
      </w:r>
      <w:r w:rsidRPr="00607E77">
        <w:rPr>
          <w:rFonts w:asciiTheme="majorHAnsi" w:hAnsiTheme="majorHAnsi"/>
          <w:bCs/>
          <w:lang w:val="es-ES_tradnl"/>
        </w:rPr>
        <w:t>Actualización sobre el proyecto MAVA “Conservación del patrimonio natural y cultural en los humedales”</w:t>
      </w:r>
    </w:p>
    <w:p w14:paraId="5EC4CE6C" w14:textId="77777777" w:rsidR="001205EC" w:rsidRDefault="001205EC" w:rsidP="009045B2">
      <w:pPr>
        <w:spacing w:after="0" w:line="240" w:lineRule="auto"/>
        <w:contextualSpacing/>
        <w:rPr>
          <w:rFonts w:asciiTheme="majorHAnsi" w:hAnsiTheme="majorHAnsi"/>
          <w:b/>
          <w:lang w:val="es-ES_tradnl"/>
        </w:rPr>
      </w:pPr>
    </w:p>
    <w:p w14:paraId="2358A6FE" w14:textId="77777777" w:rsidR="00607E77" w:rsidRPr="00E559D4" w:rsidRDefault="00607E77" w:rsidP="00607E77">
      <w:pPr>
        <w:spacing w:after="0" w:line="240" w:lineRule="auto"/>
        <w:rPr>
          <w:rFonts w:asciiTheme="majorHAnsi" w:hAnsiTheme="majorHAnsi"/>
          <w:b/>
          <w:bCs/>
          <w:lang w:val="es-ES_tradnl"/>
        </w:rPr>
      </w:pPr>
      <w:r w:rsidRPr="00E559D4">
        <w:rPr>
          <w:rFonts w:asciiTheme="majorHAnsi" w:hAnsiTheme="majorHAnsi"/>
          <w:b/>
          <w:bCs/>
          <w:lang w:val="es-ES_tradnl"/>
        </w:rPr>
        <w:t>Decisión SC53-15: El Comité Permanente aprobó el informe del grupo de contacto establecido en el punto 13 del orden del día y encargó a la Secretaría que aplicara las recomendaciones del grupo de contacto, en particular:</w:t>
      </w:r>
    </w:p>
    <w:p w14:paraId="1B0B32CC" w14:textId="77777777" w:rsidR="00607E77" w:rsidRPr="00E559D4" w:rsidRDefault="00607E77" w:rsidP="00607E77">
      <w:pPr>
        <w:pStyle w:val="ListParagraph"/>
        <w:numPr>
          <w:ilvl w:val="0"/>
          <w:numId w:val="24"/>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solicitar asesoramiento jurídico adicional para que el trabajo en curso tuviera una base jurídica sólida, y autorizar a la Secretaria General a firmar un nuevo contrato, si fuera necesario;</w:t>
      </w:r>
    </w:p>
    <w:p w14:paraId="17A86B64" w14:textId="77777777" w:rsidR="00607E77" w:rsidRPr="00E559D4" w:rsidRDefault="00607E77" w:rsidP="00607E77">
      <w:pPr>
        <w:pStyle w:val="ListParagraph"/>
        <w:numPr>
          <w:ilvl w:val="0"/>
          <w:numId w:val="24"/>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revisar el sitio web de Ramsar para asegurarse de que el proyecto reflejara debidamente las prioridades de la Convención aprobadas en la COP12; y</w:t>
      </w:r>
    </w:p>
    <w:p w14:paraId="332CA668" w14:textId="77777777" w:rsidR="00607E77" w:rsidRPr="00E559D4" w:rsidRDefault="00607E77" w:rsidP="00607E77">
      <w:pPr>
        <w:pStyle w:val="ListParagraph"/>
        <w:numPr>
          <w:ilvl w:val="0"/>
          <w:numId w:val="24"/>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explorar: (a) un proyecto adicional en cada región de Ramsar, en función de la disponibilidad de cofinanciación, que podría incluir, en lo posible, oportunidades para mejorar los resultados de la CECoP; y (b) oportunidades futuras de colaboración con MAVA que fueran de beneficio mutuo.</w:t>
      </w:r>
    </w:p>
    <w:p w14:paraId="0D7CDEA4" w14:textId="77777777" w:rsidR="009045B2" w:rsidRDefault="009045B2" w:rsidP="009045B2">
      <w:pPr>
        <w:pStyle w:val="ListParagraph"/>
        <w:spacing w:after="0" w:line="240" w:lineRule="auto"/>
        <w:ind w:left="0"/>
        <w:rPr>
          <w:rFonts w:asciiTheme="majorHAnsi" w:hAnsiTheme="majorHAnsi"/>
          <w:lang w:val="es-ES_tradnl"/>
        </w:rPr>
      </w:pPr>
    </w:p>
    <w:p w14:paraId="3D120BFA" w14:textId="77777777" w:rsidR="004D0DD2" w:rsidRPr="00E559D4" w:rsidRDefault="004D0DD2" w:rsidP="004D0DD2">
      <w:pPr>
        <w:pBdr>
          <w:top w:val="single" w:sz="4" w:space="1" w:color="auto"/>
          <w:left w:val="single" w:sz="4" w:space="4" w:color="auto"/>
          <w:bottom w:val="single" w:sz="4" w:space="1" w:color="auto"/>
          <w:right w:val="single" w:sz="4" w:space="4" w:color="auto"/>
        </w:pBdr>
        <w:spacing w:after="0" w:line="240" w:lineRule="auto"/>
        <w:contextualSpacing/>
        <w:rPr>
          <w:lang w:val="es-ES_tradnl"/>
        </w:rPr>
      </w:pPr>
      <w:r w:rsidRPr="00E559D4">
        <w:rPr>
          <w:rFonts w:asciiTheme="majorHAnsi" w:hAnsiTheme="majorHAnsi"/>
          <w:bCs/>
          <w:lang w:val="es-ES_tradnl"/>
        </w:rPr>
        <w:t xml:space="preserve">Punto 14: </w:t>
      </w:r>
      <w:r w:rsidRPr="00E559D4">
        <w:rPr>
          <w:bCs/>
          <w:lang w:val="es-ES_tradnl"/>
        </w:rPr>
        <w:t>Progresos en la aplicación de la Resolución XI.6 sobre las asociaciones de colaboración y sinergias</w:t>
      </w:r>
    </w:p>
    <w:p w14:paraId="78625AE5" w14:textId="77777777" w:rsidR="004D0DD2" w:rsidRPr="00E559D4" w:rsidRDefault="004D0DD2" w:rsidP="004D0DD2">
      <w:pPr>
        <w:suppressAutoHyphens/>
        <w:spacing w:after="0" w:line="240" w:lineRule="auto"/>
        <w:rPr>
          <w:lang w:val="es-ES_tradnl"/>
        </w:rPr>
      </w:pPr>
    </w:p>
    <w:p w14:paraId="704604AA" w14:textId="77777777" w:rsidR="004D0DD2" w:rsidRPr="00E559D4" w:rsidRDefault="004D0DD2" w:rsidP="004D0DD2">
      <w:pPr>
        <w:spacing w:after="0" w:line="240" w:lineRule="auto"/>
        <w:rPr>
          <w:rFonts w:asciiTheme="majorHAnsi" w:hAnsiTheme="majorHAnsi"/>
          <w:b/>
          <w:bCs/>
          <w:lang w:val="es-ES_tradnl"/>
        </w:rPr>
      </w:pPr>
      <w:r w:rsidRPr="00E559D4">
        <w:rPr>
          <w:rFonts w:asciiTheme="majorHAnsi" w:hAnsiTheme="majorHAnsi"/>
          <w:b/>
          <w:bCs/>
          <w:lang w:val="es-ES_tradnl"/>
        </w:rPr>
        <w:t>Decisión SC53-17: El Comité Permanente encargó a la Secretaría que siguiera trabajando activamente con el Grupo interinstitucional y de expertos sobre los indicadores de los Objetivos de Desarrollo Sostenible así como con otros organismos pertinentes de las Naciones Unidas sobre los indicadores relacionados con el agua y en particular el indicador 6.6.1 sobre la extensión de los humedales, a fin de contribuir a su desarrollo metodológico para garantizar que los informes nacionales de Ramsar y, más concretamente, sobre la extensión de los humedales, se incluyan como principal fuente de información, y evitar la duplicación de informes a escala nacional; y pidió a la Secretaría que estudiara opciones de arreglos institucionales, entre estos, fungir como uno de los responsables para el indicador 6.6.1 o para su subindicador sobre la extensión.</w:t>
      </w:r>
    </w:p>
    <w:p w14:paraId="492DE92A" w14:textId="77777777" w:rsidR="004D0DD2" w:rsidRPr="00E559D4" w:rsidRDefault="004D0DD2" w:rsidP="004D0DD2">
      <w:pPr>
        <w:spacing w:after="0" w:line="240" w:lineRule="auto"/>
        <w:rPr>
          <w:rFonts w:asciiTheme="majorHAnsi" w:hAnsiTheme="majorHAnsi"/>
          <w:b/>
          <w:bCs/>
          <w:lang w:val="es-ES_tradnl"/>
        </w:rPr>
      </w:pPr>
    </w:p>
    <w:p w14:paraId="0156D065" w14:textId="77777777" w:rsidR="004D0DD2" w:rsidRPr="00E559D4" w:rsidRDefault="004D0DD2" w:rsidP="004D0DD2">
      <w:pPr>
        <w:spacing w:after="0" w:line="240" w:lineRule="auto"/>
        <w:rPr>
          <w:rFonts w:asciiTheme="majorHAnsi" w:hAnsiTheme="majorHAnsi"/>
          <w:b/>
          <w:bCs/>
          <w:lang w:val="es-ES_tradnl"/>
        </w:rPr>
      </w:pPr>
      <w:r w:rsidRPr="00E559D4">
        <w:rPr>
          <w:b/>
          <w:bCs/>
          <w:lang w:val="es-ES_tradnl"/>
        </w:rPr>
        <w:t>Decisión SC53-18: El Comité Permanente pidió a la Secretaría que transmitiera al Fondo para el Medio Ambiente Mundial (FMAM) los elementos del Plan Estratégico de Ramsar que estuvieran en consonancia con las Metas de Aichi para la diversidad biológica, los ODS y el marco cuatrienal de prioridades programáticas (2018-2022) para la séptima reposición del Fondo Fiduciario del FMAM (anexo de la Decisión XIII/21 del CDB).</w:t>
      </w:r>
    </w:p>
    <w:p w14:paraId="7A8567E3" w14:textId="77777777" w:rsidR="004D0DD2" w:rsidRPr="00E559D4" w:rsidRDefault="004D0DD2" w:rsidP="004D0DD2">
      <w:pPr>
        <w:spacing w:after="0" w:line="240" w:lineRule="auto"/>
        <w:rPr>
          <w:rFonts w:asciiTheme="majorHAnsi" w:hAnsiTheme="majorHAnsi"/>
          <w:b/>
          <w:bCs/>
          <w:lang w:val="es-ES_tradnl"/>
        </w:rPr>
      </w:pPr>
    </w:p>
    <w:p w14:paraId="6AEF6E51" w14:textId="77777777" w:rsidR="004D0DD2" w:rsidRPr="00E559D4" w:rsidRDefault="004D0DD2" w:rsidP="004D0DD2">
      <w:pPr>
        <w:spacing w:after="0" w:line="240" w:lineRule="auto"/>
        <w:rPr>
          <w:rFonts w:asciiTheme="majorHAnsi" w:hAnsiTheme="majorHAnsi"/>
          <w:b/>
          <w:bCs/>
          <w:lang w:val="es-ES_tradnl"/>
        </w:rPr>
      </w:pPr>
      <w:r w:rsidRPr="00E559D4">
        <w:rPr>
          <w:b/>
          <w:bCs/>
          <w:lang w:val="es-ES_tradnl"/>
        </w:rPr>
        <w:t>Decisión SC53-19: El Comité Permanente pidió a la Secretaría que examinara las medidas que figuraban en los anexos I y II de la Decisión XIII/24 del CDB que fueran pertinentes para la Convención y que aportaran contribuciones al proceso de sinergia, según procediera.</w:t>
      </w:r>
    </w:p>
    <w:p w14:paraId="0872F447" w14:textId="77777777" w:rsidR="004D0DD2" w:rsidRPr="00E559D4" w:rsidRDefault="004D0DD2" w:rsidP="009045B2">
      <w:pPr>
        <w:pStyle w:val="ListParagraph"/>
        <w:spacing w:after="0" w:line="240" w:lineRule="auto"/>
        <w:ind w:left="0"/>
        <w:rPr>
          <w:rFonts w:asciiTheme="majorHAnsi" w:hAnsiTheme="majorHAnsi"/>
          <w:lang w:val="es-ES_tradnl"/>
        </w:rPr>
      </w:pPr>
    </w:p>
    <w:p w14:paraId="0A75E005" w14:textId="79007B1F" w:rsidR="009045B2" w:rsidRPr="00E559D4" w:rsidRDefault="00542FE0" w:rsidP="009045B2">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es-ES_tradnl"/>
        </w:rPr>
      </w:pPr>
      <w:r w:rsidRPr="00E559D4">
        <w:rPr>
          <w:rFonts w:asciiTheme="majorHAnsi" w:hAnsiTheme="majorHAnsi"/>
          <w:bCs/>
          <w:lang w:val="es-ES_tradnl"/>
        </w:rPr>
        <w:t>Punto 15 del orden del día:</w:t>
      </w:r>
      <w:r w:rsidR="009045B2" w:rsidRPr="00E559D4">
        <w:rPr>
          <w:rFonts w:asciiTheme="majorHAnsi" w:hAnsiTheme="majorHAnsi"/>
          <w:bCs/>
          <w:lang w:val="es-ES_tradnl"/>
        </w:rPr>
        <w:t xml:space="preserve"> Informe sobre los progresos en la aplicación de la acreditación de Ciudad de Humedal</w:t>
      </w:r>
    </w:p>
    <w:p w14:paraId="671FDA42" w14:textId="77777777" w:rsidR="009045B2" w:rsidRPr="00E559D4" w:rsidRDefault="009045B2" w:rsidP="009045B2">
      <w:pPr>
        <w:spacing w:after="0" w:line="240" w:lineRule="auto"/>
        <w:contextualSpacing/>
        <w:rPr>
          <w:rFonts w:asciiTheme="majorHAnsi" w:hAnsiTheme="majorHAnsi"/>
          <w:lang w:val="es-ES_tradnl"/>
        </w:rPr>
      </w:pPr>
    </w:p>
    <w:p w14:paraId="491F5816" w14:textId="77777777" w:rsidR="00205A16" w:rsidRPr="00E559D4" w:rsidRDefault="00205A16" w:rsidP="00205A16">
      <w:pPr>
        <w:spacing w:after="0" w:line="240" w:lineRule="auto"/>
        <w:rPr>
          <w:rFonts w:asciiTheme="majorHAnsi" w:hAnsiTheme="majorHAnsi"/>
          <w:b/>
          <w:bCs/>
          <w:lang w:val="es-ES_tradnl"/>
        </w:rPr>
      </w:pPr>
      <w:r w:rsidRPr="00E559D4">
        <w:rPr>
          <w:rFonts w:asciiTheme="majorHAnsi" w:hAnsiTheme="majorHAnsi"/>
          <w:b/>
          <w:bCs/>
          <w:lang w:val="es-ES_tradnl"/>
        </w:rPr>
        <w:t>Decisión SC53-14: El Comité Permanente:</w:t>
      </w:r>
    </w:p>
    <w:p w14:paraId="0F286664" w14:textId="4B220BB1" w:rsidR="00205A16" w:rsidRPr="00E559D4" w:rsidRDefault="00205A16"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lastRenderedPageBreak/>
        <w:t>confirmó la composición del CAI hasta la COP13, tal como se establec</w:t>
      </w:r>
      <w:r w:rsidR="00821934" w:rsidRPr="00E559D4">
        <w:rPr>
          <w:rFonts w:asciiTheme="majorHAnsi" w:hAnsiTheme="majorHAnsi"/>
          <w:b/>
          <w:bCs/>
          <w:lang w:val="es-ES_tradnl"/>
        </w:rPr>
        <w:t>ía</w:t>
      </w:r>
      <w:r w:rsidRPr="00E559D4">
        <w:rPr>
          <w:rFonts w:asciiTheme="majorHAnsi" w:hAnsiTheme="majorHAnsi"/>
          <w:b/>
          <w:bCs/>
          <w:lang w:val="es-ES_tradnl"/>
        </w:rPr>
        <w:t xml:space="preserve"> en la Resolución XII.10, con la excepción de que </w:t>
      </w:r>
      <w:r w:rsidR="00B36291" w:rsidRPr="00E559D4">
        <w:rPr>
          <w:rFonts w:asciiTheme="majorHAnsi" w:hAnsiTheme="majorHAnsi"/>
          <w:b/>
          <w:bCs/>
          <w:lang w:val="es-ES_tradnl"/>
        </w:rPr>
        <w:t>la Presidencia</w:t>
      </w:r>
      <w:r w:rsidRPr="00E559D4">
        <w:rPr>
          <w:rFonts w:asciiTheme="majorHAnsi" w:hAnsiTheme="majorHAnsi"/>
          <w:b/>
          <w:bCs/>
          <w:lang w:val="es-ES_tradnl"/>
        </w:rPr>
        <w:t xml:space="preserve"> sería Túnez y </w:t>
      </w:r>
      <w:r w:rsidR="00B36291" w:rsidRPr="00E559D4">
        <w:rPr>
          <w:rFonts w:asciiTheme="majorHAnsi" w:hAnsiTheme="majorHAnsi"/>
          <w:b/>
          <w:bCs/>
          <w:lang w:val="es-ES_tradnl"/>
        </w:rPr>
        <w:t>la</w:t>
      </w:r>
      <w:r w:rsidRPr="00E559D4">
        <w:rPr>
          <w:rFonts w:asciiTheme="majorHAnsi" w:hAnsiTheme="majorHAnsi"/>
          <w:b/>
          <w:bCs/>
          <w:lang w:val="es-ES_tradnl"/>
        </w:rPr>
        <w:t xml:space="preserve"> Copresi</w:t>
      </w:r>
      <w:r w:rsidR="00B36291" w:rsidRPr="00E559D4">
        <w:rPr>
          <w:rFonts w:asciiTheme="majorHAnsi" w:hAnsiTheme="majorHAnsi"/>
          <w:b/>
          <w:bCs/>
          <w:lang w:val="es-ES_tradnl"/>
        </w:rPr>
        <w:t>dencia</w:t>
      </w:r>
      <w:r w:rsidRPr="00E559D4">
        <w:rPr>
          <w:rFonts w:asciiTheme="majorHAnsi" w:hAnsiTheme="majorHAnsi"/>
          <w:b/>
          <w:bCs/>
          <w:lang w:val="es-ES_tradnl"/>
        </w:rPr>
        <w:t xml:space="preserve"> sería la República de Corea, mientras que ONU-Hábitat </w:t>
      </w:r>
      <w:r w:rsidR="00B36291" w:rsidRPr="00E559D4">
        <w:rPr>
          <w:rFonts w:asciiTheme="majorHAnsi" w:hAnsiTheme="majorHAnsi"/>
          <w:b/>
          <w:bCs/>
          <w:lang w:val="es-ES_tradnl"/>
        </w:rPr>
        <w:t>sería</w:t>
      </w:r>
      <w:r w:rsidRPr="00E559D4">
        <w:rPr>
          <w:rFonts w:asciiTheme="majorHAnsi" w:hAnsiTheme="majorHAnsi"/>
          <w:b/>
          <w:bCs/>
          <w:lang w:val="es-ES_tradnl"/>
        </w:rPr>
        <w:t xml:space="preserve"> miembro</w:t>
      </w:r>
      <w:r w:rsidR="00D10384" w:rsidRPr="00E559D4">
        <w:rPr>
          <w:rFonts w:asciiTheme="majorHAnsi" w:hAnsiTheme="majorHAnsi"/>
          <w:b/>
          <w:bCs/>
          <w:lang w:val="es-ES_tradnl"/>
        </w:rPr>
        <w:t xml:space="preserve"> del</w:t>
      </w:r>
      <w:r w:rsidRPr="00E559D4">
        <w:rPr>
          <w:rFonts w:asciiTheme="majorHAnsi" w:hAnsiTheme="majorHAnsi"/>
          <w:b/>
          <w:bCs/>
          <w:lang w:val="es-ES_tradnl"/>
        </w:rPr>
        <w:t xml:space="preserve"> Comité;</w:t>
      </w:r>
    </w:p>
    <w:p w14:paraId="30AA4112" w14:textId="77777777" w:rsidR="00205A16" w:rsidRPr="00E559D4" w:rsidRDefault="00205A16"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acogió con beneplácito la oferta del RRC-EA de participar en el CAI;</w:t>
      </w:r>
    </w:p>
    <w:p w14:paraId="06EFF0A9" w14:textId="77777777" w:rsidR="00205A16" w:rsidRPr="00E559D4" w:rsidRDefault="00205A16"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acordó que la participación de la Secretaria General o su designado en el CAI debería ser mayormente simbólica;</w:t>
      </w:r>
    </w:p>
    <w:p w14:paraId="51CCB4A2" w14:textId="0F9DCEAA" w:rsidR="009F6910" w:rsidRPr="00E559D4" w:rsidRDefault="00205A16"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confirmó que la función administrativa de la Secretaría debe</w:t>
      </w:r>
      <w:r w:rsidR="00D10384" w:rsidRPr="00E559D4">
        <w:rPr>
          <w:rFonts w:asciiTheme="majorHAnsi" w:hAnsiTheme="majorHAnsi"/>
          <w:b/>
          <w:bCs/>
          <w:lang w:val="es-ES_tradnl"/>
        </w:rPr>
        <w:t>ría</w:t>
      </w:r>
      <w:r w:rsidRPr="00E559D4">
        <w:rPr>
          <w:rFonts w:asciiTheme="majorHAnsi" w:hAnsiTheme="majorHAnsi"/>
          <w:b/>
          <w:bCs/>
          <w:lang w:val="es-ES_tradnl"/>
        </w:rPr>
        <w:t xml:space="preserve"> ser mínima y debe</w:t>
      </w:r>
      <w:r w:rsidR="00D10384" w:rsidRPr="00E559D4">
        <w:rPr>
          <w:rFonts w:asciiTheme="majorHAnsi" w:hAnsiTheme="majorHAnsi"/>
          <w:b/>
          <w:bCs/>
          <w:lang w:val="es-ES_tradnl"/>
        </w:rPr>
        <w:t>ría</w:t>
      </w:r>
      <w:r w:rsidRPr="00E559D4">
        <w:rPr>
          <w:rFonts w:asciiTheme="majorHAnsi" w:hAnsiTheme="majorHAnsi"/>
          <w:b/>
          <w:bCs/>
          <w:lang w:val="es-ES_tradnl"/>
        </w:rPr>
        <w:t xml:space="preserve"> limitarse a la recepción de solicitudes y su envío al CAI, sin que ello repercut</w:t>
      </w:r>
      <w:r w:rsidR="00D10384" w:rsidRPr="00E559D4">
        <w:rPr>
          <w:rFonts w:asciiTheme="majorHAnsi" w:hAnsiTheme="majorHAnsi"/>
          <w:b/>
          <w:bCs/>
          <w:lang w:val="es-ES_tradnl"/>
        </w:rPr>
        <w:t>ier</w:t>
      </w:r>
      <w:r w:rsidRPr="00E559D4">
        <w:rPr>
          <w:rFonts w:asciiTheme="majorHAnsi" w:hAnsiTheme="majorHAnsi"/>
          <w:b/>
          <w:bCs/>
          <w:lang w:val="es-ES_tradnl"/>
        </w:rPr>
        <w:t>a en la financiación con cargo al presupuesto básico (</w:t>
      </w:r>
      <w:r w:rsidR="009F6910" w:rsidRPr="00E559D4">
        <w:rPr>
          <w:rFonts w:asciiTheme="majorHAnsi" w:hAnsiTheme="majorHAnsi"/>
          <w:b/>
          <w:bCs/>
          <w:lang w:val="es-ES_tradnl"/>
        </w:rPr>
        <w:t>esto significa que</w:t>
      </w:r>
      <w:r w:rsidRPr="00E559D4">
        <w:rPr>
          <w:rFonts w:asciiTheme="majorHAnsi" w:hAnsiTheme="majorHAnsi"/>
          <w:b/>
          <w:bCs/>
          <w:lang w:val="es-ES_tradnl"/>
        </w:rPr>
        <w:t xml:space="preserve"> el funcionamiento del CAI </w:t>
      </w:r>
      <w:r w:rsidR="009F6910" w:rsidRPr="00E559D4">
        <w:rPr>
          <w:rFonts w:asciiTheme="majorHAnsi" w:hAnsiTheme="majorHAnsi"/>
          <w:b/>
          <w:bCs/>
          <w:lang w:val="es-ES_tradnl"/>
        </w:rPr>
        <w:t>y la traducción</w:t>
      </w:r>
      <w:r w:rsidRPr="00E559D4">
        <w:rPr>
          <w:rFonts w:asciiTheme="majorHAnsi" w:hAnsiTheme="majorHAnsi"/>
          <w:b/>
          <w:bCs/>
          <w:lang w:val="es-ES_tradnl"/>
        </w:rPr>
        <w:t xml:space="preserve"> de solicitudes </w:t>
      </w:r>
      <w:r w:rsidR="009F6910" w:rsidRPr="00E559D4">
        <w:rPr>
          <w:rFonts w:asciiTheme="majorHAnsi" w:hAnsiTheme="majorHAnsi"/>
          <w:b/>
          <w:bCs/>
          <w:lang w:val="es-ES_tradnl"/>
        </w:rPr>
        <w:t>de acreditación de Ciudad de Humedal</w:t>
      </w:r>
      <w:r w:rsidRPr="00E559D4">
        <w:rPr>
          <w:rFonts w:asciiTheme="majorHAnsi" w:hAnsiTheme="majorHAnsi"/>
          <w:b/>
          <w:bCs/>
          <w:lang w:val="es-ES_tradnl"/>
        </w:rPr>
        <w:t xml:space="preserve"> y otros documentos pertinentes </w:t>
      </w:r>
      <w:r w:rsidR="009F6910" w:rsidRPr="00E559D4">
        <w:rPr>
          <w:rFonts w:asciiTheme="majorHAnsi" w:hAnsiTheme="majorHAnsi"/>
          <w:b/>
          <w:bCs/>
          <w:lang w:val="es-ES_tradnl"/>
        </w:rPr>
        <w:t>deberían financiarse con</w:t>
      </w:r>
      <w:r w:rsidRPr="00E559D4">
        <w:rPr>
          <w:rFonts w:asciiTheme="majorHAnsi" w:hAnsiTheme="majorHAnsi"/>
          <w:b/>
          <w:bCs/>
          <w:lang w:val="es-ES_tradnl"/>
        </w:rPr>
        <w:t xml:space="preserve"> fondos externos</w:t>
      </w:r>
      <w:r w:rsidR="00B36291" w:rsidRPr="00E559D4">
        <w:rPr>
          <w:rFonts w:asciiTheme="majorHAnsi" w:hAnsiTheme="majorHAnsi"/>
          <w:b/>
          <w:bCs/>
          <w:lang w:val="es-ES_tradnl"/>
        </w:rPr>
        <w:t xml:space="preserve"> que deberían </w:t>
      </w:r>
      <w:r w:rsidR="00984E7D" w:rsidRPr="00E559D4">
        <w:rPr>
          <w:rFonts w:asciiTheme="majorHAnsi" w:hAnsiTheme="majorHAnsi"/>
          <w:b/>
          <w:bCs/>
          <w:lang w:val="es-ES_tradnl"/>
        </w:rPr>
        <w:t xml:space="preserve">ser recaudados por </w:t>
      </w:r>
      <w:r w:rsidR="009F6910" w:rsidRPr="00E559D4">
        <w:rPr>
          <w:rFonts w:asciiTheme="majorHAnsi" w:hAnsiTheme="majorHAnsi"/>
          <w:b/>
          <w:bCs/>
          <w:lang w:val="es-ES_tradnl"/>
        </w:rPr>
        <w:t>el</w:t>
      </w:r>
      <w:r w:rsidRPr="00E559D4">
        <w:rPr>
          <w:rFonts w:asciiTheme="majorHAnsi" w:hAnsiTheme="majorHAnsi"/>
          <w:b/>
          <w:bCs/>
          <w:lang w:val="es-ES_tradnl"/>
        </w:rPr>
        <w:t xml:space="preserve"> CAI);</w:t>
      </w:r>
    </w:p>
    <w:p w14:paraId="7CFB7AC3" w14:textId="77777777" w:rsidR="009F6910" w:rsidRPr="00E559D4" w:rsidRDefault="009F6910"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tomó nota de las enmiendas específicas propuestas al documento SC53-16, presentadas por Sudáfrica; y</w:t>
      </w:r>
    </w:p>
    <w:p w14:paraId="4661D28B" w14:textId="5ED4299D" w:rsidR="009F6910" w:rsidRDefault="009F6910" w:rsidP="002952A3">
      <w:pPr>
        <w:pStyle w:val="ListParagraph"/>
        <w:numPr>
          <w:ilvl w:val="1"/>
          <w:numId w:val="12"/>
        </w:numPr>
        <w:spacing w:after="0" w:line="240" w:lineRule="auto"/>
        <w:ind w:left="425" w:hanging="425"/>
        <w:rPr>
          <w:rFonts w:asciiTheme="majorHAnsi" w:hAnsiTheme="majorHAnsi"/>
          <w:b/>
          <w:bCs/>
          <w:lang w:val="es-ES_tradnl"/>
        </w:rPr>
      </w:pPr>
      <w:r w:rsidRPr="00E559D4">
        <w:rPr>
          <w:rFonts w:asciiTheme="majorHAnsi" w:hAnsiTheme="majorHAnsi"/>
          <w:b/>
          <w:bCs/>
          <w:lang w:val="es-ES_tradnl"/>
        </w:rPr>
        <w:t>acordó prorrogar el plazo para la presentación de solicitudes de acreditación de Ciudad de Humedal hasta el 31 de octubre de 2017.</w:t>
      </w:r>
    </w:p>
    <w:p w14:paraId="7E6812BB" w14:textId="77777777" w:rsidR="004D0DD2" w:rsidRPr="004D0DD2" w:rsidRDefault="004D0DD2" w:rsidP="004D0DD2">
      <w:pPr>
        <w:spacing w:after="0" w:line="240" w:lineRule="auto"/>
        <w:rPr>
          <w:rFonts w:asciiTheme="majorHAnsi" w:hAnsiTheme="majorHAnsi"/>
          <w:bCs/>
          <w:lang w:val="es-ES_tradnl"/>
        </w:rPr>
      </w:pPr>
    </w:p>
    <w:p w14:paraId="233780C6" w14:textId="10128156" w:rsidR="00C452C6" w:rsidRPr="004D0DD2" w:rsidRDefault="00B56CE6" w:rsidP="004D0DD2">
      <w:pPr>
        <w:keepNext/>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w:t>
      </w:r>
      <w:r w:rsidR="00C452C6" w:rsidRPr="00E559D4">
        <w:rPr>
          <w:bCs/>
          <w:lang w:val="es-ES_tradnl"/>
        </w:rPr>
        <w:t xml:space="preserve"> 16</w:t>
      </w:r>
      <w:r w:rsidRPr="00E559D4">
        <w:rPr>
          <w:bCs/>
          <w:lang w:val="es-ES_tradnl"/>
        </w:rPr>
        <w:t xml:space="preserve"> del orden del día</w:t>
      </w:r>
      <w:r w:rsidR="00C452C6" w:rsidRPr="00E559D4">
        <w:rPr>
          <w:bCs/>
          <w:lang w:val="es-ES_tradnl"/>
        </w:rPr>
        <w:t xml:space="preserve">: </w:t>
      </w:r>
      <w:r w:rsidRPr="00E559D4">
        <w:rPr>
          <w:bCs/>
          <w:lang w:val="es-ES_tradnl"/>
        </w:rPr>
        <w:t xml:space="preserve">Informe sobre las metas nacionales y regionales del Plan Estratégico </w:t>
      </w:r>
    </w:p>
    <w:p w14:paraId="44A39442" w14:textId="77777777" w:rsidR="0061037B" w:rsidRPr="00E559D4" w:rsidRDefault="0061037B" w:rsidP="0061037B">
      <w:pPr>
        <w:suppressAutoHyphens/>
        <w:spacing w:after="0" w:line="240" w:lineRule="auto"/>
        <w:rPr>
          <w:lang w:val="es-ES_tradnl"/>
        </w:rPr>
      </w:pPr>
    </w:p>
    <w:p w14:paraId="1E20BFB6" w14:textId="6D01772E" w:rsidR="00C452C6" w:rsidRPr="00E559D4" w:rsidRDefault="00B56CE6" w:rsidP="00B4260C">
      <w:pPr>
        <w:spacing w:after="0" w:line="240" w:lineRule="auto"/>
        <w:rPr>
          <w:b/>
          <w:bCs/>
          <w:lang w:val="es-ES_tradnl"/>
        </w:rPr>
      </w:pPr>
      <w:r w:rsidRPr="00E559D4">
        <w:rPr>
          <w:b/>
          <w:bCs/>
          <w:lang w:val="es-ES_tradnl"/>
        </w:rPr>
        <w:t xml:space="preserve">Decisión SC53-20: El Comité Permanente tomó nota del documento SC53-17, pidió a la Secretaría que </w:t>
      </w:r>
      <w:r w:rsidR="00021921" w:rsidRPr="00E559D4">
        <w:rPr>
          <w:b/>
          <w:bCs/>
          <w:lang w:val="es-ES_tradnl"/>
        </w:rPr>
        <w:t>tuviera</w:t>
      </w:r>
      <w:r w:rsidRPr="00E559D4">
        <w:rPr>
          <w:b/>
          <w:bCs/>
          <w:lang w:val="es-ES_tradnl"/>
        </w:rPr>
        <w:t xml:space="preserve"> en cuenta las observaciones formuladas e invitó a </w:t>
      </w:r>
      <w:r w:rsidR="004A0717" w:rsidRPr="00E559D4">
        <w:rPr>
          <w:b/>
          <w:bCs/>
          <w:lang w:val="es-ES_tradnl"/>
        </w:rPr>
        <w:t>aquel</w:t>
      </w:r>
      <w:r w:rsidRPr="00E559D4">
        <w:rPr>
          <w:b/>
          <w:bCs/>
          <w:lang w:val="es-ES_tradnl"/>
        </w:rPr>
        <w:t xml:space="preserve">las Partes que </w:t>
      </w:r>
      <w:r w:rsidR="004D1555" w:rsidRPr="00E559D4">
        <w:rPr>
          <w:b/>
          <w:bCs/>
          <w:lang w:val="es-ES_tradnl"/>
        </w:rPr>
        <w:t xml:space="preserve">tenían </w:t>
      </w:r>
      <w:r w:rsidRPr="00E559D4">
        <w:rPr>
          <w:b/>
          <w:bCs/>
          <w:lang w:val="es-ES_tradnl"/>
        </w:rPr>
        <w:t xml:space="preserve">dificultades </w:t>
      </w:r>
      <w:r w:rsidR="004D1555" w:rsidRPr="00E559D4">
        <w:rPr>
          <w:b/>
          <w:bCs/>
          <w:lang w:val="es-ES_tradnl"/>
        </w:rPr>
        <w:t xml:space="preserve">para utilizar </w:t>
      </w:r>
      <w:r w:rsidR="004A0717" w:rsidRPr="00E559D4">
        <w:rPr>
          <w:b/>
          <w:bCs/>
          <w:lang w:val="es-ES_tradnl"/>
        </w:rPr>
        <w:t xml:space="preserve">el </w:t>
      </w:r>
      <w:r w:rsidR="002E24D7" w:rsidRPr="00E559D4">
        <w:rPr>
          <w:b/>
          <w:bCs/>
          <w:lang w:val="es-ES_tradnl"/>
        </w:rPr>
        <w:t>modelo</w:t>
      </w:r>
      <w:r w:rsidRPr="00E559D4">
        <w:rPr>
          <w:b/>
          <w:bCs/>
          <w:lang w:val="es-ES_tradnl"/>
        </w:rPr>
        <w:t xml:space="preserve"> </w:t>
      </w:r>
      <w:r w:rsidR="004A0717" w:rsidRPr="00E559D4">
        <w:rPr>
          <w:b/>
          <w:bCs/>
          <w:lang w:val="es-ES_tradnl"/>
        </w:rPr>
        <w:t>de i</w:t>
      </w:r>
      <w:r w:rsidR="002E24D7" w:rsidRPr="00E559D4">
        <w:rPr>
          <w:b/>
          <w:bCs/>
          <w:lang w:val="es-ES_tradnl"/>
        </w:rPr>
        <w:t>nforme nacional</w:t>
      </w:r>
      <w:r w:rsidRPr="00E559D4">
        <w:rPr>
          <w:b/>
          <w:bCs/>
          <w:lang w:val="es-ES_tradnl"/>
        </w:rPr>
        <w:t xml:space="preserve"> o el sistema voluntario de presentación de informes en línea </w:t>
      </w:r>
      <w:r w:rsidR="004D1555" w:rsidRPr="00E559D4">
        <w:rPr>
          <w:b/>
          <w:bCs/>
          <w:lang w:val="es-ES_tradnl"/>
        </w:rPr>
        <w:t xml:space="preserve">a informar </w:t>
      </w:r>
      <w:r w:rsidRPr="00E559D4">
        <w:rPr>
          <w:b/>
          <w:bCs/>
          <w:lang w:val="es-ES_tradnl"/>
        </w:rPr>
        <w:t xml:space="preserve">a la Secretaría </w:t>
      </w:r>
      <w:r w:rsidR="004D1555" w:rsidRPr="00E559D4">
        <w:rPr>
          <w:b/>
          <w:bCs/>
          <w:lang w:val="es-ES_tradnl"/>
        </w:rPr>
        <w:t xml:space="preserve">lo antes </w:t>
      </w:r>
      <w:r w:rsidRPr="00E559D4">
        <w:rPr>
          <w:b/>
          <w:bCs/>
          <w:lang w:val="es-ES_tradnl"/>
        </w:rPr>
        <w:t>posible.</w:t>
      </w:r>
    </w:p>
    <w:p w14:paraId="3D8A7CE7" w14:textId="77777777" w:rsidR="00991533" w:rsidRPr="00E559D4" w:rsidRDefault="00991533" w:rsidP="00991533">
      <w:pPr>
        <w:spacing w:after="0" w:line="240" w:lineRule="auto"/>
        <w:rPr>
          <w:b/>
          <w:bCs/>
          <w:lang w:val="es-ES_tradnl"/>
        </w:rPr>
      </w:pPr>
    </w:p>
    <w:p w14:paraId="696763B5" w14:textId="3DF4F531" w:rsidR="00C452C6" w:rsidRPr="00E559D4" w:rsidRDefault="007C6631" w:rsidP="007C6631">
      <w:pPr>
        <w:keepNext/>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17 del orden del día</w:t>
      </w:r>
      <w:r w:rsidR="00C452C6" w:rsidRPr="00E559D4">
        <w:rPr>
          <w:bCs/>
          <w:lang w:val="es-ES_tradnl"/>
        </w:rPr>
        <w:t xml:space="preserve">: </w:t>
      </w:r>
      <w:r w:rsidR="00195016" w:rsidRPr="00E559D4">
        <w:rPr>
          <w:bCs/>
          <w:lang w:val="es-ES_tradnl"/>
        </w:rPr>
        <w:t xml:space="preserve">Estado de la Lista de Humedales de Importancia Internacional y actualización sobre el Servicio de Información sobre Sitios Ramsar (SISR) </w:t>
      </w:r>
    </w:p>
    <w:p w14:paraId="07BAAE2C" w14:textId="77777777" w:rsidR="00C452C6" w:rsidRPr="00E559D4" w:rsidRDefault="00C452C6" w:rsidP="007C6631">
      <w:pPr>
        <w:spacing w:after="0" w:line="240" w:lineRule="auto"/>
        <w:rPr>
          <w:lang w:val="es-ES_tradnl"/>
        </w:rPr>
      </w:pPr>
    </w:p>
    <w:p w14:paraId="03628805" w14:textId="26E0A7F0" w:rsidR="00C452C6" w:rsidRPr="00E559D4" w:rsidRDefault="00A2290F" w:rsidP="00B4260C">
      <w:pPr>
        <w:spacing w:after="0" w:line="240" w:lineRule="auto"/>
        <w:rPr>
          <w:b/>
          <w:lang w:val="es-ES_tradnl"/>
        </w:rPr>
      </w:pPr>
      <w:r w:rsidRPr="00E559D4">
        <w:rPr>
          <w:b/>
          <w:lang w:val="es-ES_tradnl"/>
        </w:rPr>
        <w:t xml:space="preserve">Decisión SC53-21: El Comité Permanente tomó nota del documento SC53-18 y encargó a la Secretaría que </w:t>
      </w:r>
      <w:r w:rsidR="002E24D7" w:rsidRPr="00E559D4">
        <w:rPr>
          <w:b/>
          <w:lang w:val="es-ES_tradnl"/>
        </w:rPr>
        <w:t>tuviera</w:t>
      </w:r>
      <w:r w:rsidRPr="00E559D4">
        <w:rPr>
          <w:b/>
          <w:lang w:val="es-ES_tradnl"/>
        </w:rPr>
        <w:t xml:space="preserve"> en cuenta las observaciones formuladas en relación con la estructura y el contenido del informe y que </w:t>
      </w:r>
      <w:r w:rsidR="002E24D7" w:rsidRPr="00E559D4">
        <w:rPr>
          <w:b/>
          <w:lang w:val="es-ES_tradnl"/>
        </w:rPr>
        <w:t>realizara</w:t>
      </w:r>
      <w:r w:rsidRPr="00E559D4">
        <w:rPr>
          <w:b/>
          <w:lang w:val="es-ES_tradnl"/>
        </w:rPr>
        <w:t xml:space="preserve"> un seguimiento bilateral con las Partes que </w:t>
      </w:r>
      <w:r w:rsidR="002E24D7" w:rsidRPr="00E559D4">
        <w:rPr>
          <w:b/>
          <w:lang w:val="es-ES_tradnl"/>
        </w:rPr>
        <w:t>habían formulado</w:t>
      </w:r>
      <w:r w:rsidRPr="00E559D4">
        <w:rPr>
          <w:b/>
          <w:lang w:val="es-ES_tradnl"/>
        </w:rPr>
        <w:t xml:space="preserve"> observaciones específicas sobre sitios Ramsar individuales y/o sobre otros elementos de los anexos técnicos del documento.</w:t>
      </w:r>
    </w:p>
    <w:p w14:paraId="4B08927B" w14:textId="77777777" w:rsidR="00C452C6" w:rsidRPr="00E559D4" w:rsidRDefault="00C452C6" w:rsidP="007C6631">
      <w:pPr>
        <w:spacing w:after="0" w:line="240" w:lineRule="auto"/>
        <w:rPr>
          <w:lang w:val="es-ES_tradnl"/>
        </w:rPr>
      </w:pPr>
    </w:p>
    <w:p w14:paraId="22E85539" w14:textId="4C8B89A1" w:rsidR="00C452C6" w:rsidRPr="00E559D4" w:rsidRDefault="007C6631" w:rsidP="007C6631">
      <w:pPr>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18 del orden del día</w:t>
      </w:r>
      <w:r w:rsidR="00C452C6" w:rsidRPr="00E559D4">
        <w:rPr>
          <w:bCs/>
          <w:lang w:val="es-ES_tradnl"/>
        </w:rPr>
        <w:t xml:space="preserve">: </w:t>
      </w:r>
      <w:r w:rsidR="00033899" w:rsidRPr="00E559D4">
        <w:rPr>
          <w:bCs/>
          <w:lang w:val="es-ES_tradnl"/>
        </w:rPr>
        <w:t xml:space="preserve">Opciones para celebrar </w:t>
      </w:r>
      <w:r w:rsidR="001D5D80" w:rsidRPr="00E559D4">
        <w:rPr>
          <w:bCs/>
          <w:lang w:val="es-ES_tradnl"/>
        </w:rPr>
        <w:t>las</w:t>
      </w:r>
      <w:r w:rsidR="00033899" w:rsidRPr="00E559D4">
        <w:rPr>
          <w:bCs/>
          <w:lang w:val="es-ES_tradnl"/>
        </w:rPr>
        <w:t xml:space="preserve"> reuniones</w:t>
      </w:r>
      <w:r w:rsidR="001D5D80" w:rsidRPr="00E559D4">
        <w:rPr>
          <w:bCs/>
          <w:lang w:val="es-ES_tradnl"/>
        </w:rPr>
        <w:t xml:space="preserve"> futuras</w:t>
      </w:r>
      <w:r w:rsidR="00033899" w:rsidRPr="00E559D4">
        <w:rPr>
          <w:bCs/>
          <w:lang w:val="es-ES_tradnl"/>
        </w:rPr>
        <w:t xml:space="preserve"> del Comité Permanente en Ginebra </w:t>
      </w:r>
    </w:p>
    <w:p w14:paraId="7BB8F138" w14:textId="77777777" w:rsidR="00C452C6" w:rsidRPr="00E559D4" w:rsidRDefault="00C452C6" w:rsidP="007C6631">
      <w:pPr>
        <w:spacing w:after="0" w:line="240" w:lineRule="auto"/>
        <w:rPr>
          <w:lang w:val="es-ES_tradnl"/>
        </w:rPr>
      </w:pPr>
    </w:p>
    <w:p w14:paraId="0A291CC4" w14:textId="6938966B" w:rsidR="000B1287" w:rsidRPr="00E559D4" w:rsidRDefault="000B1287" w:rsidP="00B4260C">
      <w:pPr>
        <w:spacing w:after="0" w:line="240" w:lineRule="auto"/>
        <w:rPr>
          <w:b/>
          <w:bCs/>
          <w:lang w:val="es-ES_tradnl"/>
        </w:rPr>
      </w:pPr>
      <w:r w:rsidRPr="00E559D4">
        <w:rPr>
          <w:b/>
          <w:bCs/>
          <w:lang w:val="es-ES_tradnl"/>
        </w:rPr>
        <w:t xml:space="preserve">Decisión SC53-22: El Comité Permanente decidió continuar celebrando sus </w:t>
      </w:r>
      <w:r w:rsidR="00E9116F" w:rsidRPr="00E559D4">
        <w:rPr>
          <w:b/>
          <w:bCs/>
          <w:lang w:val="es-ES_tradnl"/>
        </w:rPr>
        <w:t xml:space="preserve">reuniones </w:t>
      </w:r>
      <w:r w:rsidRPr="00E559D4">
        <w:rPr>
          <w:b/>
          <w:bCs/>
          <w:lang w:val="es-ES_tradnl"/>
        </w:rPr>
        <w:t xml:space="preserve">futuras en Gland y acogió con satisfacción el ofrecimiento de Suiza de trabajar con la Secretaría para </w:t>
      </w:r>
      <w:r w:rsidR="002E24D7" w:rsidRPr="00E559D4">
        <w:rPr>
          <w:b/>
          <w:bCs/>
          <w:lang w:val="es-ES_tradnl"/>
        </w:rPr>
        <w:t>estudiar</w:t>
      </w:r>
      <w:r w:rsidRPr="00E559D4">
        <w:rPr>
          <w:b/>
          <w:bCs/>
          <w:lang w:val="es-ES_tradnl"/>
        </w:rPr>
        <w:t xml:space="preserve"> la viabilidad de una visita a un sitio Ramsar en Suiza en el marco de una reunión futura sin que esta se sufrague con cargo al presupuesto básico.</w:t>
      </w:r>
    </w:p>
    <w:p w14:paraId="682FBFDD" w14:textId="0AE07DE5" w:rsidR="000B1287" w:rsidRPr="00E559D4" w:rsidRDefault="00C452C6" w:rsidP="000B1287">
      <w:pPr>
        <w:tabs>
          <w:tab w:val="left" w:pos="2790"/>
        </w:tabs>
        <w:spacing w:after="0" w:line="240" w:lineRule="auto"/>
        <w:rPr>
          <w:bCs/>
          <w:lang w:val="es-ES_tradnl"/>
        </w:rPr>
      </w:pPr>
      <w:r w:rsidRPr="00E559D4">
        <w:rPr>
          <w:bCs/>
          <w:lang w:val="es-ES_tradnl"/>
        </w:rPr>
        <w:tab/>
      </w:r>
    </w:p>
    <w:p w14:paraId="7B151637" w14:textId="73023609" w:rsidR="000B1287" w:rsidRPr="00E559D4" w:rsidRDefault="007C6631" w:rsidP="000B1287">
      <w:pPr>
        <w:keepNext/>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19 del orden del día</w:t>
      </w:r>
      <w:r w:rsidR="00C452C6" w:rsidRPr="00E559D4">
        <w:rPr>
          <w:bCs/>
          <w:lang w:val="es-ES_tradnl"/>
        </w:rPr>
        <w:t xml:space="preserve">: </w:t>
      </w:r>
      <w:r w:rsidR="000B1287" w:rsidRPr="00E559D4">
        <w:rPr>
          <w:bCs/>
          <w:lang w:val="es-ES_tradnl"/>
        </w:rPr>
        <w:t>Informe del Grupo de trabajo de facilitación</w:t>
      </w:r>
    </w:p>
    <w:p w14:paraId="1F61C5C7" w14:textId="77777777" w:rsidR="00C452C6" w:rsidRPr="00E559D4" w:rsidRDefault="00C452C6" w:rsidP="007C6631">
      <w:pPr>
        <w:spacing w:after="0" w:line="240" w:lineRule="auto"/>
        <w:rPr>
          <w:lang w:val="es-ES_tradnl"/>
        </w:rPr>
      </w:pPr>
    </w:p>
    <w:p w14:paraId="3B6F170B" w14:textId="54B4BA10" w:rsidR="00197DB0" w:rsidRPr="00E559D4" w:rsidRDefault="00197DB0" w:rsidP="00B4260C">
      <w:pPr>
        <w:spacing w:after="0" w:line="240" w:lineRule="auto"/>
        <w:rPr>
          <w:b/>
          <w:bCs/>
          <w:lang w:val="es-ES_tradnl"/>
        </w:rPr>
      </w:pPr>
      <w:r w:rsidRPr="00E559D4">
        <w:rPr>
          <w:b/>
          <w:bCs/>
          <w:lang w:val="es-ES_tradnl"/>
        </w:rPr>
        <w:t>Decisión SC53-23: El Comité Permanente aprobó el informe del Grupo de trabajo</w:t>
      </w:r>
      <w:r w:rsidR="00835B25" w:rsidRPr="00E559D4">
        <w:rPr>
          <w:b/>
          <w:bCs/>
          <w:lang w:val="es-ES_tradnl"/>
        </w:rPr>
        <w:t xml:space="preserve"> de facilitación y tomó nota de lo siguiente:</w:t>
      </w:r>
    </w:p>
    <w:p w14:paraId="4267E83A" w14:textId="19B04239" w:rsidR="00A73EC9" w:rsidRPr="00E559D4" w:rsidRDefault="00197DB0" w:rsidP="00A73EC9">
      <w:pPr>
        <w:pStyle w:val="ListParagraph"/>
        <w:numPr>
          <w:ilvl w:val="1"/>
          <w:numId w:val="12"/>
        </w:numPr>
        <w:spacing w:after="0" w:line="240" w:lineRule="auto"/>
        <w:ind w:left="426" w:hanging="426"/>
        <w:rPr>
          <w:b/>
          <w:bCs/>
          <w:lang w:val="es-ES_tradnl"/>
        </w:rPr>
      </w:pPr>
      <w:r w:rsidRPr="00E559D4">
        <w:rPr>
          <w:b/>
          <w:bCs/>
          <w:lang w:val="es-ES_tradnl"/>
        </w:rPr>
        <w:t>la labor que el Grupo de trabajo de facilitación ha</w:t>
      </w:r>
      <w:r w:rsidR="002E24D7" w:rsidRPr="00E559D4">
        <w:rPr>
          <w:b/>
          <w:bCs/>
          <w:lang w:val="es-ES_tradnl"/>
        </w:rPr>
        <w:t>bía</w:t>
      </w:r>
      <w:r w:rsidRPr="00E559D4">
        <w:rPr>
          <w:b/>
          <w:bCs/>
          <w:lang w:val="es-ES_tradnl"/>
        </w:rPr>
        <w:t xml:space="preserve"> realizado hasta la fecha, la confianza que ha</w:t>
      </w:r>
      <w:r w:rsidR="002E24D7" w:rsidRPr="00E559D4">
        <w:rPr>
          <w:b/>
          <w:bCs/>
          <w:lang w:val="es-ES_tradnl"/>
        </w:rPr>
        <w:t>bía</w:t>
      </w:r>
      <w:r w:rsidRPr="00E559D4">
        <w:rPr>
          <w:b/>
          <w:bCs/>
          <w:lang w:val="es-ES_tradnl"/>
        </w:rPr>
        <w:t xml:space="preserve"> depositado en la Secretaria General, los trabajos y cambios que ha</w:t>
      </w:r>
      <w:r w:rsidR="002E24D7" w:rsidRPr="00E559D4">
        <w:rPr>
          <w:b/>
          <w:bCs/>
          <w:lang w:val="es-ES_tradnl"/>
        </w:rPr>
        <w:t>bía</w:t>
      </w:r>
      <w:r w:rsidRPr="00E559D4">
        <w:rPr>
          <w:b/>
          <w:bCs/>
          <w:lang w:val="es-ES_tradnl"/>
        </w:rPr>
        <w:t xml:space="preserve"> llevado a cabo para fomentar la aplicación reforzada de la Convención</w:t>
      </w:r>
      <w:r w:rsidR="00A73EC9" w:rsidRPr="00E559D4">
        <w:rPr>
          <w:b/>
          <w:bCs/>
          <w:lang w:val="es-ES_tradnl"/>
        </w:rPr>
        <w:t>,</w:t>
      </w:r>
      <w:r w:rsidRPr="00E559D4">
        <w:rPr>
          <w:b/>
          <w:bCs/>
          <w:lang w:val="es-ES_tradnl"/>
        </w:rPr>
        <w:t xml:space="preserve"> y </w:t>
      </w:r>
      <w:r w:rsidR="00A73EC9" w:rsidRPr="00E559D4">
        <w:rPr>
          <w:b/>
          <w:bCs/>
          <w:lang w:val="es-ES_tradnl"/>
        </w:rPr>
        <w:t xml:space="preserve">que </w:t>
      </w:r>
      <w:r w:rsidRPr="00E559D4">
        <w:rPr>
          <w:b/>
          <w:bCs/>
          <w:lang w:val="es-ES_tradnl"/>
        </w:rPr>
        <w:t xml:space="preserve">esta confianza y </w:t>
      </w:r>
      <w:r w:rsidR="00A73EC9" w:rsidRPr="00E559D4">
        <w:rPr>
          <w:b/>
          <w:bCs/>
          <w:lang w:val="es-ES_tradnl"/>
        </w:rPr>
        <w:t>apoyo</w:t>
      </w:r>
      <w:r w:rsidRPr="00E559D4">
        <w:rPr>
          <w:b/>
          <w:bCs/>
          <w:lang w:val="es-ES_tradnl"/>
        </w:rPr>
        <w:t xml:space="preserve"> </w:t>
      </w:r>
      <w:r w:rsidR="002E24D7" w:rsidRPr="00E559D4">
        <w:rPr>
          <w:b/>
          <w:bCs/>
          <w:lang w:val="es-ES_tradnl"/>
        </w:rPr>
        <w:t>plenos habían</w:t>
      </w:r>
      <w:r w:rsidR="00A73EC9" w:rsidRPr="00E559D4">
        <w:rPr>
          <w:b/>
          <w:bCs/>
          <w:lang w:val="es-ES_tradnl"/>
        </w:rPr>
        <w:t xml:space="preserve"> dado lugar a la superación del </w:t>
      </w:r>
      <w:r w:rsidRPr="00E559D4">
        <w:rPr>
          <w:b/>
          <w:bCs/>
          <w:lang w:val="es-ES_tradnl"/>
        </w:rPr>
        <w:t>papel habitual de facilitación</w:t>
      </w:r>
      <w:r w:rsidR="00A73EC9" w:rsidRPr="00E559D4">
        <w:rPr>
          <w:b/>
          <w:bCs/>
          <w:lang w:val="es-ES_tradnl"/>
        </w:rPr>
        <w:t xml:space="preserve"> del Grupo</w:t>
      </w:r>
      <w:r w:rsidRPr="00E559D4">
        <w:rPr>
          <w:b/>
          <w:bCs/>
          <w:lang w:val="es-ES_tradnl"/>
        </w:rPr>
        <w:t>;</w:t>
      </w:r>
    </w:p>
    <w:p w14:paraId="10EC5984" w14:textId="28BEAF1D" w:rsidR="00A73EC9" w:rsidRPr="00E559D4" w:rsidRDefault="00A73EC9" w:rsidP="00A73EC9">
      <w:pPr>
        <w:pStyle w:val="ListParagraph"/>
        <w:numPr>
          <w:ilvl w:val="1"/>
          <w:numId w:val="12"/>
        </w:numPr>
        <w:spacing w:after="0" w:line="240" w:lineRule="auto"/>
        <w:ind w:left="426" w:hanging="426"/>
        <w:rPr>
          <w:b/>
          <w:bCs/>
          <w:lang w:val="es-ES_tradnl"/>
        </w:rPr>
      </w:pPr>
      <w:r w:rsidRPr="00E559D4">
        <w:rPr>
          <w:b/>
          <w:bCs/>
          <w:lang w:val="es-ES_tradnl"/>
        </w:rPr>
        <w:t xml:space="preserve">la oferta del Grupo de trabajo de seguir sirviendo a las Partes </w:t>
      </w:r>
      <w:r w:rsidR="00E9116F" w:rsidRPr="00E559D4">
        <w:rPr>
          <w:b/>
          <w:bCs/>
          <w:lang w:val="es-ES_tradnl"/>
        </w:rPr>
        <w:t>en</w:t>
      </w:r>
      <w:r w:rsidRPr="00E559D4">
        <w:rPr>
          <w:b/>
          <w:bCs/>
          <w:lang w:val="es-ES_tradnl"/>
        </w:rPr>
        <w:t xml:space="preserve"> nuevas tareas al apartarse de su papel intensificado de facilitación;</w:t>
      </w:r>
    </w:p>
    <w:p w14:paraId="2432084C" w14:textId="031F6DD4" w:rsidR="00F17E2A" w:rsidRPr="00E559D4" w:rsidRDefault="00F17E2A" w:rsidP="00F17E2A">
      <w:pPr>
        <w:pStyle w:val="ListParagraph"/>
        <w:numPr>
          <w:ilvl w:val="1"/>
          <w:numId w:val="12"/>
        </w:numPr>
        <w:spacing w:after="0" w:line="240" w:lineRule="auto"/>
        <w:ind w:left="426" w:hanging="426"/>
        <w:rPr>
          <w:b/>
          <w:bCs/>
          <w:lang w:val="es-ES_tradnl"/>
        </w:rPr>
      </w:pPr>
      <w:r w:rsidRPr="00E559D4">
        <w:rPr>
          <w:b/>
          <w:bCs/>
          <w:lang w:val="es-ES_tradnl"/>
        </w:rPr>
        <w:lastRenderedPageBreak/>
        <w:t xml:space="preserve">la </w:t>
      </w:r>
      <w:r w:rsidR="00A73EC9" w:rsidRPr="00E559D4">
        <w:rPr>
          <w:b/>
          <w:bCs/>
          <w:lang w:val="es-ES_tradnl"/>
        </w:rPr>
        <w:t>Decisión SC53-04, que ya había ampliado el mandato del Grupo de trabajo</w:t>
      </w:r>
      <w:r w:rsidR="00E9116F" w:rsidRPr="00E559D4">
        <w:rPr>
          <w:b/>
          <w:bCs/>
          <w:lang w:val="es-ES_tradnl"/>
        </w:rPr>
        <w:t xml:space="preserve"> de facilitación</w:t>
      </w:r>
      <w:r w:rsidR="00A73EC9" w:rsidRPr="00E559D4">
        <w:rPr>
          <w:b/>
          <w:bCs/>
          <w:lang w:val="es-ES_tradnl"/>
        </w:rPr>
        <w:t xml:space="preserve"> para examinar la eficacia de la gobernanza de la Convención a fin de optimizar el uso de los recursos, crear más oportunidades para debatir </w:t>
      </w:r>
      <w:r w:rsidR="00E9116F" w:rsidRPr="00E559D4">
        <w:rPr>
          <w:b/>
          <w:bCs/>
          <w:lang w:val="es-ES_tradnl"/>
        </w:rPr>
        <w:t xml:space="preserve">sobre </w:t>
      </w:r>
      <w:r w:rsidR="00A73EC9" w:rsidRPr="00E559D4">
        <w:rPr>
          <w:b/>
          <w:bCs/>
          <w:lang w:val="es-ES_tradnl"/>
        </w:rPr>
        <w:t>cuestiones estratégicas y aumentar la par</w:t>
      </w:r>
      <w:r w:rsidRPr="00E559D4">
        <w:rPr>
          <w:b/>
          <w:bCs/>
          <w:lang w:val="es-ES_tradnl"/>
        </w:rPr>
        <w:t>ticipación y representación de l</w:t>
      </w:r>
      <w:r w:rsidR="00A73EC9" w:rsidRPr="00E559D4">
        <w:rPr>
          <w:b/>
          <w:bCs/>
          <w:lang w:val="es-ES_tradnl"/>
        </w:rPr>
        <w:t>as Partes, así como proponer las consideraciones y los medios necesarios para ello; y</w:t>
      </w:r>
    </w:p>
    <w:p w14:paraId="512FAA28" w14:textId="261F9217" w:rsidR="00F17E2A" w:rsidRPr="00E559D4" w:rsidRDefault="00835B25" w:rsidP="00F17E2A">
      <w:pPr>
        <w:pStyle w:val="ListParagraph"/>
        <w:numPr>
          <w:ilvl w:val="1"/>
          <w:numId w:val="12"/>
        </w:numPr>
        <w:spacing w:after="0" w:line="240" w:lineRule="auto"/>
        <w:ind w:left="426" w:hanging="426"/>
        <w:rPr>
          <w:b/>
          <w:bCs/>
          <w:lang w:val="es-ES_tradnl"/>
        </w:rPr>
      </w:pPr>
      <w:r w:rsidRPr="00E559D4">
        <w:rPr>
          <w:b/>
          <w:bCs/>
          <w:lang w:val="es-ES_tradnl"/>
        </w:rPr>
        <w:t>la petición al g</w:t>
      </w:r>
      <w:r w:rsidR="00F17E2A" w:rsidRPr="00E559D4">
        <w:rPr>
          <w:b/>
          <w:bCs/>
          <w:lang w:val="es-ES_tradnl"/>
        </w:rPr>
        <w:t xml:space="preserve">rupo de trabajo </w:t>
      </w:r>
      <w:r w:rsidR="00E9116F" w:rsidRPr="00E559D4">
        <w:rPr>
          <w:b/>
          <w:bCs/>
          <w:lang w:val="es-ES_tradnl"/>
        </w:rPr>
        <w:t>de</w:t>
      </w:r>
      <w:r w:rsidR="00F17E2A" w:rsidRPr="00E559D4">
        <w:rPr>
          <w:b/>
          <w:bCs/>
          <w:lang w:val="es-ES_tradnl"/>
        </w:rPr>
        <w:t xml:space="preserve"> </w:t>
      </w:r>
      <w:r w:rsidR="00211921" w:rsidRPr="00E559D4">
        <w:rPr>
          <w:b/>
          <w:bCs/>
          <w:lang w:val="es-ES_tradnl"/>
        </w:rPr>
        <w:t>facilitar</w:t>
      </w:r>
      <w:r w:rsidR="00F17E2A" w:rsidRPr="00E559D4">
        <w:rPr>
          <w:b/>
          <w:bCs/>
          <w:lang w:val="es-ES_tradnl"/>
        </w:rPr>
        <w:t xml:space="preserve"> la aclaración del mandato de la Secretaría y los medios de comunicación entre la Secretaría, las Partes Contratantes y el público en los </w:t>
      </w:r>
      <w:r w:rsidR="002E24D7" w:rsidRPr="00E559D4">
        <w:rPr>
          <w:b/>
          <w:bCs/>
          <w:lang w:val="es-ES_tradnl"/>
        </w:rPr>
        <w:t>expedientes</w:t>
      </w:r>
      <w:r w:rsidR="00F17E2A" w:rsidRPr="00E559D4">
        <w:rPr>
          <w:b/>
          <w:bCs/>
          <w:lang w:val="es-ES_tradnl"/>
        </w:rPr>
        <w:t xml:space="preserve"> </w:t>
      </w:r>
      <w:r w:rsidR="00211921" w:rsidRPr="00E559D4">
        <w:rPr>
          <w:b/>
          <w:bCs/>
          <w:lang w:val="es-ES_tradnl"/>
        </w:rPr>
        <w:t>d</w:t>
      </w:r>
      <w:r w:rsidR="002011F6" w:rsidRPr="00E559D4">
        <w:rPr>
          <w:b/>
          <w:bCs/>
          <w:lang w:val="es-ES_tradnl"/>
        </w:rPr>
        <w:t>el art</w:t>
      </w:r>
      <w:r w:rsidR="00F17E2A" w:rsidRPr="00E559D4">
        <w:rPr>
          <w:b/>
          <w:bCs/>
          <w:lang w:val="es-ES_tradnl"/>
        </w:rPr>
        <w:t>ículo 3.2.</w:t>
      </w:r>
    </w:p>
    <w:p w14:paraId="241DA294" w14:textId="77777777" w:rsidR="00C452C6" w:rsidRPr="00E559D4" w:rsidRDefault="00C452C6" w:rsidP="007C6631">
      <w:pPr>
        <w:spacing w:after="0" w:line="240" w:lineRule="auto"/>
        <w:rPr>
          <w:bCs/>
          <w:lang w:val="es-ES_tradnl"/>
        </w:rPr>
      </w:pPr>
    </w:p>
    <w:p w14:paraId="1FF2CDD3" w14:textId="1140967E" w:rsidR="00C452C6" w:rsidRPr="00E559D4" w:rsidRDefault="007C6631" w:rsidP="007C6631">
      <w:pPr>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20 del orden del día</w:t>
      </w:r>
      <w:r w:rsidR="002E532C">
        <w:rPr>
          <w:bCs/>
          <w:lang w:val="es-ES_tradnl"/>
        </w:rPr>
        <w:t>:</w:t>
      </w:r>
      <w:r w:rsidR="00C452C6" w:rsidRPr="00E559D4">
        <w:rPr>
          <w:bCs/>
          <w:lang w:val="es-ES_tradnl"/>
        </w:rPr>
        <w:t xml:space="preserve"> </w:t>
      </w:r>
      <w:r w:rsidR="00991533" w:rsidRPr="00E559D4">
        <w:rPr>
          <w:bCs/>
          <w:lang w:val="es-ES_tradnl"/>
        </w:rPr>
        <w:t>Informe del Subgrupo de Finanzas</w:t>
      </w:r>
    </w:p>
    <w:p w14:paraId="40CEEB1F" w14:textId="77777777" w:rsidR="00C452C6" w:rsidRPr="00E559D4" w:rsidRDefault="00C452C6" w:rsidP="007C6631">
      <w:pPr>
        <w:spacing w:after="0" w:line="240" w:lineRule="auto"/>
        <w:rPr>
          <w:lang w:val="es-ES_tradnl"/>
        </w:rPr>
      </w:pPr>
    </w:p>
    <w:p w14:paraId="05979C82" w14:textId="09009694" w:rsidR="002929ED" w:rsidRPr="00E559D4" w:rsidRDefault="002929ED" w:rsidP="00B4260C">
      <w:pPr>
        <w:spacing w:after="0" w:line="240" w:lineRule="auto"/>
        <w:rPr>
          <w:rFonts w:asciiTheme="majorHAnsi" w:hAnsiTheme="majorHAnsi"/>
          <w:b/>
          <w:bCs/>
          <w:lang w:val="es-ES_tradnl"/>
        </w:rPr>
      </w:pPr>
      <w:r w:rsidRPr="00E559D4">
        <w:rPr>
          <w:b/>
          <w:lang w:val="es-ES_tradnl"/>
        </w:rPr>
        <w:t xml:space="preserve">Decisión SC53-26: El Comité Permanente tomó nota de los resultados preliminares del presupuesto básico para 2016, el balance preliminar de 2016 y el </w:t>
      </w:r>
      <w:r w:rsidR="00195CD6" w:rsidRPr="00E559D4">
        <w:rPr>
          <w:b/>
          <w:lang w:val="es-ES_tradnl"/>
        </w:rPr>
        <w:t>borrador</w:t>
      </w:r>
      <w:r w:rsidRPr="00E559D4">
        <w:rPr>
          <w:b/>
          <w:lang w:val="es-ES_tradnl"/>
        </w:rPr>
        <w:t xml:space="preserve"> de </w:t>
      </w:r>
      <w:r w:rsidR="00195CD6" w:rsidRPr="00E559D4">
        <w:rPr>
          <w:b/>
          <w:lang w:val="es-ES_tradnl"/>
        </w:rPr>
        <w:t xml:space="preserve">los </w:t>
      </w:r>
      <w:r w:rsidRPr="00E559D4">
        <w:rPr>
          <w:b/>
          <w:lang w:val="es-ES_tradnl"/>
        </w:rPr>
        <w:t>estados financieros de 2016</w:t>
      </w:r>
      <w:r w:rsidR="000A2D21" w:rsidRPr="00E559D4">
        <w:rPr>
          <w:b/>
          <w:lang w:val="es-ES_tradnl"/>
        </w:rPr>
        <w:t>,</w:t>
      </w:r>
      <w:r w:rsidRPr="00E559D4">
        <w:rPr>
          <w:b/>
          <w:lang w:val="es-ES_tradnl"/>
        </w:rPr>
        <w:t xml:space="preserve"> a 31 de diciembre de 2016, y el retraso de la auditoría de los estados financieros de 2016.</w:t>
      </w:r>
    </w:p>
    <w:p w14:paraId="715B0EA6" w14:textId="77777777" w:rsidR="002929ED" w:rsidRPr="00E559D4" w:rsidRDefault="002929ED" w:rsidP="00B4260C">
      <w:pPr>
        <w:spacing w:after="0" w:line="240" w:lineRule="auto"/>
        <w:rPr>
          <w:rFonts w:asciiTheme="majorHAnsi" w:hAnsiTheme="majorHAnsi"/>
          <w:b/>
          <w:bCs/>
          <w:lang w:val="es-ES_tradnl"/>
        </w:rPr>
      </w:pPr>
    </w:p>
    <w:p w14:paraId="759155C1" w14:textId="77777777" w:rsidR="002929ED" w:rsidRPr="00E559D4" w:rsidRDefault="002929ED"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SC53-27: El Comité Permanente tomó nota de la reposición de la reserva a su máximo del 15 % del presupuesto básico de 2016, equivalente a 762.000 francos suizos de conformidad con la Resolución XII.1.</w:t>
      </w:r>
    </w:p>
    <w:p w14:paraId="34C5F5CD" w14:textId="77777777" w:rsidR="002929ED" w:rsidRPr="00E559D4" w:rsidRDefault="002929ED" w:rsidP="00B4260C">
      <w:pPr>
        <w:spacing w:after="0" w:line="240" w:lineRule="auto"/>
        <w:rPr>
          <w:rFonts w:asciiTheme="majorHAnsi" w:hAnsiTheme="majorHAnsi"/>
          <w:b/>
          <w:bCs/>
          <w:lang w:val="es-ES_tradnl"/>
        </w:rPr>
      </w:pPr>
    </w:p>
    <w:p w14:paraId="77F75E07" w14:textId="40E18F2B" w:rsidR="002929ED" w:rsidRPr="00E559D4" w:rsidRDefault="002929ED"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SC53-28: El Comité Permanente encargó a la Secretaría que elabor</w:t>
      </w:r>
      <w:r w:rsidR="007354E1" w:rsidRPr="00E559D4">
        <w:rPr>
          <w:rFonts w:asciiTheme="majorHAnsi" w:hAnsiTheme="majorHAnsi"/>
          <w:b/>
          <w:bCs/>
          <w:lang w:val="es-ES_tradnl"/>
        </w:rPr>
        <w:t>ara</w:t>
      </w:r>
      <w:r w:rsidRPr="00E559D4">
        <w:rPr>
          <w:rFonts w:asciiTheme="majorHAnsi" w:hAnsiTheme="majorHAnsi"/>
          <w:b/>
          <w:bCs/>
          <w:lang w:val="es-ES_tradnl"/>
        </w:rPr>
        <w:t xml:space="preserve"> una propuesta entre períodos de sesiones sobre la uti</w:t>
      </w:r>
      <w:r w:rsidR="00195CD6" w:rsidRPr="00E559D4">
        <w:rPr>
          <w:rFonts w:asciiTheme="majorHAnsi" w:hAnsiTheme="majorHAnsi"/>
          <w:b/>
          <w:bCs/>
          <w:lang w:val="es-ES_tradnl"/>
        </w:rPr>
        <w:t xml:space="preserve">lización de los fondos de viaje, que </w:t>
      </w:r>
      <w:r w:rsidRPr="00E559D4">
        <w:rPr>
          <w:rFonts w:asciiTheme="majorHAnsi" w:hAnsiTheme="majorHAnsi"/>
          <w:b/>
          <w:bCs/>
          <w:lang w:val="es-ES_tradnl"/>
        </w:rPr>
        <w:t>solicit</w:t>
      </w:r>
      <w:r w:rsidR="007354E1" w:rsidRPr="00E559D4">
        <w:rPr>
          <w:rFonts w:asciiTheme="majorHAnsi" w:hAnsiTheme="majorHAnsi"/>
          <w:b/>
          <w:bCs/>
          <w:lang w:val="es-ES_tradnl"/>
        </w:rPr>
        <w:t xml:space="preserve">ara </w:t>
      </w:r>
      <w:r w:rsidRPr="00E559D4">
        <w:rPr>
          <w:rFonts w:asciiTheme="majorHAnsi" w:hAnsiTheme="majorHAnsi"/>
          <w:b/>
          <w:bCs/>
          <w:lang w:val="es-ES_tradnl"/>
        </w:rPr>
        <w:t>la aprobación del Subgrupo de Finanzas, y que examin</w:t>
      </w:r>
      <w:r w:rsidR="007354E1" w:rsidRPr="00E559D4">
        <w:rPr>
          <w:rFonts w:asciiTheme="majorHAnsi" w:hAnsiTheme="majorHAnsi"/>
          <w:b/>
          <w:bCs/>
          <w:lang w:val="es-ES_tradnl"/>
        </w:rPr>
        <w:t>ara</w:t>
      </w:r>
      <w:r w:rsidRPr="00E559D4">
        <w:rPr>
          <w:rFonts w:asciiTheme="majorHAnsi" w:hAnsiTheme="majorHAnsi"/>
          <w:b/>
          <w:bCs/>
          <w:lang w:val="es-ES_tradnl"/>
        </w:rPr>
        <w:t xml:space="preserve"> la posibilidad de participar en los cursos de formación de la UICN.</w:t>
      </w:r>
    </w:p>
    <w:p w14:paraId="49DC2EA8" w14:textId="77777777" w:rsidR="002929ED" w:rsidRPr="00E559D4" w:rsidRDefault="002929ED" w:rsidP="00B4260C">
      <w:pPr>
        <w:spacing w:after="0" w:line="240" w:lineRule="auto"/>
        <w:rPr>
          <w:rFonts w:asciiTheme="majorHAnsi" w:hAnsiTheme="majorHAnsi"/>
          <w:b/>
          <w:bCs/>
          <w:lang w:val="es-ES_tradnl"/>
        </w:rPr>
      </w:pPr>
    </w:p>
    <w:p w14:paraId="09CAE342" w14:textId="77777777" w:rsidR="00CB53B9" w:rsidRDefault="00CB53B9">
      <w:pPr>
        <w:spacing w:after="0" w:line="240" w:lineRule="auto"/>
        <w:rPr>
          <w:rFonts w:asciiTheme="majorHAnsi" w:hAnsiTheme="majorHAnsi"/>
          <w:b/>
          <w:bCs/>
          <w:lang w:val="es-ES_tradnl"/>
        </w:rPr>
      </w:pPr>
      <w:r>
        <w:rPr>
          <w:rFonts w:asciiTheme="majorHAnsi" w:hAnsiTheme="majorHAnsi"/>
          <w:b/>
          <w:bCs/>
          <w:lang w:val="es-ES_tradnl"/>
        </w:rPr>
        <w:br w:type="page"/>
      </w:r>
    </w:p>
    <w:p w14:paraId="1EF6BD8C" w14:textId="26BF090C" w:rsidR="002929ED" w:rsidRPr="00E559D4" w:rsidRDefault="002929ED" w:rsidP="00B4260C">
      <w:pPr>
        <w:spacing w:after="0" w:line="240" w:lineRule="auto"/>
        <w:rPr>
          <w:rFonts w:asciiTheme="majorHAnsi" w:hAnsiTheme="majorHAnsi"/>
          <w:b/>
          <w:bCs/>
          <w:lang w:val="es-ES_tradnl"/>
        </w:rPr>
      </w:pPr>
      <w:r w:rsidRPr="00E559D4">
        <w:rPr>
          <w:rFonts w:asciiTheme="majorHAnsi" w:hAnsiTheme="majorHAnsi"/>
          <w:b/>
          <w:bCs/>
          <w:lang w:val="es-ES_tradnl"/>
        </w:rPr>
        <w:lastRenderedPageBreak/>
        <w:t xml:space="preserve">Decisión SC53-29: El Comité Permanente decidió utilizar el </w:t>
      </w:r>
      <w:r w:rsidR="00604C4D" w:rsidRPr="00E559D4">
        <w:rPr>
          <w:rFonts w:asciiTheme="majorHAnsi" w:hAnsiTheme="majorHAnsi"/>
          <w:b/>
          <w:bCs/>
          <w:lang w:val="es-ES_tradnl"/>
        </w:rPr>
        <w:t>excedente</w:t>
      </w:r>
      <w:r w:rsidRPr="00E559D4">
        <w:rPr>
          <w:rFonts w:asciiTheme="majorHAnsi" w:hAnsiTheme="majorHAnsi"/>
          <w:b/>
          <w:bCs/>
          <w:lang w:val="es-ES_tradnl"/>
        </w:rPr>
        <w:t xml:space="preserve"> de 2016 como sigue:</w:t>
      </w:r>
    </w:p>
    <w:p w14:paraId="7053761A" w14:textId="77777777" w:rsidR="00CB53B9" w:rsidRDefault="00CB53B9" w:rsidP="00604C4D">
      <w:pPr>
        <w:spacing w:after="0" w:line="240" w:lineRule="auto"/>
        <w:rPr>
          <w:rFonts w:asciiTheme="majorHAnsi" w:eastAsia="Times New Roman" w:hAnsiTheme="majorHAnsi" w:cs="Arial"/>
          <w:b/>
          <w:i/>
          <w:iCs/>
          <w:lang w:val="es-ES_tradnl" w:eastAsia="en-GB"/>
        </w:rPr>
      </w:pPr>
    </w:p>
    <w:p w14:paraId="60E1C8F7" w14:textId="26B10682" w:rsidR="002929ED" w:rsidRPr="00E559D4" w:rsidRDefault="00604C4D" w:rsidP="00604C4D">
      <w:pPr>
        <w:spacing w:after="0" w:line="240" w:lineRule="auto"/>
        <w:rPr>
          <w:rFonts w:asciiTheme="majorHAnsi" w:eastAsia="Times New Roman" w:hAnsiTheme="majorHAnsi" w:cs="Arial"/>
          <w:b/>
          <w:i/>
          <w:iCs/>
          <w:lang w:val="es-ES_tradnl" w:eastAsia="en-GB"/>
        </w:rPr>
      </w:pPr>
      <w:r w:rsidRPr="00E559D4">
        <w:rPr>
          <w:rFonts w:asciiTheme="majorHAnsi" w:eastAsia="Times New Roman" w:hAnsiTheme="majorHAnsi" w:cs="Arial"/>
          <w:b/>
          <w:i/>
          <w:iCs/>
          <w:lang w:val="es-ES_tradnl" w:eastAsia="en-GB"/>
        </w:rPr>
        <w:t>Propuesta de r</w:t>
      </w:r>
      <w:r w:rsidR="002929ED" w:rsidRPr="00E559D4">
        <w:rPr>
          <w:rFonts w:asciiTheme="majorHAnsi" w:eastAsia="Times New Roman" w:hAnsiTheme="majorHAnsi" w:cs="Arial"/>
          <w:b/>
          <w:i/>
          <w:iCs/>
          <w:lang w:val="es-ES_tradnl" w:eastAsia="en-GB"/>
        </w:rPr>
        <w:t>easignación de fondos de excedentes de 2016 (en miles de francos suizos)</w:t>
      </w:r>
    </w:p>
    <w:tbl>
      <w:tblPr>
        <w:tblW w:w="9109" w:type="dxa"/>
        <w:tblInd w:w="93" w:type="dxa"/>
        <w:tblLook w:val="04A0" w:firstRow="1" w:lastRow="0" w:firstColumn="1" w:lastColumn="0" w:noHBand="0" w:noVBand="1"/>
      </w:tblPr>
      <w:tblGrid>
        <w:gridCol w:w="4335"/>
        <w:gridCol w:w="720"/>
        <w:gridCol w:w="3420"/>
        <w:gridCol w:w="634"/>
      </w:tblGrid>
      <w:tr w:rsidR="00C452C6" w:rsidRPr="00E559D4" w14:paraId="1261E311" w14:textId="77777777" w:rsidTr="00E526A2">
        <w:trPr>
          <w:trHeight w:val="278"/>
        </w:trPr>
        <w:tc>
          <w:tcPr>
            <w:tcW w:w="4335" w:type="dxa"/>
            <w:tcBorders>
              <w:top w:val="single" w:sz="4" w:space="0" w:color="auto"/>
              <w:left w:val="single" w:sz="4" w:space="0" w:color="auto"/>
              <w:bottom w:val="nil"/>
              <w:right w:val="nil"/>
            </w:tcBorders>
            <w:shd w:val="clear" w:color="000000" w:fill="C5D9F1"/>
            <w:noWrap/>
            <w:vAlign w:val="bottom"/>
            <w:hideMark/>
          </w:tcPr>
          <w:p w14:paraId="710A314F" w14:textId="7973E2CE" w:rsidR="00C452C6" w:rsidRPr="00E559D4" w:rsidRDefault="002929E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Descripció</w:t>
            </w:r>
            <w:r w:rsidR="00C452C6" w:rsidRPr="00E559D4">
              <w:rPr>
                <w:rFonts w:asciiTheme="majorHAnsi" w:eastAsia="Times New Roman" w:hAnsiTheme="majorHAnsi" w:cs="Arial"/>
                <w:b/>
                <w:bCs/>
                <w:lang w:val="es-ES_tradnl" w:eastAsia="en-GB"/>
              </w:rPr>
              <w:t>n</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F1292E5" w14:textId="77777777" w:rsidR="00C452C6" w:rsidRPr="00E559D4" w:rsidRDefault="00C452C6" w:rsidP="00604C4D">
            <w:pPr>
              <w:spacing w:after="0" w:line="240" w:lineRule="auto"/>
              <w:jc w:val="center"/>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 xml:space="preserve"> SC53 </w:t>
            </w:r>
          </w:p>
        </w:tc>
        <w:tc>
          <w:tcPr>
            <w:tcW w:w="4054"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769A23F2" w14:textId="06395796" w:rsidR="00C452C6" w:rsidRPr="00E559D4" w:rsidRDefault="00C452C6" w:rsidP="00604C4D">
            <w:pPr>
              <w:spacing w:after="0" w:line="240" w:lineRule="auto"/>
              <w:jc w:val="center"/>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 xml:space="preserve"> </w:t>
            </w:r>
            <w:r w:rsidR="002929ED" w:rsidRPr="00E559D4">
              <w:rPr>
                <w:rFonts w:asciiTheme="majorHAnsi" w:eastAsia="Times New Roman" w:hAnsiTheme="majorHAnsi" w:cs="Arial"/>
                <w:b/>
                <w:bCs/>
                <w:lang w:val="es-ES_tradnl" w:eastAsia="en-GB"/>
              </w:rPr>
              <w:t>Comentarios</w:t>
            </w:r>
            <w:r w:rsidRPr="00E559D4">
              <w:rPr>
                <w:rFonts w:asciiTheme="majorHAnsi" w:eastAsia="Times New Roman" w:hAnsiTheme="majorHAnsi" w:cs="Arial"/>
                <w:b/>
                <w:bCs/>
                <w:lang w:val="es-ES_tradnl" w:eastAsia="en-GB"/>
              </w:rPr>
              <w:t xml:space="preserve"> </w:t>
            </w:r>
          </w:p>
        </w:tc>
      </w:tr>
      <w:tr w:rsidR="00C452C6" w:rsidRPr="00E559D4" w14:paraId="0805F727"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5050C93C" w14:textId="510F31D1" w:rsidR="00C452C6" w:rsidRPr="00E559D4" w:rsidRDefault="00604C4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Excedente del presupuesto básico</w:t>
            </w:r>
          </w:p>
        </w:tc>
        <w:tc>
          <w:tcPr>
            <w:tcW w:w="720" w:type="dxa"/>
            <w:tcBorders>
              <w:top w:val="nil"/>
              <w:left w:val="single" w:sz="4" w:space="0" w:color="auto"/>
              <w:bottom w:val="nil"/>
              <w:right w:val="single" w:sz="4" w:space="0" w:color="auto"/>
            </w:tcBorders>
            <w:shd w:val="clear" w:color="000000" w:fill="FFFFFF"/>
            <w:noWrap/>
            <w:hideMark/>
          </w:tcPr>
          <w:p w14:paraId="4644D644"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510 </w:t>
            </w:r>
          </w:p>
        </w:tc>
        <w:tc>
          <w:tcPr>
            <w:tcW w:w="4054" w:type="dxa"/>
            <w:gridSpan w:val="2"/>
            <w:tcBorders>
              <w:top w:val="nil"/>
              <w:left w:val="nil"/>
              <w:bottom w:val="nil"/>
              <w:right w:val="single" w:sz="4" w:space="0" w:color="auto"/>
            </w:tcBorders>
            <w:shd w:val="clear" w:color="000000" w:fill="FFFFFF"/>
            <w:noWrap/>
            <w:vAlign w:val="bottom"/>
            <w:hideMark/>
          </w:tcPr>
          <w:p w14:paraId="59DCD5E1"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229C3709"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67E7418C" w14:textId="77777777" w:rsidR="00C452C6" w:rsidRPr="00E559D4" w:rsidRDefault="00C452C6"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 </w:t>
            </w:r>
          </w:p>
        </w:tc>
        <w:tc>
          <w:tcPr>
            <w:tcW w:w="720" w:type="dxa"/>
            <w:tcBorders>
              <w:top w:val="nil"/>
              <w:left w:val="single" w:sz="4" w:space="0" w:color="auto"/>
              <w:bottom w:val="nil"/>
              <w:right w:val="single" w:sz="4" w:space="0" w:color="auto"/>
            </w:tcBorders>
            <w:shd w:val="clear" w:color="000000" w:fill="FFFFFF"/>
            <w:noWrap/>
            <w:hideMark/>
          </w:tcPr>
          <w:p w14:paraId="2DCA8269"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4CF9B4DC"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177B88" w14:paraId="0E0BF52C" w14:textId="77777777" w:rsidTr="00E526A2">
        <w:trPr>
          <w:trHeight w:val="552"/>
        </w:trPr>
        <w:tc>
          <w:tcPr>
            <w:tcW w:w="4335" w:type="dxa"/>
            <w:tcBorders>
              <w:top w:val="nil"/>
              <w:left w:val="single" w:sz="4" w:space="0" w:color="auto"/>
              <w:bottom w:val="nil"/>
              <w:right w:val="nil"/>
            </w:tcBorders>
            <w:shd w:val="clear" w:color="000000" w:fill="FFFFFF"/>
            <w:vAlign w:val="bottom"/>
            <w:hideMark/>
          </w:tcPr>
          <w:p w14:paraId="5DF82950" w14:textId="291D0D32" w:rsidR="00C452C6" w:rsidRPr="00E559D4" w:rsidRDefault="00604C4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 xml:space="preserve">Puesto y extensión de contrato aprobados por el Equipo Ejecutivo </w:t>
            </w:r>
            <w:r w:rsidR="00C452C6" w:rsidRPr="00E559D4">
              <w:rPr>
                <w:rFonts w:asciiTheme="majorHAnsi" w:eastAsia="Times New Roman" w:hAnsiTheme="majorHAnsi" w:cs="Arial"/>
                <w:b/>
                <w:bCs/>
                <w:lang w:val="es-ES_tradnl" w:eastAsia="en-GB"/>
              </w:rPr>
              <w:t xml:space="preserve">(21-22 </w:t>
            </w:r>
            <w:r w:rsidRPr="00E559D4">
              <w:rPr>
                <w:rFonts w:asciiTheme="majorHAnsi" w:eastAsia="Times New Roman" w:hAnsiTheme="majorHAnsi" w:cs="Arial"/>
                <w:b/>
                <w:bCs/>
                <w:lang w:val="es-ES_tradnl" w:eastAsia="en-GB"/>
              </w:rPr>
              <w:t>de febrero de</w:t>
            </w:r>
            <w:r w:rsidR="00C452C6" w:rsidRPr="00E559D4">
              <w:rPr>
                <w:rFonts w:asciiTheme="majorHAnsi" w:eastAsia="Times New Roman" w:hAnsiTheme="majorHAnsi" w:cs="Arial"/>
                <w:b/>
                <w:bCs/>
                <w:lang w:val="es-ES_tradnl" w:eastAsia="en-GB"/>
              </w:rPr>
              <w:t xml:space="preserve"> 2017):</w:t>
            </w:r>
          </w:p>
        </w:tc>
        <w:tc>
          <w:tcPr>
            <w:tcW w:w="720" w:type="dxa"/>
            <w:tcBorders>
              <w:top w:val="nil"/>
              <w:left w:val="single" w:sz="4" w:space="0" w:color="auto"/>
              <w:bottom w:val="nil"/>
              <w:right w:val="single" w:sz="4" w:space="0" w:color="auto"/>
            </w:tcBorders>
            <w:shd w:val="clear" w:color="000000" w:fill="FFFFFF"/>
            <w:noWrap/>
            <w:hideMark/>
          </w:tcPr>
          <w:p w14:paraId="1455C220"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3904F3DB"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177B88" w14:paraId="6BA11E70"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7BC95FF0" w14:textId="6159C285" w:rsidR="00C452C6" w:rsidRPr="00E559D4" w:rsidRDefault="00604C4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Asistente contable a tiempo parcial </w:t>
            </w:r>
          </w:p>
        </w:tc>
        <w:tc>
          <w:tcPr>
            <w:tcW w:w="720" w:type="dxa"/>
            <w:tcBorders>
              <w:top w:val="nil"/>
              <w:left w:val="single" w:sz="4" w:space="0" w:color="auto"/>
              <w:bottom w:val="nil"/>
              <w:right w:val="single" w:sz="4" w:space="0" w:color="auto"/>
            </w:tcBorders>
            <w:shd w:val="clear" w:color="000000" w:fill="FFFFFF"/>
            <w:noWrap/>
            <w:hideMark/>
          </w:tcPr>
          <w:p w14:paraId="77727AE9"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86 </w:t>
            </w:r>
          </w:p>
        </w:tc>
        <w:tc>
          <w:tcPr>
            <w:tcW w:w="4054" w:type="dxa"/>
            <w:gridSpan w:val="2"/>
            <w:tcBorders>
              <w:top w:val="nil"/>
              <w:left w:val="nil"/>
              <w:bottom w:val="nil"/>
              <w:right w:val="single" w:sz="4" w:space="0" w:color="auto"/>
            </w:tcBorders>
            <w:shd w:val="clear" w:color="000000" w:fill="FFFFFF"/>
            <w:noWrap/>
            <w:hideMark/>
          </w:tcPr>
          <w:p w14:paraId="7DE23F3E" w14:textId="4A80788F"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50</w:t>
            </w:r>
            <w:r w:rsidR="008141BD" w:rsidRPr="00E559D4">
              <w:rPr>
                <w:rFonts w:asciiTheme="majorHAnsi" w:eastAsia="Times New Roman" w:hAnsiTheme="majorHAnsi" w:cs="Arial"/>
                <w:lang w:val="es-ES_tradnl" w:eastAsia="en-GB"/>
              </w:rPr>
              <w:t xml:space="preserve"> </w:t>
            </w: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julio de</w:t>
            </w:r>
            <w:r w:rsidRPr="00E559D4">
              <w:rPr>
                <w:rFonts w:asciiTheme="majorHAnsi" w:eastAsia="Times New Roman" w:hAnsiTheme="majorHAnsi" w:cs="Arial"/>
                <w:lang w:val="es-ES_tradnl" w:eastAsia="en-GB"/>
              </w:rPr>
              <w:t xml:space="preserve"> 2016 </w:t>
            </w:r>
            <w:r w:rsidR="008141BD" w:rsidRPr="00E559D4">
              <w:rPr>
                <w:rFonts w:asciiTheme="majorHAnsi" w:eastAsia="Times New Roman" w:hAnsiTheme="majorHAnsi" w:cs="Arial"/>
                <w:lang w:val="es-ES_tradnl" w:eastAsia="en-GB"/>
              </w:rPr>
              <w:t>a</w:t>
            </w: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diciembre de</w:t>
            </w:r>
            <w:r w:rsidRPr="00E559D4">
              <w:rPr>
                <w:rFonts w:asciiTheme="majorHAnsi" w:eastAsia="Times New Roman" w:hAnsiTheme="majorHAnsi" w:cs="Arial"/>
                <w:lang w:val="es-ES_tradnl" w:eastAsia="en-GB"/>
              </w:rPr>
              <w:t xml:space="preserve"> 2018 (</w:t>
            </w:r>
            <w:r w:rsidR="008141BD" w:rsidRPr="00E559D4">
              <w:rPr>
                <w:rFonts w:asciiTheme="majorHAnsi" w:eastAsia="Times New Roman" w:hAnsiTheme="majorHAnsi" w:cs="Arial"/>
                <w:lang w:val="es-ES_tradnl" w:eastAsia="en-GB"/>
              </w:rPr>
              <w:t>nivel</w:t>
            </w:r>
            <w:r w:rsidRPr="00E559D4">
              <w:rPr>
                <w:rFonts w:asciiTheme="majorHAnsi" w:eastAsia="Times New Roman" w:hAnsiTheme="majorHAnsi" w:cs="Arial"/>
                <w:lang w:val="es-ES_tradnl" w:eastAsia="en-GB"/>
              </w:rPr>
              <w:t xml:space="preserve"> A3) </w:t>
            </w:r>
          </w:p>
        </w:tc>
      </w:tr>
      <w:tr w:rsidR="00C452C6" w:rsidRPr="00177B88" w14:paraId="05F7945F"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1F19A4B4" w14:textId="2FAC7F2E" w:rsidR="00C452C6" w:rsidRPr="00E559D4" w:rsidRDefault="00604C4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Gestión financiera: período de transición</w:t>
            </w:r>
          </w:p>
        </w:tc>
        <w:tc>
          <w:tcPr>
            <w:tcW w:w="720" w:type="dxa"/>
            <w:tcBorders>
              <w:top w:val="nil"/>
              <w:left w:val="single" w:sz="4" w:space="0" w:color="auto"/>
              <w:bottom w:val="nil"/>
              <w:right w:val="single" w:sz="4" w:space="0" w:color="auto"/>
            </w:tcBorders>
            <w:shd w:val="clear" w:color="000000" w:fill="FFFFFF"/>
            <w:noWrap/>
            <w:hideMark/>
          </w:tcPr>
          <w:p w14:paraId="35D0442A"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70 </w:t>
            </w:r>
          </w:p>
        </w:tc>
        <w:tc>
          <w:tcPr>
            <w:tcW w:w="4054" w:type="dxa"/>
            <w:gridSpan w:val="2"/>
            <w:tcBorders>
              <w:top w:val="nil"/>
              <w:left w:val="nil"/>
              <w:bottom w:val="nil"/>
              <w:right w:val="single" w:sz="4" w:space="0" w:color="auto"/>
            </w:tcBorders>
            <w:shd w:val="clear" w:color="000000" w:fill="FFFFFF"/>
            <w:noWrap/>
            <w:hideMark/>
          </w:tcPr>
          <w:p w14:paraId="11D3D0A2" w14:textId="13C70F22"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 xml:space="preserve">Hasta la </w:t>
            </w:r>
            <w:r w:rsidR="007354E1" w:rsidRPr="00E559D4">
              <w:rPr>
                <w:rFonts w:asciiTheme="majorHAnsi" w:eastAsia="Times New Roman" w:hAnsiTheme="majorHAnsi" w:cs="Arial"/>
                <w:lang w:val="es-ES_tradnl" w:eastAsia="en-GB"/>
              </w:rPr>
              <w:t xml:space="preserve">reunión </w:t>
            </w:r>
            <w:r w:rsidRPr="00E559D4">
              <w:rPr>
                <w:rFonts w:asciiTheme="majorHAnsi" w:eastAsia="Times New Roman" w:hAnsiTheme="majorHAnsi" w:cs="Arial"/>
                <w:lang w:val="es-ES_tradnl" w:eastAsia="en-GB"/>
              </w:rPr>
              <w:t xml:space="preserve">SC53 </w:t>
            </w:r>
            <w:r w:rsidR="008141BD" w:rsidRPr="00E559D4">
              <w:rPr>
                <w:rFonts w:asciiTheme="majorHAnsi" w:eastAsia="Times New Roman" w:hAnsiTheme="majorHAnsi" w:cs="Arial"/>
                <w:lang w:val="es-ES_tradnl" w:eastAsia="en-GB"/>
              </w:rPr>
              <w:t>y auditoría de</w:t>
            </w:r>
            <w:r w:rsidRPr="00E559D4">
              <w:rPr>
                <w:rFonts w:asciiTheme="majorHAnsi" w:eastAsia="Times New Roman" w:hAnsiTheme="majorHAnsi" w:cs="Arial"/>
                <w:lang w:val="es-ES_tradnl" w:eastAsia="en-GB"/>
              </w:rPr>
              <w:t xml:space="preserve"> 2016 </w:t>
            </w:r>
          </w:p>
        </w:tc>
      </w:tr>
      <w:tr w:rsidR="00C452C6" w:rsidRPr="00177B88" w14:paraId="64C4C4B8"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0603B8DD"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57D79A2D"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single" w:sz="4" w:space="0" w:color="auto"/>
              <w:right w:val="single" w:sz="4" w:space="0" w:color="auto"/>
            </w:tcBorders>
            <w:shd w:val="clear" w:color="000000" w:fill="FFFFFF"/>
            <w:noWrap/>
            <w:hideMark/>
          </w:tcPr>
          <w:p w14:paraId="05428A6A"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0F46CC09"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6BBBBA3B" w14:textId="24C6D97F" w:rsidR="00C452C6" w:rsidRPr="00E559D4" w:rsidRDefault="00C452C6" w:rsidP="00604C4D">
            <w:pPr>
              <w:spacing w:after="0" w:line="240" w:lineRule="auto"/>
              <w:rPr>
                <w:rFonts w:asciiTheme="majorHAnsi" w:eastAsia="Times New Roman" w:hAnsiTheme="majorHAnsi" w:cs="Arial"/>
                <w:b/>
                <w:bCs/>
                <w:i/>
                <w:iCs/>
                <w:lang w:val="es-ES_tradnl" w:eastAsia="en-GB"/>
              </w:rPr>
            </w:pPr>
            <w:r w:rsidRPr="00E559D4">
              <w:rPr>
                <w:rFonts w:asciiTheme="majorHAnsi" w:eastAsia="Times New Roman" w:hAnsiTheme="majorHAnsi" w:cs="Arial"/>
                <w:b/>
                <w:bCs/>
                <w:i/>
                <w:iCs/>
                <w:lang w:val="es-ES_tradnl" w:eastAsia="en-GB"/>
              </w:rPr>
              <w:t xml:space="preserve">Subtotal </w:t>
            </w:r>
            <w:r w:rsidR="00604C4D" w:rsidRPr="00E559D4">
              <w:rPr>
                <w:rFonts w:asciiTheme="majorHAnsi" w:eastAsia="Times New Roman" w:hAnsiTheme="majorHAnsi" w:cs="Arial"/>
                <w:b/>
                <w:bCs/>
                <w:i/>
                <w:iCs/>
                <w:lang w:val="es-ES_tradnl" w:eastAsia="en-GB"/>
              </w:rPr>
              <w:t xml:space="preserve">aprobado por el Equipo Ejecutivo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1BE45F26"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156 </w:t>
            </w:r>
          </w:p>
        </w:tc>
        <w:tc>
          <w:tcPr>
            <w:tcW w:w="4054" w:type="dxa"/>
            <w:gridSpan w:val="2"/>
            <w:tcBorders>
              <w:top w:val="nil"/>
              <w:left w:val="nil"/>
              <w:bottom w:val="single" w:sz="4" w:space="0" w:color="auto"/>
              <w:right w:val="single" w:sz="4" w:space="0" w:color="auto"/>
            </w:tcBorders>
            <w:shd w:val="clear" w:color="000000" w:fill="FFFFFF"/>
            <w:noWrap/>
            <w:hideMark/>
          </w:tcPr>
          <w:p w14:paraId="2322F612"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39B1F686"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2A0E314A"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nil"/>
              <w:right w:val="single" w:sz="4" w:space="0" w:color="auto"/>
            </w:tcBorders>
            <w:shd w:val="clear" w:color="000000" w:fill="FFFFFF"/>
            <w:noWrap/>
            <w:hideMark/>
          </w:tcPr>
          <w:p w14:paraId="7D85AA50"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hideMark/>
          </w:tcPr>
          <w:p w14:paraId="0BE3B561"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15CB2E8D"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7B4B3390" w14:textId="525E6A68" w:rsidR="00C452C6" w:rsidRPr="00E559D4" w:rsidRDefault="00604C4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Excedente del presupuesto básico</w:t>
            </w:r>
            <w:r w:rsidR="00C452C6" w:rsidRPr="00E559D4">
              <w:rPr>
                <w:rFonts w:asciiTheme="majorHAnsi" w:eastAsia="Times New Roman" w:hAnsiTheme="majorHAnsi" w:cs="Arial"/>
                <w:b/>
                <w:bCs/>
                <w:lang w:val="es-ES_tradnl" w:eastAsia="en-GB"/>
              </w:rPr>
              <w:t xml:space="preserve">, </w:t>
            </w:r>
            <w:r w:rsidRPr="00E559D4">
              <w:rPr>
                <w:rFonts w:asciiTheme="majorHAnsi" w:eastAsia="Times New Roman" w:hAnsiTheme="majorHAnsi" w:cs="Arial"/>
                <w:b/>
                <w:bCs/>
                <w:lang w:val="es-ES_tradnl" w:eastAsia="en-GB"/>
              </w:rPr>
              <w:t>saldo restante</w:t>
            </w:r>
          </w:p>
        </w:tc>
        <w:tc>
          <w:tcPr>
            <w:tcW w:w="720" w:type="dxa"/>
            <w:tcBorders>
              <w:top w:val="nil"/>
              <w:left w:val="single" w:sz="4" w:space="0" w:color="auto"/>
              <w:bottom w:val="nil"/>
              <w:right w:val="single" w:sz="4" w:space="0" w:color="auto"/>
            </w:tcBorders>
            <w:shd w:val="clear" w:color="000000" w:fill="FFFFFF"/>
            <w:noWrap/>
            <w:hideMark/>
          </w:tcPr>
          <w:p w14:paraId="0F06270F"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354 </w:t>
            </w:r>
          </w:p>
        </w:tc>
        <w:tc>
          <w:tcPr>
            <w:tcW w:w="4054" w:type="dxa"/>
            <w:gridSpan w:val="2"/>
            <w:tcBorders>
              <w:top w:val="nil"/>
              <w:left w:val="nil"/>
              <w:bottom w:val="nil"/>
              <w:right w:val="single" w:sz="4" w:space="0" w:color="auto"/>
            </w:tcBorders>
            <w:shd w:val="clear" w:color="000000" w:fill="FFFFFF"/>
            <w:noWrap/>
            <w:hideMark/>
          </w:tcPr>
          <w:p w14:paraId="7A1514C8"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0073D16C"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2EC58E4C"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nil"/>
              <w:right w:val="single" w:sz="4" w:space="0" w:color="auto"/>
            </w:tcBorders>
            <w:shd w:val="clear" w:color="000000" w:fill="FFFFFF"/>
            <w:noWrap/>
            <w:hideMark/>
          </w:tcPr>
          <w:p w14:paraId="6BF0C07D"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3420" w:type="dxa"/>
            <w:tcBorders>
              <w:top w:val="nil"/>
              <w:left w:val="nil"/>
              <w:bottom w:val="nil"/>
            </w:tcBorders>
            <w:shd w:val="clear" w:color="000000" w:fill="FFFFFF"/>
            <w:noWrap/>
          </w:tcPr>
          <w:p w14:paraId="0E15752C" w14:textId="77777777" w:rsidR="00C452C6" w:rsidRPr="00E559D4" w:rsidRDefault="00C452C6" w:rsidP="00604C4D">
            <w:pPr>
              <w:spacing w:after="0" w:line="240" w:lineRule="auto"/>
              <w:rPr>
                <w:rFonts w:asciiTheme="majorHAnsi" w:eastAsia="Times New Roman" w:hAnsiTheme="majorHAnsi" w:cs="Arial"/>
                <w:lang w:val="es-ES_tradnl" w:eastAsia="en-GB"/>
              </w:rPr>
            </w:pPr>
          </w:p>
        </w:tc>
        <w:tc>
          <w:tcPr>
            <w:tcW w:w="634" w:type="dxa"/>
            <w:tcBorders>
              <w:right w:val="single" w:sz="4" w:space="0" w:color="auto"/>
            </w:tcBorders>
            <w:shd w:val="clear" w:color="000000" w:fill="FFFFFF"/>
          </w:tcPr>
          <w:p w14:paraId="683CD2E7" w14:textId="77777777" w:rsidR="00C452C6" w:rsidRPr="00E559D4" w:rsidRDefault="00C452C6" w:rsidP="00604C4D">
            <w:pPr>
              <w:spacing w:after="0" w:line="240" w:lineRule="auto"/>
              <w:rPr>
                <w:rFonts w:asciiTheme="majorHAnsi" w:eastAsia="Times New Roman" w:hAnsiTheme="majorHAnsi" w:cs="Arial"/>
                <w:lang w:val="es-ES_tradnl" w:eastAsia="en-GB"/>
              </w:rPr>
            </w:pPr>
          </w:p>
        </w:tc>
      </w:tr>
      <w:tr w:rsidR="00C452C6" w:rsidRPr="00E559D4" w14:paraId="30852037"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7635C61E" w14:textId="26754E7C" w:rsidR="00C452C6" w:rsidRPr="00E559D4" w:rsidRDefault="00C452C6"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Prop</w:t>
            </w:r>
            <w:r w:rsidR="00604C4D" w:rsidRPr="00E559D4">
              <w:rPr>
                <w:rFonts w:asciiTheme="majorHAnsi" w:eastAsia="Times New Roman" w:hAnsiTheme="majorHAnsi" w:cs="Arial"/>
                <w:b/>
                <w:bCs/>
                <w:lang w:val="es-ES_tradnl" w:eastAsia="en-GB"/>
              </w:rPr>
              <w:t>uesta para el excedente restante</w:t>
            </w:r>
            <w:r w:rsidRPr="00E559D4">
              <w:rPr>
                <w:rFonts w:asciiTheme="majorHAnsi" w:eastAsia="Times New Roman" w:hAnsiTheme="majorHAnsi" w:cs="Arial"/>
                <w:b/>
                <w:bCs/>
                <w:lang w:val="es-ES_tradnl" w:eastAsia="en-GB"/>
              </w:rPr>
              <w:t>:</w:t>
            </w:r>
          </w:p>
        </w:tc>
        <w:tc>
          <w:tcPr>
            <w:tcW w:w="720" w:type="dxa"/>
            <w:tcBorders>
              <w:top w:val="nil"/>
              <w:left w:val="single" w:sz="4" w:space="0" w:color="auto"/>
              <w:bottom w:val="nil"/>
              <w:right w:val="single" w:sz="4" w:space="0" w:color="auto"/>
            </w:tcBorders>
            <w:shd w:val="clear" w:color="000000" w:fill="FFFFFF"/>
            <w:noWrap/>
            <w:hideMark/>
          </w:tcPr>
          <w:p w14:paraId="07FE5B59"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3420" w:type="dxa"/>
            <w:tcBorders>
              <w:top w:val="nil"/>
              <w:left w:val="nil"/>
              <w:bottom w:val="nil"/>
            </w:tcBorders>
            <w:shd w:val="clear" w:color="000000" w:fill="FFFFFF"/>
            <w:noWrap/>
          </w:tcPr>
          <w:p w14:paraId="44031A4E" w14:textId="0371C75F"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Taller de planificación</w:t>
            </w:r>
            <w:r w:rsidRPr="00E559D4">
              <w:rPr>
                <w:rFonts w:asciiTheme="majorHAnsi" w:eastAsia="Times New Roman" w:hAnsiTheme="majorHAnsi" w:cs="Arial"/>
                <w:lang w:val="es-ES_tradnl" w:eastAsia="en-GB"/>
              </w:rPr>
              <w:t xml:space="preserve"> x 2:</w:t>
            </w:r>
          </w:p>
        </w:tc>
        <w:tc>
          <w:tcPr>
            <w:tcW w:w="634" w:type="dxa"/>
            <w:tcBorders>
              <w:bottom w:val="nil"/>
              <w:right w:val="single" w:sz="4" w:space="0" w:color="auto"/>
            </w:tcBorders>
            <w:shd w:val="clear" w:color="000000" w:fill="FFFFFF"/>
          </w:tcPr>
          <w:p w14:paraId="46150C49"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30 </w:t>
            </w:r>
          </w:p>
        </w:tc>
      </w:tr>
      <w:tr w:rsidR="00C452C6" w:rsidRPr="00E559D4" w14:paraId="6C714AC4" w14:textId="77777777" w:rsidTr="00E526A2">
        <w:tc>
          <w:tcPr>
            <w:tcW w:w="4335" w:type="dxa"/>
            <w:vMerge w:val="restart"/>
            <w:tcBorders>
              <w:top w:val="nil"/>
              <w:left w:val="single" w:sz="4" w:space="0" w:color="auto"/>
              <w:right w:val="nil"/>
            </w:tcBorders>
            <w:shd w:val="clear" w:color="000000" w:fill="FFFFFF"/>
            <w:noWrap/>
            <w:vAlign w:val="bottom"/>
            <w:hideMark/>
          </w:tcPr>
          <w:p w14:paraId="7E31B3B2" w14:textId="498B9768" w:rsidR="00C452C6" w:rsidRPr="00E559D4" w:rsidRDefault="00604C4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Planificación, creación de capacidad </w:t>
            </w:r>
            <w:r w:rsidR="008141BD" w:rsidRPr="00E559D4">
              <w:rPr>
                <w:rFonts w:asciiTheme="majorHAnsi" w:eastAsia="Times New Roman" w:hAnsiTheme="majorHAnsi" w:cs="Arial"/>
                <w:lang w:val="es-ES_tradnl" w:eastAsia="en-GB"/>
              </w:rPr>
              <w:t xml:space="preserve">y creación </w:t>
            </w:r>
            <w:r w:rsidRPr="00E559D4">
              <w:rPr>
                <w:rFonts w:asciiTheme="majorHAnsi" w:eastAsia="Times New Roman" w:hAnsiTheme="majorHAnsi" w:cs="Arial"/>
                <w:lang w:val="es-ES_tradnl" w:eastAsia="en-GB"/>
              </w:rPr>
              <w:t xml:space="preserve">de equipos para </w:t>
            </w:r>
            <w:r w:rsidR="008141BD" w:rsidRPr="00E559D4">
              <w:rPr>
                <w:rFonts w:asciiTheme="majorHAnsi" w:eastAsia="Times New Roman" w:hAnsiTheme="majorHAnsi" w:cs="Arial"/>
                <w:lang w:val="es-ES_tradnl" w:eastAsia="en-GB"/>
              </w:rPr>
              <w:t>garantizar el funcionamiento eficaz de la Secretaría</w:t>
            </w:r>
            <w:r w:rsidRPr="00E559D4">
              <w:rPr>
                <w:rFonts w:asciiTheme="majorHAnsi" w:eastAsia="Times New Roman" w:hAnsiTheme="majorHAnsi" w:cs="Arial"/>
                <w:lang w:val="es-ES_tradnl" w:eastAsia="en-GB"/>
              </w:rPr>
              <w:t xml:space="preserve"> </w:t>
            </w:r>
            <w:r w:rsidR="00C452C6" w:rsidRPr="00E559D4">
              <w:rPr>
                <w:rFonts w:asciiTheme="majorHAnsi" w:eastAsia="Times New Roman" w:hAnsiTheme="majorHAnsi" w:cs="Arial"/>
                <w:lang w:val="es-ES_tradnl" w:eastAsia="en-GB"/>
              </w:rPr>
              <w:t xml:space="preserve">(2017 </w:t>
            </w:r>
            <w:r w:rsidRPr="00E559D4">
              <w:rPr>
                <w:rFonts w:asciiTheme="majorHAnsi" w:eastAsia="Times New Roman" w:hAnsiTheme="majorHAnsi" w:cs="Arial"/>
                <w:lang w:val="es-ES_tradnl" w:eastAsia="en-GB"/>
              </w:rPr>
              <w:t>y</w:t>
            </w:r>
            <w:r w:rsidR="00C452C6" w:rsidRPr="00E559D4">
              <w:rPr>
                <w:rFonts w:asciiTheme="majorHAnsi" w:eastAsia="Times New Roman" w:hAnsiTheme="majorHAnsi" w:cs="Arial"/>
                <w:lang w:val="es-ES_tradnl" w:eastAsia="en-GB"/>
              </w:rPr>
              <w:t xml:space="preserve"> 2018)</w:t>
            </w:r>
          </w:p>
          <w:p w14:paraId="53C7AC13"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vMerge w:val="restart"/>
            <w:tcBorders>
              <w:top w:val="nil"/>
              <w:left w:val="single" w:sz="4" w:space="0" w:color="auto"/>
              <w:right w:val="single" w:sz="4" w:space="0" w:color="auto"/>
            </w:tcBorders>
            <w:shd w:val="clear" w:color="000000" w:fill="FFFFFF"/>
            <w:noWrap/>
            <w:hideMark/>
          </w:tcPr>
          <w:p w14:paraId="2E212AD9"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p>
        </w:tc>
        <w:tc>
          <w:tcPr>
            <w:tcW w:w="3420" w:type="dxa"/>
            <w:tcBorders>
              <w:top w:val="nil"/>
              <w:left w:val="nil"/>
              <w:bottom w:val="nil"/>
            </w:tcBorders>
            <w:shd w:val="clear" w:color="000000" w:fill="FFFFFF"/>
            <w:noWrap/>
          </w:tcPr>
          <w:p w14:paraId="4975876C" w14:textId="2020544F"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Taller</w:t>
            </w:r>
            <w:r w:rsidRPr="00E559D4">
              <w:rPr>
                <w:rFonts w:asciiTheme="majorHAnsi" w:eastAsia="Times New Roman" w:hAnsiTheme="majorHAnsi" w:cs="Arial"/>
                <w:lang w:val="es-ES_tradnl" w:eastAsia="en-GB"/>
              </w:rPr>
              <w:t xml:space="preserve"> x 2:</w:t>
            </w:r>
          </w:p>
        </w:tc>
        <w:tc>
          <w:tcPr>
            <w:tcW w:w="634" w:type="dxa"/>
            <w:tcBorders>
              <w:top w:val="nil"/>
              <w:bottom w:val="nil"/>
              <w:right w:val="single" w:sz="4" w:space="0" w:color="auto"/>
            </w:tcBorders>
            <w:shd w:val="clear" w:color="000000" w:fill="FFFFFF"/>
          </w:tcPr>
          <w:p w14:paraId="3CD903BD"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30 </w:t>
            </w:r>
          </w:p>
        </w:tc>
      </w:tr>
      <w:tr w:rsidR="00C452C6" w:rsidRPr="00E559D4" w14:paraId="42D51CA2" w14:textId="77777777" w:rsidTr="00E526A2">
        <w:tc>
          <w:tcPr>
            <w:tcW w:w="4335" w:type="dxa"/>
            <w:vMerge/>
            <w:tcBorders>
              <w:left w:val="single" w:sz="4" w:space="0" w:color="auto"/>
              <w:right w:val="nil"/>
            </w:tcBorders>
            <w:shd w:val="clear" w:color="000000" w:fill="FFFFFF"/>
            <w:noWrap/>
            <w:vAlign w:val="bottom"/>
            <w:hideMark/>
          </w:tcPr>
          <w:p w14:paraId="514E2AA0" w14:textId="77777777" w:rsidR="00C452C6" w:rsidRPr="00E559D4" w:rsidRDefault="00C452C6" w:rsidP="00604C4D">
            <w:pPr>
              <w:spacing w:after="0" w:line="240" w:lineRule="auto"/>
              <w:rPr>
                <w:rFonts w:asciiTheme="majorHAnsi" w:eastAsia="Times New Roman" w:hAnsiTheme="majorHAnsi" w:cs="Arial"/>
                <w:lang w:val="es-ES_tradnl" w:eastAsia="en-GB"/>
              </w:rPr>
            </w:pPr>
          </w:p>
        </w:tc>
        <w:tc>
          <w:tcPr>
            <w:tcW w:w="720" w:type="dxa"/>
            <w:vMerge/>
            <w:tcBorders>
              <w:left w:val="single" w:sz="4" w:space="0" w:color="auto"/>
              <w:bottom w:val="nil"/>
              <w:right w:val="single" w:sz="4" w:space="0" w:color="auto"/>
            </w:tcBorders>
            <w:shd w:val="clear" w:color="000000" w:fill="FFFFFF"/>
            <w:noWrap/>
            <w:hideMark/>
          </w:tcPr>
          <w:p w14:paraId="3EC62BD8"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p>
        </w:tc>
        <w:tc>
          <w:tcPr>
            <w:tcW w:w="3420" w:type="dxa"/>
            <w:tcBorders>
              <w:top w:val="nil"/>
              <w:left w:val="nil"/>
              <w:bottom w:val="nil"/>
            </w:tcBorders>
            <w:shd w:val="clear" w:color="000000" w:fill="FFFFFF"/>
            <w:noWrap/>
          </w:tcPr>
          <w:p w14:paraId="538CD0A3" w14:textId="2A20E518"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 xml:space="preserve">Resolución de conflictos/liderazgo  </w:t>
            </w:r>
            <w:r w:rsidRPr="00E559D4">
              <w:rPr>
                <w:rFonts w:asciiTheme="majorHAnsi" w:eastAsia="Times New Roman" w:hAnsiTheme="majorHAnsi" w:cs="Arial"/>
                <w:lang w:val="es-ES_tradnl" w:eastAsia="en-GB"/>
              </w:rPr>
              <w:t>x 2:</w:t>
            </w:r>
          </w:p>
        </w:tc>
        <w:tc>
          <w:tcPr>
            <w:tcW w:w="634" w:type="dxa"/>
            <w:tcBorders>
              <w:top w:val="nil"/>
              <w:bottom w:val="nil"/>
              <w:right w:val="single" w:sz="4" w:space="0" w:color="auto"/>
            </w:tcBorders>
            <w:shd w:val="clear" w:color="000000" w:fill="FFFFFF"/>
          </w:tcPr>
          <w:p w14:paraId="5C2CEEE1"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40 </w:t>
            </w:r>
          </w:p>
        </w:tc>
      </w:tr>
      <w:tr w:rsidR="00C452C6" w:rsidRPr="00E559D4" w14:paraId="60FC19BA" w14:textId="77777777" w:rsidTr="00E526A2">
        <w:trPr>
          <w:trHeight w:val="278"/>
        </w:trPr>
        <w:tc>
          <w:tcPr>
            <w:tcW w:w="4335" w:type="dxa"/>
            <w:vMerge/>
            <w:tcBorders>
              <w:left w:val="single" w:sz="4" w:space="0" w:color="auto"/>
              <w:bottom w:val="nil"/>
              <w:right w:val="nil"/>
            </w:tcBorders>
            <w:shd w:val="clear" w:color="000000" w:fill="FFFFFF"/>
            <w:noWrap/>
            <w:vAlign w:val="bottom"/>
            <w:hideMark/>
          </w:tcPr>
          <w:p w14:paraId="04B8461A" w14:textId="77777777" w:rsidR="00C452C6" w:rsidRPr="00E559D4" w:rsidRDefault="00C452C6" w:rsidP="00604C4D">
            <w:pPr>
              <w:spacing w:after="0" w:line="240" w:lineRule="auto"/>
              <w:rPr>
                <w:rFonts w:asciiTheme="majorHAnsi" w:eastAsia="Times New Roman" w:hAnsiTheme="majorHAnsi" w:cs="Arial"/>
                <w:lang w:val="es-ES_tradnl" w:eastAsia="en-GB"/>
              </w:rPr>
            </w:pPr>
          </w:p>
        </w:tc>
        <w:tc>
          <w:tcPr>
            <w:tcW w:w="720" w:type="dxa"/>
            <w:tcBorders>
              <w:top w:val="nil"/>
              <w:left w:val="single" w:sz="4" w:space="0" w:color="auto"/>
              <w:bottom w:val="nil"/>
              <w:right w:val="single" w:sz="4" w:space="0" w:color="auto"/>
            </w:tcBorders>
            <w:shd w:val="clear" w:color="000000" w:fill="FFFFFF"/>
            <w:noWrap/>
            <w:hideMark/>
          </w:tcPr>
          <w:p w14:paraId="2C65FF5B"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110 </w:t>
            </w:r>
          </w:p>
        </w:tc>
        <w:tc>
          <w:tcPr>
            <w:tcW w:w="3420" w:type="dxa"/>
            <w:tcBorders>
              <w:top w:val="nil"/>
              <w:left w:val="nil"/>
              <w:bottom w:val="nil"/>
            </w:tcBorders>
            <w:shd w:val="clear" w:color="000000" w:fill="FFFFFF"/>
            <w:noWrap/>
            <w:hideMark/>
          </w:tcPr>
          <w:p w14:paraId="60020A77" w14:textId="595B999C" w:rsidR="00C452C6"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Creación de equipos</w:t>
            </w:r>
            <w:r w:rsidR="00C452C6" w:rsidRPr="00E559D4">
              <w:rPr>
                <w:rFonts w:asciiTheme="majorHAnsi" w:eastAsia="Times New Roman" w:hAnsiTheme="majorHAnsi" w:cs="Arial"/>
                <w:lang w:val="es-ES_tradnl" w:eastAsia="en-GB"/>
              </w:rPr>
              <w:t xml:space="preserve"> x 2:</w:t>
            </w:r>
          </w:p>
        </w:tc>
        <w:tc>
          <w:tcPr>
            <w:tcW w:w="634" w:type="dxa"/>
            <w:tcBorders>
              <w:top w:val="nil"/>
              <w:bottom w:val="nil"/>
              <w:right w:val="single" w:sz="4" w:space="0" w:color="auto"/>
            </w:tcBorders>
            <w:shd w:val="clear" w:color="000000" w:fill="FFFFFF"/>
          </w:tcPr>
          <w:p w14:paraId="49587137"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10 </w:t>
            </w:r>
          </w:p>
        </w:tc>
      </w:tr>
      <w:tr w:rsidR="00C452C6" w:rsidRPr="00E559D4" w14:paraId="4F719544"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4273F11A" w14:textId="0824D0F1" w:rsidR="00C452C6" w:rsidRPr="00E559D4" w:rsidRDefault="00604C4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Reunión del Equipo Ejecutivo</w:t>
            </w:r>
          </w:p>
        </w:tc>
        <w:tc>
          <w:tcPr>
            <w:tcW w:w="720" w:type="dxa"/>
            <w:tcBorders>
              <w:top w:val="nil"/>
              <w:left w:val="single" w:sz="4" w:space="0" w:color="auto"/>
              <w:bottom w:val="nil"/>
              <w:right w:val="single" w:sz="4" w:space="0" w:color="auto"/>
            </w:tcBorders>
            <w:shd w:val="clear" w:color="000000" w:fill="FFFFFF"/>
            <w:noWrap/>
            <w:hideMark/>
          </w:tcPr>
          <w:p w14:paraId="74F547F0"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8 </w:t>
            </w:r>
          </w:p>
        </w:tc>
        <w:tc>
          <w:tcPr>
            <w:tcW w:w="3420" w:type="dxa"/>
            <w:tcBorders>
              <w:top w:val="nil"/>
              <w:left w:val="nil"/>
              <w:bottom w:val="nil"/>
            </w:tcBorders>
            <w:shd w:val="clear" w:color="000000" w:fill="FFFFFF"/>
            <w:noWrap/>
            <w:hideMark/>
          </w:tcPr>
          <w:p w14:paraId="00D5A5B2" w14:textId="1CCD2A02" w:rsidR="00C452C6" w:rsidRPr="00E559D4" w:rsidRDefault="00C452C6"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w:t>
            </w:r>
            <w:r w:rsidR="008141BD" w:rsidRPr="00E559D4">
              <w:rPr>
                <w:rFonts w:asciiTheme="majorHAnsi" w:eastAsia="Times New Roman" w:hAnsiTheme="majorHAnsi" w:cs="Arial"/>
                <w:lang w:val="es-ES_tradnl" w:eastAsia="en-GB"/>
              </w:rPr>
              <w:t>Según sea necesario</w:t>
            </w:r>
            <w:r w:rsidRPr="00E559D4">
              <w:rPr>
                <w:rFonts w:asciiTheme="majorHAnsi" w:eastAsia="Times New Roman" w:hAnsiTheme="majorHAnsi" w:cs="Arial"/>
                <w:lang w:val="es-ES_tradnl" w:eastAsia="en-GB"/>
              </w:rPr>
              <w:t xml:space="preserve"> </w:t>
            </w:r>
          </w:p>
        </w:tc>
        <w:tc>
          <w:tcPr>
            <w:tcW w:w="634" w:type="dxa"/>
            <w:tcBorders>
              <w:top w:val="nil"/>
              <w:bottom w:val="nil"/>
              <w:right w:val="single" w:sz="4" w:space="0" w:color="auto"/>
            </w:tcBorders>
            <w:shd w:val="clear" w:color="000000" w:fill="FFFFFF"/>
          </w:tcPr>
          <w:p w14:paraId="1F425989" w14:textId="77777777" w:rsidR="00C452C6" w:rsidRPr="00E559D4" w:rsidRDefault="00C452C6" w:rsidP="00604C4D">
            <w:pPr>
              <w:spacing w:after="0" w:line="240" w:lineRule="auto"/>
              <w:rPr>
                <w:rFonts w:asciiTheme="majorHAnsi" w:eastAsia="Times New Roman" w:hAnsiTheme="majorHAnsi" w:cs="Arial"/>
                <w:lang w:val="es-ES_tradnl" w:eastAsia="en-GB"/>
              </w:rPr>
            </w:pPr>
          </w:p>
        </w:tc>
      </w:tr>
      <w:tr w:rsidR="00C452C6" w:rsidRPr="00E559D4" w14:paraId="69F214EC"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53783565" w14:textId="0CB4E3A4" w:rsidR="00C452C6" w:rsidRPr="00E559D4" w:rsidRDefault="00C452C6" w:rsidP="00604C4D">
            <w:pPr>
              <w:spacing w:after="0" w:line="240" w:lineRule="auto"/>
              <w:rPr>
                <w:rFonts w:asciiTheme="majorHAnsi" w:eastAsia="Times New Roman" w:hAnsiTheme="majorHAnsi" w:cs="Arial"/>
                <w:b/>
                <w:bCs/>
                <w:i/>
                <w:iCs/>
                <w:lang w:val="es-ES_tradnl" w:eastAsia="en-GB"/>
              </w:rPr>
            </w:pPr>
            <w:r w:rsidRPr="00E559D4">
              <w:rPr>
                <w:rFonts w:asciiTheme="majorHAnsi" w:eastAsia="Times New Roman" w:hAnsiTheme="majorHAnsi" w:cs="Arial"/>
                <w:b/>
                <w:bCs/>
                <w:i/>
                <w:iCs/>
                <w:lang w:val="es-ES_tradnl" w:eastAsia="en-GB"/>
              </w:rPr>
              <w:t xml:space="preserve">Subtotal, </w:t>
            </w:r>
            <w:r w:rsidR="00604C4D" w:rsidRPr="00E559D4">
              <w:rPr>
                <w:rFonts w:asciiTheme="majorHAnsi" w:eastAsia="Times New Roman" w:hAnsiTheme="majorHAnsi" w:cs="Arial"/>
                <w:b/>
                <w:bCs/>
                <w:i/>
                <w:iCs/>
                <w:lang w:val="es-ES_tradnl" w:eastAsia="en-GB"/>
              </w:rPr>
              <w:t>propuesta</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45A54433"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118 </w:t>
            </w:r>
          </w:p>
        </w:tc>
        <w:tc>
          <w:tcPr>
            <w:tcW w:w="4054" w:type="dxa"/>
            <w:gridSpan w:val="2"/>
            <w:tcBorders>
              <w:top w:val="single" w:sz="4" w:space="0" w:color="auto"/>
              <w:left w:val="nil"/>
              <w:bottom w:val="single" w:sz="4" w:space="0" w:color="auto"/>
              <w:right w:val="single" w:sz="4" w:space="0" w:color="auto"/>
            </w:tcBorders>
            <w:shd w:val="clear" w:color="000000" w:fill="FFFFFF"/>
            <w:noWrap/>
            <w:hideMark/>
          </w:tcPr>
          <w:p w14:paraId="70363091"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636BF8C1"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07199175"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nil"/>
              <w:right w:val="single" w:sz="4" w:space="0" w:color="auto"/>
            </w:tcBorders>
            <w:shd w:val="clear" w:color="000000" w:fill="FFFFFF"/>
            <w:noWrap/>
            <w:hideMark/>
          </w:tcPr>
          <w:p w14:paraId="7AEDE24F"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hideMark/>
          </w:tcPr>
          <w:p w14:paraId="130FE25E"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452BC288"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4032DE54" w14:textId="1030495E" w:rsidR="00C452C6" w:rsidRPr="00E559D4" w:rsidRDefault="00604C4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Excedente del presupuesto básico, saldo restante</w:t>
            </w:r>
          </w:p>
        </w:tc>
        <w:tc>
          <w:tcPr>
            <w:tcW w:w="720" w:type="dxa"/>
            <w:tcBorders>
              <w:top w:val="nil"/>
              <w:left w:val="single" w:sz="4" w:space="0" w:color="auto"/>
              <w:bottom w:val="nil"/>
              <w:right w:val="single" w:sz="4" w:space="0" w:color="auto"/>
            </w:tcBorders>
            <w:shd w:val="clear" w:color="000000" w:fill="FFFFFF"/>
            <w:noWrap/>
            <w:hideMark/>
          </w:tcPr>
          <w:p w14:paraId="7A880AAA"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236 </w:t>
            </w:r>
          </w:p>
        </w:tc>
        <w:tc>
          <w:tcPr>
            <w:tcW w:w="4054" w:type="dxa"/>
            <w:gridSpan w:val="2"/>
            <w:tcBorders>
              <w:top w:val="nil"/>
              <w:left w:val="nil"/>
              <w:bottom w:val="nil"/>
              <w:right w:val="single" w:sz="4" w:space="0" w:color="auto"/>
            </w:tcBorders>
            <w:shd w:val="clear" w:color="000000" w:fill="FFFFFF"/>
            <w:noWrap/>
            <w:hideMark/>
          </w:tcPr>
          <w:p w14:paraId="500E06E8"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632ABDC6"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3AD2A37D"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nil"/>
              <w:right w:val="single" w:sz="4" w:space="0" w:color="auto"/>
            </w:tcBorders>
            <w:shd w:val="clear" w:color="000000" w:fill="FFFFFF"/>
            <w:noWrap/>
            <w:hideMark/>
          </w:tcPr>
          <w:p w14:paraId="3DD6C236"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hideMark/>
          </w:tcPr>
          <w:p w14:paraId="72E55640"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177B88" w14:paraId="6F7675BD"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79BF3DC0" w14:textId="317FF351" w:rsidR="00C452C6" w:rsidRPr="00E559D4" w:rsidRDefault="008141BD"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Prioridades de la </w:t>
            </w:r>
            <w:r w:rsidR="00C452C6" w:rsidRPr="00E559D4">
              <w:rPr>
                <w:rFonts w:asciiTheme="majorHAnsi" w:eastAsia="Times New Roman" w:hAnsiTheme="majorHAnsi" w:cs="Arial"/>
                <w:lang w:val="es-ES_tradnl" w:eastAsia="en-GB"/>
              </w:rPr>
              <w:t>COP (</w:t>
            </w:r>
            <w:r w:rsidR="00195CD6" w:rsidRPr="00E559D4">
              <w:rPr>
                <w:rFonts w:asciiTheme="majorHAnsi" w:eastAsia="Times New Roman" w:hAnsiTheme="majorHAnsi" w:cs="Arial"/>
                <w:lang w:val="es-ES_tradnl" w:eastAsia="en-GB"/>
              </w:rPr>
              <w:t>Resolución</w:t>
            </w:r>
            <w:r w:rsidR="00C452C6" w:rsidRPr="00E559D4">
              <w:rPr>
                <w:rFonts w:asciiTheme="majorHAnsi" w:eastAsia="Times New Roman" w:hAnsiTheme="majorHAnsi" w:cs="Arial"/>
                <w:lang w:val="es-ES_tradnl" w:eastAsia="en-GB"/>
              </w:rPr>
              <w:t xml:space="preserve"> XII.1)</w:t>
            </w:r>
            <w:r w:rsidRPr="00E559D4">
              <w:rPr>
                <w:rFonts w:asciiTheme="majorHAnsi" w:eastAsia="Times New Roman" w:hAnsiTheme="majorHAnsi" w:cs="Arial"/>
                <w:lang w:val="es-ES_tradnl" w:eastAsia="en-GB"/>
              </w:rPr>
              <w:t>:</w:t>
            </w:r>
          </w:p>
        </w:tc>
        <w:tc>
          <w:tcPr>
            <w:tcW w:w="720" w:type="dxa"/>
            <w:tcBorders>
              <w:top w:val="nil"/>
              <w:left w:val="single" w:sz="4" w:space="0" w:color="auto"/>
              <w:bottom w:val="nil"/>
              <w:right w:val="single" w:sz="4" w:space="0" w:color="auto"/>
            </w:tcBorders>
            <w:shd w:val="clear" w:color="000000" w:fill="FFFFFF"/>
            <w:noWrap/>
            <w:hideMark/>
          </w:tcPr>
          <w:p w14:paraId="38B0F360"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nil"/>
              <w:right w:val="single" w:sz="4" w:space="0" w:color="auto"/>
            </w:tcBorders>
            <w:shd w:val="clear" w:color="000000" w:fill="FFFFFF"/>
            <w:noWrap/>
            <w:hideMark/>
          </w:tcPr>
          <w:p w14:paraId="777570D4"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6F78774B" w14:textId="77777777" w:rsidTr="00E526A2">
        <w:trPr>
          <w:trHeight w:val="278"/>
        </w:trPr>
        <w:tc>
          <w:tcPr>
            <w:tcW w:w="4335" w:type="dxa"/>
            <w:tcBorders>
              <w:top w:val="nil"/>
              <w:left w:val="single" w:sz="4" w:space="0" w:color="auto"/>
              <w:bottom w:val="nil"/>
              <w:right w:val="nil"/>
            </w:tcBorders>
            <w:shd w:val="clear" w:color="000000" w:fill="FFFFFF"/>
            <w:noWrap/>
            <w:hideMark/>
          </w:tcPr>
          <w:p w14:paraId="2E8FD643" w14:textId="458D9C91" w:rsidR="00C452C6" w:rsidRPr="00E559D4" w:rsidRDefault="002E24D7" w:rsidP="008141B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Misiones Ramsar de asesoramiento</w:t>
            </w:r>
          </w:p>
        </w:tc>
        <w:tc>
          <w:tcPr>
            <w:tcW w:w="720" w:type="dxa"/>
            <w:tcBorders>
              <w:top w:val="nil"/>
              <w:left w:val="single" w:sz="4" w:space="0" w:color="auto"/>
              <w:bottom w:val="nil"/>
              <w:right w:val="single" w:sz="4" w:space="0" w:color="auto"/>
            </w:tcBorders>
            <w:shd w:val="clear" w:color="auto" w:fill="auto"/>
            <w:noWrap/>
            <w:hideMark/>
          </w:tcPr>
          <w:p w14:paraId="5F1B92E4"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90 </w:t>
            </w:r>
          </w:p>
        </w:tc>
        <w:tc>
          <w:tcPr>
            <w:tcW w:w="4054" w:type="dxa"/>
            <w:gridSpan w:val="2"/>
            <w:tcBorders>
              <w:top w:val="nil"/>
              <w:left w:val="nil"/>
              <w:bottom w:val="nil"/>
              <w:right w:val="single" w:sz="4" w:space="0" w:color="auto"/>
            </w:tcBorders>
            <w:shd w:val="clear" w:color="auto" w:fill="auto"/>
            <w:noWrap/>
            <w:hideMark/>
          </w:tcPr>
          <w:p w14:paraId="3FDF2AC4" w14:textId="6D00D5A8"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Sierra Le</w:t>
            </w:r>
            <w:r w:rsidR="008141BD" w:rsidRPr="00E559D4">
              <w:rPr>
                <w:rFonts w:asciiTheme="majorHAnsi" w:eastAsia="Times New Roman" w:hAnsiTheme="majorHAnsi" w:cs="Arial"/>
                <w:lang w:val="es-ES_tradnl" w:eastAsia="en-GB"/>
              </w:rPr>
              <w:t>ona</w:t>
            </w:r>
            <w:r w:rsidRPr="00E559D4">
              <w:rPr>
                <w:rFonts w:asciiTheme="majorHAnsi" w:eastAsia="Times New Roman" w:hAnsiTheme="majorHAnsi" w:cs="Arial"/>
                <w:lang w:val="es-ES_tradnl" w:eastAsia="en-GB"/>
              </w:rPr>
              <w:t xml:space="preserve"> (35), Nicaragua (25), Iraq (30) </w:t>
            </w:r>
          </w:p>
        </w:tc>
      </w:tr>
      <w:tr w:rsidR="00C452C6" w:rsidRPr="00177B88" w14:paraId="3EAAFF19" w14:textId="77777777" w:rsidTr="00E526A2">
        <w:trPr>
          <w:trHeight w:val="278"/>
        </w:trPr>
        <w:tc>
          <w:tcPr>
            <w:tcW w:w="4335" w:type="dxa"/>
            <w:tcBorders>
              <w:top w:val="nil"/>
              <w:left w:val="single" w:sz="4" w:space="0" w:color="auto"/>
              <w:bottom w:val="nil"/>
              <w:right w:val="nil"/>
            </w:tcBorders>
            <w:shd w:val="clear" w:color="000000" w:fill="FFFFFF"/>
            <w:noWrap/>
            <w:hideMark/>
          </w:tcPr>
          <w:p w14:paraId="7B856D22" w14:textId="7EB0F29A" w:rsidR="00C452C6"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Iniciativas regionales</w:t>
            </w:r>
          </w:p>
        </w:tc>
        <w:tc>
          <w:tcPr>
            <w:tcW w:w="720" w:type="dxa"/>
            <w:tcBorders>
              <w:top w:val="nil"/>
              <w:left w:val="single" w:sz="4" w:space="0" w:color="auto"/>
              <w:bottom w:val="nil"/>
              <w:right w:val="single" w:sz="4" w:space="0" w:color="auto"/>
            </w:tcBorders>
            <w:shd w:val="clear" w:color="auto" w:fill="auto"/>
            <w:noWrap/>
            <w:hideMark/>
          </w:tcPr>
          <w:p w14:paraId="48B898FA"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60 </w:t>
            </w:r>
          </w:p>
        </w:tc>
        <w:tc>
          <w:tcPr>
            <w:tcW w:w="4054" w:type="dxa"/>
            <w:gridSpan w:val="2"/>
            <w:tcBorders>
              <w:top w:val="nil"/>
              <w:left w:val="nil"/>
              <w:bottom w:val="nil"/>
              <w:right w:val="single" w:sz="4" w:space="0" w:color="auto"/>
            </w:tcBorders>
            <w:shd w:val="clear" w:color="000000" w:fill="FFFFFF"/>
            <w:noWrap/>
            <w:hideMark/>
          </w:tcPr>
          <w:p w14:paraId="22E1C308" w14:textId="5DA8ADBB" w:rsidR="008141BD"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Reservar en caso necesario y según la disponibilidad de fondos</w:t>
            </w:r>
          </w:p>
          <w:p w14:paraId="6CD190C0" w14:textId="2B1DBA7F" w:rsidR="00C452C6" w:rsidRPr="00E559D4" w:rsidRDefault="00C452C6" w:rsidP="00604C4D">
            <w:pPr>
              <w:spacing w:after="0" w:line="240" w:lineRule="auto"/>
              <w:rPr>
                <w:rFonts w:asciiTheme="majorHAnsi" w:eastAsia="Times New Roman" w:hAnsiTheme="majorHAnsi" w:cs="Arial"/>
                <w:lang w:val="es-ES_tradnl" w:eastAsia="en-GB"/>
              </w:rPr>
            </w:pPr>
          </w:p>
        </w:tc>
      </w:tr>
      <w:tr w:rsidR="00C452C6" w:rsidRPr="00E559D4" w14:paraId="594E6FC3" w14:textId="77777777" w:rsidTr="00E526A2">
        <w:trPr>
          <w:trHeight w:val="278"/>
        </w:trPr>
        <w:tc>
          <w:tcPr>
            <w:tcW w:w="4335" w:type="dxa"/>
            <w:tcBorders>
              <w:top w:val="nil"/>
              <w:left w:val="single" w:sz="4" w:space="0" w:color="auto"/>
              <w:bottom w:val="nil"/>
              <w:right w:val="nil"/>
            </w:tcBorders>
            <w:shd w:val="clear" w:color="000000" w:fill="FFFFFF"/>
            <w:noWrap/>
            <w:hideMark/>
          </w:tcPr>
          <w:p w14:paraId="6557F3BB" w14:textId="06555650" w:rsidR="008141BD"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Mejoras para el sistema en línea para los informes nacionales</w:t>
            </w:r>
          </w:p>
          <w:p w14:paraId="41094AE8" w14:textId="64EF7775" w:rsidR="00C452C6"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Interpretación previa a la COP</w:t>
            </w:r>
          </w:p>
        </w:tc>
        <w:tc>
          <w:tcPr>
            <w:tcW w:w="720" w:type="dxa"/>
            <w:tcBorders>
              <w:top w:val="nil"/>
              <w:left w:val="single" w:sz="4" w:space="0" w:color="auto"/>
              <w:bottom w:val="nil"/>
              <w:right w:val="single" w:sz="4" w:space="0" w:color="auto"/>
            </w:tcBorders>
            <w:shd w:val="clear" w:color="000000" w:fill="FFFFFF"/>
            <w:noWrap/>
            <w:vAlign w:val="bottom"/>
            <w:hideMark/>
          </w:tcPr>
          <w:p w14:paraId="1C8B848B"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10 </w:t>
            </w:r>
          </w:p>
        </w:tc>
        <w:tc>
          <w:tcPr>
            <w:tcW w:w="4054" w:type="dxa"/>
            <w:gridSpan w:val="2"/>
            <w:tcBorders>
              <w:top w:val="nil"/>
              <w:left w:val="nil"/>
              <w:bottom w:val="nil"/>
              <w:right w:val="single" w:sz="4" w:space="0" w:color="auto"/>
            </w:tcBorders>
            <w:shd w:val="clear" w:color="000000" w:fill="FFFFFF"/>
            <w:noWrap/>
            <w:vAlign w:val="bottom"/>
            <w:hideMark/>
          </w:tcPr>
          <w:p w14:paraId="2F688F4E"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6F6F0462" w14:textId="77777777" w:rsidTr="00E526A2">
        <w:trPr>
          <w:trHeight w:val="278"/>
        </w:trPr>
        <w:tc>
          <w:tcPr>
            <w:tcW w:w="4335" w:type="dxa"/>
            <w:tcBorders>
              <w:top w:val="nil"/>
              <w:left w:val="single" w:sz="4" w:space="0" w:color="auto"/>
              <w:bottom w:val="nil"/>
              <w:right w:val="nil"/>
            </w:tcBorders>
            <w:shd w:val="clear" w:color="000000" w:fill="FFFFFF"/>
            <w:noWrap/>
            <w:hideMark/>
          </w:tcPr>
          <w:p w14:paraId="3122702C" w14:textId="51C6A06A" w:rsidR="00C452C6" w:rsidRPr="00E559D4" w:rsidRDefault="00C452C6" w:rsidP="00604C4D">
            <w:pPr>
              <w:spacing w:after="0" w:line="240" w:lineRule="auto"/>
              <w:rPr>
                <w:rFonts w:asciiTheme="majorHAnsi" w:eastAsia="Times New Roman" w:hAnsiTheme="majorHAnsi" w:cs="Arial"/>
                <w:lang w:val="es-ES_tradnl" w:eastAsia="en-GB"/>
              </w:rPr>
            </w:pPr>
          </w:p>
        </w:tc>
        <w:tc>
          <w:tcPr>
            <w:tcW w:w="720" w:type="dxa"/>
            <w:tcBorders>
              <w:top w:val="nil"/>
              <w:left w:val="single" w:sz="4" w:space="0" w:color="auto"/>
              <w:bottom w:val="nil"/>
              <w:right w:val="single" w:sz="4" w:space="0" w:color="auto"/>
            </w:tcBorders>
            <w:shd w:val="clear" w:color="000000" w:fill="FFFFFF"/>
            <w:noWrap/>
            <w:hideMark/>
          </w:tcPr>
          <w:p w14:paraId="113603C8"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32 </w:t>
            </w:r>
          </w:p>
        </w:tc>
        <w:tc>
          <w:tcPr>
            <w:tcW w:w="4054" w:type="dxa"/>
            <w:gridSpan w:val="2"/>
            <w:tcBorders>
              <w:top w:val="nil"/>
              <w:left w:val="nil"/>
              <w:bottom w:val="nil"/>
              <w:right w:val="single" w:sz="4" w:space="0" w:color="auto"/>
            </w:tcBorders>
            <w:shd w:val="clear" w:color="auto" w:fill="auto"/>
            <w:noWrap/>
            <w:vAlign w:val="bottom"/>
            <w:hideMark/>
          </w:tcPr>
          <w:p w14:paraId="603BC12F" w14:textId="76D4929D" w:rsidR="00C452C6" w:rsidRPr="00E559D4" w:rsidRDefault="008141BD"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 Asia (12), las Américas (8), Á</w:t>
            </w:r>
            <w:r w:rsidR="00C452C6" w:rsidRPr="00E559D4">
              <w:rPr>
                <w:rFonts w:asciiTheme="majorHAnsi" w:eastAsia="Times New Roman" w:hAnsiTheme="majorHAnsi" w:cs="Arial"/>
                <w:lang w:val="es-ES_tradnl" w:eastAsia="en-GB"/>
              </w:rPr>
              <w:t xml:space="preserve">frica (12) </w:t>
            </w:r>
          </w:p>
        </w:tc>
      </w:tr>
      <w:tr w:rsidR="00C452C6" w:rsidRPr="00E559D4" w14:paraId="2EFC31F5" w14:textId="77777777" w:rsidTr="00E526A2">
        <w:trPr>
          <w:trHeight w:val="278"/>
        </w:trPr>
        <w:tc>
          <w:tcPr>
            <w:tcW w:w="4335" w:type="dxa"/>
            <w:tcBorders>
              <w:top w:val="nil"/>
              <w:left w:val="single" w:sz="4" w:space="0" w:color="auto"/>
              <w:bottom w:val="nil"/>
              <w:right w:val="nil"/>
            </w:tcBorders>
            <w:shd w:val="clear" w:color="000000" w:fill="FFFFFF"/>
            <w:noWrap/>
            <w:vAlign w:val="bottom"/>
            <w:hideMark/>
          </w:tcPr>
          <w:p w14:paraId="11081B6A"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7F107610"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c>
          <w:tcPr>
            <w:tcW w:w="4054" w:type="dxa"/>
            <w:gridSpan w:val="2"/>
            <w:tcBorders>
              <w:top w:val="nil"/>
              <w:left w:val="nil"/>
              <w:bottom w:val="single" w:sz="4" w:space="0" w:color="auto"/>
              <w:right w:val="single" w:sz="4" w:space="0" w:color="auto"/>
            </w:tcBorders>
            <w:shd w:val="clear" w:color="auto" w:fill="auto"/>
            <w:noWrap/>
            <w:vAlign w:val="bottom"/>
            <w:hideMark/>
          </w:tcPr>
          <w:p w14:paraId="358E4BBC"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E559D4" w14:paraId="592276CF" w14:textId="77777777" w:rsidTr="00E526A2">
        <w:trPr>
          <w:trHeight w:val="278"/>
        </w:trPr>
        <w:tc>
          <w:tcPr>
            <w:tcW w:w="4335" w:type="dxa"/>
            <w:tcBorders>
              <w:top w:val="nil"/>
              <w:left w:val="single" w:sz="4" w:space="0" w:color="auto"/>
              <w:bottom w:val="nil"/>
              <w:right w:val="nil"/>
            </w:tcBorders>
            <w:shd w:val="clear" w:color="auto" w:fill="auto"/>
            <w:noWrap/>
            <w:vAlign w:val="bottom"/>
            <w:hideMark/>
          </w:tcPr>
          <w:p w14:paraId="1C15427F" w14:textId="77777777" w:rsidR="00C452C6" w:rsidRPr="00E559D4" w:rsidRDefault="00C452C6" w:rsidP="00604C4D">
            <w:pPr>
              <w:spacing w:after="0" w:line="240" w:lineRule="auto"/>
              <w:rPr>
                <w:rFonts w:asciiTheme="majorHAnsi" w:eastAsia="Times New Roman" w:hAnsiTheme="majorHAnsi" w:cs="Arial"/>
                <w:lang w:val="es-ES_tradnl" w:eastAsia="en-GB"/>
              </w:rPr>
            </w:pPr>
          </w:p>
        </w:tc>
        <w:tc>
          <w:tcPr>
            <w:tcW w:w="720" w:type="dxa"/>
            <w:tcBorders>
              <w:top w:val="nil"/>
              <w:left w:val="single" w:sz="4" w:space="0" w:color="auto"/>
              <w:bottom w:val="nil"/>
              <w:right w:val="single" w:sz="4" w:space="0" w:color="auto"/>
            </w:tcBorders>
            <w:shd w:val="clear" w:color="000000" w:fill="FFFFFF"/>
            <w:noWrap/>
            <w:hideMark/>
          </w:tcPr>
          <w:p w14:paraId="76A4C857"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p>
        </w:tc>
        <w:tc>
          <w:tcPr>
            <w:tcW w:w="4054" w:type="dxa"/>
            <w:gridSpan w:val="2"/>
            <w:tcBorders>
              <w:top w:val="nil"/>
              <w:left w:val="nil"/>
              <w:bottom w:val="nil"/>
              <w:right w:val="single" w:sz="4" w:space="0" w:color="auto"/>
            </w:tcBorders>
            <w:shd w:val="clear" w:color="000000" w:fill="FFFFFF"/>
            <w:noWrap/>
            <w:vAlign w:val="bottom"/>
            <w:hideMark/>
          </w:tcPr>
          <w:p w14:paraId="2AA6B961" w14:textId="77777777" w:rsidR="00C452C6" w:rsidRPr="00E559D4" w:rsidRDefault="00C452C6" w:rsidP="00604C4D">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w:t>
            </w:r>
          </w:p>
        </w:tc>
      </w:tr>
      <w:tr w:rsidR="00C452C6" w:rsidRPr="00177B88" w14:paraId="3E4CFB31" w14:textId="77777777" w:rsidTr="00E526A2">
        <w:trPr>
          <w:trHeight w:val="278"/>
        </w:trPr>
        <w:tc>
          <w:tcPr>
            <w:tcW w:w="4335" w:type="dxa"/>
            <w:tcBorders>
              <w:top w:val="nil"/>
              <w:left w:val="single" w:sz="4" w:space="0" w:color="auto"/>
              <w:bottom w:val="single" w:sz="4" w:space="0" w:color="auto"/>
              <w:right w:val="nil"/>
            </w:tcBorders>
            <w:shd w:val="clear" w:color="000000" w:fill="C5D9F1"/>
            <w:noWrap/>
            <w:vAlign w:val="bottom"/>
            <w:hideMark/>
          </w:tcPr>
          <w:p w14:paraId="1A34C25C" w14:textId="0C449E02" w:rsidR="00C452C6" w:rsidRPr="00E559D4" w:rsidRDefault="00604C4D" w:rsidP="00604C4D">
            <w:pPr>
              <w:spacing w:after="0" w:line="240" w:lineRule="auto"/>
              <w:rPr>
                <w:rFonts w:asciiTheme="majorHAnsi" w:eastAsia="Times New Roman" w:hAnsiTheme="majorHAnsi" w:cs="Arial"/>
                <w:b/>
                <w:bCs/>
                <w:lang w:val="es-ES_tradnl" w:eastAsia="en-GB"/>
              </w:rPr>
            </w:pPr>
            <w:r w:rsidRPr="00E559D4">
              <w:rPr>
                <w:rFonts w:asciiTheme="majorHAnsi" w:eastAsia="Times New Roman" w:hAnsiTheme="majorHAnsi" w:cs="Arial"/>
                <w:b/>
                <w:bCs/>
                <w:lang w:val="es-ES_tradnl" w:eastAsia="en-GB"/>
              </w:rPr>
              <w:t>Saldo restante</w:t>
            </w:r>
          </w:p>
        </w:tc>
        <w:tc>
          <w:tcPr>
            <w:tcW w:w="720" w:type="dxa"/>
            <w:tcBorders>
              <w:top w:val="nil"/>
              <w:left w:val="single" w:sz="4" w:space="0" w:color="auto"/>
              <w:bottom w:val="single" w:sz="4" w:space="0" w:color="auto"/>
              <w:right w:val="single" w:sz="4" w:space="0" w:color="auto"/>
            </w:tcBorders>
            <w:shd w:val="clear" w:color="000000" w:fill="C5D9F1"/>
            <w:noWrap/>
            <w:hideMark/>
          </w:tcPr>
          <w:p w14:paraId="7511111F" w14:textId="77777777" w:rsidR="00C452C6" w:rsidRPr="00E559D4" w:rsidRDefault="00C452C6" w:rsidP="00604C4D">
            <w:pPr>
              <w:spacing w:after="0" w:line="240" w:lineRule="auto"/>
              <w:jc w:val="right"/>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 xml:space="preserve">44 </w:t>
            </w:r>
          </w:p>
        </w:tc>
        <w:tc>
          <w:tcPr>
            <w:tcW w:w="4054" w:type="dxa"/>
            <w:gridSpan w:val="2"/>
            <w:tcBorders>
              <w:top w:val="nil"/>
              <w:left w:val="nil"/>
              <w:bottom w:val="single" w:sz="4" w:space="0" w:color="auto"/>
              <w:right w:val="single" w:sz="4" w:space="0" w:color="auto"/>
            </w:tcBorders>
            <w:shd w:val="clear" w:color="000000" w:fill="C5D9F1"/>
            <w:noWrap/>
            <w:vAlign w:val="bottom"/>
            <w:hideMark/>
          </w:tcPr>
          <w:p w14:paraId="2ACAB9F7" w14:textId="4839E606" w:rsidR="00C452C6" w:rsidRPr="00E559D4" w:rsidRDefault="008141BD" w:rsidP="00195CD6">
            <w:pPr>
              <w:spacing w:after="0" w:line="240" w:lineRule="auto"/>
              <w:rPr>
                <w:rFonts w:asciiTheme="majorHAnsi" w:eastAsia="Times New Roman" w:hAnsiTheme="majorHAnsi" w:cs="Arial"/>
                <w:lang w:val="es-ES_tradnl" w:eastAsia="en-GB"/>
              </w:rPr>
            </w:pPr>
            <w:r w:rsidRPr="00E559D4">
              <w:rPr>
                <w:rFonts w:asciiTheme="majorHAnsi" w:eastAsia="Times New Roman" w:hAnsiTheme="majorHAnsi" w:cs="Arial"/>
                <w:lang w:val="es-ES_tradnl" w:eastAsia="en-GB"/>
              </w:rPr>
              <w:t>Se asignará en la próxima reunión del</w:t>
            </w:r>
            <w:r w:rsidR="00195CD6" w:rsidRPr="00E559D4">
              <w:rPr>
                <w:rFonts w:asciiTheme="majorHAnsi" w:eastAsia="Times New Roman" w:hAnsiTheme="majorHAnsi" w:cs="Arial"/>
                <w:lang w:val="es-ES_tradnl" w:eastAsia="en-GB"/>
              </w:rPr>
              <w:t xml:space="preserve"> CP</w:t>
            </w:r>
            <w:r w:rsidRPr="00E559D4">
              <w:rPr>
                <w:rFonts w:asciiTheme="majorHAnsi" w:eastAsia="Times New Roman" w:hAnsiTheme="majorHAnsi" w:cs="Arial"/>
                <w:lang w:val="es-ES_tradnl" w:eastAsia="en-GB"/>
              </w:rPr>
              <w:t xml:space="preserve"> </w:t>
            </w:r>
          </w:p>
        </w:tc>
      </w:tr>
    </w:tbl>
    <w:p w14:paraId="08DFF3AF" w14:textId="77777777" w:rsidR="004D56D2" w:rsidRDefault="004D56D2" w:rsidP="00B4260C">
      <w:pPr>
        <w:spacing w:after="0" w:line="240" w:lineRule="auto"/>
        <w:rPr>
          <w:rFonts w:asciiTheme="majorHAnsi" w:hAnsiTheme="majorHAnsi"/>
          <w:b/>
          <w:lang w:val="es-ES_tradnl"/>
        </w:rPr>
      </w:pPr>
    </w:p>
    <w:p w14:paraId="20F4356B" w14:textId="514A6B2F" w:rsidR="008141BD" w:rsidRPr="00E559D4" w:rsidRDefault="008141BD" w:rsidP="00B4260C">
      <w:pPr>
        <w:spacing w:after="0" w:line="240" w:lineRule="auto"/>
        <w:rPr>
          <w:rFonts w:asciiTheme="majorHAnsi" w:hAnsiTheme="majorHAnsi"/>
          <w:b/>
          <w:lang w:val="es-ES_tradnl"/>
        </w:rPr>
      </w:pPr>
      <w:r w:rsidRPr="00E559D4">
        <w:rPr>
          <w:rFonts w:asciiTheme="majorHAnsi" w:hAnsiTheme="majorHAnsi"/>
          <w:b/>
          <w:lang w:val="es-ES_tradnl"/>
        </w:rPr>
        <w:t>Decisión SC53-30: El Comité Permanente encomendó asimismo a la Secreta</w:t>
      </w:r>
      <w:r w:rsidR="00526987" w:rsidRPr="00E559D4">
        <w:rPr>
          <w:rFonts w:asciiTheme="majorHAnsi" w:hAnsiTheme="majorHAnsi"/>
          <w:b/>
          <w:lang w:val="es-ES_tradnl"/>
        </w:rPr>
        <w:t>ría que prepar</w:t>
      </w:r>
      <w:r w:rsidR="007354E1" w:rsidRPr="00E559D4">
        <w:rPr>
          <w:rFonts w:asciiTheme="majorHAnsi" w:hAnsiTheme="majorHAnsi"/>
          <w:b/>
          <w:lang w:val="es-ES_tradnl"/>
        </w:rPr>
        <w:t>ara</w:t>
      </w:r>
      <w:r w:rsidR="00526987" w:rsidRPr="00E559D4">
        <w:rPr>
          <w:rFonts w:asciiTheme="majorHAnsi" w:hAnsiTheme="majorHAnsi"/>
          <w:b/>
          <w:lang w:val="es-ES_tradnl"/>
        </w:rPr>
        <w:t xml:space="preserve"> un proyecto de r</w:t>
      </w:r>
      <w:r w:rsidRPr="00E559D4">
        <w:rPr>
          <w:rFonts w:asciiTheme="majorHAnsi" w:hAnsiTheme="majorHAnsi"/>
          <w:b/>
          <w:lang w:val="es-ES_tradnl"/>
        </w:rPr>
        <w:t>esolución sobre cuestio</w:t>
      </w:r>
      <w:r w:rsidR="001F4D26" w:rsidRPr="00E559D4">
        <w:rPr>
          <w:rFonts w:asciiTheme="majorHAnsi" w:hAnsiTheme="majorHAnsi"/>
          <w:b/>
          <w:lang w:val="es-ES_tradnl"/>
        </w:rPr>
        <w:t>nes financieras que se examinaría</w:t>
      </w:r>
      <w:r w:rsidRPr="00E559D4">
        <w:rPr>
          <w:rFonts w:asciiTheme="majorHAnsi" w:hAnsiTheme="majorHAnsi"/>
          <w:b/>
          <w:lang w:val="es-ES_tradnl"/>
        </w:rPr>
        <w:t xml:space="preserve"> en la COP13 y que </w:t>
      </w:r>
      <w:r w:rsidR="001F4D26" w:rsidRPr="00E559D4">
        <w:rPr>
          <w:rFonts w:asciiTheme="majorHAnsi" w:hAnsiTheme="majorHAnsi"/>
          <w:b/>
          <w:lang w:val="es-ES_tradnl"/>
        </w:rPr>
        <w:t>incluiría</w:t>
      </w:r>
      <w:r w:rsidRPr="00E559D4">
        <w:rPr>
          <w:rFonts w:asciiTheme="majorHAnsi" w:hAnsiTheme="majorHAnsi"/>
          <w:b/>
          <w:lang w:val="es-ES_tradnl"/>
        </w:rPr>
        <w:t xml:space="preserve"> el puesto de </w:t>
      </w:r>
      <w:r w:rsidR="007354E1" w:rsidRPr="00E559D4">
        <w:rPr>
          <w:rFonts w:asciiTheme="majorHAnsi" w:hAnsiTheme="majorHAnsi"/>
          <w:b/>
          <w:lang w:val="es-ES_tradnl"/>
        </w:rPr>
        <w:t>a</w:t>
      </w:r>
      <w:r w:rsidRPr="00E559D4">
        <w:rPr>
          <w:rFonts w:asciiTheme="majorHAnsi" w:hAnsiTheme="majorHAnsi"/>
          <w:b/>
          <w:lang w:val="es-ES_tradnl"/>
        </w:rPr>
        <w:t>sistente contable.</w:t>
      </w:r>
    </w:p>
    <w:p w14:paraId="71D7A865" w14:textId="77777777" w:rsidR="008141BD" w:rsidRPr="00E559D4" w:rsidRDefault="008141BD" w:rsidP="00B4260C">
      <w:pPr>
        <w:spacing w:after="0" w:line="240" w:lineRule="auto"/>
        <w:rPr>
          <w:rFonts w:asciiTheme="majorHAnsi" w:hAnsiTheme="majorHAnsi"/>
          <w:b/>
          <w:lang w:val="es-ES_tradnl"/>
        </w:rPr>
      </w:pPr>
    </w:p>
    <w:p w14:paraId="772DD515" w14:textId="77D5889A" w:rsidR="0017173F" w:rsidRPr="00E559D4" w:rsidRDefault="008141BD" w:rsidP="00B4260C">
      <w:pPr>
        <w:spacing w:after="0" w:line="240" w:lineRule="auto"/>
        <w:rPr>
          <w:rFonts w:asciiTheme="majorHAnsi" w:hAnsiTheme="majorHAnsi"/>
          <w:b/>
          <w:lang w:val="es-ES_tradnl"/>
        </w:rPr>
      </w:pPr>
      <w:r w:rsidRPr="00E559D4">
        <w:rPr>
          <w:rFonts w:asciiTheme="majorHAnsi" w:hAnsiTheme="majorHAnsi"/>
          <w:b/>
          <w:lang w:val="es-ES_tradnl"/>
        </w:rPr>
        <w:t xml:space="preserve">Decisión SC53-31: </w:t>
      </w:r>
      <w:r w:rsidR="0017173F" w:rsidRPr="00E559D4">
        <w:rPr>
          <w:rFonts w:asciiTheme="majorHAnsi" w:hAnsiTheme="majorHAnsi"/>
          <w:b/>
          <w:lang w:val="es-ES_tradnl"/>
        </w:rPr>
        <w:t>E</w:t>
      </w:r>
      <w:r w:rsidRPr="00E559D4">
        <w:rPr>
          <w:rFonts w:asciiTheme="majorHAnsi" w:hAnsiTheme="majorHAnsi"/>
          <w:b/>
          <w:lang w:val="es-ES_tradnl"/>
        </w:rPr>
        <w:t xml:space="preserve">n relación con su propuesta de </w:t>
      </w:r>
      <w:r w:rsidR="0017173F" w:rsidRPr="00E559D4">
        <w:rPr>
          <w:rFonts w:asciiTheme="majorHAnsi" w:hAnsiTheme="majorHAnsi"/>
          <w:b/>
          <w:lang w:val="es-ES_tradnl"/>
        </w:rPr>
        <w:t>iniciar</w:t>
      </w:r>
      <w:r w:rsidRPr="00E559D4">
        <w:rPr>
          <w:rFonts w:asciiTheme="majorHAnsi" w:hAnsiTheme="majorHAnsi"/>
          <w:b/>
          <w:lang w:val="es-ES_tradnl"/>
        </w:rPr>
        <w:t xml:space="preserve"> el uso de </w:t>
      </w:r>
      <w:r w:rsidR="0017173F" w:rsidRPr="00E559D4">
        <w:rPr>
          <w:rFonts w:asciiTheme="majorHAnsi" w:hAnsiTheme="majorHAnsi"/>
          <w:b/>
          <w:lang w:val="es-ES_tradnl"/>
        </w:rPr>
        <w:t xml:space="preserve">las </w:t>
      </w:r>
      <w:r w:rsidRPr="00E559D4">
        <w:rPr>
          <w:rFonts w:asciiTheme="majorHAnsi" w:hAnsiTheme="majorHAnsi"/>
          <w:b/>
          <w:lang w:val="es-ES_tradnl"/>
        </w:rPr>
        <w:t xml:space="preserve">reservas designadas para </w:t>
      </w:r>
      <w:r w:rsidR="0017173F" w:rsidRPr="00E559D4">
        <w:rPr>
          <w:rFonts w:asciiTheme="majorHAnsi" w:hAnsiTheme="majorHAnsi"/>
          <w:b/>
          <w:lang w:val="es-ES_tradnl"/>
        </w:rPr>
        <w:t>los excedentes</w:t>
      </w:r>
      <w:r w:rsidRPr="00E559D4">
        <w:rPr>
          <w:rFonts w:asciiTheme="majorHAnsi" w:hAnsiTheme="majorHAnsi"/>
          <w:b/>
          <w:lang w:val="es-ES_tradnl"/>
        </w:rPr>
        <w:t xml:space="preserve"> anuales excepcionales del presupuesto básico, </w:t>
      </w:r>
      <w:r w:rsidR="0017173F" w:rsidRPr="00E559D4">
        <w:rPr>
          <w:rFonts w:asciiTheme="majorHAnsi" w:hAnsiTheme="majorHAnsi"/>
          <w:b/>
          <w:lang w:val="es-ES_tradnl"/>
        </w:rPr>
        <w:t>el Comité Permanente encargó a la Secretaría</w:t>
      </w:r>
      <w:r w:rsidR="007354E1" w:rsidRPr="00E559D4">
        <w:rPr>
          <w:rFonts w:asciiTheme="majorHAnsi" w:hAnsiTheme="majorHAnsi"/>
          <w:b/>
          <w:lang w:val="es-ES_tradnl"/>
        </w:rPr>
        <w:t xml:space="preserve"> que hiciera lo siguiente</w:t>
      </w:r>
      <w:r w:rsidRPr="00E559D4">
        <w:rPr>
          <w:rFonts w:asciiTheme="majorHAnsi" w:hAnsiTheme="majorHAnsi"/>
          <w:b/>
          <w:lang w:val="es-ES_tradnl"/>
        </w:rPr>
        <w:t>:</w:t>
      </w:r>
    </w:p>
    <w:p w14:paraId="23625D1D" w14:textId="2EFEB8FA" w:rsidR="0017173F" w:rsidRPr="00E559D4" w:rsidRDefault="000A2D21" w:rsidP="0017173F">
      <w:pPr>
        <w:pStyle w:val="ListParagraph"/>
        <w:numPr>
          <w:ilvl w:val="0"/>
          <w:numId w:val="24"/>
        </w:numPr>
        <w:spacing w:after="0" w:line="240" w:lineRule="auto"/>
        <w:ind w:left="426" w:hanging="426"/>
        <w:rPr>
          <w:rFonts w:asciiTheme="majorHAnsi" w:hAnsiTheme="majorHAnsi"/>
          <w:b/>
          <w:lang w:val="es-ES_tradnl"/>
        </w:rPr>
      </w:pPr>
      <w:r w:rsidRPr="00E559D4">
        <w:rPr>
          <w:rFonts w:asciiTheme="majorHAnsi" w:hAnsiTheme="majorHAnsi"/>
          <w:b/>
          <w:lang w:val="es-ES_tradnl"/>
        </w:rPr>
        <w:lastRenderedPageBreak/>
        <w:t>i</w:t>
      </w:r>
      <w:r w:rsidR="00E235F0" w:rsidRPr="00E559D4">
        <w:rPr>
          <w:rFonts w:asciiTheme="majorHAnsi" w:hAnsiTheme="majorHAnsi"/>
          <w:b/>
          <w:lang w:val="es-ES_tradnl"/>
        </w:rPr>
        <w:t>nformar al</w:t>
      </w:r>
      <w:r w:rsidR="00526987" w:rsidRPr="00E559D4">
        <w:rPr>
          <w:rFonts w:asciiTheme="majorHAnsi" w:hAnsiTheme="majorHAnsi"/>
          <w:b/>
          <w:lang w:val="es-ES_tradnl"/>
        </w:rPr>
        <w:t xml:space="preserve"> </w:t>
      </w:r>
      <w:r w:rsidR="0017173F" w:rsidRPr="00E559D4">
        <w:rPr>
          <w:rFonts w:asciiTheme="majorHAnsi" w:hAnsiTheme="majorHAnsi"/>
          <w:b/>
          <w:lang w:val="es-ES_tradnl"/>
        </w:rPr>
        <w:t>Subgrupo en base al mandato para la administrac</w:t>
      </w:r>
      <w:r w:rsidRPr="00E559D4">
        <w:rPr>
          <w:rFonts w:asciiTheme="majorHAnsi" w:hAnsiTheme="majorHAnsi"/>
          <w:b/>
          <w:lang w:val="es-ES_tradnl"/>
        </w:rPr>
        <w:t>ión financiera de la Convención</w:t>
      </w:r>
      <w:r w:rsidR="0017173F" w:rsidRPr="00E559D4">
        <w:rPr>
          <w:rFonts w:asciiTheme="majorHAnsi" w:hAnsiTheme="majorHAnsi"/>
          <w:b/>
          <w:lang w:val="es-ES_tradnl"/>
        </w:rPr>
        <w:t xml:space="preserve"> </w:t>
      </w:r>
      <w:r w:rsidRPr="00E559D4">
        <w:rPr>
          <w:rFonts w:asciiTheme="majorHAnsi" w:hAnsiTheme="majorHAnsi"/>
          <w:b/>
          <w:lang w:val="es-ES_tradnl"/>
        </w:rPr>
        <w:t>que figur</w:t>
      </w:r>
      <w:r w:rsidR="001F4D26" w:rsidRPr="00E559D4">
        <w:rPr>
          <w:rFonts w:asciiTheme="majorHAnsi" w:hAnsiTheme="majorHAnsi"/>
          <w:b/>
          <w:lang w:val="es-ES_tradnl"/>
        </w:rPr>
        <w:t>ab</w:t>
      </w:r>
      <w:r w:rsidRPr="00E559D4">
        <w:rPr>
          <w:rFonts w:asciiTheme="majorHAnsi" w:hAnsiTheme="majorHAnsi"/>
          <w:b/>
          <w:lang w:val="es-ES_tradnl"/>
        </w:rPr>
        <w:t>a</w:t>
      </w:r>
      <w:r w:rsidR="0017173F" w:rsidRPr="00E559D4">
        <w:rPr>
          <w:rFonts w:asciiTheme="majorHAnsi" w:hAnsiTheme="majorHAnsi"/>
          <w:b/>
          <w:lang w:val="es-ES_tradnl"/>
        </w:rPr>
        <w:t xml:space="preserve"> en la Resolución 5.2, Anexo 3, párrafo 8;</w:t>
      </w:r>
    </w:p>
    <w:p w14:paraId="48E92EA1" w14:textId="04B180F1" w:rsidR="0017173F" w:rsidRPr="00E559D4" w:rsidRDefault="0017173F" w:rsidP="0017173F">
      <w:pPr>
        <w:pStyle w:val="ListParagraph"/>
        <w:numPr>
          <w:ilvl w:val="0"/>
          <w:numId w:val="24"/>
        </w:numPr>
        <w:spacing w:after="0" w:line="240" w:lineRule="auto"/>
        <w:ind w:left="426" w:hanging="426"/>
        <w:rPr>
          <w:rFonts w:asciiTheme="majorHAnsi" w:hAnsiTheme="majorHAnsi"/>
          <w:b/>
          <w:lang w:val="es-ES_tradnl"/>
        </w:rPr>
      </w:pPr>
      <w:r w:rsidRPr="00E559D4">
        <w:rPr>
          <w:rFonts w:asciiTheme="majorHAnsi" w:hAnsiTheme="majorHAnsi"/>
          <w:b/>
          <w:lang w:val="es-ES_tradnl"/>
        </w:rPr>
        <w:t xml:space="preserve">crear una reserva operativa con carácter experimental, </w:t>
      </w:r>
      <w:r w:rsidR="007354E1" w:rsidRPr="00E559D4">
        <w:rPr>
          <w:rFonts w:asciiTheme="majorHAnsi" w:hAnsiTheme="majorHAnsi"/>
          <w:b/>
          <w:lang w:val="es-ES_tradnl"/>
        </w:rPr>
        <w:t>en caso</w:t>
      </w:r>
      <w:r w:rsidRPr="00E559D4">
        <w:rPr>
          <w:rFonts w:asciiTheme="majorHAnsi" w:hAnsiTheme="majorHAnsi"/>
          <w:b/>
          <w:lang w:val="es-ES_tradnl"/>
        </w:rPr>
        <w:t xml:space="preserve"> necesario; e</w:t>
      </w:r>
    </w:p>
    <w:p w14:paraId="2FB77545" w14:textId="66E4777F" w:rsidR="0017173F" w:rsidRPr="00E559D4" w:rsidRDefault="0017173F" w:rsidP="0017173F">
      <w:pPr>
        <w:pStyle w:val="ListParagraph"/>
        <w:numPr>
          <w:ilvl w:val="0"/>
          <w:numId w:val="24"/>
        </w:numPr>
        <w:spacing w:after="0" w:line="240" w:lineRule="auto"/>
        <w:ind w:left="426" w:hanging="426"/>
        <w:rPr>
          <w:rFonts w:asciiTheme="majorHAnsi" w:hAnsiTheme="majorHAnsi"/>
          <w:b/>
          <w:lang w:val="es-ES_tradnl"/>
        </w:rPr>
      </w:pPr>
      <w:r w:rsidRPr="00E559D4">
        <w:rPr>
          <w:rFonts w:asciiTheme="majorHAnsi" w:hAnsiTheme="majorHAnsi"/>
          <w:b/>
          <w:lang w:val="es-ES_tradnl"/>
        </w:rPr>
        <w:t>informar sobre la experiencia a la 54ª reunión del Comité Permanente.</w:t>
      </w:r>
    </w:p>
    <w:p w14:paraId="64ABE1B6" w14:textId="77777777" w:rsidR="00C452C6" w:rsidRPr="00E559D4" w:rsidRDefault="00C452C6" w:rsidP="007C6631">
      <w:pPr>
        <w:spacing w:after="0" w:line="240" w:lineRule="auto"/>
        <w:rPr>
          <w:rFonts w:asciiTheme="majorHAnsi" w:hAnsiTheme="majorHAnsi" w:cs="Arial"/>
          <w:lang w:val="es-ES_tradnl"/>
        </w:rPr>
      </w:pPr>
    </w:p>
    <w:p w14:paraId="51D8C43A" w14:textId="53EB03C0" w:rsidR="00E409E3" w:rsidRPr="00E559D4" w:rsidRDefault="00E409E3" w:rsidP="00B4260C">
      <w:pPr>
        <w:spacing w:after="0" w:line="240" w:lineRule="auto"/>
        <w:rPr>
          <w:rFonts w:asciiTheme="majorHAnsi" w:hAnsiTheme="majorHAnsi"/>
          <w:b/>
          <w:bCs/>
          <w:lang w:val="es-ES_tradnl"/>
        </w:rPr>
      </w:pPr>
      <w:r w:rsidRPr="00E559D4">
        <w:rPr>
          <w:rFonts w:asciiTheme="majorHAnsi" w:hAnsiTheme="majorHAnsi"/>
          <w:b/>
          <w:bCs/>
          <w:lang w:val="es-ES_tradnl"/>
        </w:rPr>
        <w:t xml:space="preserve">Decisión SC53-32: El Comité Permanente tomó nota del presupuesto complementario y de las contribuciones voluntarias para 2016 e instruyó a la Secretaría a </w:t>
      </w:r>
      <w:r w:rsidR="001F4D26" w:rsidRPr="00E559D4">
        <w:rPr>
          <w:rFonts w:asciiTheme="majorHAnsi" w:hAnsiTheme="majorHAnsi"/>
          <w:b/>
          <w:bCs/>
          <w:lang w:val="es-ES_tradnl"/>
        </w:rPr>
        <w:t>seguir</w:t>
      </w:r>
      <w:r w:rsidRPr="00E559D4">
        <w:rPr>
          <w:rFonts w:asciiTheme="majorHAnsi" w:hAnsiTheme="majorHAnsi"/>
          <w:b/>
          <w:bCs/>
          <w:lang w:val="es-ES_tradnl"/>
        </w:rPr>
        <w:t xml:space="preserve"> incluyendo un desglose de las contribuciones voluntarias complementarias </w:t>
      </w:r>
      <w:r w:rsidR="004D05D5" w:rsidRPr="00E559D4">
        <w:rPr>
          <w:rFonts w:asciiTheme="majorHAnsi" w:hAnsiTheme="majorHAnsi"/>
          <w:b/>
          <w:bCs/>
          <w:lang w:val="es-ES_tradnl"/>
        </w:rPr>
        <w:t>recibidas</w:t>
      </w:r>
      <w:r w:rsidRPr="00E559D4">
        <w:rPr>
          <w:rFonts w:asciiTheme="majorHAnsi" w:hAnsiTheme="majorHAnsi"/>
          <w:b/>
          <w:bCs/>
          <w:lang w:val="es-ES_tradnl"/>
        </w:rPr>
        <w:t xml:space="preserve"> (</w:t>
      </w:r>
      <w:r w:rsidR="00210AB2" w:rsidRPr="00E559D4">
        <w:rPr>
          <w:rFonts w:asciiTheme="majorHAnsi" w:hAnsiTheme="majorHAnsi"/>
          <w:b/>
          <w:bCs/>
          <w:lang w:val="es-ES_tradnl"/>
        </w:rPr>
        <w:t>de acuerdo con</w:t>
      </w:r>
      <w:r w:rsidRPr="00E559D4">
        <w:rPr>
          <w:rFonts w:asciiTheme="majorHAnsi" w:hAnsiTheme="majorHAnsi"/>
          <w:b/>
          <w:bCs/>
          <w:lang w:val="es-ES_tradnl"/>
        </w:rPr>
        <w:t xml:space="preserve"> el cuadro 3 del documento SC53-20) en </w:t>
      </w:r>
      <w:r w:rsidR="004D05D5" w:rsidRPr="00E559D4">
        <w:rPr>
          <w:rFonts w:asciiTheme="majorHAnsi" w:hAnsiTheme="majorHAnsi"/>
          <w:b/>
          <w:bCs/>
          <w:lang w:val="es-ES_tradnl"/>
        </w:rPr>
        <w:t xml:space="preserve">los </w:t>
      </w:r>
      <w:r w:rsidRPr="00E559D4">
        <w:rPr>
          <w:rFonts w:asciiTheme="majorHAnsi" w:hAnsiTheme="majorHAnsi"/>
          <w:b/>
          <w:bCs/>
          <w:lang w:val="es-ES_tradnl"/>
        </w:rPr>
        <w:t xml:space="preserve">documentos </w:t>
      </w:r>
      <w:r w:rsidR="004D05D5" w:rsidRPr="00E559D4">
        <w:rPr>
          <w:rFonts w:asciiTheme="majorHAnsi" w:hAnsiTheme="majorHAnsi"/>
          <w:b/>
          <w:bCs/>
          <w:lang w:val="es-ES_tradnl"/>
        </w:rPr>
        <w:t>de</w:t>
      </w:r>
      <w:r w:rsidRPr="00E559D4">
        <w:rPr>
          <w:rFonts w:asciiTheme="majorHAnsi" w:hAnsiTheme="majorHAnsi"/>
          <w:b/>
          <w:bCs/>
          <w:lang w:val="es-ES_tradnl"/>
        </w:rPr>
        <w:t xml:space="preserve"> reuniones</w:t>
      </w:r>
      <w:r w:rsidR="00E372DB" w:rsidRPr="00E559D4">
        <w:rPr>
          <w:rFonts w:asciiTheme="majorHAnsi" w:hAnsiTheme="majorHAnsi"/>
          <w:b/>
          <w:bCs/>
          <w:lang w:val="es-ES_tradnl"/>
        </w:rPr>
        <w:t xml:space="preserve"> futuras</w:t>
      </w:r>
      <w:r w:rsidRPr="00E559D4">
        <w:rPr>
          <w:rFonts w:asciiTheme="majorHAnsi" w:hAnsiTheme="majorHAnsi"/>
          <w:b/>
          <w:bCs/>
          <w:lang w:val="es-ES_tradnl"/>
        </w:rPr>
        <w:t xml:space="preserve"> del Comité Permanente </w:t>
      </w:r>
      <w:r w:rsidR="001F4D26" w:rsidRPr="00E559D4">
        <w:rPr>
          <w:rFonts w:asciiTheme="majorHAnsi" w:hAnsiTheme="majorHAnsi"/>
          <w:b/>
          <w:bCs/>
          <w:lang w:val="es-ES_tradnl"/>
        </w:rPr>
        <w:t>e indicar</w:t>
      </w:r>
      <w:r w:rsidRPr="00E559D4">
        <w:rPr>
          <w:rFonts w:asciiTheme="majorHAnsi" w:hAnsiTheme="majorHAnsi"/>
          <w:b/>
          <w:bCs/>
          <w:lang w:val="es-ES_tradnl"/>
        </w:rPr>
        <w:t xml:space="preserve"> cuáles de estas contribuciones se </w:t>
      </w:r>
      <w:r w:rsidR="001F4D26" w:rsidRPr="00E559D4">
        <w:rPr>
          <w:rFonts w:asciiTheme="majorHAnsi" w:hAnsiTheme="majorHAnsi"/>
          <w:b/>
          <w:bCs/>
          <w:lang w:val="es-ES_tradnl"/>
        </w:rPr>
        <w:t>relacionaban</w:t>
      </w:r>
      <w:r w:rsidRPr="00E559D4">
        <w:rPr>
          <w:rFonts w:asciiTheme="majorHAnsi" w:hAnsiTheme="majorHAnsi"/>
          <w:b/>
          <w:bCs/>
          <w:lang w:val="es-ES_tradnl"/>
        </w:rPr>
        <w:t xml:space="preserve"> directamente con las prioridades de gastos complementarios presupuestados del trienio (</w:t>
      </w:r>
      <w:r w:rsidR="00E372DB" w:rsidRPr="00E559D4">
        <w:rPr>
          <w:rFonts w:asciiTheme="majorHAnsi" w:hAnsiTheme="majorHAnsi"/>
          <w:b/>
          <w:bCs/>
          <w:lang w:val="es-ES_tradnl"/>
        </w:rPr>
        <w:t>de acuerdo con</w:t>
      </w:r>
      <w:r w:rsidRPr="00E559D4">
        <w:rPr>
          <w:rFonts w:asciiTheme="majorHAnsi" w:hAnsiTheme="majorHAnsi"/>
          <w:b/>
          <w:bCs/>
          <w:lang w:val="es-ES_tradnl"/>
        </w:rPr>
        <w:t xml:space="preserve"> el documento SC53-20, anexo 5).</w:t>
      </w:r>
    </w:p>
    <w:p w14:paraId="3D97875B" w14:textId="77777777" w:rsidR="00C452C6" w:rsidRPr="00E559D4" w:rsidRDefault="00C452C6" w:rsidP="007C6631">
      <w:pPr>
        <w:spacing w:after="0" w:line="240" w:lineRule="auto"/>
        <w:rPr>
          <w:rFonts w:asciiTheme="majorHAnsi" w:hAnsiTheme="majorHAnsi" w:cs="Arial"/>
          <w:b/>
          <w:lang w:val="es-ES_tradnl"/>
        </w:rPr>
      </w:pPr>
    </w:p>
    <w:p w14:paraId="73C2B381" w14:textId="41C0C4E2" w:rsidR="00EB4F93" w:rsidRPr="00E559D4" w:rsidRDefault="00EB4F93" w:rsidP="00B4260C">
      <w:pPr>
        <w:spacing w:after="0" w:line="240" w:lineRule="auto"/>
        <w:rPr>
          <w:rFonts w:asciiTheme="majorHAnsi" w:hAnsiTheme="majorHAnsi" w:cs="Arial"/>
          <w:b/>
          <w:lang w:val="es-ES_tradnl"/>
        </w:rPr>
      </w:pPr>
      <w:r w:rsidRPr="00E559D4">
        <w:rPr>
          <w:rFonts w:asciiTheme="majorHAnsi" w:hAnsiTheme="majorHAnsi" w:cs="Arial"/>
          <w:b/>
          <w:lang w:val="es-ES_tradnl"/>
        </w:rPr>
        <w:t>Decisión SC53-33: El Comité Permanente encargó a la Secretaría que tom</w:t>
      </w:r>
      <w:r w:rsidR="007354E1" w:rsidRPr="00E559D4">
        <w:rPr>
          <w:rFonts w:asciiTheme="majorHAnsi" w:hAnsiTheme="majorHAnsi" w:cs="Arial"/>
          <w:b/>
          <w:lang w:val="es-ES_tradnl"/>
        </w:rPr>
        <w:t>ara</w:t>
      </w:r>
      <w:r w:rsidRPr="00E559D4">
        <w:rPr>
          <w:rFonts w:asciiTheme="majorHAnsi" w:hAnsiTheme="majorHAnsi" w:cs="Arial"/>
          <w:b/>
          <w:lang w:val="es-ES_tradnl"/>
        </w:rPr>
        <w:t xml:space="preserve"> medidas para llevar a cabo un examen financiero/administrativo de los fondos complementarios.</w:t>
      </w:r>
    </w:p>
    <w:p w14:paraId="6ED40821" w14:textId="77777777" w:rsidR="00EB4F93" w:rsidRPr="00E559D4" w:rsidRDefault="00EB4F93" w:rsidP="00B4260C">
      <w:pPr>
        <w:spacing w:after="0" w:line="240" w:lineRule="auto"/>
        <w:rPr>
          <w:rFonts w:asciiTheme="majorHAnsi" w:hAnsiTheme="majorHAnsi" w:cs="Arial"/>
          <w:b/>
          <w:lang w:val="es-ES_tradnl"/>
        </w:rPr>
      </w:pPr>
    </w:p>
    <w:p w14:paraId="6E5B8B37" w14:textId="47569F03" w:rsidR="00EB4F93" w:rsidRPr="00E559D4" w:rsidRDefault="00EB4F93" w:rsidP="00B4260C">
      <w:pPr>
        <w:spacing w:after="0" w:line="240" w:lineRule="auto"/>
        <w:rPr>
          <w:rFonts w:asciiTheme="majorHAnsi" w:hAnsiTheme="majorHAnsi" w:cs="Arial"/>
          <w:b/>
          <w:lang w:val="es-ES_tradnl"/>
        </w:rPr>
      </w:pPr>
      <w:r w:rsidRPr="00E559D4">
        <w:rPr>
          <w:rFonts w:asciiTheme="majorHAnsi" w:hAnsiTheme="majorHAnsi"/>
          <w:b/>
          <w:bCs/>
          <w:lang w:val="es-ES_tradnl"/>
        </w:rPr>
        <w:t xml:space="preserve">Decisión SC53-34: El Comité Permanente tomó nota de la mejora de la situación en cuanto a las contribuciones pendientes de las Partes Contratantes y alentó a </w:t>
      </w:r>
      <w:r w:rsidR="001F4D26" w:rsidRPr="00E559D4">
        <w:rPr>
          <w:rFonts w:asciiTheme="majorHAnsi" w:hAnsiTheme="majorHAnsi"/>
          <w:b/>
          <w:bCs/>
          <w:lang w:val="es-ES_tradnl"/>
        </w:rPr>
        <w:t>estas</w:t>
      </w:r>
      <w:r w:rsidRPr="00E559D4">
        <w:rPr>
          <w:rFonts w:asciiTheme="majorHAnsi" w:hAnsiTheme="majorHAnsi"/>
          <w:b/>
          <w:bCs/>
          <w:lang w:val="es-ES_tradnl"/>
        </w:rPr>
        <w:t xml:space="preserve"> a solventar las cuotas pendientes a su debido tiempo.</w:t>
      </w:r>
    </w:p>
    <w:p w14:paraId="050C390A" w14:textId="77777777" w:rsidR="00EB4F93" w:rsidRPr="00E559D4" w:rsidRDefault="00EB4F93" w:rsidP="00B4260C">
      <w:pPr>
        <w:spacing w:after="0" w:line="240" w:lineRule="auto"/>
        <w:rPr>
          <w:rFonts w:asciiTheme="majorHAnsi" w:hAnsiTheme="majorHAnsi" w:cs="Arial"/>
          <w:b/>
          <w:lang w:val="es-ES_tradnl"/>
        </w:rPr>
      </w:pPr>
    </w:p>
    <w:p w14:paraId="6B85E444" w14:textId="7910F8A7" w:rsidR="00EB4F93" w:rsidRPr="00E559D4" w:rsidRDefault="00EB4F93" w:rsidP="00B4260C">
      <w:pPr>
        <w:spacing w:after="0" w:line="240" w:lineRule="auto"/>
        <w:rPr>
          <w:rFonts w:asciiTheme="majorHAnsi" w:hAnsiTheme="majorHAnsi" w:cs="Arial"/>
          <w:b/>
          <w:lang w:val="es-ES_tradnl"/>
        </w:rPr>
      </w:pPr>
      <w:r w:rsidRPr="00E559D4">
        <w:rPr>
          <w:rFonts w:asciiTheme="majorHAnsi" w:hAnsiTheme="majorHAnsi"/>
          <w:b/>
          <w:bCs/>
          <w:lang w:val="es-ES_tradnl"/>
        </w:rPr>
        <w:t>Decisión SC53-35: El Comité Permanente tomó nota de las medidas propuestas por la Secretaría para 2017 sobre las contribuciones pendientes mencionadas en los párrafos 11 y 12 del documento SC53-21 y recomendó que la Secretaría publ</w:t>
      </w:r>
      <w:r w:rsidR="007354E1" w:rsidRPr="00E559D4">
        <w:rPr>
          <w:rFonts w:asciiTheme="majorHAnsi" w:hAnsiTheme="majorHAnsi"/>
          <w:b/>
          <w:bCs/>
          <w:lang w:val="es-ES_tradnl"/>
        </w:rPr>
        <w:t>icara</w:t>
      </w:r>
      <w:r w:rsidRPr="00E559D4">
        <w:rPr>
          <w:rFonts w:asciiTheme="majorHAnsi" w:hAnsiTheme="majorHAnsi"/>
          <w:b/>
          <w:bCs/>
          <w:lang w:val="es-ES_tradnl"/>
        </w:rPr>
        <w:t xml:space="preserve"> en el sitio web de la Convención el estado de las contribuciones.</w:t>
      </w:r>
    </w:p>
    <w:p w14:paraId="42F9C395" w14:textId="77777777" w:rsidR="00EB4F93" w:rsidRPr="00E559D4" w:rsidRDefault="00EB4F93" w:rsidP="00B4260C">
      <w:pPr>
        <w:spacing w:after="0" w:line="240" w:lineRule="auto"/>
        <w:rPr>
          <w:rFonts w:asciiTheme="majorHAnsi" w:hAnsiTheme="majorHAnsi" w:cs="Arial"/>
          <w:b/>
          <w:lang w:val="es-ES_tradnl"/>
        </w:rPr>
      </w:pPr>
    </w:p>
    <w:p w14:paraId="7D264467" w14:textId="611F10D4" w:rsidR="00EB4F93" w:rsidRPr="00E559D4" w:rsidRDefault="00EB4F93" w:rsidP="00B4260C">
      <w:pPr>
        <w:spacing w:after="0" w:line="240" w:lineRule="auto"/>
        <w:rPr>
          <w:rFonts w:asciiTheme="majorHAnsi" w:hAnsiTheme="majorHAnsi" w:cs="Arial"/>
          <w:b/>
          <w:lang w:val="es-ES_tradnl"/>
        </w:rPr>
      </w:pPr>
      <w:r w:rsidRPr="00E559D4">
        <w:rPr>
          <w:rFonts w:asciiTheme="majorHAnsi" w:hAnsiTheme="majorHAnsi"/>
          <w:b/>
          <w:bCs/>
          <w:lang w:val="es-ES_tradnl"/>
        </w:rPr>
        <w:t xml:space="preserve">Decisión SC53-36: El Comité Permanente aprobó la propuesta de la Secretaría de cambiar el método de cálculo </w:t>
      </w:r>
      <w:r w:rsidR="00B05E1C" w:rsidRPr="00E559D4">
        <w:rPr>
          <w:rFonts w:asciiTheme="majorHAnsi" w:hAnsiTheme="majorHAnsi"/>
          <w:b/>
          <w:bCs/>
          <w:lang w:val="es-ES_tradnl"/>
        </w:rPr>
        <w:t>para determinar la cuantía de</w:t>
      </w:r>
      <w:r w:rsidRPr="00E559D4">
        <w:rPr>
          <w:rFonts w:asciiTheme="majorHAnsi" w:hAnsiTheme="majorHAnsi"/>
          <w:b/>
          <w:bCs/>
          <w:lang w:val="es-ES_tradnl"/>
        </w:rPr>
        <w:t xml:space="preserve"> la provisión anual </w:t>
      </w:r>
      <w:r w:rsidR="00B05E1C" w:rsidRPr="00E559D4">
        <w:rPr>
          <w:rFonts w:asciiTheme="majorHAnsi" w:hAnsiTheme="majorHAnsi"/>
          <w:b/>
          <w:bCs/>
          <w:lang w:val="es-ES_tradnl"/>
        </w:rPr>
        <w:t xml:space="preserve">para las contribuciones </w:t>
      </w:r>
      <w:r w:rsidR="00825680" w:rsidRPr="00E559D4">
        <w:rPr>
          <w:rFonts w:asciiTheme="majorHAnsi" w:hAnsiTheme="majorHAnsi"/>
          <w:b/>
          <w:bCs/>
          <w:lang w:val="es-ES_tradnl"/>
        </w:rPr>
        <w:t xml:space="preserve">pendientes </w:t>
      </w:r>
      <w:r w:rsidR="007354E1" w:rsidRPr="00E559D4">
        <w:rPr>
          <w:rFonts w:asciiTheme="majorHAnsi" w:hAnsiTheme="majorHAnsi"/>
          <w:b/>
          <w:bCs/>
          <w:lang w:val="es-ES_tradnl"/>
        </w:rPr>
        <w:t xml:space="preserve">de </w:t>
      </w:r>
      <w:r w:rsidRPr="00E559D4">
        <w:rPr>
          <w:rFonts w:asciiTheme="majorHAnsi" w:hAnsiTheme="majorHAnsi"/>
          <w:b/>
          <w:bCs/>
          <w:lang w:val="es-ES_tradnl"/>
        </w:rPr>
        <w:t>las Partes Contratantes, tal como se presenta</w:t>
      </w:r>
      <w:r w:rsidR="001F4D26" w:rsidRPr="00E559D4">
        <w:rPr>
          <w:rFonts w:asciiTheme="majorHAnsi" w:hAnsiTheme="majorHAnsi"/>
          <w:b/>
          <w:bCs/>
          <w:lang w:val="es-ES_tradnl"/>
        </w:rPr>
        <w:t>ba</w:t>
      </w:r>
      <w:r w:rsidRPr="00E559D4">
        <w:rPr>
          <w:rFonts w:asciiTheme="majorHAnsi" w:hAnsiTheme="majorHAnsi"/>
          <w:b/>
          <w:bCs/>
          <w:lang w:val="es-ES_tradnl"/>
        </w:rPr>
        <w:t xml:space="preserve"> en el cuadro 4 del documento SC53-21, de conformidad con la práctica de </w:t>
      </w:r>
      <w:r w:rsidR="002F6C9E" w:rsidRPr="00E559D4">
        <w:rPr>
          <w:rFonts w:asciiTheme="majorHAnsi" w:hAnsiTheme="majorHAnsi"/>
          <w:b/>
          <w:bCs/>
          <w:lang w:val="es-ES_tradnl"/>
        </w:rPr>
        <w:t>o</w:t>
      </w:r>
      <w:r w:rsidR="00950156" w:rsidRPr="00E559D4">
        <w:rPr>
          <w:rFonts w:asciiTheme="majorHAnsi" w:hAnsiTheme="majorHAnsi"/>
          <w:b/>
          <w:bCs/>
          <w:lang w:val="es-ES_tradnl"/>
        </w:rPr>
        <w:t>tras C</w:t>
      </w:r>
      <w:r w:rsidR="002F6C9E" w:rsidRPr="00E559D4">
        <w:rPr>
          <w:rFonts w:asciiTheme="majorHAnsi" w:hAnsiTheme="majorHAnsi"/>
          <w:b/>
          <w:bCs/>
          <w:lang w:val="es-ES_tradnl"/>
        </w:rPr>
        <w:t>onvenciones</w:t>
      </w:r>
      <w:r w:rsidRPr="00E559D4">
        <w:rPr>
          <w:rFonts w:asciiTheme="majorHAnsi" w:hAnsiTheme="majorHAnsi"/>
          <w:b/>
          <w:bCs/>
          <w:lang w:val="es-ES_tradnl"/>
        </w:rPr>
        <w:t>.</w:t>
      </w:r>
    </w:p>
    <w:p w14:paraId="37E7C2CC" w14:textId="77777777" w:rsidR="00C452C6" w:rsidRPr="00E559D4" w:rsidRDefault="00C452C6" w:rsidP="00B4260C">
      <w:pPr>
        <w:spacing w:after="0" w:line="240" w:lineRule="auto"/>
        <w:rPr>
          <w:rFonts w:asciiTheme="majorHAnsi" w:hAnsiTheme="majorHAnsi"/>
          <w:bCs/>
          <w:lang w:val="es-ES_tradnl"/>
        </w:rPr>
      </w:pPr>
    </w:p>
    <w:p w14:paraId="59549C92" w14:textId="7FD56D94" w:rsidR="00B05E1C" w:rsidRPr="00E559D4" w:rsidRDefault="00B05E1C" w:rsidP="00B4260C">
      <w:pPr>
        <w:spacing w:after="0" w:line="240" w:lineRule="auto"/>
        <w:rPr>
          <w:rFonts w:asciiTheme="majorHAnsi" w:hAnsiTheme="majorHAnsi"/>
          <w:b/>
          <w:bCs/>
          <w:lang w:val="es-ES_tradnl"/>
        </w:rPr>
      </w:pPr>
      <w:r w:rsidRPr="00E559D4">
        <w:rPr>
          <w:rFonts w:asciiTheme="majorHAnsi" w:hAnsiTheme="majorHAnsi"/>
          <w:b/>
          <w:bCs/>
          <w:lang w:val="es-ES_tradnl"/>
        </w:rPr>
        <w:t>Decisión SC53-37: El Comité Permanente:</w:t>
      </w:r>
    </w:p>
    <w:p w14:paraId="7420309A" w14:textId="77777777" w:rsidR="00B05E1C" w:rsidRPr="00E559D4" w:rsidRDefault="00B05E1C" w:rsidP="00B05E1C">
      <w:pPr>
        <w:pStyle w:val="ListParagraph"/>
        <w:numPr>
          <w:ilvl w:val="0"/>
          <w:numId w:val="24"/>
        </w:numPr>
        <w:spacing w:after="0" w:line="240" w:lineRule="auto"/>
        <w:ind w:left="426" w:hanging="426"/>
        <w:rPr>
          <w:rFonts w:asciiTheme="majorHAnsi" w:hAnsiTheme="majorHAnsi"/>
          <w:b/>
          <w:bCs/>
          <w:lang w:val="es-ES_tradnl"/>
        </w:rPr>
      </w:pPr>
      <w:r w:rsidRPr="00E559D4">
        <w:rPr>
          <w:rFonts w:asciiTheme="majorHAnsi" w:hAnsiTheme="majorHAnsi"/>
          <w:b/>
          <w:bCs/>
          <w:lang w:val="es-ES_tradnl"/>
        </w:rPr>
        <w:t>tomó nota de las contribuciones voluntarias acumuladas de las Partes Contratantes en la región de África, que ascendieron a aproximadamente 99.000 francos suizos entre 2009 y el 31 de diciembre de 2016, y reconoció que esas contribuciones deberían asignarse a iniciativas regionales para la región de África; y</w:t>
      </w:r>
    </w:p>
    <w:p w14:paraId="5F66E40F" w14:textId="45253762" w:rsidR="00B05E1C" w:rsidRPr="00E559D4" w:rsidRDefault="00B05E1C" w:rsidP="00B05E1C">
      <w:pPr>
        <w:pStyle w:val="ListParagraph"/>
        <w:numPr>
          <w:ilvl w:val="0"/>
          <w:numId w:val="24"/>
        </w:numPr>
        <w:spacing w:after="0" w:line="240" w:lineRule="auto"/>
        <w:ind w:left="426" w:hanging="426"/>
        <w:rPr>
          <w:rFonts w:asciiTheme="majorHAnsi" w:hAnsiTheme="majorHAnsi"/>
          <w:b/>
          <w:bCs/>
          <w:lang w:val="es-ES_tradnl"/>
        </w:rPr>
      </w:pPr>
      <w:r w:rsidRPr="00E559D4">
        <w:rPr>
          <w:rFonts w:asciiTheme="majorHAnsi" w:hAnsiTheme="majorHAnsi"/>
          <w:b/>
          <w:bCs/>
          <w:lang w:val="es-ES_tradnl"/>
        </w:rPr>
        <w:t>encargó a la Secretaría que</w:t>
      </w:r>
      <w:r w:rsidR="00584483" w:rsidRPr="00E559D4">
        <w:rPr>
          <w:rFonts w:asciiTheme="majorHAnsi" w:hAnsiTheme="majorHAnsi"/>
          <w:b/>
          <w:bCs/>
          <w:lang w:val="es-ES_tradnl"/>
        </w:rPr>
        <w:t>, tras un análisis ulterior y l</w:t>
      </w:r>
      <w:r w:rsidRPr="00E559D4">
        <w:rPr>
          <w:rFonts w:asciiTheme="majorHAnsi" w:hAnsiTheme="majorHAnsi"/>
          <w:b/>
          <w:bCs/>
          <w:lang w:val="es-ES_tradnl"/>
        </w:rPr>
        <w:t>a confirmación subsiguiente de la auditoría del saldo final de las contribuciones voluntarias para 2016, solicit</w:t>
      </w:r>
      <w:r w:rsidR="00825680" w:rsidRPr="00E559D4">
        <w:rPr>
          <w:rFonts w:asciiTheme="majorHAnsi" w:hAnsiTheme="majorHAnsi"/>
          <w:b/>
          <w:bCs/>
          <w:lang w:val="es-ES_tradnl"/>
        </w:rPr>
        <w:t>ara</w:t>
      </w:r>
      <w:r w:rsidRPr="00E559D4">
        <w:rPr>
          <w:rFonts w:asciiTheme="majorHAnsi" w:hAnsiTheme="majorHAnsi"/>
          <w:b/>
          <w:bCs/>
          <w:lang w:val="es-ES_tradnl"/>
        </w:rPr>
        <w:t xml:space="preserve"> asesoramiento de la región de África sobre la asignación del saldo de 2016 para las iniciativas regionales africanas.</w:t>
      </w:r>
    </w:p>
    <w:p w14:paraId="53F7287F" w14:textId="77777777" w:rsidR="00B05E1C" w:rsidRPr="00E559D4" w:rsidRDefault="00B05E1C" w:rsidP="00B05E1C">
      <w:pPr>
        <w:spacing w:after="0" w:line="240" w:lineRule="auto"/>
        <w:contextualSpacing/>
        <w:rPr>
          <w:rFonts w:asciiTheme="majorHAnsi" w:hAnsiTheme="majorHAnsi"/>
          <w:b/>
          <w:bCs/>
          <w:lang w:val="es-ES_tradnl"/>
        </w:rPr>
      </w:pPr>
    </w:p>
    <w:p w14:paraId="0E724873" w14:textId="53AD81AE" w:rsidR="00B05E1C" w:rsidRPr="00E559D4" w:rsidRDefault="00B05E1C" w:rsidP="00B4260C">
      <w:pPr>
        <w:spacing w:after="0" w:line="240" w:lineRule="auto"/>
        <w:rPr>
          <w:rFonts w:asciiTheme="majorHAnsi" w:hAnsiTheme="majorHAnsi"/>
          <w:b/>
          <w:bCs/>
          <w:lang w:val="es-ES_tradnl"/>
        </w:rPr>
      </w:pPr>
      <w:r w:rsidRPr="00E559D4">
        <w:rPr>
          <w:rFonts w:asciiTheme="majorHAnsi" w:hAnsiTheme="majorHAnsi"/>
          <w:b/>
          <w:bCs/>
          <w:lang w:val="es-ES_tradnl"/>
        </w:rPr>
        <w:t xml:space="preserve">Decisión SC53-38: El Comité Permanente asignó del presupuesto básico de 2017 para </w:t>
      </w:r>
      <w:r w:rsidR="00825680" w:rsidRPr="00E559D4">
        <w:rPr>
          <w:rFonts w:asciiTheme="majorHAnsi" w:hAnsiTheme="majorHAnsi"/>
          <w:b/>
          <w:bCs/>
          <w:lang w:val="es-ES_tradnl"/>
        </w:rPr>
        <w:t xml:space="preserve">las </w:t>
      </w:r>
      <w:r w:rsidRPr="00E559D4">
        <w:rPr>
          <w:rFonts w:asciiTheme="majorHAnsi" w:hAnsiTheme="majorHAnsi"/>
          <w:b/>
          <w:bCs/>
          <w:lang w:val="es-ES_tradnl"/>
        </w:rPr>
        <w:t>i</w:t>
      </w:r>
      <w:r w:rsidR="00825680" w:rsidRPr="00E559D4">
        <w:rPr>
          <w:rFonts w:asciiTheme="majorHAnsi" w:hAnsiTheme="majorHAnsi"/>
          <w:b/>
          <w:bCs/>
          <w:lang w:val="es-ES_tradnl"/>
        </w:rPr>
        <w:t>niciativas regionales de Ramsar</w:t>
      </w:r>
      <w:r w:rsidRPr="00E559D4">
        <w:rPr>
          <w:rFonts w:asciiTheme="majorHAnsi" w:hAnsiTheme="majorHAnsi"/>
          <w:b/>
          <w:bCs/>
          <w:lang w:val="es-ES_tradnl"/>
        </w:rPr>
        <w:t xml:space="preserve"> 30.000 francos suizos a cada una de las nuevas iniciativas siguientes: Cuenca Amazónica, Asia Central, </w:t>
      </w:r>
      <w:r w:rsidR="002011F6" w:rsidRPr="00E559D4">
        <w:rPr>
          <w:rFonts w:asciiTheme="majorHAnsi" w:hAnsiTheme="majorHAnsi"/>
          <w:b/>
          <w:bCs/>
          <w:lang w:val="es-ES_tradnl"/>
        </w:rPr>
        <w:t>Indo-birmana</w:t>
      </w:r>
      <w:r w:rsidRPr="00E559D4">
        <w:rPr>
          <w:rFonts w:asciiTheme="majorHAnsi" w:hAnsiTheme="majorHAnsi"/>
          <w:b/>
          <w:bCs/>
          <w:lang w:val="es-ES_tradnl"/>
        </w:rPr>
        <w:t xml:space="preserve"> y </w:t>
      </w:r>
      <w:r w:rsidR="00825680" w:rsidRPr="00E559D4">
        <w:rPr>
          <w:rFonts w:asciiTheme="majorHAnsi" w:hAnsiTheme="majorHAnsi"/>
          <w:b/>
          <w:bCs/>
          <w:lang w:val="es-ES_tradnl"/>
        </w:rPr>
        <w:t xml:space="preserve">Cuenca del río </w:t>
      </w:r>
      <w:r w:rsidRPr="00E559D4">
        <w:rPr>
          <w:rFonts w:asciiTheme="majorHAnsi" w:hAnsiTheme="majorHAnsi"/>
          <w:b/>
          <w:bCs/>
          <w:lang w:val="es-ES_tradnl"/>
        </w:rPr>
        <w:t>Senegal.</w:t>
      </w:r>
    </w:p>
    <w:p w14:paraId="0DC15B2C" w14:textId="77777777" w:rsidR="004D0DD2" w:rsidRPr="00E559D4" w:rsidRDefault="004D0DD2" w:rsidP="004D0DD2">
      <w:pPr>
        <w:spacing w:after="0" w:line="240" w:lineRule="auto"/>
        <w:rPr>
          <w:bCs/>
          <w:lang w:val="es-ES_tradnl"/>
        </w:rPr>
      </w:pPr>
    </w:p>
    <w:p w14:paraId="4DD3603B" w14:textId="16C252A6" w:rsidR="004D0DD2" w:rsidRPr="00E559D4" w:rsidRDefault="004D0DD2" w:rsidP="004D0DD2">
      <w:pPr>
        <w:pBdr>
          <w:top w:val="single" w:sz="4" w:space="1" w:color="auto"/>
          <w:left w:val="single" w:sz="4" w:space="4" w:color="auto"/>
          <w:bottom w:val="single" w:sz="4" w:space="1" w:color="auto"/>
          <w:right w:val="single" w:sz="4" w:space="4" w:color="auto"/>
        </w:pBdr>
        <w:spacing w:after="0" w:line="240" w:lineRule="auto"/>
        <w:rPr>
          <w:bCs/>
          <w:lang w:val="es-ES_tradnl"/>
        </w:rPr>
      </w:pPr>
      <w:r w:rsidRPr="00E559D4">
        <w:rPr>
          <w:bCs/>
          <w:lang w:val="es-ES_tradnl"/>
        </w:rPr>
        <w:t>Punto 21 del orden del día</w:t>
      </w:r>
      <w:r w:rsidR="002E532C">
        <w:rPr>
          <w:bCs/>
          <w:lang w:val="es-ES_tradnl"/>
        </w:rPr>
        <w:t>:</w:t>
      </w:r>
      <w:r w:rsidRPr="00E559D4">
        <w:rPr>
          <w:bCs/>
          <w:lang w:val="es-ES_tradnl"/>
        </w:rPr>
        <w:t xml:space="preserve"> Otras cuestiones</w:t>
      </w:r>
    </w:p>
    <w:p w14:paraId="411F8895" w14:textId="77777777" w:rsidR="004D0DD2" w:rsidRDefault="004D0DD2" w:rsidP="004D0DD2">
      <w:pPr>
        <w:spacing w:after="0" w:line="240" w:lineRule="auto"/>
        <w:rPr>
          <w:lang w:val="es-ES_tradnl"/>
        </w:rPr>
      </w:pPr>
    </w:p>
    <w:p w14:paraId="75DA1485" w14:textId="695DEB86" w:rsidR="002E532C" w:rsidRPr="002E532C" w:rsidRDefault="002E532C" w:rsidP="002E532C">
      <w:pPr>
        <w:tabs>
          <w:tab w:val="left" w:pos="425"/>
          <w:tab w:val="left" w:pos="540"/>
        </w:tabs>
        <w:spacing w:after="0" w:line="240" w:lineRule="auto"/>
        <w:rPr>
          <w:lang w:val="es-ES"/>
        </w:rPr>
      </w:pPr>
      <w:r w:rsidRPr="002E532C">
        <w:rPr>
          <w:lang w:val="es-ES"/>
        </w:rPr>
        <w:t xml:space="preserve">a. </w:t>
      </w:r>
      <w:r>
        <w:rPr>
          <w:lang w:val="es-ES"/>
        </w:rPr>
        <w:tab/>
      </w:r>
      <w:r w:rsidRPr="002E532C">
        <w:rPr>
          <w:lang w:val="es-ES"/>
        </w:rPr>
        <w:t>Fecha y lugar de la 54ª reunión del Comité Permanente</w:t>
      </w:r>
    </w:p>
    <w:p w14:paraId="4A522DB9" w14:textId="77777777" w:rsidR="002E532C" w:rsidRPr="00E559D4" w:rsidRDefault="002E532C" w:rsidP="004D0DD2">
      <w:pPr>
        <w:spacing w:after="0" w:line="240" w:lineRule="auto"/>
        <w:rPr>
          <w:lang w:val="es-ES_tradnl"/>
        </w:rPr>
      </w:pPr>
    </w:p>
    <w:p w14:paraId="71C78B1A" w14:textId="77777777" w:rsidR="004D0DD2" w:rsidRPr="00E559D4" w:rsidRDefault="004D0DD2" w:rsidP="004D0DD2">
      <w:pPr>
        <w:spacing w:after="0" w:line="240" w:lineRule="auto"/>
        <w:rPr>
          <w:b/>
          <w:lang w:val="es-ES_tradnl"/>
        </w:rPr>
      </w:pPr>
      <w:r w:rsidRPr="00E559D4">
        <w:rPr>
          <w:b/>
          <w:lang w:val="es-ES_tradnl"/>
        </w:rPr>
        <w:t>Decisión SC53-24: El Comité Permanente convino en que la 54ª reunión del Comité Permanente se celebraría en la semana del 23 al 27 de abril de 2018 en la sede de la UICN en Gland, Suiza.</w:t>
      </w:r>
    </w:p>
    <w:p w14:paraId="0F304F85" w14:textId="77777777" w:rsidR="004D0DD2" w:rsidRDefault="004D0DD2" w:rsidP="004D0DD2">
      <w:pPr>
        <w:spacing w:after="0" w:line="240" w:lineRule="auto"/>
        <w:rPr>
          <w:b/>
          <w:bCs/>
          <w:lang w:val="es-ES_tradnl"/>
        </w:rPr>
      </w:pPr>
    </w:p>
    <w:p w14:paraId="5B4740C3" w14:textId="77777777" w:rsidR="004D56D2" w:rsidRDefault="004D56D2">
      <w:pPr>
        <w:spacing w:after="0" w:line="240" w:lineRule="auto"/>
        <w:rPr>
          <w:lang w:val="es-ES"/>
        </w:rPr>
      </w:pPr>
      <w:r>
        <w:rPr>
          <w:lang w:val="es-ES"/>
        </w:rPr>
        <w:br w:type="page"/>
      </w:r>
    </w:p>
    <w:p w14:paraId="16EEE265" w14:textId="12943879" w:rsidR="002E532C" w:rsidRPr="002E532C" w:rsidRDefault="002E532C" w:rsidP="002E532C">
      <w:pPr>
        <w:tabs>
          <w:tab w:val="left" w:pos="425"/>
          <w:tab w:val="left" w:pos="540"/>
        </w:tabs>
        <w:spacing w:after="0" w:line="240" w:lineRule="auto"/>
        <w:rPr>
          <w:lang w:val="es-ES"/>
        </w:rPr>
      </w:pPr>
      <w:bookmarkStart w:id="0" w:name="_GoBack"/>
      <w:bookmarkEnd w:id="0"/>
      <w:r w:rsidRPr="002E532C">
        <w:rPr>
          <w:lang w:val="es-ES"/>
        </w:rPr>
        <w:lastRenderedPageBreak/>
        <w:t xml:space="preserve">b. </w:t>
      </w:r>
      <w:r>
        <w:rPr>
          <w:lang w:val="es-ES"/>
        </w:rPr>
        <w:tab/>
      </w:r>
      <w:r w:rsidRPr="002E532C">
        <w:rPr>
          <w:lang w:val="es-ES"/>
        </w:rPr>
        <w:t>Aprobación del informe de la 53ª reunión</w:t>
      </w:r>
    </w:p>
    <w:p w14:paraId="656FFC01" w14:textId="77777777" w:rsidR="002E532C" w:rsidRPr="00E559D4" w:rsidRDefault="002E532C" w:rsidP="004D0DD2">
      <w:pPr>
        <w:spacing w:after="0" w:line="240" w:lineRule="auto"/>
        <w:rPr>
          <w:b/>
          <w:bCs/>
          <w:lang w:val="es-ES_tradnl"/>
        </w:rPr>
      </w:pPr>
    </w:p>
    <w:p w14:paraId="4B676A85" w14:textId="77777777" w:rsidR="004D0DD2" w:rsidRPr="00E559D4" w:rsidRDefault="004D0DD2" w:rsidP="004D0DD2">
      <w:pPr>
        <w:spacing w:after="0" w:line="240" w:lineRule="auto"/>
        <w:rPr>
          <w:b/>
          <w:bCs/>
          <w:lang w:val="es-ES_tradnl"/>
        </w:rPr>
      </w:pPr>
      <w:r w:rsidRPr="00E559D4">
        <w:rPr>
          <w:b/>
          <w:bCs/>
          <w:lang w:val="es-ES_tradnl"/>
        </w:rPr>
        <w:t>Decisión SC53-25: Se aprobaron los borradores de informes de la presente reunión para las sesiones del miércoles 31 de mayo y el jueves 1 de junio, con la inclusión de modificaciones específicas presentadas por Austria, Colombia, los Estados Unidos de América, el Japón, la República de Corea, el Senegal y Túnez. El Comité Permanente autorizó al Presidente a aprobar el informe de la sesión del viernes 2 de junio.</w:t>
      </w:r>
    </w:p>
    <w:p w14:paraId="3782799C" w14:textId="77777777" w:rsidR="00C452C6" w:rsidRPr="00E559D4" w:rsidRDefault="00C452C6" w:rsidP="007C6631">
      <w:pPr>
        <w:spacing w:after="0" w:line="240" w:lineRule="auto"/>
        <w:rPr>
          <w:b/>
          <w:bCs/>
          <w:lang w:val="es-ES_tradnl"/>
        </w:rPr>
      </w:pPr>
    </w:p>
    <w:p w14:paraId="23802D57" w14:textId="48437336" w:rsidR="00C452C6" w:rsidRPr="002E532C" w:rsidRDefault="00C452C6" w:rsidP="002E532C">
      <w:pPr>
        <w:tabs>
          <w:tab w:val="left" w:pos="425"/>
          <w:tab w:val="left" w:pos="540"/>
        </w:tabs>
        <w:spacing w:after="0" w:line="240" w:lineRule="auto"/>
        <w:rPr>
          <w:lang w:val="es-ES"/>
        </w:rPr>
      </w:pPr>
      <w:r w:rsidRPr="002E532C">
        <w:rPr>
          <w:lang w:val="es-ES"/>
        </w:rPr>
        <w:t xml:space="preserve">c. </w:t>
      </w:r>
      <w:r w:rsidR="00CB53B9" w:rsidRPr="002E532C">
        <w:rPr>
          <w:lang w:val="es-ES"/>
        </w:rPr>
        <w:tab/>
      </w:r>
      <w:r w:rsidR="006760F2" w:rsidRPr="002E532C">
        <w:rPr>
          <w:lang w:val="es-ES"/>
        </w:rPr>
        <w:t>Otros asuntos</w:t>
      </w:r>
      <w:r w:rsidRPr="002E532C">
        <w:rPr>
          <w:lang w:val="es-ES"/>
        </w:rPr>
        <w:t xml:space="preserve"> </w:t>
      </w:r>
    </w:p>
    <w:p w14:paraId="6544940C" w14:textId="77777777" w:rsidR="006760F2" w:rsidRPr="00E559D4" w:rsidRDefault="006760F2" w:rsidP="006760F2">
      <w:pPr>
        <w:suppressAutoHyphens/>
        <w:spacing w:after="0" w:line="240" w:lineRule="auto"/>
        <w:rPr>
          <w:lang w:val="es-ES_tradnl"/>
        </w:rPr>
      </w:pPr>
    </w:p>
    <w:p w14:paraId="41CED788" w14:textId="41310FAB" w:rsidR="00667CF0" w:rsidRPr="00E559D4" w:rsidRDefault="00667CF0" w:rsidP="00B4260C">
      <w:pPr>
        <w:spacing w:after="0" w:line="240" w:lineRule="auto"/>
        <w:rPr>
          <w:b/>
          <w:lang w:val="es-ES_tradnl"/>
        </w:rPr>
      </w:pPr>
      <w:r w:rsidRPr="00E559D4">
        <w:rPr>
          <w:b/>
          <w:lang w:val="es-ES_tradnl"/>
        </w:rPr>
        <w:t xml:space="preserve">Decisión SC53-39: El Comité Permanente autorizó a la Secretaría, con carácter excepcional, a </w:t>
      </w:r>
      <w:r w:rsidR="00FF19F5" w:rsidRPr="00E559D4">
        <w:rPr>
          <w:b/>
          <w:lang w:val="es-ES_tradnl"/>
        </w:rPr>
        <w:t xml:space="preserve">seguir </w:t>
      </w:r>
      <w:r w:rsidR="002F438C" w:rsidRPr="00E559D4">
        <w:rPr>
          <w:b/>
          <w:lang w:val="es-ES_tradnl"/>
        </w:rPr>
        <w:t>adelante</w:t>
      </w:r>
      <w:r w:rsidRPr="00E559D4">
        <w:rPr>
          <w:b/>
          <w:lang w:val="es-ES_tradnl"/>
        </w:rPr>
        <w:t xml:space="preserve"> con el proyecto financiado por la Iniciativa Internacional </w:t>
      </w:r>
      <w:r w:rsidR="00C94782" w:rsidRPr="00E559D4">
        <w:rPr>
          <w:b/>
          <w:lang w:val="es-ES_tradnl"/>
        </w:rPr>
        <w:t>de Protección d</w:t>
      </w:r>
      <w:r w:rsidRPr="00E559D4">
        <w:rPr>
          <w:b/>
          <w:lang w:val="es-ES_tradnl"/>
        </w:rPr>
        <w:t xml:space="preserve">el Clima (IKI) en apoyo de CariWet y </w:t>
      </w:r>
      <w:r w:rsidR="002F438C" w:rsidRPr="00E559D4">
        <w:rPr>
          <w:b/>
          <w:lang w:val="es-ES_tradnl"/>
        </w:rPr>
        <w:t>trabaje</w:t>
      </w:r>
      <w:r w:rsidRPr="00E559D4">
        <w:rPr>
          <w:b/>
          <w:lang w:val="es-ES_tradnl"/>
        </w:rPr>
        <w:t xml:space="preserve"> con el donante para encontrar un mecanismo provisional de recursos humanos para </w:t>
      </w:r>
      <w:r w:rsidR="005C70D2" w:rsidRPr="00E559D4">
        <w:rPr>
          <w:b/>
          <w:lang w:val="es-ES_tradnl"/>
        </w:rPr>
        <w:t>apoyar</w:t>
      </w:r>
      <w:r w:rsidRPr="00E559D4">
        <w:rPr>
          <w:b/>
          <w:lang w:val="es-ES_tradnl"/>
        </w:rPr>
        <w:t xml:space="preserve"> a CariWet</w:t>
      </w:r>
      <w:r w:rsidR="005C70D2" w:rsidRPr="00E559D4">
        <w:rPr>
          <w:b/>
          <w:lang w:val="es-ES_tradnl"/>
        </w:rPr>
        <w:t>, e invitó</w:t>
      </w:r>
      <w:r w:rsidRPr="00E559D4">
        <w:rPr>
          <w:b/>
          <w:lang w:val="es-ES_tradnl"/>
        </w:rPr>
        <w:t xml:space="preserve"> a las Partes a identificar un enfoque sostenible y </w:t>
      </w:r>
      <w:r w:rsidR="005C70D2" w:rsidRPr="00E559D4">
        <w:rPr>
          <w:b/>
          <w:lang w:val="es-ES_tradnl"/>
        </w:rPr>
        <w:t xml:space="preserve">los lineamientos </w:t>
      </w:r>
      <w:r w:rsidRPr="00E559D4">
        <w:rPr>
          <w:b/>
          <w:lang w:val="es-ES_tradnl"/>
        </w:rPr>
        <w:t>corr</w:t>
      </w:r>
      <w:r w:rsidR="002F438C" w:rsidRPr="00E559D4">
        <w:rPr>
          <w:b/>
          <w:lang w:val="es-ES_tradnl"/>
        </w:rPr>
        <w:t>espondientes en un proyecto de r</w:t>
      </w:r>
      <w:r w:rsidRPr="00E559D4">
        <w:rPr>
          <w:b/>
          <w:lang w:val="es-ES_tradnl"/>
        </w:rPr>
        <w:t>esoluc</w:t>
      </w:r>
      <w:r w:rsidR="00FF19F5" w:rsidRPr="00E559D4">
        <w:rPr>
          <w:b/>
          <w:lang w:val="es-ES_tradnl"/>
        </w:rPr>
        <w:t>ión que se sometería</w:t>
      </w:r>
      <w:r w:rsidRPr="00E559D4">
        <w:rPr>
          <w:b/>
          <w:lang w:val="es-ES_tradnl"/>
        </w:rPr>
        <w:t xml:space="preserve"> a</w:t>
      </w:r>
      <w:r w:rsidR="005C70D2" w:rsidRPr="00E559D4">
        <w:rPr>
          <w:b/>
          <w:lang w:val="es-ES_tradnl"/>
        </w:rPr>
        <w:t xml:space="preserve"> la</w:t>
      </w:r>
      <w:r w:rsidRPr="00E559D4">
        <w:rPr>
          <w:b/>
          <w:lang w:val="es-ES_tradnl"/>
        </w:rPr>
        <w:t xml:space="preserve"> consideración </w:t>
      </w:r>
      <w:r w:rsidR="005C70D2" w:rsidRPr="00E559D4">
        <w:rPr>
          <w:b/>
          <w:lang w:val="es-ES_tradnl"/>
        </w:rPr>
        <w:t>de</w:t>
      </w:r>
      <w:r w:rsidRPr="00E559D4">
        <w:rPr>
          <w:b/>
          <w:lang w:val="es-ES_tradnl"/>
        </w:rPr>
        <w:t xml:space="preserve"> </w:t>
      </w:r>
      <w:r w:rsidR="005C70D2" w:rsidRPr="00E559D4">
        <w:rPr>
          <w:b/>
          <w:lang w:val="es-ES_tradnl"/>
        </w:rPr>
        <w:t>la reunión</w:t>
      </w:r>
      <w:r w:rsidR="00E235F0" w:rsidRPr="00E559D4">
        <w:rPr>
          <w:b/>
          <w:lang w:val="es-ES_tradnl"/>
        </w:rPr>
        <w:t xml:space="preserve"> SC54</w:t>
      </w:r>
      <w:r w:rsidR="005C70D2" w:rsidRPr="00E559D4">
        <w:rPr>
          <w:b/>
          <w:lang w:val="es-ES_tradnl"/>
        </w:rPr>
        <w:t>.</w:t>
      </w:r>
    </w:p>
    <w:p w14:paraId="51E80DE2" w14:textId="77777777" w:rsidR="00C452C6" w:rsidRPr="00E559D4" w:rsidRDefault="00C452C6" w:rsidP="007C6631">
      <w:pPr>
        <w:spacing w:after="0" w:line="240" w:lineRule="auto"/>
        <w:contextualSpacing/>
        <w:rPr>
          <w:rFonts w:asciiTheme="majorHAnsi" w:hAnsiTheme="majorHAnsi"/>
          <w:lang w:val="es-ES_tradnl"/>
        </w:rPr>
      </w:pPr>
    </w:p>
    <w:sectPr w:rsidR="00C452C6" w:rsidRPr="00E559D4" w:rsidSect="00216EB7">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B10F6" w14:textId="77777777" w:rsidR="00560FCF" w:rsidRDefault="00560FCF" w:rsidP="00BB101B">
      <w:pPr>
        <w:spacing w:after="0" w:line="240" w:lineRule="auto"/>
      </w:pPr>
      <w:r>
        <w:separator/>
      </w:r>
    </w:p>
  </w:endnote>
  <w:endnote w:type="continuationSeparator" w:id="0">
    <w:p w14:paraId="12DA4005" w14:textId="77777777" w:rsidR="00560FCF" w:rsidRDefault="00560FCF"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48908A1F" w:rsidR="00560FCF" w:rsidRPr="007447B6" w:rsidRDefault="00607E77" w:rsidP="00216EB7">
    <w:pPr>
      <w:pStyle w:val="Header"/>
      <w:rPr>
        <w:noProof/>
        <w:sz w:val="20"/>
        <w:szCs w:val="20"/>
        <w:lang w:val="es-ES_tradnl"/>
      </w:rPr>
    </w:pPr>
    <w:r>
      <w:rPr>
        <w:sz w:val="20"/>
        <w:szCs w:val="20"/>
        <w:lang w:val="es-ES_tradnl"/>
      </w:rPr>
      <w:t>D</w:t>
    </w:r>
    <w:r w:rsidR="00560FCF" w:rsidRPr="007447B6">
      <w:rPr>
        <w:sz w:val="20"/>
        <w:szCs w:val="20"/>
        <w:lang w:val="es-ES_tradnl"/>
      </w:rPr>
      <w:t>ecision</w:t>
    </w:r>
    <w:r w:rsidR="00560FCF">
      <w:rPr>
        <w:sz w:val="20"/>
        <w:szCs w:val="20"/>
        <w:lang w:val="es-ES_tradnl"/>
      </w:rPr>
      <w:t>e</w:t>
    </w:r>
    <w:r w:rsidR="00560FCF" w:rsidRPr="007447B6">
      <w:rPr>
        <w:sz w:val="20"/>
        <w:szCs w:val="20"/>
        <w:lang w:val="es-ES_tradnl"/>
      </w:rPr>
      <w:t>s de la 53</w:t>
    </w:r>
    <w:r w:rsidR="00560FCF">
      <w:rPr>
        <w:sz w:val="20"/>
        <w:szCs w:val="20"/>
        <w:lang w:val="es-ES_tradnl"/>
      </w:rPr>
      <w:t>ª reunión del Comité Permanente</w:t>
    </w:r>
    <w:r w:rsidR="00560FCF" w:rsidRPr="007447B6">
      <w:rPr>
        <w:sz w:val="20"/>
        <w:szCs w:val="20"/>
        <w:lang w:val="es-ES_tradnl"/>
      </w:rPr>
      <w:t xml:space="preserve"> </w:t>
    </w:r>
    <w:r w:rsidR="00560FCF" w:rsidRPr="007447B6">
      <w:rPr>
        <w:sz w:val="20"/>
        <w:szCs w:val="20"/>
        <w:lang w:val="es-ES_tradnl"/>
      </w:rPr>
      <w:tab/>
    </w:r>
    <w:r w:rsidR="00560FCF" w:rsidRPr="007447B6">
      <w:rPr>
        <w:sz w:val="20"/>
        <w:szCs w:val="20"/>
        <w:lang w:val="es-ES_tradnl"/>
      </w:rPr>
      <w:tab/>
    </w:r>
    <w:sdt>
      <w:sdtPr>
        <w:rPr>
          <w:sz w:val="20"/>
          <w:szCs w:val="20"/>
          <w:lang w:val="es-ES_tradnl"/>
        </w:rPr>
        <w:id w:val="-1790969534"/>
        <w:docPartObj>
          <w:docPartGallery w:val="Page Numbers (Top of Page)"/>
          <w:docPartUnique/>
        </w:docPartObj>
      </w:sdtPr>
      <w:sdtEndPr>
        <w:rPr>
          <w:noProof/>
        </w:rPr>
      </w:sdtEndPr>
      <w:sdtContent>
        <w:r w:rsidR="00560FCF" w:rsidRPr="007447B6">
          <w:rPr>
            <w:sz w:val="20"/>
            <w:szCs w:val="20"/>
            <w:lang w:val="es-ES_tradnl"/>
          </w:rPr>
          <w:fldChar w:fldCharType="begin"/>
        </w:r>
        <w:r w:rsidR="00560FCF" w:rsidRPr="007447B6">
          <w:rPr>
            <w:sz w:val="20"/>
            <w:szCs w:val="20"/>
            <w:lang w:val="es-ES_tradnl"/>
          </w:rPr>
          <w:instrText xml:space="preserve"> PAGE   \* MERGEFORMAT </w:instrText>
        </w:r>
        <w:r w:rsidR="00560FCF" w:rsidRPr="007447B6">
          <w:rPr>
            <w:sz w:val="20"/>
            <w:szCs w:val="20"/>
            <w:lang w:val="es-ES_tradnl"/>
          </w:rPr>
          <w:fldChar w:fldCharType="separate"/>
        </w:r>
        <w:r w:rsidR="004D56D2">
          <w:rPr>
            <w:noProof/>
            <w:sz w:val="20"/>
            <w:szCs w:val="20"/>
            <w:lang w:val="es-ES_tradnl"/>
          </w:rPr>
          <w:t>9</w:t>
        </w:r>
        <w:r w:rsidR="00560FCF" w:rsidRPr="007447B6">
          <w:rPr>
            <w:noProof/>
            <w:sz w:val="20"/>
            <w:szCs w:val="20"/>
            <w:lang w:val="es-ES_tradn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CE175" w14:textId="77777777" w:rsidR="00560FCF" w:rsidRDefault="00560FCF" w:rsidP="00BB101B">
      <w:pPr>
        <w:spacing w:after="0" w:line="240" w:lineRule="auto"/>
      </w:pPr>
      <w:r>
        <w:separator/>
      </w:r>
    </w:p>
  </w:footnote>
  <w:footnote w:type="continuationSeparator" w:id="0">
    <w:p w14:paraId="112887F3" w14:textId="77777777" w:rsidR="00560FCF" w:rsidRDefault="00560FCF"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560FCF" w:rsidRDefault="00560FCF">
    <w:pPr>
      <w:pStyle w:val="Header"/>
    </w:pPr>
  </w:p>
  <w:p w14:paraId="4212DDAF" w14:textId="77777777" w:rsidR="00560FCF" w:rsidRDefault="00560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E98"/>
    <w:multiLevelType w:val="hybridMultilevel"/>
    <w:tmpl w:val="B16AA6C8"/>
    <w:lvl w:ilvl="0" w:tplc="3230A32C">
      <w:start w:val="1"/>
      <w:numFmt w:val="bullet"/>
      <w:lvlText w:val="−"/>
      <w:lvlJc w:val="left"/>
      <w:pPr>
        <w:ind w:left="720" w:hanging="360"/>
      </w:pPr>
      <w:rPr>
        <w:rFonts w:ascii="Calibri" w:hAnsi="Calibri"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184410"/>
    <w:multiLevelType w:val="hybridMultilevel"/>
    <w:tmpl w:val="CBC491C2"/>
    <w:lvl w:ilvl="0" w:tplc="C2E67BF0">
      <w:start w:val="1"/>
      <w:numFmt w:val="decimal"/>
      <w:lvlText w:val="%1."/>
      <w:lvlJc w:val="left"/>
      <w:pPr>
        <w:ind w:left="720" w:hanging="360"/>
      </w:pPr>
      <w:rPr>
        <w:rFonts w:asciiTheme="minorHAnsi" w:eastAsia="Times New Roman"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07F80"/>
    <w:multiLevelType w:val="hybridMultilevel"/>
    <w:tmpl w:val="312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360AC"/>
    <w:multiLevelType w:val="hybridMultilevel"/>
    <w:tmpl w:val="DA848F88"/>
    <w:lvl w:ilvl="0" w:tplc="0540A7E2">
      <w:start w:val="1"/>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1E7078F4"/>
    <w:multiLevelType w:val="hybridMultilevel"/>
    <w:tmpl w:val="03AAD71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22F12FA5"/>
    <w:multiLevelType w:val="hybridMultilevel"/>
    <w:tmpl w:val="31ACDD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AD56CF3"/>
    <w:multiLevelType w:val="hybridMultilevel"/>
    <w:tmpl w:val="DA441394"/>
    <w:lvl w:ilvl="0" w:tplc="761CB61C">
      <w:start w:val="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A25211"/>
    <w:multiLevelType w:val="hybridMultilevel"/>
    <w:tmpl w:val="FC806970"/>
    <w:lvl w:ilvl="0" w:tplc="6EA8991E">
      <w:start w:val="1"/>
      <w:numFmt w:val="decimal"/>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3A3552E9"/>
    <w:multiLevelType w:val="hybridMultilevel"/>
    <w:tmpl w:val="F348D60A"/>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FA466E"/>
    <w:multiLevelType w:val="hybridMultilevel"/>
    <w:tmpl w:val="39F86D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AE44BC"/>
    <w:multiLevelType w:val="hybridMultilevel"/>
    <w:tmpl w:val="57DE38F8"/>
    <w:lvl w:ilvl="0" w:tplc="3230A32C">
      <w:start w:val="1"/>
      <w:numFmt w:val="bullet"/>
      <w:lvlText w:val="−"/>
      <w:lvlJc w:val="left"/>
      <w:pPr>
        <w:ind w:left="1146" w:hanging="360"/>
      </w:pPr>
      <w:rPr>
        <w:rFonts w:ascii="Calibri" w:hAnsi="Calibri" w:hint="default"/>
        <w:sz w:val="22"/>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467702F6"/>
    <w:multiLevelType w:val="hybridMultilevel"/>
    <w:tmpl w:val="A2EE107C"/>
    <w:lvl w:ilvl="0" w:tplc="3230A32C">
      <w:start w:val="1"/>
      <w:numFmt w:val="bullet"/>
      <w:lvlText w:val="−"/>
      <w:lvlJc w:val="left"/>
      <w:pPr>
        <w:ind w:left="294" w:hanging="360"/>
      </w:pPr>
      <w:rPr>
        <w:rFonts w:ascii="Calibri" w:hAnsi="Calibri" w:hint="default"/>
        <w:sz w:val="22"/>
      </w:rPr>
    </w:lvl>
    <w:lvl w:ilvl="1" w:tplc="0C0A0003">
      <w:start w:val="1"/>
      <w:numFmt w:val="bullet"/>
      <w:lvlText w:val="o"/>
      <w:lvlJc w:val="left"/>
      <w:pPr>
        <w:ind w:left="1014" w:hanging="360"/>
      </w:pPr>
      <w:rPr>
        <w:rFonts w:ascii="Courier New" w:hAnsi="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5">
    <w:nsid w:val="4BDA25DE"/>
    <w:multiLevelType w:val="hybridMultilevel"/>
    <w:tmpl w:val="E0909632"/>
    <w:lvl w:ilvl="0" w:tplc="24FC22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21469B"/>
    <w:multiLevelType w:val="hybridMultilevel"/>
    <w:tmpl w:val="C376F926"/>
    <w:lvl w:ilvl="0" w:tplc="3230A32C">
      <w:start w:val="1"/>
      <w:numFmt w:val="bullet"/>
      <w:lvlText w:val="−"/>
      <w:lvlJc w:val="left"/>
      <w:pPr>
        <w:ind w:left="720" w:hanging="360"/>
      </w:pPr>
      <w:rPr>
        <w:rFonts w:ascii="Calibri" w:hAnsi="Calibri" w:hint="default"/>
        <w:sz w:val="22"/>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B43B83"/>
    <w:multiLevelType w:val="hybridMultilevel"/>
    <w:tmpl w:val="95B847B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8">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2A0EED"/>
    <w:multiLevelType w:val="hybridMultilevel"/>
    <w:tmpl w:val="7D247442"/>
    <w:lvl w:ilvl="0" w:tplc="FD08DBEC">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nsid w:val="64932F65"/>
    <w:multiLevelType w:val="hybridMultilevel"/>
    <w:tmpl w:val="FA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94142"/>
    <w:multiLevelType w:val="hybridMultilevel"/>
    <w:tmpl w:val="B84248DA"/>
    <w:lvl w:ilvl="0" w:tplc="0C0A000F">
      <w:start w:val="1"/>
      <w:numFmt w:val="decimal"/>
      <w:lvlText w:val="%1."/>
      <w:lvlJc w:val="left"/>
      <w:pPr>
        <w:ind w:left="720" w:hanging="360"/>
      </w:pPr>
    </w:lvl>
    <w:lvl w:ilvl="1" w:tplc="4E126012">
      <w:numFmt w:val="bullet"/>
      <w:lvlText w:val="-"/>
      <w:lvlJc w:val="left"/>
      <w:pPr>
        <w:ind w:left="1440" w:hanging="360"/>
      </w:pPr>
      <w:rPr>
        <w:rFonts w:ascii="Calibri" w:eastAsia="Calibri"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0181541"/>
    <w:multiLevelType w:val="hybridMultilevel"/>
    <w:tmpl w:val="0212A5E8"/>
    <w:lvl w:ilvl="0" w:tplc="A10E0270">
      <w:start w:val="5"/>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42427C"/>
    <w:multiLevelType w:val="hybridMultilevel"/>
    <w:tmpl w:val="920097B4"/>
    <w:lvl w:ilvl="0" w:tplc="0C0A0019">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0"/>
  </w:num>
  <w:num w:numId="2">
    <w:abstractNumId w:val="24"/>
  </w:num>
  <w:num w:numId="3">
    <w:abstractNumId w:val="4"/>
  </w:num>
  <w:num w:numId="4">
    <w:abstractNumId w:val="7"/>
  </w:num>
  <w:num w:numId="5">
    <w:abstractNumId w:val="20"/>
  </w:num>
  <w:num w:numId="6">
    <w:abstractNumId w:val="19"/>
  </w:num>
  <w:num w:numId="7">
    <w:abstractNumId w:val="1"/>
  </w:num>
  <w:num w:numId="8">
    <w:abstractNumId w:val="2"/>
  </w:num>
  <w:num w:numId="9">
    <w:abstractNumId w:val="18"/>
  </w:num>
  <w:num w:numId="10">
    <w:abstractNumId w:val="23"/>
  </w:num>
  <w:num w:numId="11">
    <w:abstractNumId w:val="13"/>
  </w:num>
  <w:num w:numId="12">
    <w:abstractNumId w:val="21"/>
  </w:num>
  <w:num w:numId="13">
    <w:abstractNumId w:val="6"/>
  </w:num>
  <w:num w:numId="14">
    <w:abstractNumId w:val="9"/>
  </w:num>
  <w:num w:numId="15">
    <w:abstractNumId w:val="12"/>
  </w:num>
  <w:num w:numId="16">
    <w:abstractNumId w:val="16"/>
  </w:num>
  <w:num w:numId="17">
    <w:abstractNumId w:val="11"/>
  </w:num>
  <w:num w:numId="18">
    <w:abstractNumId w:val="14"/>
  </w:num>
  <w:num w:numId="19">
    <w:abstractNumId w:val="17"/>
  </w:num>
  <w:num w:numId="20">
    <w:abstractNumId w:val="5"/>
  </w:num>
  <w:num w:numId="21">
    <w:abstractNumId w:val="0"/>
  </w:num>
  <w:num w:numId="22">
    <w:abstractNumId w:val="22"/>
  </w:num>
  <w:num w:numId="23">
    <w:abstractNumId w:val="3"/>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159E0"/>
    <w:rsid w:val="0002027A"/>
    <w:rsid w:val="0002185A"/>
    <w:rsid w:val="00021921"/>
    <w:rsid w:val="00030750"/>
    <w:rsid w:val="000315F9"/>
    <w:rsid w:val="00033899"/>
    <w:rsid w:val="00034E0E"/>
    <w:rsid w:val="000362E8"/>
    <w:rsid w:val="00047F61"/>
    <w:rsid w:val="000506CB"/>
    <w:rsid w:val="000705DA"/>
    <w:rsid w:val="000827B8"/>
    <w:rsid w:val="000919F9"/>
    <w:rsid w:val="00092B2F"/>
    <w:rsid w:val="000A2B17"/>
    <w:rsid w:val="000A2D21"/>
    <w:rsid w:val="000A5EEA"/>
    <w:rsid w:val="000A6408"/>
    <w:rsid w:val="000B1287"/>
    <w:rsid w:val="000B3E67"/>
    <w:rsid w:val="000C2648"/>
    <w:rsid w:val="000D67D4"/>
    <w:rsid w:val="000E1626"/>
    <w:rsid w:val="000E2B69"/>
    <w:rsid w:val="000E3690"/>
    <w:rsid w:val="000E52F3"/>
    <w:rsid w:val="000E63B6"/>
    <w:rsid w:val="00113A72"/>
    <w:rsid w:val="001205EC"/>
    <w:rsid w:val="00120A42"/>
    <w:rsid w:val="0012464E"/>
    <w:rsid w:val="001455C2"/>
    <w:rsid w:val="001506AC"/>
    <w:rsid w:val="00151AC3"/>
    <w:rsid w:val="00160D79"/>
    <w:rsid w:val="001646FA"/>
    <w:rsid w:val="001652B3"/>
    <w:rsid w:val="001701A9"/>
    <w:rsid w:val="0017173F"/>
    <w:rsid w:val="00175935"/>
    <w:rsid w:val="00177B88"/>
    <w:rsid w:val="001841EE"/>
    <w:rsid w:val="00187CC6"/>
    <w:rsid w:val="0019201B"/>
    <w:rsid w:val="001946B9"/>
    <w:rsid w:val="00195016"/>
    <w:rsid w:val="00195CD6"/>
    <w:rsid w:val="00196614"/>
    <w:rsid w:val="00197DB0"/>
    <w:rsid w:val="001A1BDF"/>
    <w:rsid w:val="001A204A"/>
    <w:rsid w:val="001A3243"/>
    <w:rsid w:val="001A386B"/>
    <w:rsid w:val="001A4063"/>
    <w:rsid w:val="001A5918"/>
    <w:rsid w:val="001B4F53"/>
    <w:rsid w:val="001B668C"/>
    <w:rsid w:val="001B740B"/>
    <w:rsid w:val="001C35C6"/>
    <w:rsid w:val="001D4F25"/>
    <w:rsid w:val="001D56F5"/>
    <w:rsid w:val="001D5D80"/>
    <w:rsid w:val="001D7284"/>
    <w:rsid w:val="001E08A5"/>
    <w:rsid w:val="001E1A13"/>
    <w:rsid w:val="001F4D26"/>
    <w:rsid w:val="002011F6"/>
    <w:rsid w:val="00205A16"/>
    <w:rsid w:val="00205D64"/>
    <w:rsid w:val="00206C5E"/>
    <w:rsid w:val="002070FF"/>
    <w:rsid w:val="0021033F"/>
    <w:rsid w:val="00210AB2"/>
    <w:rsid w:val="00211921"/>
    <w:rsid w:val="00215809"/>
    <w:rsid w:val="00216EB7"/>
    <w:rsid w:val="00225302"/>
    <w:rsid w:val="00226E80"/>
    <w:rsid w:val="00244182"/>
    <w:rsid w:val="0025120F"/>
    <w:rsid w:val="00254EEB"/>
    <w:rsid w:val="002751A9"/>
    <w:rsid w:val="00277109"/>
    <w:rsid w:val="00277F18"/>
    <w:rsid w:val="00285D30"/>
    <w:rsid w:val="00286408"/>
    <w:rsid w:val="00290E03"/>
    <w:rsid w:val="002929ED"/>
    <w:rsid w:val="002952A3"/>
    <w:rsid w:val="00297EEA"/>
    <w:rsid w:val="002B5A6E"/>
    <w:rsid w:val="002B66D5"/>
    <w:rsid w:val="002C64B9"/>
    <w:rsid w:val="002D3503"/>
    <w:rsid w:val="002D63B6"/>
    <w:rsid w:val="002E0E95"/>
    <w:rsid w:val="002E1047"/>
    <w:rsid w:val="002E24D7"/>
    <w:rsid w:val="002E2AFB"/>
    <w:rsid w:val="002E5133"/>
    <w:rsid w:val="002E532C"/>
    <w:rsid w:val="002F1EC7"/>
    <w:rsid w:val="002F31CA"/>
    <w:rsid w:val="002F438C"/>
    <w:rsid w:val="002F6C9E"/>
    <w:rsid w:val="00314F43"/>
    <w:rsid w:val="0031579E"/>
    <w:rsid w:val="00323B66"/>
    <w:rsid w:val="003501E7"/>
    <w:rsid w:val="00362E24"/>
    <w:rsid w:val="003640D4"/>
    <w:rsid w:val="00381626"/>
    <w:rsid w:val="0038625D"/>
    <w:rsid w:val="00386272"/>
    <w:rsid w:val="00390990"/>
    <w:rsid w:val="0039107E"/>
    <w:rsid w:val="003928CC"/>
    <w:rsid w:val="003A518A"/>
    <w:rsid w:val="003A5E2D"/>
    <w:rsid w:val="003B5A88"/>
    <w:rsid w:val="003B7E29"/>
    <w:rsid w:val="003C0403"/>
    <w:rsid w:val="003C4AFA"/>
    <w:rsid w:val="003D08BE"/>
    <w:rsid w:val="003D146C"/>
    <w:rsid w:val="003E2301"/>
    <w:rsid w:val="003E374F"/>
    <w:rsid w:val="003F1222"/>
    <w:rsid w:val="003F775D"/>
    <w:rsid w:val="0040365D"/>
    <w:rsid w:val="00407297"/>
    <w:rsid w:val="00410906"/>
    <w:rsid w:val="00425956"/>
    <w:rsid w:val="00427B28"/>
    <w:rsid w:val="00430896"/>
    <w:rsid w:val="004325DB"/>
    <w:rsid w:val="00434CDD"/>
    <w:rsid w:val="00444D5A"/>
    <w:rsid w:val="00444E9E"/>
    <w:rsid w:val="00452FDF"/>
    <w:rsid w:val="0046086E"/>
    <w:rsid w:val="00465F5A"/>
    <w:rsid w:val="00467B69"/>
    <w:rsid w:val="004730BE"/>
    <w:rsid w:val="004826F5"/>
    <w:rsid w:val="00483F9A"/>
    <w:rsid w:val="004917BC"/>
    <w:rsid w:val="004930F0"/>
    <w:rsid w:val="00495BA2"/>
    <w:rsid w:val="004A0717"/>
    <w:rsid w:val="004C2AF0"/>
    <w:rsid w:val="004C31DF"/>
    <w:rsid w:val="004C6048"/>
    <w:rsid w:val="004D05D5"/>
    <w:rsid w:val="004D0DD2"/>
    <w:rsid w:val="004D1555"/>
    <w:rsid w:val="004D56D2"/>
    <w:rsid w:val="004E3C31"/>
    <w:rsid w:val="004F3F47"/>
    <w:rsid w:val="00512476"/>
    <w:rsid w:val="00513471"/>
    <w:rsid w:val="00526377"/>
    <w:rsid w:val="00526987"/>
    <w:rsid w:val="005305FE"/>
    <w:rsid w:val="00537FD5"/>
    <w:rsid w:val="00542FE0"/>
    <w:rsid w:val="00552C96"/>
    <w:rsid w:val="005540E6"/>
    <w:rsid w:val="00555791"/>
    <w:rsid w:val="00560FCF"/>
    <w:rsid w:val="005629C0"/>
    <w:rsid w:val="0057063F"/>
    <w:rsid w:val="005709B9"/>
    <w:rsid w:val="00570D6E"/>
    <w:rsid w:val="00570F6A"/>
    <w:rsid w:val="0057390B"/>
    <w:rsid w:val="00573C65"/>
    <w:rsid w:val="00576B24"/>
    <w:rsid w:val="00580BDB"/>
    <w:rsid w:val="00584483"/>
    <w:rsid w:val="00591792"/>
    <w:rsid w:val="00596BE2"/>
    <w:rsid w:val="005B19B1"/>
    <w:rsid w:val="005C70D2"/>
    <w:rsid w:val="005D3218"/>
    <w:rsid w:val="005D7233"/>
    <w:rsid w:val="005E2970"/>
    <w:rsid w:val="00600124"/>
    <w:rsid w:val="00604C4D"/>
    <w:rsid w:val="00604E28"/>
    <w:rsid w:val="00607E77"/>
    <w:rsid w:val="0061037B"/>
    <w:rsid w:val="006128C9"/>
    <w:rsid w:val="00617344"/>
    <w:rsid w:val="0062163F"/>
    <w:rsid w:val="006306C1"/>
    <w:rsid w:val="006406B5"/>
    <w:rsid w:val="00667819"/>
    <w:rsid w:val="00667947"/>
    <w:rsid w:val="00667CF0"/>
    <w:rsid w:val="00671225"/>
    <w:rsid w:val="00675816"/>
    <w:rsid w:val="006760F2"/>
    <w:rsid w:val="006A0496"/>
    <w:rsid w:val="006A2747"/>
    <w:rsid w:val="006A3042"/>
    <w:rsid w:val="006A37A4"/>
    <w:rsid w:val="006B453D"/>
    <w:rsid w:val="006C0ACD"/>
    <w:rsid w:val="006C1965"/>
    <w:rsid w:val="006C7A9A"/>
    <w:rsid w:val="006D6F76"/>
    <w:rsid w:val="006E08C9"/>
    <w:rsid w:val="006E2E68"/>
    <w:rsid w:val="006E5057"/>
    <w:rsid w:val="006E665E"/>
    <w:rsid w:val="006F1CF8"/>
    <w:rsid w:val="00700ADB"/>
    <w:rsid w:val="00701F80"/>
    <w:rsid w:val="00704980"/>
    <w:rsid w:val="007354E1"/>
    <w:rsid w:val="00736945"/>
    <w:rsid w:val="007378E7"/>
    <w:rsid w:val="0074116E"/>
    <w:rsid w:val="007447B6"/>
    <w:rsid w:val="00755DC3"/>
    <w:rsid w:val="0077215C"/>
    <w:rsid w:val="00773872"/>
    <w:rsid w:val="00780623"/>
    <w:rsid w:val="007827DD"/>
    <w:rsid w:val="0078400F"/>
    <w:rsid w:val="00784287"/>
    <w:rsid w:val="00787F99"/>
    <w:rsid w:val="00796C5B"/>
    <w:rsid w:val="007A3E97"/>
    <w:rsid w:val="007B19A7"/>
    <w:rsid w:val="007B39C7"/>
    <w:rsid w:val="007B3CCB"/>
    <w:rsid w:val="007B62FE"/>
    <w:rsid w:val="007C385B"/>
    <w:rsid w:val="007C6631"/>
    <w:rsid w:val="007D39FE"/>
    <w:rsid w:val="007D49A9"/>
    <w:rsid w:val="007D70E9"/>
    <w:rsid w:val="007E23B7"/>
    <w:rsid w:val="007F20D2"/>
    <w:rsid w:val="007F6FC2"/>
    <w:rsid w:val="008030BC"/>
    <w:rsid w:val="008048A0"/>
    <w:rsid w:val="0080776F"/>
    <w:rsid w:val="00812689"/>
    <w:rsid w:val="008141BD"/>
    <w:rsid w:val="00821934"/>
    <w:rsid w:val="00824D15"/>
    <w:rsid w:val="00825680"/>
    <w:rsid w:val="00831B13"/>
    <w:rsid w:val="00835B25"/>
    <w:rsid w:val="008370CB"/>
    <w:rsid w:val="00843A2B"/>
    <w:rsid w:val="008440C3"/>
    <w:rsid w:val="00846C2A"/>
    <w:rsid w:val="0086086C"/>
    <w:rsid w:val="00863F3D"/>
    <w:rsid w:val="00866BC1"/>
    <w:rsid w:val="00894399"/>
    <w:rsid w:val="00895839"/>
    <w:rsid w:val="008A235E"/>
    <w:rsid w:val="008A562E"/>
    <w:rsid w:val="008A7AC1"/>
    <w:rsid w:val="008B2163"/>
    <w:rsid w:val="008B7B29"/>
    <w:rsid w:val="008C3EF6"/>
    <w:rsid w:val="008C612D"/>
    <w:rsid w:val="008E4E7F"/>
    <w:rsid w:val="008E6E0B"/>
    <w:rsid w:val="008F17A5"/>
    <w:rsid w:val="008F533C"/>
    <w:rsid w:val="009045B2"/>
    <w:rsid w:val="009105C3"/>
    <w:rsid w:val="00916FFB"/>
    <w:rsid w:val="00926CE2"/>
    <w:rsid w:val="0093234A"/>
    <w:rsid w:val="00933DA8"/>
    <w:rsid w:val="00950156"/>
    <w:rsid w:val="009519A5"/>
    <w:rsid w:val="00955ACC"/>
    <w:rsid w:val="00962F7B"/>
    <w:rsid w:val="009634ED"/>
    <w:rsid w:val="00964EC5"/>
    <w:rsid w:val="00965005"/>
    <w:rsid w:val="00971B25"/>
    <w:rsid w:val="00976B50"/>
    <w:rsid w:val="00977C24"/>
    <w:rsid w:val="00984E7D"/>
    <w:rsid w:val="00991533"/>
    <w:rsid w:val="009A3DDA"/>
    <w:rsid w:val="009B1F1B"/>
    <w:rsid w:val="009B2528"/>
    <w:rsid w:val="009B3D32"/>
    <w:rsid w:val="009B400C"/>
    <w:rsid w:val="009B6489"/>
    <w:rsid w:val="009C35DA"/>
    <w:rsid w:val="009D0E67"/>
    <w:rsid w:val="009D52AA"/>
    <w:rsid w:val="009D5406"/>
    <w:rsid w:val="009E194A"/>
    <w:rsid w:val="009F2390"/>
    <w:rsid w:val="009F2DFD"/>
    <w:rsid w:val="009F4661"/>
    <w:rsid w:val="009F6910"/>
    <w:rsid w:val="00A14EAA"/>
    <w:rsid w:val="00A220D3"/>
    <w:rsid w:val="00A2290F"/>
    <w:rsid w:val="00A238A9"/>
    <w:rsid w:val="00A27539"/>
    <w:rsid w:val="00A34F58"/>
    <w:rsid w:val="00A51826"/>
    <w:rsid w:val="00A530A6"/>
    <w:rsid w:val="00A53724"/>
    <w:rsid w:val="00A57AEF"/>
    <w:rsid w:val="00A62087"/>
    <w:rsid w:val="00A62908"/>
    <w:rsid w:val="00A73EC9"/>
    <w:rsid w:val="00A81BAA"/>
    <w:rsid w:val="00A84B74"/>
    <w:rsid w:val="00AB0FE6"/>
    <w:rsid w:val="00AB1C0E"/>
    <w:rsid w:val="00AC3AB0"/>
    <w:rsid w:val="00AE00FA"/>
    <w:rsid w:val="00AE2FDF"/>
    <w:rsid w:val="00AE4BD0"/>
    <w:rsid w:val="00AE50A9"/>
    <w:rsid w:val="00AE59FE"/>
    <w:rsid w:val="00AF6E06"/>
    <w:rsid w:val="00AF7669"/>
    <w:rsid w:val="00B05E1C"/>
    <w:rsid w:val="00B136A2"/>
    <w:rsid w:val="00B26965"/>
    <w:rsid w:val="00B3023E"/>
    <w:rsid w:val="00B35F9E"/>
    <w:rsid w:val="00B36291"/>
    <w:rsid w:val="00B4216F"/>
    <w:rsid w:val="00B4260C"/>
    <w:rsid w:val="00B45FEB"/>
    <w:rsid w:val="00B47E0B"/>
    <w:rsid w:val="00B5473B"/>
    <w:rsid w:val="00B56CE6"/>
    <w:rsid w:val="00B61121"/>
    <w:rsid w:val="00B70C40"/>
    <w:rsid w:val="00B754AE"/>
    <w:rsid w:val="00B779C9"/>
    <w:rsid w:val="00B85651"/>
    <w:rsid w:val="00B92098"/>
    <w:rsid w:val="00B93BCC"/>
    <w:rsid w:val="00B94A22"/>
    <w:rsid w:val="00B95B4C"/>
    <w:rsid w:val="00B96D90"/>
    <w:rsid w:val="00B974F9"/>
    <w:rsid w:val="00BA3781"/>
    <w:rsid w:val="00BA52AC"/>
    <w:rsid w:val="00BA5675"/>
    <w:rsid w:val="00BA6171"/>
    <w:rsid w:val="00BA7344"/>
    <w:rsid w:val="00BB0793"/>
    <w:rsid w:val="00BB101B"/>
    <w:rsid w:val="00BB1A9D"/>
    <w:rsid w:val="00BB3FAA"/>
    <w:rsid w:val="00BC2016"/>
    <w:rsid w:val="00BC7F6C"/>
    <w:rsid w:val="00BD0FD5"/>
    <w:rsid w:val="00BD1048"/>
    <w:rsid w:val="00BD52BD"/>
    <w:rsid w:val="00BD664E"/>
    <w:rsid w:val="00BE7538"/>
    <w:rsid w:val="00BF074D"/>
    <w:rsid w:val="00C02DFE"/>
    <w:rsid w:val="00C0761C"/>
    <w:rsid w:val="00C14559"/>
    <w:rsid w:val="00C22306"/>
    <w:rsid w:val="00C23408"/>
    <w:rsid w:val="00C327B2"/>
    <w:rsid w:val="00C347C9"/>
    <w:rsid w:val="00C427D2"/>
    <w:rsid w:val="00C452C6"/>
    <w:rsid w:val="00C47162"/>
    <w:rsid w:val="00C5157E"/>
    <w:rsid w:val="00C518E8"/>
    <w:rsid w:val="00C61991"/>
    <w:rsid w:val="00C61FE5"/>
    <w:rsid w:val="00C701E2"/>
    <w:rsid w:val="00C75BE3"/>
    <w:rsid w:val="00C77CB1"/>
    <w:rsid w:val="00C82E32"/>
    <w:rsid w:val="00C94782"/>
    <w:rsid w:val="00CA74E0"/>
    <w:rsid w:val="00CB12F3"/>
    <w:rsid w:val="00CB53B9"/>
    <w:rsid w:val="00CD4EA4"/>
    <w:rsid w:val="00CD6D22"/>
    <w:rsid w:val="00CD7F38"/>
    <w:rsid w:val="00CE01FC"/>
    <w:rsid w:val="00CE7E1B"/>
    <w:rsid w:val="00CF2329"/>
    <w:rsid w:val="00D0161B"/>
    <w:rsid w:val="00D04017"/>
    <w:rsid w:val="00D10384"/>
    <w:rsid w:val="00D20AC0"/>
    <w:rsid w:val="00D21A91"/>
    <w:rsid w:val="00D30084"/>
    <w:rsid w:val="00D30531"/>
    <w:rsid w:val="00D3661E"/>
    <w:rsid w:val="00D37059"/>
    <w:rsid w:val="00D37DDE"/>
    <w:rsid w:val="00D42B2E"/>
    <w:rsid w:val="00D47470"/>
    <w:rsid w:val="00D50EB1"/>
    <w:rsid w:val="00D564EE"/>
    <w:rsid w:val="00D66B02"/>
    <w:rsid w:val="00D67B3F"/>
    <w:rsid w:val="00D77D43"/>
    <w:rsid w:val="00DA4B5F"/>
    <w:rsid w:val="00DB2507"/>
    <w:rsid w:val="00DB3E1B"/>
    <w:rsid w:val="00DD2181"/>
    <w:rsid w:val="00DD4F49"/>
    <w:rsid w:val="00DD7843"/>
    <w:rsid w:val="00DD7CAB"/>
    <w:rsid w:val="00DE1DB9"/>
    <w:rsid w:val="00DE5EB3"/>
    <w:rsid w:val="00DF4367"/>
    <w:rsid w:val="00DF6E4C"/>
    <w:rsid w:val="00E003D6"/>
    <w:rsid w:val="00E0553D"/>
    <w:rsid w:val="00E14C86"/>
    <w:rsid w:val="00E203F5"/>
    <w:rsid w:val="00E216DC"/>
    <w:rsid w:val="00E235F0"/>
    <w:rsid w:val="00E27A9B"/>
    <w:rsid w:val="00E3599F"/>
    <w:rsid w:val="00E372DB"/>
    <w:rsid w:val="00E409E3"/>
    <w:rsid w:val="00E46429"/>
    <w:rsid w:val="00E526A2"/>
    <w:rsid w:val="00E559D4"/>
    <w:rsid w:val="00E568D8"/>
    <w:rsid w:val="00E5756F"/>
    <w:rsid w:val="00E709DE"/>
    <w:rsid w:val="00E71B88"/>
    <w:rsid w:val="00E74CF5"/>
    <w:rsid w:val="00E75020"/>
    <w:rsid w:val="00E9116F"/>
    <w:rsid w:val="00E92B83"/>
    <w:rsid w:val="00E9365B"/>
    <w:rsid w:val="00E93BD0"/>
    <w:rsid w:val="00E97F25"/>
    <w:rsid w:val="00EA178A"/>
    <w:rsid w:val="00EA3FC2"/>
    <w:rsid w:val="00EA75B7"/>
    <w:rsid w:val="00EB4F93"/>
    <w:rsid w:val="00ED5157"/>
    <w:rsid w:val="00ED7398"/>
    <w:rsid w:val="00EE0D89"/>
    <w:rsid w:val="00EE10C0"/>
    <w:rsid w:val="00EE1AF8"/>
    <w:rsid w:val="00EE23BE"/>
    <w:rsid w:val="00EE58ED"/>
    <w:rsid w:val="00EE792E"/>
    <w:rsid w:val="00EF33B2"/>
    <w:rsid w:val="00EF4884"/>
    <w:rsid w:val="00F012FC"/>
    <w:rsid w:val="00F065BD"/>
    <w:rsid w:val="00F17E2A"/>
    <w:rsid w:val="00F20F35"/>
    <w:rsid w:val="00F47A40"/>
    <w:rsid w:val="00F50E6F"/>
    <w:rsid w:val="00F72E5F"/>
    <w:rsid w:val="00F906E3"/>
    <w:rsid w:val="00F92138"/>
    <w:rsid w:val="00F94542"/>
    <w:rsid w:val="00F95B84"/>
    <w:rsid w:val="00FA3851"/>
    <w:rsid w:val="00FB4321"/>
    <w:rsid w:val="00FB4C5A"/>
    <w:rsid w:val="00FC3A76"/>
    <w:rsid w:val="00FC3CE9"/>
    <w:rsid w:val="00FC4469"/>
    <w:rsid w:val="00FC45AD"/>
    <w:rsid w:val="00FC4B5E"/>
    <w:rsid w:val="00FC6A67"/>
    <w:rsid w:val="00FD679C"/>
    <w:rsid w:val="00FD7041"/>
    <w:rsid w:val="00FE3A88"/>
    <w:rsid w:val="00FE475E"/>
    <w:rsid w:val="00FE4D69"/>
    <w:rsid w:val="00FF1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1E1A13"/>
    <w:rPr>
      <w:sz w:val="18"/>
      <w:szCs w:val="18"/>
    </w:rPr>
  </w:style>
  <w:style w:type="paragraph" w:styleId="CommentText">
    <w:name w:val="annotation text"/>
    <w:basedOn w:val="Normal"/>
    <w:link w:val="CommentTextChar"/>
    <w:uiPriority w:val="99"/>
    <w:semiHidden/>
    <w:unhideWhenUsed/>
    <w:rsid w:val="001E1A13"/>
    <w:pPr>
      <w:spacing w:line="240" w:lineRule="auto"/>
    </w:pPr>
    <w:rPr>
      <w:sz w:val="24"/>
      <w:szCs w:val="24"/>
    </w:rPr>
  </w:style>
  <w:style w:type="character" w:customStyle="1" w:styleId="CommentTextChar">
    <w:name w:val="Comment Text Char"/>
    <w:basedOn w:val="DefaultParagraphFont"/>
    <w:link w:val="CommentText"/>
    <w:uiPriority w:val="99"/>
    <w:semiHidden/>
    <w:rsid w:val="001E1A13"/>
    <w:rPr>
      <w:rFonts w:ascii="Calibri" w:eastAsia="Calibri" w:hAnsi="Calibri" w:cs="Times New Roman"/>
      <w:lang w:val="en-GB"/>
    </w:rPr>
  </w:style>
  <w:style w:type="paragraph" w:styleId="FootnoteText">
    <w:name w:val="footnote text"/>
    <w:basedOn w:val="Normal"/>
    <w:link w:val="FootnoteTextChar"/>
    <w:uiPriority w:val="99"/>
    <w:unhideWhenUsed/>
    <w:rsid w:val="00FE475E"/>
    <w:pPr>
      <w:spacing w:after="0" w:line="240" w:lineRule="auto"/>
    </w:pPr>
    <w:rPr>
      <w:sz w:val="24"/>
      <w:szCs w:val="24"/>
    </w:rPr>
  </w:style>
  <w:style w:type="character" w:customStyle="1" w:styleId="FootnoteTextChar">
    <w:name w:val="Footnote Text Char"/>
    <w:basedOn w:val="DefaultParagraphFont"/>
    <w:link w:val="FootnoteText"/>
    <w:uiPriority w:val="99"/>
    <w:rsid w:val="00FE475E"/>
    <w:rPr>
      <w:rFonts w:ascii="Calibri" w:eastAsia="Calibri" w:hAnsi="Calibri" w:cs="Times New Roman"/>
      <w:lang w:val="en-GB"/>
    </w:rPr>
  </w:style>
  <w:style w:type="character" w:styleId="FootnoteReference">
    <w:name w:val="footnote reference"/>
    <w:basedOn w:val="DefaultParagraphFont"/>
    <w:uiPriority w:val="99"/>
    <w:unhideWhenUsed/>
    <w:rsid w:val="00FE475E"/>
    <w:rPr>
      <w:vertAlign w:val="superscript"/>
    </w:rPr>
  </w:style>
  <w:style w:type="character" w:styleId="Hyperlink">
    <w:name w:val="Hyperlink"/>
    <w:basedOn w:val="DefaultParagraphFont"/>
    <w:uiPriority w:val="99"/>
    <w:unhideWhenUsed/>
    <w:rsid w:val="00FE475E"/>
    <w:rPr>
      <w:color w:val="0000FF" w:themeColor="hyperlink"/>
      <w:u w:val="single"/>
    </w:rPr>
  </w:style>
  <w:style w:type="paragraph" w:styleId="NormalWeb">
    <w:name w:val="Normal (Web)"/>
    <w:basedOn w:val="Normal"/>
    <w:uiPriority w:val="99"/>
    <w:semiHidden/>
    <w:unhideWhenUsed/>
    <w:rsid w:val="001B4F53"/>
    <w:pPr>
      <w:spacing w:before="100" w:beforeAutospacing="1" w:after="100" w:afterAutospacing="1" w:line="240" w:lineRule="auto"/>
    </w:pPr>
    <w:rPr>
      <w:rFonts w:ascii="Times" w:eastAsiaTheme="minorEastAsia" w:hAnsi="Times"/>
      <w:sz w:val="20"/>
      <w:szCs w:val="20"/>
      <w:lang w:val="es-GT"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1E1A13"/>
    <w:rPr>
      <w:sz w:val="18"/>
      <w:szCs w:val="18"/>
    </w:rPr>
  </w:style>
  <w:style w:type="paragraph" w:styleId="CommentText">
    <w:name w:val="annotation text"/>
    <w:basedOn w:val="Normal"/>
    <w:link w:val="CommentTextChar"/>
    <w:uiPriority w:val="99"/>
    <w:semiHidden/>
    <w:unhideWhenUsed/>
    <w:rsid w:val="001E1A13"/>
    <w:pPr>
      <w:spacing w:line="240" w:lineRule="auto"/>
    </w:pPr>
    <w:rPr>
      <w:sz w:val="24"/>
      <w:szCs w:val="24"/>
    </w:rPr>
  </w:style>
  <w:style w:type="character" w:customStyle="1" w:styleId="CommentTextChar">
    <w:name w:val="Comment Text Char"/>
    <w:basedOn w:val="DefaultParagraphFont"/>
    <w:link w:val="CommentText"/>
    <w:uiPriority w:val="99"/>
    <w:semiHidden/>
    <w:rsid w:val="001E1A13"/>
    <w:rPr>
      <w:rFonts w:ascii="Calibri" w:eastAsia="Calibri" w:hAnsi="Calibri" w:cs="Times New Roman"/>
      <w:lang w:val="en-GB"/>
    </w:rPr>
  </w:style>
  <w:style w:type="paragraph" w:styleId="FootnoteText">
    <w:name w:val="footnote text"/>
    <w:basedOn w:val="Normal"/>
    <w:link w:val="FootnoteTextChar"/>
    <w:uiPriority w:val="99"/>
    <w:unhideWhenUsed/>
    <w:rsid w:val="00FE475E"/>
    <w:pPr>
      <w:spacing w:after="0" w:line="240" w:lineRule="auto"/>
    </w:pPr>
    <w:rPr>
      <w:sz w:val="24"/>
      <w:szCs w:val="24"/>
    </w:rPr>
  </w:style>
  <w:style w:type="character" w:customStyle="1" w:styleId="FootnoteTextChar">
    <w:name w:val="Footnote Text Char"/>
    <w:basedOn w:val="DefaultParagraphFont"/>
    <w:link w:val="FootnoteText"/>
    <w:uiPriority w:val="99"/>
    <w:rsid w:val="00FE475E"/>
    <w:rPr>
      <w:rFonts w:ascii="Calibri" w:eastAsia="Calibri" w:hAnsi="Calibri" w:cs="Times New Roman"/>
      <w:lang w:val="en-GB"/>
    </w:rPr>
  </w:style>
  <w:style w:type="character" w:styleId="FootnoteReference">
    <w:name w:val="footnote reference"/>
    <w:basedOn w:val="DefaultParagraphFont"/>
    <w:uiPriority w:val="99"/>
    <w:unhideWhenUsed/>
    <w:rsid w:val="00FE475E"/>
    <w:rPr>
      <w:vertAlign w:val="superscript"/>
    </w:rPr>
  </w:style>
  <w:style w:type="character" w:styleId="Hyperlink">
    <w:name w:val="Hyperlink"/>
    <w:basedOn w:val="DefaultParagraphFont"/>
    <w:uiPriority w:val="99"/>
    <w:unhideWhenUsed/>
    <w:rsid w:val="00FE475E"/>
    <w:rPr>
      <w:color w:val="0000FF" w:themeColor="hyperlink"/>
      <w:u w:val="single"/>
    </w:rPr>
  </w:style>
  <w:style w:type="paragraph" w:styleId="NormalWeb">
    <w:name w:val="Normal (Web)"/>
    <w:basedOn w:val="Normal"/>
    <w:uiPriority w:val="99"/>
    <w:semiHidden/>
    <w:unhideWhenUsed/>
    <w:rsid w:val="001B4F53"/>
    <w:pPr>
      <w:spacing w:before="100" w:beforeAutospacing="1" w:after="100" w:afterAutospacing="1" w:line="240" w:lineRule="auto"/>
    </w:pPr>
    <w:rPr>
      <w:rFonts w:ascii="Times" w:eastAsiaTheme="minorEastAsia" w:hAnsi="Times"/>
      <w:sz w:val="20"/>
      <w:szCs w:val="20"/>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3094">
      <w:bodyDiv w:val="1"/>
      <w:marLeft w:val="0"/>
      <w:marRight w:val="0"/>
      <w:marTop w:val="0"/>
      <w:marBottom w:val="0"/>
      <w:divBdr>
        <w:top w:val="none" w:sz="0" w:space="0" w:color="auto"/>
        <w:left w:val="none" w:sz="0" w:space="0" w:color="auto"/>
        <w:bottom w:val="none" w:sz="0" w:space="0" w:color="auto"/>
        <w:right w:val="none" w:sz="0" w:space="0" w:color="auto"/>
      </w:divBdr>
      <w:divsChild>
        <w:div w:id="2033190125">
          <w:marLeft w:val="0"/>
          <w:marRight w:val="0"/>
          <w:marTop w:val="0"/>
          <w:marBottom w:val="0"/>
          <w:divBdr>
            <w:top w:val="none" w:sz="0" w:space="0" w:color="auto"/>
            <w:left w:val="none" w:sz="0" w:space="0" w:color="auto"/>
            <w:bottom w:val="none" w:sz="0" w:space="0" w:color="auto"/>
            <w:right w:val="none" w:sz="0" w:space="0" w:color="auto"/>
          </w:divBdr>
          <w:divsChild>
            <w:div w:id="928318421">
              <w:marLeft w:val="0"/>
              <w:marRight w:val="0"/>
              <w:marTop w:val="0"/>
              <w:marBottom w:val="0"/>
              <w:divBdr>
                <w:top w:val="none" w:sz="0" w:space="0" w:color="auto"/>
                <w:left w:val="none" w:sz="0" w:space="0" w:color="auto"/>
                <w:bottom w:val="none" w:sz="0" w:space="0" w:color="auto"/>
                <w:right w:val="none" w:sz="0" w:space="0" w:color="auto"/>
              </w:divBdr>
              <w:divsChild>
                <w:div w:id="6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8751">
      <w:bodyDiv w:val="1"/>
      <w:marLeft w:val="0"/>
      <w:marRight w:val="0"/>
      <w:marTop w:val="0"/>
      <w:marBottom w:val="0"/>
      <w:divBdr>
        <w:top w:val="none" w:sz="0" w:space="0" w:color="auto"/>
        <w:left w:val="none" w:sz="0" w:space="0" w:color="auto"/>
        <w:bottom w:val="none" w:sz="0" w:space="0" w:color="auto"/>
        <w:right w:val="none" w:sz="0" w:space="0" w:color="auto"/>
      </w:divBdr>
      <w:divsChild>
        <w:div w:id="264772550">
          <w:marLeft w:val="0"/>
          <w:marRight w:val="0"/>
          <w:marTop w:val="0"/>
          <w:marBottom w:val="0"/>
          <w:divBdr>
            <w:top w:val="none" w:sz="0" w:space="0" w:color="auto"/>
            <w:left w:val="none" w:sz="0" w:space="0" w:color="auto"/>
            <w:bottom w:val="none" w:sz="0" w:space="0" w:color="auto"/>
            <w:right w:val="none" w:sz="0" w:space="0" w:color="auto"/>
          </w:divBdr>
          <w:divsChild>
            <w:div w:id="473908189">
              <w:marLeft w:val="0"/>
              <w:marRight w:val="0"/>
              <w:marTop w:val="0"/>
              <w:marBottom w:val="0"/>
              <w:divBdr>
                <w:top w:val="none" w:sz="0" w:space="0" w:color="auto"/>
                <w:left w:val="none" w:sz="0" w:space="0" w:color="auto"/>
                <w:bottom w:val="none" w:sz="0" w:space="0" w:color="auto"/>
                <w:right w:val="none" w:sz="0" w:space="0" w:color="auto"/>
              </w:divBdr>
              <w:divsChild>
                <w:div w:id="9320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3598</Words>
  <Characters>19759</Characters>
  <Application>Microsoft Office Word</Application>
  <DocSecurity>0</DocSecurity>
  <Lines>506</Lines>
  <Paragraphs>203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DJEnvironmental</Company>
  <LinksUpToDate>false</LinksUpToDate>
  <CharactersWithSpaces>23154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dcterms:created xsi:type="dcterms:W3CDTF">2017-07-04T16:26:00Z</dcterms:created>
  <dcterms:modified xsi:type="dcterms:W3CDTF">2017-07-04T16:26:00Z</dcterms:modified>
</cp:coreProperties>
</file>