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5C60" w14:textId="77777777" w:rsidR="00E862E2" w:rsidRPr="00580135" w:rsidRDefault="00E862E2" w:rsidP="00E862E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80135">
        <w:rPr>
          <w:rFonts w:asciiTheme="minorHAnsi" w:hAnsiTheme="minorHAnsi" w:cstheme="minorHAnsi"/>
          <w:bCs/>
          <w:szCs w:val="20"/>
          <w:lang w:val="es-ES_tradnl"/>
        </w:rPr>
        <w:t>CONVENCIÓN SOBRE LOS HUMEDALES (Ramsar, Irán, 1971)</w:t>
      </w:r>
    </w:p>
    <w:p w14:paraId="2B238A25" w14:textId="77777777" w:rsidR="00E862E2" w:rsidRPr="00580135" w:rsidRDefault="00E862E2" w:rsidP="00E862E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80135">
        <w:rPr>
          <w:rFonts w:asciiTheme="minorHAnsi" w:hAnsiTheme="minorHAnsi" w:cstheme="minorHAnsi"/>
          <w:bCs/>
          <w:szCs w:val="20"/>
          <w:lang w:val="es-ES_tradnl"/>
        </w:rPr>
        <w:t>53ª Reunión del Comité Permanente</w:t>
      </w:r>
    </w:p>
    <w:p w14:paraId="0D777AEC" w14:textId="77777777" w:rsidR="00E862E2" w:rsidRPr="00580135" w:rsidRDefault="00E862E2" w:rsidP="00E862E2">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es-ES_tradnl"/>
        </w:rPr>
      </w:pPr>
      <w:r w:rsidRPr="00580135">
        <w:rPr>
          <w:rFonts w:asciiTheme="minorHAnsi" w:hAnsiTheme="minorHAnsi" w:cstheme="minorHAnsi"/>
          <w:bCs/>
          <w:szCs w:val="20"/>
          <w:lang w:val="es-ES_tradnl"/>
        </w:rPr>
        <w:t>Gland, Suiza, 29 de mayo a 2 de junio de 2017</w:t>
      </w:r>
    </w:p>
    <w:p w14:paraId="342C7732" w14:textId="77777777" w:rsidR="00434554" w:rsidRPr="00580135" w:rsidRDefault="00434554" w:rsidP="009C3486">
      <w:pPr>
        <w:rPr>
          <w:rFonts w:asciiTheme="minorHAnsi" w:hAnsiTheme="minorHAnsi"/>
          <w:sz w:val="28"/>
          <w:lang w:val="es-ES_tradnl"/>
        </w:rPr>
      </w:pPr>
    </w:p>
    <w:p w14:paraId="28E59960" w14:textId="4BF65EEE" w:rsidR="002660B1" w:rsidRPr="00580135" w:rsidRDefault="002660B1" w:rsidP="009C3486">
      <w:pPr>
        <w:jc w:val="right"/>
        <w:rPr>
          <w:rFonts w:asciiTheme="minorHAnsi" w:hAnsiTheme="minorHAnsi" w:cstheme="minorHAnsi"/>
          <w:b/>
          <w:sz w:val="28"/>
          <w:szCs w:val="28"/>
          <w:lang w:val="es-ES_tradnl"/>
        </w:rPr>
      </w:pPr>
      <w:r w:rsidRPr="00580135">
        <w:rPr>
          <w:rFonts w:asciiTheme="minorHAnsi" w:hAnsiTheme="minorHAnsi" w:cstheme="minorHAnsi"/>
          <w:b/>
          <w:sz w:val="28"/>
          <w:szCs w:val="28"/>
          <w:lang w:val="es-ES_tradnl"/>
        </w:rPr>
        <w:t>SC</w:t>
      </w:r>
      <w:r w:rsidR="004F5DCD" w:rsidRPr="00580135">
        <w:rPr>
          <w:rFonts w:asciiTheme="minorHAnsi" w:hAnsiTheme="minorHAnsi" w:cstheme="minorHAnsi"/>
          <w:b/>
          <w:sz w:val="28"/>
          <w:szCs w:val="28"/>
          <w:lang w:val="es-ES_tradnl"/>
        </w:rPr>
        <w:t>5</w:t>
      </w:r>
      <w:r w:rsidR="005A267F" w:rsidRPr="00580135">
        <w:rPr>
          <w:rFonts w:asciiTheme="minorHAnsi" w:hAnsiTheme="minorHAnsi" w:cstheme="minorHAnsi"/>
          <w:b/>
          <w:sz w:val="28"/>
          <w:szCs w:val="28"/>
          <w:lang w:val="es-ES_tradnl"/>
        </w:rPr>
        <w:t>3</w:t>
      </w:r>
      <w:r w:rsidR="00265BF4" w:rsidRPr="00580135">
        <w:rPr>
          <w:rFonts w:asciiTheme="minorHAnsi" w:hAnsiTheme="minorHAnsi" w:cstheme="minorHAnsi"/>
          <w:b/>
          <w:sz w:val="28"/>
          <w:szCs w:val="28"/>
          <w:lang w:val="es-ES_tradnl"/>
        </w:rPr>
        <w:t>-</w:t>
      </w:r>
      <w:r w:rsidR="009C3486" w:rsidRPr="00580135">
        <w:rPr>
          <w:rFonts w:asciiTheme="minorHAnsi" w:hAnsiTheme="minorHAnsi" w:cstheme="minorHAnsi"/>
          <w:b/>
          <w:sz w:val="28"/>
          <w:szCs w:val="28"/>
          <w:lang w:val="es-ES_tradnl"/>
        </w:rPr>
        <w:t>04</w:t>
      </w:r>
    </w:p>
    <w:p w14:paraId="0B39B40C" w14:textId="77777777" w:rsidR="001233DE" w:rsidRPr="00580135" w:rsidRDefault="001233DE" w:rsidP="009C3486">
      <w:pPr>
        <w:rPr>
          <w:rFonts w:asciiTheme="minorHAnsi" w:hAnsiTheme="minorHAnsi"/>
          <w:b/>
          <w:sz w:val="28"/>
          <w:szCs w:val="28"/>
          <w:lang w:val="es-ES_tradnl"/>
        </w:rPr>
      </w:pPr>
    </w:p>
    <w:p w14:paraId="30361E02" w14:textId="482E3CC3" w:rsidR="006D2088" w:rsidRPr="00580135" w:rsidRDefault="00BA308D" w:rsidP="006D2088">
      <w:pPr>
        <w:pStyle w:val="Default"/>
        <w:jc w:val="center"/>
        <w:rPr>
          <w:rFonts w:asciiTheme="minorHAnsi" w:hAnsiTheme="minorHAnsi"/>
          <w:color w:val="000000" w:themeColor="text1"/>
          <w:sz w:val="22"/>
          <w:szCs w:val="22"/>
          <w:lang w:val="es-ES_tradnl"/>
        </w:rPr>
      </w:pPr>
      <w:r w:rsidRPr="00580135">
        <w:rPr>
          <w:rFonts w:asciiTheme="minorHAnsi" w:hAnsiTheme="minorHAnsi"/>
          <w:b/>
          <w:sz w:val="28"/>
          <w:lang w:val="es-ES_tradnl"/>
        </w:rPr>
        <w:t>Pro</w:t>
      </w:r>
      <w:r w:rsidR="007E03FB" w:rsidRPr="00580135">
        <w:rPr>
          <w:rFonts w:asciiTheme="minorHAnsi" w:hAnsiTheme="minorHAnsi"/>
          <w:b/>
          <w:sz w:val="28"/>
          <w:lang w:val="es-ES_tradnl"/>
        </w:rPr>
        <w:t>p</w:t>
      </w:r>
      <w:r w:rsidR="00DA0039" w:rsidRPr="00580135">
        <w:rPr>
          <w:rFonts w:asciiTheme="minorHAnsi" w:hAnsiTheme="minorHAnsi"/>
          <w:b/>
          <w:sz w:val="28"/>
          <w:lang w:val="es-ES_tradnl"/>
        </w:rPr>
        <w:t xml:space="preserve">uesta de </w:t>
      </w:r>
      <w:r w:rsidR="002F21B9" w:rsidRPr="00580135">
        <w:rPr>
          <w:rFonts w:asciiTheme="minorHAnsi" w:hAnsiTheme="minorHAnsi"/>
          <w:b/>
          <w:sz w:val="28"/>
          <w:lang w:val="es-ES_tradnl"/>
        </w:rPr>
        <w:t>n</w:t>
      </w:r>
      <w:r w:rsidR="003E337F" w:rsidRPr="00580135">
        <w:rPr>
          <w:rFonts w:asciiTheme="minorHAnsi" w:hAnsiTheme="minorHAnsi"/>
          <w:b/>
          <w:sz w:val="28"/>
          <w:lang w:val="es-ES_tradnl"/>
        </w:rPr>
        <w:t>uevo</w:t>
      </w:r>
      <w:r w:rsidR="007E03FB" w:rsidRPr="00580135">
        <w:rPr>
          <w:rFonts w:asciiTheme="minorHAnsi" w:hAnsiTheme="minorHAnsi"/>
          <w:b/>
          <w:sz w:val="28"/>
          <w:lang w:val="es-ES_tradnl"/>
        </w:rPr>
        <w:t xml:space="preserve"> </w:t>
      </w:r>
      <w:r w:rsidR="00A82EB5" w:rsidRPr="00580135">
        <w:rPr>
          <w:rFonts w:asciiTheme="minorHAnsi" w:hAnsiTheme="minorHAnsi"/>
          <w:b/>
          <w:sz w:val="28"/>
          <w:lang w:val="es-ES_tradnl"/>
        </w:rPr>
        <w:t>memorand</w:t>
      </w:r>
      <w:r w:rsidR="00257643" w:rsidRPr="00580135">
        <w:rPr>
          <w:rFonts w:asciiTheme="minorHAnsi" w:hAnsiTheme="minorHAnsi"/>
          <w:b/>
          <w:sz w:val="28"/>
          <w:lang w:val="es-ES_tradnl"/>
        </w:rPr>
        <w:t xml:space="preserve">o de entendimiento y actualización de otros acuerdos </w:t>
      </w:r>
    </w:p>
    <w:p w14:paraId="4BAB83DB" w14:textId="77777777" w:rsidR="00BA510D" w:rsidRPr="00580135" w:rsidRDefault="00BA510D" w:rsidP="009C3486">
      <w:pPr>
        <w:rPr>
          <w:rFonts w:asciiTheme="minorHAnsi" w:hAnsiTheme="minorHAnsi"/>
          <w:b/>
          <w:sz w:val="28"/>
          <w:lang w:val="es-ES_tradnl"/>
        </w:rPr>
      </w:pPr>
    </w:p>
    <w:p w14:paraId="0DEE3BE2" w14:textId="77777777" w:rsidR="00E7270C" w:rsidRPr="00580135" w:rsidRDefault="00C74B34" w:rsidP="009C3486">
      <w:pPr>
        <w:autoSpaceDE w:val="0"/>
        <w:autoSpaceDN w:val="0"/>
        <w:adjustRightInd w:val="0"/>
        <w:rPr>
          <w:rFonts w:asciiTheme="minorHAnsi" w:eastAsiaTheme="minorHAnsi" w:hAnsiTheme="minorHAnsi" w:cs="Garamond"/>
          <w:sz w:val="22"/>
          <w:szCs w:val="22"/>
          <w:lang w:val="es-ES_tradnl" w:eastAsia="en-US"/>
        </w:rPr>
      </w:pPr>
      <w:r w:rsidRPr="00580135">
        <w:rPr>
          <w:noProof/>
          <w:sz w:val="22"/>
          <w:szCs w:val="22"/>
        </w:rPr>
        <mc:AlternateContent>
          <mc:Choice Requires="wps">
            <w:drawing>
              <wp:inline distT="0" distB="0" distL="0" distR="0" wp14:anchorId="29C500F1" wp14:editId="525E7D5B">
                <wp:extent cx="5842635" cy="3195947"/>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3195947"/>
                        </a:xfrm>
                        <a:prstGeom prst="rect">
                          <a:avLst/>
                        </a:prstGeom>
                        <a:solidFill>
                          <a:srgbClr val="FFFFFF"/>
                        </a:solidFill>
                        <a:ln w="9525">
                          <a:solidFill>
                            <a:srgbClr val="000000"/>
                          </a:solidFill>
                          <a:miter lim="800000"/>
                          <a:headEnd/>
                          <a:tailEnd/>
                        </a:ln>
                      </wps:spPr>
                      <wps:txbx>
                        <w:txbxContent>
                          <w:p w14:paraId="330E2ABD" w14:textId="42D5E4D1" w:rsidR="00300B09" w:rsidRPr="00580135" w:rsidRDefault="00300B09" w:rsidP="00753404">
                            <w:pPr>
                              <w:rPr>
                                <w:rFonts w:ascii="Calibri" w:hAnsi="Calibri"/>
                                <w:b/>
                                <w:bCs/>
                                <w:sz w:val="22"/>
                                <w:szCs w:val="22"/>
                                <w:lang w:val="es-ES_tradnl"/>
                              </w:rPr>
                            </w:pPr>
                            <w:r w:rsidRPr="00580135">
                              <w:rPr>
                                <w:rFonts w:ascii="Calibri" w:hAnsi="Calibri"/>
                                <w:b/>
                                <w:bCs/>
                                <w:sz w:val="22"/>
                                <w:szCs w:val="22"/>
                                <w:lang w:val="es-ES_tradnl"/>
                              </w:rPr>
                              <w:t>Acciones solicitadas:</w:t>
                            </w:r>
                          </w:p>
                          <w:p w14:paraId="002B3480" w14:textId="77777777" w:rsidR="00300B09" w:rsidRPr="00580135" w:rsidRDefault="00300B09" w:rsidP="00753404">
                            <w:pPr>
                              <w:rPr>
                                <w:rFonts w:ascii="Calibri" w:hAnsi="Calibri"/>
                                <w:b/>
                                <w:bCs/>
                                <w:sz w:val="22"/>
                                <w:szCs w:val="22"/>
                                <w:lang w:val="es-ES_tradnl"/>
                              </w:rPr>
                            </w:pPr>
                          </w:p>
                          <w:p w14:paraId="7E249826" w14:textId="6EBD0DF1" w:rsidR="00300B09" w:rsidRPr="00580135" w:rsidRDefault="00300B09" w:rsidP="00753404">
                            <w:pPr>
                              <w:rPr>
                                <w:rFonts w:asciiTheme="minorHAnsi" w:hAnsiTheme="minorHAnsi"/>
                                <w:sz w:val="22"/>
                                <w:szCs w:val="22"/>
                                <w:lang w:val="es-ES_tradnl"/>
                              </w:rPr>
                            </w:pPr>
                            <w:r w:rsidRPr="00580135">
                              <w:rPr>
                                <w:rFonts w:asciiTheme="minorHAnsi" w:hAnsiTheme="minorHAnsi"/>
                                <w:sz w:val="22"/>
                                <w:szCs w:val="22"/>
                                <w:lang w:val="es-ES_tradnl"/>
                              </w:rPr>
                              <w:t xml:space="preserve">Se invita al Comité Permanente a hacer lo siguiente: </w:t>
                            </w:r>
                          </w:p>
                          <w:p w14:paraId="2CD87041" w14:textId="77777777" w:rsidR="00300B09" w:rsidRPr="00580135" w:rsidRDefault="00300B09" w:rsidP="00753404">
                            <w:pPr>
                              <w:rPr>
                                <w:rFonts w:asciiTheme="minorHAnsi" w:hAnsiTheme="minorHAnsi"/>
                                <w:sz w:val="22"/>
                                <w:szCs w:val="22"/>
                                <w:lang w:val="es-ES_tradnl"/>
                              </w:rPr>
                            </w:pPr>
                          </w:p>
                          <w:p w14:paraId="418A69DB" w14:textId="304E26A5" w:rsidR="00300B09" w:rsidRPr="00580135" w:rsidRDefault="00300B09" w:rsidP="009E19DD">
                            <w:pPr>
                              <w:pStyle w:val="ListParagraph"/>
                              <w:numPr>
                                <w:ilvl w:val="0"/>
                                <w:numId w:val="2"/>
                              </w:numPr>
                              <w:jc w:val="left"/>
                              <w:rPr>
                                <w:rFonts w:asciiTheme="minorHAnsi" w:hAnsiTheme="minorHAnsi" w:cstheme="minorHAnsi"/>
                                <w:bCs/>
                                <w:lang w:val="es-ES_tradnl"/>
                              </w:rPr>
                            </w:pPr>
                            <w:r>
                              <w:rPr>
                                <w:rFonts w:asciiTheme="minorHAnsi" w:hAnsiTheme="minorHAnsi"/>
                                <w:lang w:val="es-ES_tradnl"/>
                              </w:rPr>
                              <w:t>examinar</w:t>
                            </w:r>
                            <w:r w:rsidRPr="00580135">
                              <w:rPr>
                                <w:rFonts w:asciiTheme="minorHAnsi" w:hAnsiTheme="minorHAnsi"/>
                                <w:lang w:val="es-ES_tradnl"/>
                              </w:rPr>
                              <w:t xml:space="preserve"> para su aprobación la propuesta de nuevo memorando de entendimiento </w:t>
                            </w:r>
                            <w:r>
                              <w:rPr>
                                <w:rFonts w:asciiTheme="minorHAnsi" w:hAnsiTheme="minorHAnsi"/>
                                <w:lang w:val="es-ES_tradnl"/>
                              </w:rPr>
                              <w:t xml:space="preserve">(MdE) </w:t>
                            </w:r>
                            <w:r w:rsidRPr="00580135">
                              <w:rPr>
                                <w:rFonts w:asciiTheme="minorHAnsi" w:hAnsiTheme="minorHAnsi"/>
                                <w:lang w:val="es-ES_tradnl"/>
                              </w:rPr>
                              <w:t>entre la Secretaría de Ramsar y el Programa cooperativo de Asia meridional para el medio ambiente (SACEP);</w:t>
                            </w:r>
                          </w:p>
                          <w:p w14:paraId="1B5FAE61" w14:textId="77777777" w:rsidR="00300B09" w:rsidRPr="00580135" w:rsidRDefault="00300B09" w:rsidP="00753404">
                            <w:pPr>
                              <w:rPr>
                                <w:rFonts w:asciiTheme="minorHAnsi" w:hAnsiTheme="minorHAnsi" w:cstheme="minorHAnsi"/>
                                <w:bCs/>
                                <w:sz w:val="22"/>
                                <w:szCs w:val="22"/>
                                <w:lang w:val="es-ES_tradnl"/>
                              </w:rPr>
                            </w:pPr>
                          </w:p>
                          <w:p w14:paraId="4318B85F" w14:textId="5FD5D12B" w:rsidR="00300B09" w:rsidRPr="00580135" w:rsidRDefault="00300B09" w:rsidP="009E19DD">
                            <w:pPr>
                              <w:pStyle w:val="ListParagraph"/>
                              <w:numPr>
                                <w:ilvl w:val="0"/>
                                <w:numId w:val="2"/>
                              </w:numPr>
                              <w:jc w:val="left"/>
                              <w:rPr>
                                <w:rFonts w:asciiTheme="minorHAnsi" w:hAnsiTheme="minorHAnsi"/>
                                <w:bCs/>
                                <w:lang w:val="es-ES_tradnl"/>
                              </w:rPr>
                            </w:pPr>
                            <w:r w:rsidRPr="00580135">
                              <w:rPr>
                                <w:rFonts w:asciiTheme="minorHAnsi" w:hAnsiTheme="minorHAnsi"/>
                                <w:bCs/>
                                <w:lang w:val="es-ES_tradnl"/>
                              </w:rPr>
                              <w:t xml:space="preserve">tomar nota de los progresos logrados en la renovación de los acuerdos existentes con Danone y con otros asociados pertinentes; </w:t>
                            </w:r>
                          </w:p>
                          <w:p w14:paraId="71FAA134" w14:textId="77777777" w:rsidR="00300B09" w:rsidRPr="00580135" w:rsidRDefault="00300B09" w:rsidP="005115F2">
                            <w:pPr>
                              <w:pStyle w:val="ListParagraph"/>
                              <w:rPr>
                                <w:rFonts w:asciiTheme="minorHAnsi" w:hAnsiTheme="minorHAnsi"/>
                                <w:bCs/>
                                <w:lang w:val="es-ES_tradnl"/>
                              </w:rPr>
                            </w:pPr>
                          </w:p>
                          <w:p w14:paraId="13990FAA" w14:textId="0E6ABFD6" w:rsidR="00300B09" w:rsidRPr="00580135" w:rsidRDefault="00300B09" w:rsidP="009E19DD">
                            <w:pPr>
                              <w:pStyle w:val="ListParagraph"/>
                              <w:numPr>
                                <w:ilvl w:val="0"/>
                                <w:numId w:val="2"/>
                              </w:numPr>
                              <w:jc w:val="left"/>
                              <w:rPr>
                                <w:rFonts w:asciiTheme="minorHAnsi" w:hAnsiTheme="minorHAnsi"/>
                                <w:bCs/>
                                <w:lang w:val="es-ES_tradnl"/>
                              </w:rPr>
                            </w:pPr>
                            <w:r w:rsidRPr="00580135">
                              <w:rPr>
                                <w:rFonts w:asciiTheme="minorHAnsi" w:hAnsiTheme="minorHAnsi"/>
                                <w:bCs/>
                                <w:lang w:val="es-ES_tradnl"/>
                              </w:rPr>
                              <w:t>tomar nota del Plan de trabajo conjunto</w:t>
                            </w:r>
                            <w:r w:rsidRPr="00580135">
                              <w:rPr>
                                <w:rFonts w:asciiTheme="minorHAnsi" w:hAnsiTheme="minorHAnsi"/>
                                <w:lang w:val="es-ES_tradnl"/>
                              </w:rPr>
                              <w:t xml:space="preserve"> actualizado entre las Secretarías de la Convención de Ramsar y la Convención sobre las Especies Migratorias (CEM) para </w:t>
                            </w:r>
                            <w:r>
                              <w:rPr>
                                <w:rFonts w:asciiTheme="minorHAnsi" w:hAnsiTheme="minorHAnsi"/>
                                <w:bCs/>
                                <w:lang w:val="es-ES_tradnl"/>
                              </w:rPr>
                              <w:t>2015-</w:t>
                            </w:r>
                            <w:r w:rsidRPr="00580135">
                              <w:rPr>
                                <w:rFonts w:asciiTheme="minorHAnsi" w:hAnsiTheme="minorHAnsi"/>
                                <w:bCs/>
                                <w:lang w:val="es-ES_tradnl"/>
                              </w:rPr>
                              <w:t xml:space="preserve">2017, redactado en el marco del MdE entre las dos Convenciones; y </w:t>
                            </w:r>
                          </w:p>
                          <w:p w14:paraId="602B2F8C" w14:textId="77777777" w:rsidR="00300B09" w:rsidRPr="00580135" w:rsidRDefault="00300B09" w:rsidP="00AB2DFF">
                            <w:pPr>
                              <w:pStyle w:val="ListParagraph"/>
                              <w:rPr>
                                <w:rFonts w:asciiTheme="minorHAnsi" w:hAnsiTheme="minorHAnsi"/>
                                <w:bCs/>
                                <w:lang w:val="es-ES_tradnl"/>
                              </w:rPr>
                            </w:pPr>
                          </w:p>
                          <w:p w14:paraId="601A7206" w14:textId="761F5E6E" w:rsidR="00300B09" w:rsidRPr="00580135" w:rsidRDefault="00300B09" w:rsidP="009E19DD">
                            <w:pPr>
                              <w:pStyle w:val="ListParagraph"/>
                              <w:numPr>
                                <w:ilvl w:val="0"/>
                                <w:numId w:val="2"/>
                              </w:numPr>
                              <w:autoSpaceDE w:val="0"/>
                              <w:autoSpaceDN w:val="0"/>
                              <w:adjustRightInd w:val="0"/>
                              <w:rPr>
                                <w:rFonts w:asciiTheme="minorHAnsi" w:eastAsiaTheme="minorHAnsi" w:hAnsiTheme="minorHAnsi" w:cs="Arial"/>
                                <w:lang w:val="es-ES_tradnl"/>
                              </w:rPr>
                            </w:pPr>
                            <w:r w:rsidRPr="00580135">
                              <w:rPr>
                                <w:rFonts w:asciiTheme="minorHAnsi" w:eastAsiaTheme="minorHAnsi" w:hAnsiTheme="minorHAnsi" w:cs="Arial"/>
                                <w:lang w:val="es-ES_tradnl"/>
                              </w:rPr>
                              <w:t>aportar observaciones y sugerencias para orientar a la Secretaría en su participación en la Alianza internacional sobre el carbono azul (</w:t>
                            </w:r>
                            <w:r w:rsidRPr="00580135">
                              <w:rPr>
                                <w:rFonts w:asciiTheme="minorHAnsi" w:hAnsiTheme="minorHAnsi"/>
                                <w:lang w:val="es-ES_tradnl"/>
                              </w:rPr>
                              <w:t>International Partnership for Blue Carbon)</w:t>
                            </w:r>
                            <w:r w:rsidRPr="00580135">
                              <w:rPr>
                                <w:rFonts w:asciiTheme="minorHAnsi" w:eastAsiaTheme="minorHAnsi" w:hAnsiTheme="minorHAnsi" w:cs="Arial"/>
                                <w:lang w:val="es-ES_tradnl"/>
                              </w:rPr>
                              <w:t>.</w:t>
                            </w:r>
                          </w:p>
                          <w:p w14:paraId="1115381A" w14:textId="757F567D" w:rsidR="00300B09" w:rsidRPr="000C150A" w:rsidRDefault="00300B09" w:rsidP="00AB2DFF">
                            <w:pPr>
                              <w:pStyle w:val="Default"/>
                              <w:ind w:left="360"/>
                              <w:rPr>
                                <w:rFonts w:asciiTheme="minorHAnsi" w:hAnsiTheme="minorHAnsi"/>
                                <w:b/>
                                <w:color w:val="auto"/>
                                <w:sz w:val="22"/>
                                <w:szCs w:val="22"/>
                                <w:lang w:val="es-ES"/>
                              </w:rPr>
                            </w:pPr>
                          </w:p>
                          <w:p w14:paraId="5FC9EA37" w14:textId="77777777" w:rsidR="00300B09" w:rsidRPr="000C150A" w:rsidRDefault="00300B09" w:rsidP="00AB2DFF">
                            <w:pPr>
                              <w:ind w:left="360"/>
                              <w:rPr>
                                <w:rFonts w:asciiTheme="minorHAnsi" w:hAnsiTheme="minorHAnsi"/>
                                <w:bCs/>
                                <w:lang w:val="es-ES"/>
                              </w:rPr>
                            </w:pPr>
                          </w:p>
                          <w:p w14:paraId="155698BA" w14:textId="77777777" w:rsidR="00300B09" w:rsidRPr="000C150A" w:rsidRDefault="00300B09" w:rsidP="006D5AC9">
                            <w:pPr>
                              <w:ind w:left="709"/>
                              <w:rPr>
                                <w:rFonts w:asciiTheme="minorHAnsi" w:hAnsiTheme="minorHAnsi"/>
                                <w:bCs/>
                                <w:sz w:val="22"/>
                                <w:szCs w:val="22"/>
                                <w:lang w:val="es-ES"/>
                              </w:rPr>
                            </w:pPr>
                          </w:p>
                          <w:p w14:paraId="362DD889" w14:textId="77777777" w:rsidR="00300B09" w:rsidRPr="000C150A" w:rsidRDefault="00300B09" w:rsidP="006D5AC9">
                            <w:pPr>
                              <w:ind w:left="709"/>
                              <w:rPr>
                                <w:rFonts w:asciiTheme="minorHAnsi" w:hAnsiTheme="minorHAnsi"/>
                                <w:bCs/>
                                <w:sz w:val="22"/>
                                <w:szCs w:val="22"/>
                                <w:lang w:val="es-ES"/>
                              </w:rPr>
                            </w:pPr>
                          </w:p>
                          <w:p w14:paraId="0E999347" w14:textId="77777777" w:rsidR="00300B09" w:rsidRPr="000C150A" w:rsidRDefault="00300B09" w:rsidP="006D5AC9">
                            <w:pPr>
                              <w:ind w:left="709"/>
                              <w:rPr>
                                <w:rFonts w:asciiTheme="minorHAnsi" w:hAnsiTheme="minorHAnsi"/>
                                <w:bCs/>
                                <w:sz w:val="22"/>
                                <w:szCs w:val="22"/>
                                <w:lang w:val="es-ES"/>
                              </w:rPr>
                            </w:pPr>
                          </w:p>
                          <w:p w14:paraId="34B3C34A" w14:textId="77777777" w:rsidR="00300B09" w:rsidRPr="000C150A" w:rsidRDefault="00300B09" w:rsidP="006D5AC9">
                            <w:pPr>
                              <w:ind w:left="709"/>
                              <w:rPr>
                                <w:rFonts w:asciiTheme="minorHAnsi" w:hAnsiTheme="minorHAnsi"/>
                                <w:bCs/>
                                <w:sz w:val="22"/>
                                <w:szCs w:val="22"/>
                                <w:lang w:val="es-ES"/>
                              </w:rPr>
                            </w:pPr>
                          </w:p>
                          <w:p w14:paraId="6F57C612" w14:textId="77777777" w:rsidR="00300B09" w:rsidRPr="000C150A" w:rsidRDefault="00300B09" w:rsidP="006D5AC9">
                            <w:pPr>
                              <w:ind w:left="709"/>
                              <w:rPr>
                                <w:rFonts w:asciiTheme="minorHAnsi" w:hAnsiTheme="minorHAnsi"/>
                                <w:bCs/>
                                <w:sz w:val="22"/>
                                <w:szCs w:val="22"/>
                                <w:lang w:val="es-ES"/>
                              </w:rPr>
                            </w:pPr>
                          </w:p>
                          <w:p w14:paraId="5E828BAB" w14:textId="77777777" w:rsidR="00300B09" w:rsidRPr="000C150A" w:rsidRDefault="00300B09" w:rsidP="00D34BA0">
                            <w:pPr>
                              <w:rPr>
                                <w:rFonts w:asciiTheme="minorHAnsi" w:hAnsiTheme="minorHAnsi"/>
                                <w:bCs/>
                                <w:lang w:val="es-ES"/>
                              </w:rPr>
                            </w:pPr>
                          </w:p>
                          <w:p w14:paraId="40B181A0" w14:textId="77777777" w:rsidR="00300B09" w:rsidRPr="000C150A" w:rsidRDefault="00300B09" w:rsidP="00BA308D">
                            <w:pPr>
                              <w:rPr>
                                <w:rFonts w:asciiTheme="minorHAnsi" w:hAnsiTheme="minorHAnsi" w:cstheme="minorHAnsi"/>
                                <w:bCs/>
                                <w:sz w:val="22"/>
                                <w:szCs w:val="22"/>
                                <w:lang w:val="es-ES"/>
                              </w:rPr>
                            </w:pPr>
                          </w:p>
                          <w:p w14:paraId="74E6C852" w14:textId="77777777" w:rsidR="00300B09" w:rsidRPr="000C150A" w:rsidRDefault="00300B09" w:rsidP="00BA308D">
                            <w:pPr>
                              <w:rPr>
                                <w:rFonts w:asciiTheme="minorHAnsi" w:hAnsiTheme="minorHAnsi" w:cstheme="minorHAnsi"/>
                                <w:bCs/>
                                <w:sz w:val="22"/>
                                <w:szCs w:val="22"/>
                                <w:lang w:val="es-ES"/>
                              </w:rPr>
                            </w:pPr>
                          </w:p>
                          <w:p w14:paraId="549FE328" w14:textId="77777777" w:rsidR="00300B09" w:rsidRPr="000C150A" w:rsidRDefault="00300B09" w:rsidP="00BA308D">
                            <w:pPr>
                              <w:rPr>
                                <w:rFonts w:asciiTheme="minorHAnsi" w:hAnsiTheme="minorHAnsi"/>
                                <w:sz w:val="22"/>
                                <w:szCs w:val="22"/>
                                <w:lang w:val="es-ES"/>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25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">
                <v:textbox>
                  <w:txbxContent>
                    <w:p w14:paraId="330E2ABD" w14:textId="42D5E4D1" w:rsidR="00300B09" w:rsidRPr="00580135" w:rsidRDefault="00300B09" w:rsidP="00753404">
                      <w:pPr>
                        <w:rPr>
                          <w:rFonts w:ascii="Calibri" w:hAnsi="Calibri"/>
                          <w:b/>
                          <w:bCs/>
                          <w:sz w:val="22"/>
                          <w:szCs w:val="22"/>
                          <w:lang w:val="es-ES_tradnl"/>
                        </w:rPr>
                      </w:pPr>
                      <w:r w:rsidRPr="00580135">
                        <w:rPr>
                          <w:rFonts w:ascii="Calibri" w:hAnsi="Calibri"/>
                          <w:b/>
                          <w:bCs/>
                          <w:sz w:val="22"/>
                          <w:szCs w:val="22"/>
                          <w:lang w:val="es-ES_tradnl"/>
                        </w:rPr>
                        <w:t>Acciones solicitadas:</w:t>
                      </w:r>
                    </w:p>
                    <w:p w14:paraId="002B3480" w14:textId="77777777" w:rsidR="00300B09" w:rsidRPr="00580135" w:rsidRDefault="00300B09" w:rsidP="00753404">
                      <w:pPr>
                        <w:rPr>
                          <w:rFonts w:ascii="Calibri" w:hAnsi="Calibri"/>
                          <w:b/>
                          <w:bCs/>
                          <w:sz w:val="22"/>
                          <w:szCs w:val="22"/>
                          <w:lang w:val="es-ES_tradnl"/>
                        </w:rPr>
                      </w:pPr>
                    </w:p>
                    <w:p w14:paraId="7E249826" w14:textId="6EBD0DF1" w:rsidR="00300B09" w:rsidRPr="00580135" w:rsidRDefault="00300B09" w:rsidP="00753404">
                      <w:pPr>
                        <w:rPr>
                          <w:rFonts w:asciiTheme="minorHAnsi" w:hAnsiTheme="minorHAnsi"/>
                          <w:sz w:val="22"/>
                          <w:szCs w:val="22"/>
                          <w:lang w:val="es-ES_tradnl"/>
                        </w:rPr>
                      </w:pPr>
                      <w:r w:rsidRPr="00580135">
                        <w:rPr>
                          <w:rFonts w:asciiTheme="minorHAnsi" w:hAnsiTheme="minorHAnsi"/>
                          <w:sz w:val="22"/>
                          <w:szCs w:val="22"/>
                          <w:lang w:val="es-ES_tradnl"/>
                        </w:rPr>
                        <w:t xml:space="preserve">Se invita al Comité Permanente a hacer lo siguiente: </w:t>
                      </w:r>
                    </w:p>
                    <w:p w14:paraId="2CD87041" w14:textId="77777777" w:rsidR="00300B09" w:rsidRPr="00580135" w:rsidRDefault="00300B09" w:rsidP="00753404">
                      <w:pPr>
                        <w:rPr>
                          <w:rFonts w:asciiTheme="minorHAnsi" w:hAnsiTheme="minorHAnsi"/>
                          <w:sz w:val="22"/>
                          <w:szCs w:val="22"/>
                          <w:lang w:val="es-ES_tradnl"/>
                        </w:rPr>
                      </w:pPr>
                    </w:p>
                    <w:p w14:paraId="418A69DB" w14:textId="304E26A5" w:rsidR="00300B09" w:rsidRPr="00580135" w:rsidRDefault="00300B09" w:rsidP="009E19DD">
                      <w:pPr>
                        <w:pStyle w:val="ListParagraph"/>
                        <w:numPr>
                          <w:ilvl w:val="0"/>
                          <w:numId w:val="2"/>
                        </w:numPr>
                        <w:jc w:val="left"/>
                        <w:rPr>
                          <w:rFonts w:asciiTheme="minorHAnsi" w:hAnsiTheme="minorHAnsi" w:cstheme="minorHAnsi"/>
                          <w:bCs/>
                          <w:lang w:val="es-ES_tradnl"/>
                        </w:rPr>
                      </w:pPr>
                      <w:r>
                        <w:rPr>
                          <w:rFonts w:asciiTheme="minorHAnsi" w:hAnsiTheme="minorHAnsi"/>
                          <w:lang w:val="es-ES_tradnl"/>
                        </w:rPr>
                        <w:t>examinar</w:t>
                      </w:r>
                      <w:r w:rsidRPr="00580135">
                        <w:rPr>
                          <w:rFonts w:asciiTheme="minorHAnsi" w:hAnsiTheme="minorHAnsi"/>
                          <w:lang w:val="es-ES_tradnl"/>
                        </w:rPr>
                        <w:t xml:space="preserve"> para su aprobación la propuesta de nuevo memorando de entendimiento </w:t>
                      </w:r>
                      <w:r>
                        <w:rPr>
                          <w:rFonts w:asciiTheme="minorHAnsi" w:hAnsiTheme="minorHAnsi"/>
                          <w:lang w:val="es-ES_tradnl"/>
                        </w:rPr>
                        <w:t xml:space="preserve">(MdE) </w:t>
                      </w:r>
                      <w:r w:rsidRPr="00580135">
                        <w:rPr>
                          <w:rFonts w:asciiTheme="minorHAnsi" w:hAnsiTheme="minorHAnsi"/>
                          <w:lang w:val="es-ES_tradnl"/>
                        </w:rPr>
                        <w:t>entre la Secretaría de Ramsar y el Programa cooperativo de Asia meridional para el medio ambiente (SACEP);</w:t>
                      </w:r>
                    </w:p>
                    <w:p w14:paraId="1B5FAE61" w14:textId="77777777" w:rsidR="00300B09" w:rsidRPr="00580135" w:rsidRDefault="00300B09" w:rsidP="00753404">
                      <w:pPr>
                        <w:rPr>
                          <w:rFonts w:asciiTheme="minorHAnsi" w:hAnsiTheme="minorHAnsi" w:cstheme="minorHAnsi"/>
                          <w:bCs/>
                          <w:sz w:val="22"/>
                          <w:szCs w:val="22"/>
                          <w:lang w:val="es-ES_tradnl"/>
                        </w:rPr>
                      </w:pPr>
                    </w:p>
                    <w:p w14:paraId="4318B85F" w14:textId="5FD5D12B" w:rsidR="00300B09" w:rsidRPr="00580135" w:rsidRDefault="00300B09" w:rsidP="009E19DD">
                      <w:pPr>
                        <w:pStyle w:val="ListParagraph"/>
                        <w:numPr>
                          <w:ilvl w:val="0"/>
                          <w:numId w:val="2"/>
                        </w:numPr>
                        <w:jc w:val="left"/>
                        <w:rPr>
                          <w:rFonts w:asciiTheme="minorHAnsi" w:hAnsiTheme="minorHAnsi"/>
                          <w:bCs/>
                          <w:lang w:val="es-ES_tradnl"/>
                        </w:rPr>
                      </w:pPr>
                      <w:r w:rsidRPr="00580135">
                        <w:rPr>
                          <w:rFonts w:asciiTheme="minorHAnsi" w:hAnsiTheme="minorHAnsi"/>
                          <w:bCs/>
                          <w:lang w:val="es-ES_tradnl"/>
                        </w:rPr>
                        <w:t xml:space="preserve">tomar nota de los progresos logrados en la renovación de los acuerdos existentes con Danone y con otros asociados pertinentes; </w:t>
                      </w:r>
                    </w:p>
                    <w:p w14:paraId="71FAA134" w14:textId="77777777" w:rsidR="00300B09" w:rsidRPr="00580135" w:rsidRDefault="00300B09" w:rsidP="005115F2">
                      <w:pPr>
                        <w:pStyle w:val="ListParagraph"/>
                        <w:rPr>
                          <w:rFonts w:asciiTheme="minorHAnsi" w:hAnsiTheme="minorHAnsi"/>
                          <w:bCs/>
                          <w:lang w:val="es-ES_tradnl"/>
                        </w:rPr>
                      </w:pPr>
                    </w:p>
                    <w:p w14:paraId="13990FAA" w14:textId="0E6ABFD6" w:rsidR="00300B09" w:rsidRPr="00580135" w:rsidRDefault="00300B09" w:rsidP="009E19DD">
                      <w:pPr>
                        <w:pStyle w:val="ListParagraph"/>
                        <w:numPr>
                          <w:ilvl w:val="0"/>
                          <w:numId w:val="2"/>
                        </w:numPr>
                        <w:jc w:val="left"/>
                        <w:rPr>
                          <w:rFonts w:asciiTheme="minorHAnsi" w:hAnsiTheme="minorHAnsi"/>
                          <w:bCs/>
                          <w:lang w:val="es-ES_tradnl"/>
                        </w:rPr>
                      </w:pPr>
                      <w:r w:rsidRPr="00580135">
                        <w:rPr>
                          <w:rFonts w:asciiTheme="minorHAnsi" w:hAnsiTheme="minorHAnsi"/>
                          <w:bCs/>
                          <w:lang w:val="es-ES_tradnl"/>
                        </w:rPr>
                        <w:t>tomar nota del Plan de trabajo conjunto</w:t>
                      </w:r>
                      <w:r w:rsidRPr="00580135">
                        <w:rPr>
                          <w:rFonts w:asciiTheme="minorHAnsi" w:hAnsiTheme="minorHAnsi"/>
                          <w:lang w:val="es-ES_tradnl"/>
                        </w:rPr>
                        <w:t xml:space="preserve"> actualizado entre las Secretarías de la Convención de Ramsar y la Convención sobre las Especies Migratorias (CEM) para </w:t>
                      </w:r>
                      <w:r>
                        <w:rPr>
                          <w:rFonts w:asciiTheme="minorHAnsi" w:hAnsiTheme="minorHAnsi"/>
                          <w:bCs/>
                          <w:lang w:val="es-ES_tradnl"/>
                        </w:rPr>
                        <w:t>2015-</w:t>
                      </w:r>
                      <w:r w:rsidRPr="00580135">
                        <w:rPr>
                          <w:rFonts w:asciiTheme="minorHAnsi" w:hAnsiTheme="minorHAnsi"/>
                          <w:bCs/>
                          <w:lang w:val="es-ES_tradnl"/>
                        </w:rPr>
                        <w:t xml:space="preserve">2017, redactado en el marco del MdE entre las dos Convenciones; y </w:t>
                      </w:r>
                    </w:p>
                    <w:p w14:paraId="602B2F8C" w14:textId="77777777" w:rsidR="00300B09" w:rsidRPr="00580135" w:rsidRDefault="00300B09" w:rsidP="00AB2DFF">
                      <w:pPr>
                        <w:pStyle w:val="ListParagraph"/>
                        <w:rPr>
                          <w:rFonts w:asciiTheme="minorHAnsi" w:hAnsiTheme="minorHAnsi"/>
                          <w:bCs/>
                          <w:lang w:val="es-ES_tradnl"/>
                        </w:rPr>
                      </w:pPr>
                    </w:p>
                    <w:p w14:paraId="601A7206" w14:textId="761F5E6E" w:rsidR="00300B09" w:rsidRPr="00580135" w:rsidRDefault="00300B09" w:rsidP="009E19DD">
                      <w:pPr>
                        <w:pStyle w:val="ListParagraph"/>
                        <w:numPr>
                          <w:ilvl w:val="0"/>
                          <w:numId w:val="2"/>
                        </w:numPr>
                        <w:autoSpaceDE w:val="0"/>
                        <w:autoSpaceDN w:val="0"/>
                        <w:adjustRightInd w:val="0"/>
                        <w:rPr>
                          <w:rFonts w:asciiTheme="minorHAnsi" w:eastAsiaTheme="minorHAnsi" w:hAnsiTheme="minorHAnsi" w:cs="Arial"/>
                          <w:lang w:val="es-ES_tradnl"/>
                        </w:rPr>
                      </w:pPr>
                      <w:r w:rsidRPr="00580135">
                        <w:rPr>
                          <w:rFonts w:asciiTheme="minorHAnsi" w:eastAsiaTheme="minorHAnsi" w:hAnsiTheme="minorHAnsi" w:cs="Arial"/>
                          <w:lang w:val="es-ES_tradnl"/>
                        </w:rPr>
                        <w:t>aportar observaciones y sugerencias para orientar a la Secretaría en su participación en la Alianza internacional sobre el carbono azul (</w:t>
                      </w:r>
                      <w:r w:rsidRPr="00580135">
                        <w:rPr>
                          <w:rFonts w:asciiTheme="minorHAnsi" w:hAnsiTheme="minorHAnsi"/>
                          <w:lang w:val="es-ES_tradnl"/>
                        </w:rPr>
                        <w:t>International Partnership for Blue Carbon)</w:t>
                      </w:r>
                      <w:r w:rsidRPr="00580135">
                        <w:rPr>
                          <w:rFonts w:asciiTheme="minorHAnsi" w:eastAsiaTheme="minorHAnsi" w:hAnsiTheme="minorHAnsi" w:cs="Arial"/>
                          <w:lang w:val="es-ES_tradnl"/>
                        </w:rPr>
                        <w:t>.</w:t>
                      </w:r>
                    </w:p>
                    <w:p w14:paraId="1115381A" w14:textId="757F567D" w:rsidR="00300B09" w:rsidRPr="000C150A" w:rsidRDefault="00300B09" w:rsidP="00AB2DFF">
                      <w:pPr>
                        <w:pStyle w:val="Default"/>
                        <w:ind w:left="360"/>
                        <w:rPr>
                          <w:rFonts w:asciiTheme="minorHAnsi" w:hAnsiTheme="minorHAnsi"/>
                          <w:b/>
                          <w:color w:val="auto"/>
                          <w:sz w:val="22"/>
                          <w:szCs w:val="22"/>
                          <w:lang w:val="es-ES"/>
                        </w:rPr>
                      </w:pPr>
                    </w:p>
                    <w:p w14:paraId="5FC9EA37" w14:textId="77777777" w:rsidR="00300B09" w:rsidRPr="000C150A" w:rsidRDefault="00300B09" w:rsidP="00AB2DFF">
                      <w:pPr>
                        <w:ind w:left="360"/>
                        <w:rPr>
                          <w:rFonts w:asciiTheme="minorHAnsi" w:hAnsiTheme="minorHAnsi"/>
                          <w:bCs/>
                          <w:lang w:val="es-ES"/>
                        </w:rPr>
                      </w:pPr>
                    </w:p>
                    <w:p w14:paraId="155698BA" w14:textId="77777777" w:rsidR="00300B09" w:rsidRPr="000C150A" w:rsidRDefault="00300B09" w:rsidP="006D5AC9">
                      <w:pPr>
                        <w:ind w:left="709"/>
                        <w:rPr>
                          <w:rFonts w:asciiTheme="minorHAnsi" w:hAnsiTheme="minorHAnsi"/>
                          <w:bCs/>
                          <w:sz w:val="22"/>
                          <w:szCs w:val="22"/>
                          <w:lang w:val="es-ES"/>
                        </w:rPr>
                      </w:pPr>
                    </w:p>
                    <w:p w14:paraId="362DD889" w14:textId="77777777" w:rsidR="00300B09" w:rsidRPr="000C150A" w:rsidRDefault="00300B09" w:rsidP="006D5AC9">
                      <w:pPr>
                        <w:ind w:left="709"/>
                        <w:rPr>
                          <w:rFonts w:asciiTheme="minorHAnsi" w:hAnsiTheme="minorHAnsi"/>
                          <w:bCs/>
                          <w:sz w:val="22"/>
                          <w:szCs w:val="22"/>
                          <w:lang w:val="es-ES"/>
                        </w:rPr>
                      </w:pPr>
                    </w:p>
                    <w:p w14:paraId="0E999347" w14:textId="77777777" w:rsidR="00300B09" w:rsidRPr="000C150A" w:rsidRDefault="00300B09" w:rsidP="006D5AC9">
                      <w:pPr>
                        <w:ind w:left="709"/>
                        <w:rPr>
                          <w:rFonts w:asciiTheme="minorHAnsi" w:hAnsiTheme="minorHAnsi"/>
                          <w:bCs/>
                          <w:sz w:val="22"/>
                          <w:szCs w:val="22"/>
                          <w:lang w:val="es-ES"/>
                        </w:rPr>
                      </w:pPr>
                    </w:p>
                    <w:p w14:paraId="34B3C34A" w14:textId="77777777" w:rsidR="00300B09" w:rsidRPr="000C150A" w:rsidRDefault="00300B09" w:rsidP="006D5AC9">
                      <w:pPr>
                        <w:ind w:left="709"/>
                        <w:rPr>
                          <w:rFonts w:asciiTheme="minorHAnsi" w:hAnsiTheme="minorHAnsi"/>
                          <w:bCs/>
                          <w:sz w:val="22"/>
                          <w:szCs w:val="22"/>
                          <w:lang w:val="es-ES"/>
                        </w:rPr>
                      </w:pPr>
                    </w:p>
                    <w:p w14:paraId="6F57C612" w14:textId="77777777" w:rsidR="00300B09" w:rsidRPr="000C150A" w:rsidRDefault="00300B09" w:rsidP="006D5AC9">
                      <w:pPr>
                        <w:ind w:left="709"/>
                        <w:rPr>
                          <w:rFonts w:asciiTheme="minorHAnsi" w:hAnsiTheme="minorHAnsi"/>
                          <w:bCs/>
                          <w:sz w:val="22"/>
                          <w:szCs w:val="22"/>
                          <w:lang w:val="es-ES"/>
                        </w:rPr>
                      </w:pPr>
                    </w:p>
                    <w:p w14:paraId="5E828BAB" w14:textId="77777777" w:rsidR="00300B09" w:rsidRPr="000C150A" w:rsidRDefault="00300B09" w:rsidP="00D34BA0">
                      <w:pPr>
                        <w:rPr>
                          <w:rFonts w:asciiTheme="minorHAnsi" w:hAnsiTheme="minorHAnsi"/>
                          <w:bCs/>
                          <w:lang w:val="es-ES"/>
                        </w:rPr>
                      </w:pPr>
                    </w:p>
                    <w:p w14:paraId="40B181A0" w14:textId="77777777" w:rsidR="00300B09" w:rsidRPr="000C150A" w:rsidRDefault="00300B09" w:rsidP="00BA308D">
                      <w:pPr>
                        <w:rPr>
                          <w:rFonts w:asciiTheme="minorHAnsi" w:hAnsiTheme="minorHAnsi" w:cstheme="minorHAnsi"/>
                          <w:bCs/>
                          <w:sz w:val="22"/>
                          <w:szCs w:val="22"/>
                          <w:lang w:val="es-ES"/>
                        </w:rPr>
                      </w:pPr>
                    </w:p>
                    <w:p w14:paraId="74E6C852" w14:textId="77777777" w:rsidR="00300B09" w:rsidRPr="000C150A" w:rsidRDefault="00300B09" w:rsidP="00BA308D">
                      <w:pPr>
                        <w:rPr>
                          <w:rFonts w:asciiTheme="minorHAnsi" w:hAnsiTheme="minorHAnsi" w:cstheme="minorHAnsi"/>
                          <w:bCs/>
                          <w:sz w:val="22"/>
                          <w:szCs w:val="22"/>
                          <w:lang w:val="es-ES"/>
                        </w:rPr>
                      </w:pPr>
                    </w:p>
                    <w:p w14:paraId="549FE328" w14:textId="77777777" w:rsidR="00300B09" w:rsidRPr="000C150A" w:rsidRDefault="00300B09" w:rsidP="00BA308D">
                      <w:pPr>
                        <w:rPr>
                          <w:rFonts w:asciiTheme="minorHAnsi" w:hAnsiTheme="minorHAnsi"/>
                          <w:sz w:val="22"/>
                          <w:szCs w:val="22"/>
                          <w:lang w:val="es-ES"/>
                        </w:rPr>
                      </w:pPr>
                    </w:p>
                  </w:txbxContent>
                </v:textbox>
                <w10:anchorlock/>
              </v:shape>
            </w:pict>
          </mc:Fallback>
        </mc:AlternateContent>
      </w:r>
    </w:p>
    <w:p w14:paraId="077BFFFB" w14:textId="77777777" w:rsidR="00D94C75" w:rsidRPr="00580135" w:rsidRDefault="00D94C75" w:rsidP="009C3486">
      <w:pPr>
        <w:autoSpaceDE w:val="0"/>
        <w:autoSpaceDN w:val="0"/>
        <w:adjustRightInd w:val="0"/>
        <w:rPr>
          <w:rFonts w:asciiTheme="minorHAnsi" w:eastAsiaTheme="minorHAnsi" w:hAnsiTheme="minorHAnsi" w:cs="Calibri-Bold"/>
          <w:b/>
          <w:bCs/>
          <w:sz w:val="22"/>
          <w:szCs w:val="22"/>
          <w:lang w:val="es-ES_tradnl" w:eastAsia="en-US"/>
        </w:rPr>
      </w:pPr>
    </w:p>
    <w:p w14:paraId="1842B843" w14:textId="77777777" w:rsidR="009C3486" w:rsidRPr="00580135" w:rsidRDefault="009C3486" w:rsidP="009C3486">
      <w:pPr>
        <w:autoSpaceDE w:val="0"/>
        <w:autoSpaceDN w:val="0"/>
        <w:adjustRightInd w:val="0"/>
        <w:rPr>
          <w:rFonts w:asciiTheme="minorHAnsi" w:eastAsiaTheme="minorHAnsi" w:hAnsiTheme="minorHAnsi" w:cs="Calibri-Bold"/>
          <w:b/>
          <w:bCs/>
          <w:sz w:val="22"/>
          <w:szCs w:val="22"/>
          <w:lang w:val="es-ES_tradnl" w:eastAsia="en-US"/>
        </w:rPr>
      </w:pPr>
    </w:p>
    <w:p w14:paraId="366F7566" w14:textId="21B02E34" w:rsidR="002A4975" w:rsidRPr="00580135" w:rsidRDefault="00257643" w:rsidP="009C3486">
      <w:pPr>
        <w:autoSpaceDE w:val="0"/>
        <w:autoSpaceDN w:val="0"/>
        <w:adjustRightInd w:val="0"/>
        <w:rPr>
          <w:rFonts w:asciiTheme="minorHAnsi" w:eastAsiaTheme="minorHAnsi" w:hAnsiTheme="minorHAnsi" w:cs="Calibri-Bold"/>
          <w:b/>
          <w:bCs/>
          <w:sz w:val="22"/>
          <w:szCs w:val="22"/>
          <w:lang w:val="es-ES_tradnl" w:eastAsia="en-US"/>
        </w:rPr>
      </w:pPr>
      <w:r w:rsidRPr="00580135">
        <w:rPr>
          <w:rFonts w:asciiTheme="minorHAnsi" w:eastAsiaTheme="minorHAnsi" w:hAnsiTheme="minorHAnsi" w:cs="Calibri-Bold"/>
          <w:b/>
          <w:bCs/>
          <w:sz w:val="22"/>
          <w:szCs w:val="22"/>
          <w:lang w:val="es-ES_tradnl" w:eastAsia="en-US"/>
        </w:rPr>
        <w:t>Antecedentes</w:t>
      </w:r>
    </w:p>
    <w:p w14:paraId="28459893" w14:textId="77777777" w:rsidR="00BE5EAD" w:rsidRPr="00580135" w:rsidRDefault="00BE5EAD" w:rsidP="009C3486">
      <w:pPr>
        <w:autoSpaceDE w:val="0"/>
        <w:autoSpaceDN w:val="0"/>
        <w:adjustRightInd w:val="0"/>
        <w:ind w:left="426" w:hanging="426"/>
        <w:rPr>
          <w:rFonts w:asciiTheme="minorHAnsi" w:hAnsiTheme="minorHAnsi"/>
          <w:sz w:val="22"/>
          <w:szCs w:val="22"/>
          <w:lang w:val="es-ES_tradnl"/>
        </w:rPr>
      </w:pPr>
    </w:p>
    <w:p w14:paraId="1F7AB797" w14:textId="2C56AE1B" w:rsidR="002A4975" w:rsidRPr="00580135" w:rsidRDefault="00DE64FB" w:rsidP="00410698">
      <w:pPr>
        <w:pStyle w:val="ListParagraph"/>
        <w:numPr>
          <w:ilvl w:val="0"/>
          <w:numId w:val="1"/>
        </w:numPr>
        <w:suppressAutoHyphens/>
        <w:ind w:left="426" w:hanging="426"/>
        <w:jc w:val="left"/>
        <w:rPr>
          <w:rFonts w:asciiTheme="minorHAnsi" w:hAnsiTheme="minorHAnsi" w:cstheme="minorHAnsi"/>
          <w:bCs/>
          <w:i/>
          <w:lang w:val="es-ES_tradnl"/>
        </w:rPr>
      </w:pPr>
      <w:r w:rsidRPr="00580135">
        <w:rPr>
          <w:rFonts w:asciiTheme="minorHAnsi" w:hAnsiTheme="minorHAnsi" w:cstheme="minorHAnsi"/>
          <w:bCs/>
          <w:lang w:val="es-ES_tradnl"/>
        </w:rPr>
        <w:t xml:space="preserve">En la </w:t>
      </w:r>
      <w:r w:rsidR="003E337F" w:rsidRPr="00580135">
        <w:rPr>
          <w:rFonts w:asciiTheme="minorHAnsi" w:hAnsiTheme="minorHAnsi" w:cstheme="minorHAnsi"/>
          <w:bCs/>
          <w:lang w:val="es-ES_tradnl"/>
        </w:rPr>
        <w:t>Resolución</w:t>
      </w:r>
      <w:r w:rsidR="002A65F4" w:rsidRPr="00580135">
        <w:rPr>
          <w:rFonts w:asciiTheme="minorHAnsi" w:hAnsiTheme="minorHAnsi" w:cstheme="minorHAnsi"/>
          <w:bCs/>
          <w:lang w:val="es-ES_tradnl"/>
        </w:rPr>
        <w:t xml:space="preserve"> </w:t>
      </w:r>
      <w:r w:rsidR="00AE6962" w:rsidRPr="00580135">
        <w:rPr>
          <w:rFonts w:asciiTheme="minorHAnsi" w:hAnsiTheme="minorHAnsi" w:cstheme="minorHAnsi"/>
          <w:bCs/>
          <w:lang w:val="es-ES_tradnl"/>
        </w:rPr>
        <w:t>XII.3</w:t>
      </w:r>
      <w:r w:rsidR="002A65F4" w:rsidRPr="00580135">
        <w:rPr>
          <w:rFonts w:asciiTheme="minorHAnsi" w:hAnsiTheme="minorHAnsi" w:cstheme="minorHAnsi"/>
          <w:bCs/>
          <w:lang w:val="es-ES_tradnl"/>
        </w:rPr>
        <w:t xml:space="preserve"> </w:t>
      </w:r>
      <w:r w:rsidR="00A73C2D" w:rsidRPr="00580135">
        <w:rPr>
          <w:rFonts w:asciiTheme="minorHAnsi" w:hAnsiTheme="minorHAnsi" w:cstheme="minorHAnsi"/>
          <w:bCs/>
          <w:lang w:val="es-ES_tradnl"/>
        </w:rPr>
        <w:t xml:space="preserve">(2015) </w:t>
      </w:r>
      <w:r w:rsidRPr="00580135">
        <w:rPr>
          <w:rFonts w:asciiTheme="minorHAnsi" w:hAnsiTheme="minorHAnsi" w:cstheme="minorHAnsi"/>
          <w:bCs/>
          <w:lang w:val="es-ES_tradnl"/>
        </w:rPr>
        <w:t>sobre</w:t>
      </w:r>
      <w:r w:rsidR="002A65F4" w:rsidRPr="00580135">
        <w:rPr>
          <w:rFonts w:asciiTheme="minorHAnsi" w:hAnsiTheme="minorHAnsi" w:cstheme="minorHAnsi"/>
          <w:bCs/>
          <w:lang w:val="es-ES_tradnl"/>
        </w:rPr>
        <w:t xml:space="preserve"> </w:t>
      </w:r>
      <w:r w:rsidR="002A4975" w:rsidRPr="00580135">
        <w:rPr>
          <w:rFonts w:asciiTheme="minorHAnsi" w:hAnsiTheme="minorHAnsi" w:cstheme="minorHAnsi"/>
          <w:bCs/>
          <w:i/>
          <w:lang w:val="es-ES_tradnl"/>
        </w:rPr>
        <w:t xml:space="preserve">Mejora de los idiomas, la visibilidad y la envergadura de la Convención, y de las sinergias con otros acuerdos multilaterales sobre el medio ambiente y otras instituciones internacionales </w:t>
      </w:r>
      <w:r w:rsidRPr="00580135">
        <w:rPr>
          <w:rFonts w:asciiTheme="minorHAnsi" w:hAnsiTheme="minorHAnsi" w:cstheme="minorHAnsi"/>
          <w:bCs/>
          <w:lang w:val="es-ES_tradnl"/>
        </w:rPr>
        <w:t>se encargó a la Secretaría</w:t>
      </w:r>
      <w:r w:rsidR="002A65F4" w:rsidRPr="00580135">
        <w:rPr>
          <w:rFonts w:asciiTheme="minorHAnsi" w:hAnsiTheme="minorHAnsi" w:cstheme="minorHAnsi"/>
          <w:bCs/>
          <w:lang w:val="es-ES_tradnl"/>
        </w:rPr>
        <w:t xml:space="preserve"> </w:t>
      </w:r>
      <w:r w:rsidR="00F85915" w:rsidRPr="00580135">
        <w:rPr>
          <w:rFonts w:asciiTheme="minorHAnsi" w:hAnsiTheme="minorHAnsi" w:cstheme="minorHAnsi"/>
          <w:bCs/>
          <w:lang w:val="es-ES_tradnl"/>
        </w:rPr>
        <w:t>que informara</w:t>
      </w:r>
      <w:r w:rsidR="00410698" w:rsidRPr="00580135">
        <w:rPr>
          <w:rFonts w:asciiTheme="minorHAnsi" w:hAnsiTheme="minorHAnsi" w:cstheme="minorHAnsi"/>
          <w:bCs/>
          <w:lang w:val="es-ES_tradnl"/>
        </w:rPr>
        <w:t xml:space="preserve"> anualmente al Comité Permanente sobre los progresos en la aplicación de la </w:t>
      </w:r>
      <w:r w:rsidR="00F85915" w:rsidRPr="00580135">
        <w:rPr>
          <w:rFonts w:asciiTheme="minorHAnsi" w:hAnsiTheme="minorHAnsi" w:cstheme="minorHAnsi"/>
          <w:bCs/>
          <w:lang w:val="es-ES_tradnl"/>
        </w:rPr>
        <w:t xml:space="preserve">Resolución </w:t>
      </w:r>
      <w:r w:rsidR="00AE6962" w:rsidRPr="00580135">
        <w:rPr>
          <w:rFonts w:asciiTheme="minorHAnsi" w:hAnsiTheme="minorHAnsi" w:cstheme="minorHAnsi"/>
          <w:bCs/>
          <w:lang w:val="es-ES_tradnl"/>
        </w:rPr>
        <w:t>XI.6</w:t>
      </w:r>
      <w:r w:rsidR="002A65F4" w:rsidRPr="00580135">
        <w:rPr>
          <w:rFonts w:asciiTheme="minorHAnsi" w:hAnsiTheme="minorHAnsi" w:cstheme="minorHAnsi"/>
          <w:bCs/>
          <w:lang w:val="es-ES_tradnl"/>
        </w:rPr>
        <w:t xml:space="preserve"> </w:t>
      </w:r>
      <w:r w:rsidR="00F85915" w:rsidRPr="00580135">
        <w:rPr>
          <w:rFonts w:asciiTheme="minorHAnsi" w:hAnsiTheme="minorHAnsi" w:cstheme="minorHAnsi"/>
          <w:bCs/>
          <w:lang w:val="es-ES_tradnl"/>
        </w:rPr>
        <w:t>sobre</w:t>
      </w:r>
      <w:r w:rsidR="002A65F4" w:rsidRPr="00580135">
        <w:rPr>
          <w:rFonts w:asciiTheme="minorHAnsi" w:hAnsiTheme="minorHAnsi" w:cstheme="minorHAnsi"/>
          <w:bCs/>
          <w:lang w:val="es-ES_tradnl"/>
        </w:rPr>
        <w:t xml:space="preserve"> </w:t>
      </w:r>
      <w:r w:rsidR="002A4975" w:rsidRPr="00580135">
        <w:rPr>
          <w:rFonts w:asciiTheme="minorHAnsi" w:hAnsiTheme="minorHAnsi" w:cstheme="minorHAnsi"/>
          <w:bCs/>
          <w:i/>
          <w:lang w:val="es-ES_tradnl"/>
        </w:rPr>
        <w:t>Asociaciones de colaboración y sinergias con acuerdos multilaterales sobre el medio ambiente y otras instituciones.</w:t>
      </w:r>
    </w:p>
    <w:p w14:paraId="2C769A39" w14:textId="77777777" w:rsidR="00F85915" w:rsidRPr="00580135" w:rsidRDefault="00F85915" w:rsidP="00F85915">
      <w:pPr>
        <w:suppressAutoHyphens/>
        <w:ind w:left="284"/>
        <w:rPr>
          <w:rFonts w:asciiTheme="minorHAnsi" w:hAnsiTheme="minorHAnsi" w:cstheme="minorHAnsi"/>
          <w:bCs/>
          <w:i/>
          <w:lang w:val="es-ES_tradnl"/>
        </w:rPr>
      </w:pPr>
    </w:p>
    <w:p w14:paraId="0504FDE1" w14:textId="0C898C5A" w:rsidR="0004706C" w:rsidRPr="00580135" w:rsidRDefault="00525EAD" w:rsidP="009C3486">
      <w:pPr>
        <w:pStyle w:val="ListParagraph"/>
        <w:numPr>
          <w:ilvl w:val="0"/>
          <w:numId w:val="1"/>
        </w:numPr>
        <w:suppressAutoHyphens/>
        <w:ind w:left="425" w:hanging="425"/>
        <w:contextualSpacing w:val="0"/>
        <w:jc w:val="left"/>
        <w:rPr>
          <w:rStyle w:val="Strong"/>
          <w:rFonts w:asciiTheme="minorHAnsi" w:hAnsiTheme="minorHAnsi"/>
          <w:b w:val="0"/>
          <w:lang w:val="es-ES_tradnl"/>
        </w:rPr>
      </w:pPr>
      <w:r>
        <w:rPr>
          <w:rStyle w:val="Strong"/>
          <w:rFonts w:asciiTheme="minorHAnsi" w:hAnsiTheme="minorHAnsi"/>
          <w:b w:val="0"/>
          <w:lang w:val="es-ES_tradnl"/>
        </w:rPr>
        <w:t>El</w:t>
      </w:r>
      <w:r w:rsidR="0004706C" w:rsidRPr="00580135">
        <w:rPr>
          <w:rStyle w:val="Strong"/>
          <w:rFonts w:asciiTheme="minorHAnsi" w:hAnsiTheme="minorHAnsi"/>
          <w:b w:val="0"/>
          <w:lang w:val="es-ES_tradnl"/>
        </w:rPr>
        <w:t xml:space="preserve"> </w:t>
      </w:r>
      <w:r w:rsidR="003E337F" w:rsidRPr="00580135">
        <w:rPr>
          <w:rStyle w:val="Strong"/>
          <w:rFonts w:asciiTheme="minorHAnsi" w:hAnsiTheme="minorHAnsi"/>
          <w:b w:val="0"/>
          <w:lang w:val="es-ES_tradnl"/>
        </w:rPr>
        <w:t>Comité Permanente</w:t>
      </w:r>
      <w:r w:rsidR="00DE64FB" w:rsidRPr="00580135">
        <w:rPr>
          <w:rStyle w:val="Strong"/>
          <w:rFonts w:asciiTheme="minorHAnsi" w:hAnsiTheme="minorHAnsi"/>
          <w:b w:val="0"/>
          <w:lang w:val="es-ES_tradnl"/>
        </w:rPr>
        <w:t xml:space="preserve"> decidió, mediante la Decisión</w:t>
      </w:r>
      <w:r w:rsidR="0004706C" w:rsidRPr="00580135">
        <w:rPr>
          <w:rStyle w:val="Strong"/>
          <w:rFonts w:asciiTheme="minorHAnsi" w:hAnsiTheme="minorHAnsi"/>
          <w:b w:val="0"/>
          <w:lang w:val="es-ES_tradnl"/>
        </w:rPr>
        <w:t xml:space="preserve"> SC52-11</w:t>
      </w:r>
      <w:r w:rsidR="00DE64FB" w:rsidRPr="00580135">
        <w:rPr>
          <w:rStyle w:val="Strong"/>
          <w:rFonts w:asciiTheme="minorHAnsi" w:hAnsiTheme="minorHAnsi"/>
          <w:b w:val="0"/>
          <w:lang w:val="es-ES_tradnl"/>
        </w:rPr>
        <w:t xml:space="preserve">, que </w:t>
      </w:r>
      <w:r w:rsidR="00F85915" w:rsidRPr="00580135">
        <w:rPr>
          <w:rStyle w:val="Strong"/>
          <w:rFonts w:asciiTheme="minorHAnsi" w:hAnsiTheme="minorHAnsi"/>
          <w:b w:val="0"/>
          <w:lang w:val="es-ES_tradnl"/>
        </w:rPr>
        <w:t xml:space="preserve">se pidiera al </w:t>
      </w:r>
      <w:r>
        <w:rPr>
          <w:rStyle w:val="Strong"/>
          <w:rFonts w:asciiTheme="minorHAnsi" w:hAnsiTheme="minorHAnsi"/>
          <w:b w:val="0"/>
          <w:lang w:val="es-ES_tradnl"/>
        </w:rPr>
        <w:t>Grupo de Trabajo Administrativo</w:t>
      </w:r>
      <w:r w:rsidR="002713E6" w:rsidRPr="00580135">
        <w:rPr>
          <w:rStyle w:val="Strong"/>
          <w:rFonts w:asciiTheme="minorHAnsi" w:hAnsiTheme="minorHAnsi"/>
          <w:b w:val="0"/>
          <w:lang w:val="es-ES_tradnl"/>
        </w:rPr>
        <w:t xml:space="preserve"> que examinara todos los nuevos memorandos de entendimiento (MdE) y otros acuerdos de ese tipo entre la Secretaría de Ramsar y otros órganos en su reunión inmediatamente anterior a la reunión del Comité Permanente en la cual se fueran a presentar los acuerdos para su aprobación</w:t>
      </w:r>
      <w:r w:rsidR="002713E6" w:rsidRPr="00580135">
        <w:rPr>
          <w:rFonts w:ascii="Times" w:hAnsi="Times"/>
          <w:sz w:val="20"/>
          <w:szCs w:val="20"/>
          <w:lang w:val="es-ES_tradnl" w:eastAsia="es-ES"/>
        </w:rPr>
        <w:t>.</w:t>
      </w:r>
    </w:p>
    <w:p w14:paraId="208B3822" w14:textId="77777777" w:rsidR="0074053A" w:rsidRPr="00580135" w:rsidRDefault="0074053A" w:rsidP="009C3486">
      <w:pPr>
        <w:pStyle w:val="ListParagraph"/>
        <w:jc w:val="left"/>
        <w:rPr>
          <w:rFonts w:asciiTheme="minorHAnsi" w:hAnsiTheme="minorHAnsi"/>
          <w:lang w:val="es-ES_tradnl"/>
        </w:rPr>
      </w:pPr>
    </w:p>
    <w:p w14:paraId="1DD65518" w14:textId="0E51E49E" w:rsidR="00812CC5" w:rsidRPr="00580135" w:rsidRDefault="00DE64FB" w:rsidP="0069658E">
      <w:pPr>
        <w:pStyle w:val="ListParagraph"/>
        <w:numPr>
          <w:ilvl w:val="0"/>
          <w:numId w:val="1"/>
        </w:numPr>
        <w:suppressAutoHyphens/>
        <w:ind w:left="425" w:hanging="425"/>
        <w:contextualSpacing w:val="0"/>
        <w:jc w:val="left"/>
        <w:rPr>
          <w:rStyle w:val="Strong"/>
          <w:rFonts w:asciiTheme="minorHAnsi" w:hAnsiTheme="minorHAnsi"/>
          <w:b w:val="0"/>
          <w:lang w:val="es-ES_tradnl"/>
        </w:rPr>
      </w:pPr>
      <w:r w:rsidRPr="00580135">
        <w:rPr>
          <w:rStyle w:val="Strong"/>
          <w:rFonts w:asciiTheme="minorHAnsi" w:hAnsiTheme="minorHAnsi"/>
          <w:b w:val="0"/>
          <w:lang w:val="es-ES_tradnl"/>
        </w:rPr>
        <w:t xml:space="preserve">Por consiguiente, </w:t>
      </w:r>
      <w:r w:rsidR="003F3F45" w:rsidRPr="00580135">
        <w:rPr>
          <w:rStyle w:val="Strong"/>
          <w:rFonts w:asciiTheme="minorHAnsi" w:hAnsiTheme="minorHAnsi"/>
          <w:b w:val="0"/>
          <w:lang w:val="es-ES_tradnl"/>
        </w:rPr>
        <w:t xml:space="preserve">en el presente informe </w:t>
      </w:r>
      <w:r w:rsidR="00C47966" w:rsidRPr="00580135">
        <w:rPr>
          <w:rStyle w:val="Strong"/>
          <w:rFonts w:asciiTheme="minorHAnsi" w:hAnsiTheme="minorHAnsi"/>
          <w:b w:val="0"/>
          <w:lang w:val="es-ES_tradnl"/>
        </w:rPr>
        <w:t xml:space="preserve">se incluye en el Anexo 1 la propuesta </w:t>
      </w:r>
      <w:r w:rsidR="003E24B0" w:rsidRPr="00580135">
        <w:rPr>
          <w:rStyle w:val="Strong"/>
          <w:rFonts w:asciiTheme="minorHAnsi" w:hAnsiTheme="minorHAnsi"/>
          <w:b w:val="0"/>
          <w:lang w:val="es-ES_tradnl"/>
        </w:rPr>
        <w:t xml:space="preserve">de nuevo </w:t>
      </w:r>
      <w:r w:rsidRPr="00580135">
        <w:rPr>
          <w:rStyle w:val="Strong"/>
          <w:rFonts w:asciiTheme="minorHAnsi" w:hAnsiTheme="minorHAnsi"/>
          <w:b w:val="0"/>
          <w:lang w:val="es-ES_tradnl"/>
        </w:rPr>
        <w:t>MdE</w:t>
      </w:r>
      <w:r w:rsidR="00C47966" w:rsidRPr="00580135">
        <w:rPr>
          <w:rStyle w:val="Strong"/>
          <w:rFonts w:asciiTheme="minorHAnsi" w:hAnsiTheme="minorHAnsi"/>
          <w:b w:val="0"/>
          <w:lang w:val="es-ES_tradnl"/>
        </w:rPr>
        <w:t xml:space="preserve"> entre la </w:t>
      </w:r>
      <w:r w:rsidRPr="00580135">
        <w:rPr>
          <w:rStyle w:val="Strong"/>
          <w:rFonts w:asciiTheme="minorHAnsi" w:hAnsiTheme="minorHAnsi"/>
          <w:b w:val="0"/>
          <w:lang w:val="es-ES_tradnl"/>
        </w:rPr>
        <w:t>Secretaría</w:t>
      </w:r>
      <w:r w:rsidR="00C47966" w:rsidRPr="00580135">
        <w:rPr>
          <w:rStyle w:val="Strong"/>
          <w:rFonts w:asciiTheme="minorHAnsi" w:hAnsiTheme="minorHAnsi"/>
          <w:b w:val="0"/>
          <w:lang w:val="es-ES_tradnl"/>
        </w:rPr>
        <w:t xml:space="preserve"> de Ramsar y el</w:t>
      </w:r>
      <w:r w:rsidR="003F3F45" w:rsidRPr="00580135">
        <w:rPr>
          <w:rStyle w:val="Strong"/>
          <w:rFonts w:asciiTheme="minorHAnsi" w:hAnsiTheme="minorHAnsi"/>
          <w:b w:val="0"/>
          <w:lang w:val="es-ES_tradnl"/>
        </w:rPr>
        <w:t xml:space="preserve"> </w:t>
      </w:r>
      <w:r w:rsidR="003F3F45" w:rsidRPr="00580135">
        <w:rPr>
          <w:rFonts w:asciiTheme="minorHAnsi" w:hAnsiTheme="minorHAnsi"/>
          <w:lang w:val="es-ES_tradnl"/>
        </w:rPr>
        <w:t>Programa cooperativo de Asia m</w:t>
      </w:r>
      <w:r w:rsidR="003E24B0" w:rsidRPr="00580135">
        <w:rPr>
          <w:rFonts w:asciiTheme="minorHAnsi" w:hAnsiTheme="minorHAnsi"/>
          <w:lang w:val="es-ES_tradnl"/>
        </w:rPr>
        <w:t>eridional</w:t>
      </w:r>
      <w:r w:rsidR="003F3F45" w:rsidRPr="00580135">
        <w:rPr>
          <w:rFonts w:asciiTheme="minorHAnsi" w:hAnsiTheme="minorHAnsi"/>
          <w:lang w:val="es-ES_tradnl"/>
        </w:rPr>
        <w:t xml:space="preserve"> para el medio a</w:t>
      </w:r>
      <w:r w:rsidR="003E24B0" w:rsidRPr="00580135">
        <w:rPr>
          <w:rFonts w:asciiTheme="minorHAnsi" w:hAnsiTheme="minorHAnsi"/>
          <w:lang w:val="es-ES_tradnl"/>
        </w:rPr>
        <w:t xml:space="preserve">mbiente </w:t>
      </w:r>
      <w:r w:rsidR="009C3486" w:rsidRPr="00580135">
        <w:rPr>
          <w:rStyle w:val="Strong"/>
          <w:rFonts w:asciiTheme="minorHAnsi" w:hAnsiTheme="minorHAnsi"/>
          <w:b w:val="0"/>
          <w:lang w:val="es-ES_tradnl"/>
        </w:rPr>
        <w:t xml:space="preserve">(SACEP); </w:t>
      </w:r>
      <w:r w:rsidR="00C47966" w:rsidRPr="00580135">
        <w:rPr>
          <w:rStyle w:val="Strong"/>
          <w:rFonts w:asciiTheme="minorHAnsi" w:hAnsiTheme="minorHAnsi"/>
          <w:b w:val="0"/>
          <w:lang w:val="es-ES_tradnl"/>
        </w:rPr>
        <w:t xml:space="preserve">se detallan los progresos sobre la renovación del MdE con Danone; se incluye en el Anexo 2 el </w:t>
      </w:r>
      <w:r w:rsidR="003E337F" w:rsidRPr="00580135">
        <w:rPr>
          <w:rStyle w:val="Strong"/>
          <w:rFonts w:asciiTheme="minorHAnsi" w:hAnsiTheme="minorHAnsi"/>
          <w:b w:val="0"/>
          <w:lang w:val="es-ES_tradnl"/>
        </w:rPr>
        <w:t>Plan de trabajo conjunto</w:t>
      </w:r>
      <w:r w:rsidR="0069658E" w:rsidRPr="00580135">
        <w:rPr>
          <w:rStyle w:val="Strong"/>
          <w:rFonts w:asciiTheme="minorHAnsi" w:hAnsiTheme="minorHAnsi"/>
          <w:b w:val="0"/>
          <w:lang w:val="es-ES_tradnl"/>
        </w:rPr>
        <w:t xml:space="preserve"> </w:t>
      </w:r>
      <w:r w:rsidR="00C47966" w:rsidRPr="00580135">
        <w:rPr>
          <w:rStyle w:val="Strong"/>
          <w:rFonts w:asciiTheme="minorHAnsi" w:hAnsiTheme="minorHAnsi"/>
          <w:b w:val="0"/>
          <w:lang w:val="es-ES_tradnl"/>
        </w:rPr>
        <w:t xml:space="preserve">actualizado entre </w:t>
      </w:r>
      <w:r w:rsidR="003F3F45" w:rsidRPr="00580135">
        <w:rPr>
          <w:rFonts w:asciiTheme="minorHAnsi" w:hAnsiTheme="minorHAnsi"/>
          <w:lang w:val="es-ES_tradnl"/>
        </w:rPr>
        <w:t xml:space="preserve">la Convención de Ramsar y </w:t>
      </w:r>
      <w:r w:rsidR="003E24B0" w:rsidRPr="00580135">
        <w:rPr>
          <w:rFonts w:asciiTheme="minorHAnsi" w:hAnsiTheme="minorHAnsi"/>
          <w:lang w:val="es-ES_tradnl"/>
        </w:rPr>
        <w:lastRenderedPageBreak/>
        <w:t xml:space="preserve">la Convención sobre las Especies Migratorias (CEM); </w:t>
      </w:r>
      <w:r w:rsidR="00C47966" w:rsidRPr="00580135">
        <w:rPr>
          <w:rStyle w:val="Strong"/>
          <w:rFonts w:asciiTheme="minorHAnsi" w:hAnsiTheme="minorHAnsi"/>
          <w:b w:val="0"/>
          <w:lang w:val="es-ES_tradnl"/>
        </w:rPr>
        <w:t xml:space="preserve">y se resumen otras actividades </w:t>
      </w:r>
      <w:r w:rsidR="003F3F45" w:rsidRPr="00580135">
        <w:rPr>
          <w:rStyle w:val="Strong"/>
          <w:rFonts w:asciiTheme="minorHAnsi" w:hAnsiTheme="minorHAnsi"/>
          <w:b w:val="0"/>
          <w:lang w:val="es-ES_tradnl"/>
        </w:rPr>
        <w:t xml:space="preserve">realizadas </w:t>
      </w:r>
      <w:r w:rsidR="003E24B0" w:rsidRPr="00580135">
        <w:rPr>
          <w:rStyle w:val="Strong"/>
          <w:rFonts w:asciiTheme="minorHAnsi" w:hAnsiTheme="minorHAnsi"/>
          <w:b w:val="0"/>
          <w:lang w:val="es-ES_tradnl"/>
        </w:rPr>
        <w:t>con las asociaciones</w:t>
      </w:r>
      <w:r w:rsidR="00C47966" w:rsidRPr="00580135">
        <w:rPr>
          <w:rStyle w:val="Strong"/>
          <w:rFonts w:asciiTheme="minorHAnsi" w:hAnsiTheme="minorHAnsi"/>
          <w:b w:val="0"/>
          <w:lang w:val="es-ES_tradnl"/>
        </w:rPr>
        <w:t xml:space="preserve"> de colaboración. </w:t>
      </w:r>
    </w:p>
    <w:p w14:paraId="428B2AA6" w14:textId="020BAD19" w:rsidR="00812CC5" w:rsidRDefault="00812CC5" w:rsidP="009C3486">
      <w:pPr>
        <w:pStyle w:val="ListParagraph"/>
        <w:tabs>
          <w:tab w:val="left" w:pos="2260"/>
        </w:tabs>
        <w:ind w:left="0"/>
        <w:jc w:val="left"/>
        <w:rPr>
          <w:rFonts w:asciiTheme="minorHAnsi" w:hAnsiTheme="minorHAnsi"/>
          <w:lang w:val="es-ES_tradnl"/>
        </w:rPr>
      </w:pPr>
    </w:p>
    <w:p w14:paraId="0DFBE620" w14:textId="77777777" w:rsidR="000C150A" w:rsidRPr="00580135" w:rsidRDefault="000C150A" w:rsidP="009C3486">
      <w:pPr>
        <w:pStyle w:val="ListParagraph"/>
        <w:tabs>
          <w:tab w:val="left" w:pos="2260"/>
        </w:tabs>
        <w:ind w:left="0"/>
        <w:jc w:val="left"/>
        <w:rPr>
          <w:rFonts w:asciiTheme="minorHAnsi" w:hAnsiTheme="minorHAnsi"/>
          <w:lang w:val="es-ES_tradnl"/>
        </w:rPr>
      </w:pPr>
    </w:p>
    <w:p w14:paraId="2107D3AE" w14:textId="76BC461B" w:rsidR="004E0CD8" w:rsidRPr="00580135" w:rsidRDefault="004E0CD8" w:rsidP="009C3486">
      <w:pPr>
        <w:rPr>
          <w:rFonts w:asciiTheme="minorHAnsi" w:hAnsiTheme="minorHAnsi"/>
          <w:b/>
          <w:sz w:val="22"/>
          <w:szCs w:val="22"/>
          <w:lang w:val="es-ES_tradnl"/>
        </w:rPr>
      </w:pPr>
      <w:r w:rsidRPr="00580135">
        <w:rPr>
          <w:rFonts w:asciiTheme="minorHAnsi" w:hAnsiTheme="minorHAnsi"/>
          <w:b/>
          <w:sz w:val="22"/>
          <w:szCs w:val="22"/>
          <w:lang w:val="es-ES_tradnl"/>
        </w:rPr>
        <w:t>Prop</w:t>
      </w:r>
      <w:r w:rsidR="003E24B0" w:rsidRPr="00580135">
        <w:rPr>
          <w:rFonts w:asciiTheme="minorHAnsi" w:hAnsiTheme="minorHAnsi"/>
          <w:b/>
          <w:sz w:val="22"/>
          <w:szCs w:val="22"/>
          <w:lang w:val="es-ES_tradnl"/>
        </w:rPr>
        <w:t>uestas de nuevos</w:t>
      </w:r>
      <w:r w:rsidR="003F3F45" w:rsidRPr="00580135">
        <w:rPr>
          <w:rFonts w:asciiTheme="minorHAnsi" w:hAnsiTheme="minorHAnsi"/>
          <w:b/>
          <w:sz w:val="22"/>
          <w:szCs w:val="22"/>
          <w:lang w:val="es-ES_tradnl"/>
        </w:rPr>
        <w:t xml:space="preserve"> </w:t>
      </w:r>
      <w:r w:rsidR="00DE64FB" w:rsidRPr="00580135">
        <w:rPr>
          <w:rFonts w:asciiTheme="minorHAnsi" w:hAnsiTheme="minorHAnsi"/>
          <w:b/>
          <w:sz w:val="22"/>
          <w:szCs w:val="22"/>
          <w:lang w:val="es-ES_tradnl"/>
        </w:rPr>
        <w:t>MdE</w:t>
      </w:r>
      <w:r w:rsidRPr="00580135">
        <w:rPr>
          <w:rFonts w:asciiTheme="minorHAnsi" w:hAnsiTheme="minorHAnsi"/>
          <w:b/>
          <w:sz w:val="22"/>
          <w:szCs w:val="22"/>
          <w:lang w:val="es-ES_tradnl"/>
        </w:rPr>
        <w:t xml:space="preserve"> </w:t>
      </w:r>
    </w:p>
    <w:p w14:paraId="5F6F895F" w14:textId="77777777" w:rsidR="004E0CD8" w:rsidRPr="00580135" w:rsidRDefault="004E0CD8" w:rsidP="009C3486">
      <w:pPr>
        <w:rPr>
          <w:rFonts w:asciiTheme="minorHAnsi" w:hAnsiTheme="minorHAnsi"/>
          <w:b/>
          <w:sz w:val="22"/>
          <w:szCs w:val="22"/>
          <w:lang w:val="es-ES_tradnl"/>
        </w:rPr>
      </w:pPr>
    </w:p>
    <w:p w14:paraId="6BC70018" w14:textId="77777777" w:rsidR="003F3F45" w:rsidRPr="00580135" w:rsidRDefault="003E24B0" w:rsidP="003F3F45">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 xml:space="preserve">La propuesta de nuevo </w:t>
      </w:r>
      <w:r w:rsidR="00DE64FB" w:rsidRPr="00580135">
        <w:rPr>
          <w:rFonts w:asciiTheme="minorHAnsi" w:hAnsiTheme="minorHAnsi"/>
          <w:lang w:val="es-ES_tradnl"/>
        </w:rPr>
        <w:t>MdE</w:t>
      </w:r>
      <w:r w:rsidR="00034FCE" w:rsidRPr="00580135">
        <w:rPr>
          <w:rFonts w:asciiTheme="minorHAnsi" w:hAnsiTheme="minorHAnsi"/>
          <w:lang w:val="es-ES_tradnl"/>
        </w:rPr>
        <w:t xml:space="preserve"> </w:t>
      </w:r>
      <w:r w:rsidR="00A3372F" w:rsidRPr="00580135">
        <w:rPr>
          <w:rFonts w:asciiTheme="minorHAnsi" w:hAnsiTheme="minorHAnsi"/>
          <w:lang w:val="es-ES_tradnl"/>
        </w:rPr>
        <w:t xml:space="preserve">entre la </w:t>
      </w:r>
      <w:r w:rsidR="00DE64FB" w:rsidRPr="00580135">
        <w:rPr>
          <w:rFonts w:asciiTheme="minorHAnsi" w:hAnsiTheme="minorHAnsi"/>
          <w:lang w:val="es-ES_tradnl"/>
        </w:rPr>
        <w:t>Secretaría</w:t>
      </w:r>
      <w:r w:rsidR="00A3372F" w:rsidRPr="00580135">
        <w:rPr>
          <w:rFonts w:asciiTheme="minorHAnsi" w:hAnsiTheme="minorHAnsi"/>
          <w:lang w:val="es-ES_tradnl"/>
        </w:rPr>
        <w:t xml:space="preserve"> de Ramsar</w:t>
      </w:r>
      <w:r w:rsidR="0008587D" w:rsidRPr="00580135">
        <w:rPr>
          <w:rFonts w:asciiTheme="minorHAnsi" w:hAnsiTheme="minorHAnsi"/>
          <w:lang w:val="es-ES_tradnl"/>
        </w:rPr>
        <w:t xml:space="preserve"> </w:t>
      </w:r>
      <w:r w:rsidR="00A3372F" w:rsidRPr="00580135">
        <w:rPr>
          <w:rFonts w:asciiTheme="minorHAnsi" w:hAnsiTheme="minorHAnsi"/>
          <w:lang w:val="es-ES_tradnl"/>
        </w:rPr>
        <w:t>y el</w:t>
      </w:r>
      <w:r w:rsidR="0069658E" w:rsidRPr="00580135">
        <w:rPr>
          <w:rFonts w:asciiTheme="minorHAnsi" w:hAnsiTheme="minorHAnsi"/>
          <w:lang w:val="es-ES_tradnl"/>
        </w:rPr>
        <w:t xml:space="preserve"> </w:t>
      </w:r>
      <w:r w:rsidR="00034FCE" w:rsidRPr="00580135">
        <w:rPr>
          <w:rFonts w:asciiTheme="minorHAnsi" w:hAnsiTheme="minorHAnsi"/>
          <w:lang w:val="es-ES_tradnl"/>
        </w:rPr>
        <w:t>SACEP</w:t>
      </w:r>
      <w:r w:rsidR="0069658E" w:rsidRPr="00580135">
        <w:rPr>
          <w:rFonts w:asciiTheme="minorHAnsi" w:hAnsiTheme="minorHAnsi"/>
          <w:lang w:val="es-ES_tradnl"/>
        </w:rPr>
        <w:t xml:space="preserve"> (</w:t>
      </w:r>
      <w:r w:rsidR="00A3372F" w:rsidRPr="00580135">
        <w:rPr>
          <w:rFonts w:asciiTheme="minorHAnsi" w:hAnsiTheme="minorHAnsi"/>
          <w:lang w:val="es-ES_tradnl"/>
        </w:rPr>
        <w:t>véase el Anexo</w:t>
      </w:r>
      <w:r w:rsidR="00034FCE" w:rsidRPr="00580135">
        <w:rPr>
          <w:rFonts w:asciiTheme="minorHAnsi" w:hAnsiTheme="minorHAnsi"/>
          <w:lang w:val="es-ES_tradnl"/>
        </w:rPr>
        <w:t xml:space="preserve"> 1) </w:t>
      </w:r>
      <w:r w:rsidR="00A3372F" w:rsidRPr="00580135">
        <w:rPr>
          <w:rFonts w:asciiTheme="minorHAnsi" w:hAnsiTheme="minorHAnsi"/>
          <w:lang w:val="es-ES_tradnl"/>
        </w:rPr>
        <w:t xml:space="preserve">tiene como objetivo fomentar la cooperación internacional sobre el uso racional, la conservación y el manejo de los humedales y sus recursos a fin de contribuir a </w:t>
      </w:r>
      <w:r w:rsidRPr="00580135">
        <w:rPr>
          <w:rFonts w:asciiTheme="minorHAnsi" w:hAnsiTheme="minorHAnsi"/>
          <w:lang w:val="es-ES_tradnl"/>
        </w:rPr>
        <w:t xml:space="preserve">la realización </w:t>
      </w:r>
      <w:r w:rsidR="00A3372F" w:rsidRPr="00580135">
        <w:rPr>
          <w:rFonts w:asciiTheme="minorHAnsi" w:hAnsiTheme="minorHAnsi"/>
          <w:lang w:val="es-ES_tradnl"/>
        </w:rPr>
        <w:t xml:space="preserve">del Plan Estratégico de Ramsar </w:t>
      </w:r>
      <w:r w:rsidR="004F6B70" w:rsidRPr="00580135">
        <w:rPr>
          <w:rFonts w:asciiTheme="minorHAnsi" w:hAnsiTheme="minorHAnsi"/>
          <w:lang w:val="es-ES_tradnl"/>
        </w:rPr>
        <w:t>2016-2024.</w:t>
      </w:r>
    </w:p>
    <w:p w14:paraId="6C82DB78" w14:textId="77777777" w:rsidR="003F3F45" w:rsidRPr="00580135" w:rsidRDefault="003F3F45" w:rsidP="003F3F45">
      <w:pPr>
        <w:ind w:left="284"/>
        <w:rPr>
          <w:rFonts w:asciiTheme="minorHAnsi" w:hAnsiTheme="minorHAnsi"/>
          <w:lang w:val="es-ES_tradnl"/>
        </w:rPr>
      </w:pPr>
    </w:p>
    <w:p w14:paraId="54C00B3D" w14:textId="229090B5" w:rsidR="00463DC1" w:rsidRPr="00580135" w:rsidRDefault="003F3F45" w:rsidP="003F3F45">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Tal y como se indica</w:t>
      </w:r>
      <w:r w:rsidR="007320EA" w:rsidRPr="00580135">
        <w:rPr>
          <w:rFonts w:asciiTheme="minorHAnsi" w:hAnsiTheme="minorHAnsi"/>
          <w:lang w:val="es-ES_tradnl"/>
        </w:rPr>
        <w:t xml:space="preserve"> en el </w:t>
      </w:r>
      <w:r w:rsidR="00463DC1" w:rsidRPr="00580135">
        <w:rPr>
          <w:rFonts w:asciiTheme="minorHAnsi" w:hAnsiTheme="minorHAnsi"/>
          <w:lang w:val="es-ES_tradnl"/>
        </w:rPr>
        <w:t>Doc. SC53-1</w:t>
      </w:r>
      <w:r w:rsidR="00E069C7" w:rsidRPr="00580135">
        <w:rPr>
          <w:rFonts w:asciiTheme="minorHAnsi" w:hAnsiTheme="minorHAnsi"/>
          <w:lang w:val="es-ES_tradnl"/>
        </w:rPr>
        <w:t>5</w:t>
      </w:r>
      <w:r w:rsidR="00463DC1" w:rsidRPr="00580135">
        <w:rPr>
          <w:rFonts w:asciiTheme="minorHAnsi" w:hAnsiTheme="minorHAnsi"/>
          <w:lang w:val="es-ES_tradnl"/>
        </w:rPr>
        <w:t xml:space="preserve"> </w:t>
      </w:r>
      <w:r w:rsidR="007320EA" w:rsidRPr="00580135">
        <w:rPr>
          <w:rFonts w:asciiTheme="minorHAnsi" w:hAnsiTheme="minorHAnsi"/>
          <w:lang w:val="es-ES_tradnl"/>
        </w:rPr>
        <w:t>sobre</w:t>
      </w:r>
      <w:r w:rsidRPr="00580135">
        <w:rPr>
          <w:rFonts w:asciiTheme="minorHAnsi" w:hAnsiTheme="minorHAnsi"/>
          <w:lang w:val="es-ES_tradnl"/>
        </w:rPr>
        <w:t xml:space="preserve"> </w:t>
      </w:r>
      <w:r w:rsidRPr="00580135">
        <w:rPr>
          <w:rFonts w:asciiTheme="minorHAnsi" w:hAnsiTheme="minorHAnsi"/>
          <w:i/>
          <w:lang w:val="es-ES_tradnl"/>
        </w:rPr>
        <w:t>A</w:t>
      </w:r>
      <w:r w:rsidR="007320EA" w:rsidRPr="00580135">
        <w:rPr>
          <w:rFonts w:asciiTheme="minorHAnsi" w:hAnsiTheme="minorHAnsi"/>
          <w:i/>
          <w:lang w:val="es-ES_tradnl"/>
        </w:rPr>
        <w:t>plicación de</w:t>
      </w:r>
      <w:r w:rsidR="00463DC1" w:rsidRPr="00580135">
        <w:rPr>
          <w:rFonts w:asciiTheme="minorHAnsi" w:hAnsiTheme="minorHAnsi"/>
          <w:i/>
          <w:lang w:val="es-ES_tradnl"/>
        </w:rPr>
        <w:t xml:space="preserve"> </w:t>
      </w:r>
      <w:r w:rsidR="003E337F" w:rsidRPr="00580135">
        <w:rPr>
          <w:rFonts w:asciiTheme="minorHAnsi" w:hAnsiTheme="minorHAnsi"/>
          <w:i/>
          <w:lang w:val="es-ES_tradnl"/>
        </w:rPr>
        <w:t>Resolución</w:t>
      </w:r>
      <w:r w:rsidR="00463DC1" w:rsidRPr="00580135">
        <w:rPr>
          <w:rFonts w:asciiTheme="minorHAnsi" w:hAnsiTheme="minorHAnsi"/>
          <w:i/>
          <w:lang w:val="es-ES_tradnl"/>
        </w:rPr>
        <w:t xml:space="preserve"> XI.6 </w:t>
      </w:r>
      <w:r w:rsidR="003E24B0" w:rsidRPr="00580135">
        <w:rPr>
          <w:rFonts w:asciiTheme="minorHAnsi" w:hAnsiTheme="minorHAnsi"/>
          <w:i/>
          <w:lang w:val="es-ES_tradnl"/>
        </w:rPr>
        <w:t>sobre</w:t>
      </w:r>
      <w:r w:rsidR="00463DC1" w:rsidRPr="00580135">
        <w:rPr>
          <w:rFonts w:asciiTheme="minorHAnsi" w:hAnsiTheme="minorHAnsi"/>
          <w:i/>
          <w:lang w:val="es-ES_tradnl"/>
        </w:rPr>
        <w:t xml:space="preserve"> </w:t>
      </w:r>
      <w:r w:rsidR="003E24B0" w:rsidRPr="00580135">
        <w:rPr>
          <w:rFonts w:asciiTheme="minorHAnsi" w:hAnsiTheme="minorHAnsi"/>
          <w:i/>
          <w:lang w:val="es-ES_tradnl"/>
        </w:rPr>
        <w:t>Asociaciones de colaboración y sinergias con acuerdos multilaterales sobre el medio ambiente y otras instituciones</w:t>
      </w:r>
      <w:r w:rsidR="007320EA" w:rsidRPr="00580135">
        <w:rPr>
          <w:rFonts w:asciiTheme="minorHAnsi" w:hAnsiTheme="minorHAnsi"/>
          <w:lang w:val="es-ES_tradnl"/>
        </w:rPr>
        <w:t>, en la fecha de preparación de los documentos para la 53ª reunión del C</w:t>
      </w:r>
      <w:r w:rsidRPr="00580135">
        <w:rPr>
          <w:rFonts w:asciiTheme="minorHAnsi" w:hAnsiTheme="minorHAnsi"/>
          <w:lang w:val="es-ES_tradnl"/>
        </w:rPr>
        <w:t xml:space="preserve">omité </w:t>
      </w:r>
      <w:r w:rsidR="007320EA" w:rsidRPr="00580135">
        <w:rPr>
          <w:rFonts w:asciiTheme="minorHAnsi" w:hAnsiTheme="minorHAnsi"/>
          <w:lang w:val="es-ES_tradnl"/>
        </w:rPr>
        <w:t>P</w:t>
      </w:r>
      <w:r w:rsidRPr="00580135">
        <w:rPr>
          <w:rFonts w:asciiTheme="minorHAnsi" w:hAnsiTheme="minorHAnsi"/>
          <w:lang w:val="es-ES_tradnl"/>
        </w:rPr>
        <w:t>ermanente (CP)</w:t>
      </w:r>
      <w:r w:rsidR="007320EA" w:rsidRPr="00580135">
        <w:rPr>
          <w:rFonts w:asciiTheme="minorHAnsi" w:hAnsiTheme="minorHAnsi"/>
          <w:lang w:val="es-ES_tradnl"/>
        </w:rPr>
        <w:t xml:space="preserve">, el </w:t>
      </w:r>
      <w:r w:rsidR="00DE64FB" w:rsidRPr="00580135">
        <w:rPr>
          <w:rFonts w:asciiTheme="minorHAnsi" w:hAnsiTheme="minorHAnsi"/>
          <w:lang w:val="es-ES_tradnl"/>
        </w:rPr>
        <w:t>MdE</w:t>
      </w:r>
      <w:r w:rsidR="00463DC1" w:rsidRPr="00580135">
        <w:rPr>
          <w:rFonts w:asciiTheme="minorHAnsi" w:hAnsiTheme="minorHAnsi"/>
          <w:lang w:val="es-ES_tradnl"/>
        </w:rPr>
        <w:t xml:space="preserve"> </w:t>
      </w:r>
      <w:r w:rsidR="007320EA" w:rsidRPr="00580135">
        <w:rPr>
          <w:rFonts w:asciiTheme="minorHAnsi" w:hAnsiTheme="minorHAnsi"/>
          <w:lang w:val="es-ES_tradnl"/>
        </w:rPr>
        <w:t>con la</w:t>
      </w:r>
      <w:r w:rsidR="00463DC1" w:rsidRPr="00580135">
        <w:rPr>
          <w:rFonts w:asciiTheme="minorHAnsi" w:hAnsiTheme="minorHAnsi"/>
          <w:lang w:val="es-ES_tradnl"/>
        </w:rPr>
        <w:t xml:space="preserve"> IPBES </w:t>
      </w:r>
      <w:r w:rsidR="007320EA" w:rsidRPr="00580135">
        <w:rPr>
          <w:rFonts w:asciiTheme="minorHAnsi" w:hAnsiTheme="minorHAnsi"/>
          <w:lang w:val="es-ES_tradnl"/>
        </w:rPr>
        <w:t xml:space="preserve">ha sido presentado para la consideración y aprobación del </w:t>
      </w:r>
      <w:r w:rsidR="003E337F" w:rsidRPr="00580135">
        <w:rPr>
          <w:rFonts w:asciiTheme="minorHAnsi" w:hAnsiTheme="minorHAnsi"/>
          <w:lang w:val="es-ES_tradnl"/>
        </w:rPr>
        <w:t>Comité Permanente</w:t>
      </w:r>
      <w:r w:rsidR="00463DC1" w:rsidRPr="00580135">
        <w:rPr>
          <w:rFonts w:asciiTheme="minorHAnsi" w:hAnsiTheme="minorHAnsi"/>
          <w:lang w:val="es-ES_tradnl"/>
        </w:rPr>
        <w:t xml:space="preserve"> </w:t>
      </w:r>
      <w:r w:rsidR="007320EA" w:rsidRPr="00580135">
        <w:rPr>
          <w:rFonts w:asciiTheme="minorHAnsi" w:hAnsiTheme="minorHAnsi"/>
          <w:lang w:val="es-ES_tradnl"/>
        </w:rPr>
        <w:t xml:space="preserve">y del </w:t>
      </w:r>
      <w:r w:rsidR="00525EAD">
        <w:rPr>
          <w:rFonts w:asciiTheme="minorHAnsi" w:hAnsiTheme="minorHAnsi"/>
          <w:lang w:val="es-ES_tradnl"/>
        </w:rPr>
        <w:t>Grupo de Trabajo Administrativo</w:t>
      </w:r>
      <w:r w:rsidR="007320EA" w:rsidRPr="00580135">
        <w:rPr>
          <w:rFonts w:asciiTheme="minorHAnsi" w:hAnsiTheme="minorHAnsi"/>
          <w:lang w:val="es-ES_tradnl"/>
        </w:rPr>
        <w:t xml:space="preserve"> en el período entre sesiones. La Secretaría informará </w:t>
      </w:r>
      <w:r w:rsidR="00525EAD">
        <w:rPr>
          <w:rFonts w:asciiTheme="minorHAnsi" w:hAnsiTheme="minorHAnsi"/>
          <w:lang w:val="es-ES_tradnl"/>
        </w:rPr>
        <w:t>sobre el</w:t>
      </w:r>
      <w:r w:rsidR="007320EA" w:rsidRPr="00580135">
        <w:rPr>
          <w:rFonts w:asciiTheme="minorHAnsi" w:hAnsiTheme="minorHAnsi"/>
          <w:lang w:val="es-ES_tradnl"/>
        </w:rPr>
        <w:t xml:space="preserve"> estado actual de este </w:t>
      </w:r>
      <w:r w:rsidR="00DE64FB" w:rsidRPr="00580135">
        <w:rPr>
          <w:rFonts w:asciiTheme="minorHAnsi" w:hAnsiTheme="minorHAnsi"/>
          <w:lang w:val="es-ES_tradnl"/>
        </w:rPr>
        <w:t>MdE</w:t>
      </w:r>
      <w:r w:rsidR="00463DC1" w:rsidRPr="00580135">
        <w:rPr>
          <w:rFonts w:asciiTheme="minorHAnsi" w:hAnsiTheme="minorHAnsi"/>
          <w:lang w:val="es-ES_tradnl"/>
        </w:rPr>
        <w:t xml:space="preserve"> dur</w:t>
      </w:r>
      <w:r w:rsidR="007320EA" w:rsidRPr="00580135">
        <w:rPr>
          <w:rFonts w:asciiTheme="minorHAnsi" w:hAnsiTheme="minorHAnsi"/>
          <w:lang w:val="es-ES_tradnl"/>
        </w:rPr>
        <w:t>ante la 53ª reunión del CP.</w:t>
      </w:r>
      <w:r w:rsidRPr="00580135">
        <w:rPr>
          <w:rFonts w:asciiTheme="minorHAnsi" w:hAnsiTheme="minorHAnsi"/>
          <w:lang w:val="es-ES_tradnl"/>
        </w:rPr>
        <w:t xml:space="preserve"> </w:t>
      </w:r>
    </w:p>
    <w:p w14:paraId="0C222628" w14:textId="77777777" w:rsidR="003E24B0" w:rsidRPr="00580135" w:rsidRDefault="003E24B0" w:rsidP="003E24B0">
      <w:pPr>
        <w:autoSpaceDE w:val="0"/>
        <w:autoSpaceDN w:val="0"/>
        <w:adjustRightInd w:val="0"/>
        <w:rPr>
          <w:rFonts w:asciiTheme="minorHAnsi" w:hAnsiTheme="minorHAnsi"/>
          <w:lang w:val="es-ES_tradnl"/>
        </w:rPr>
      </w:pPr>
    </w:p>
    <w:p w14:paraId="77C90262" w14:textId="77777777" w:rsidR="00FD6DED" w:rsidRPr="00580135" w:rsidRDefault="00FD6DED" w:rsidP="009C3486">
      <w:pPr>
        <w:rPr>
          <w:rFonts w:asciiTheme="minorHAnsi" w:hAnsiTheme="minorHAnsi"/>
          <w:sz w:val="22"/>
          <w:szCs w:val="22"/>
          <w:lang w:val="es-ES_tradnl"/>
        </w:rPr>
      </w:pPr>
    </w:p>
    <w:p w14:paraId="0059248B" w14:textId="384BF6DB" w:rsidR="000E0050" w:rsidRPr="00580135" w:rsidRDefault="00FF3419" w:rsidP="009C3486">
      <w:pPr>
        <w:rPr>
          <w:rFonts w:asciiTheme="minorHAnsi" w:hAnsiTheme="minorHAnsi"/>
          <w:b/>
          <w:sz w:val="22"/>
          <w:szCs w:val="22"/>
          <w:lang w:val="es-ES_tradnl"/>
        </w:rPr>
      </w:pPr>
      <w:r w:rsidRPr="00580135">
        <w:rPr>
          <w:rFonts w:asciiTheme="minorHAnsi" w:hAnsiTheme="minorHAnsi"/>
          <w:b/>
          <w:sz w:val="22"/>
          <w:szCs w:val="22"/>
          <w:lang w:val="es-ES_tradnl"/>
        </w:rPr>
        <w:t>Progres</w:t>
      </w:r>
      <w:r w:rsidR="00A3372F" w:rsidRPr="00580135">
        <w:rPr>
          <w:rFonts w:asciiTheme="minorHAnsi" w:hAnsiTheme="minorHAnsi"/>
          <w:b/>
          <w:sz w:val="22"/>
          <w:szCs w:val="22"/>
          <w:lang w:val="es-ES_tradnl"/>
        </w:rPr>
        <w:t xml:space="preserve">os </w:t>
      </w:r>
      <w:r w:rsidR="004717BC" w:rsidRPr="00580135">
        <w:rPr>
          <w:rFonts w:asciiTheme="minorHAnsi" w:hAnsiTheme="minorHAnsi"/>
          <w:b/>
          <w:sz w:val="22"/>
          <w:szCs w:val="22"/>
          <w:lang w:val="es-ES_tradnl"/>
        </w:rPr>
        <w:t>en</w:t>
      </w:r>
      <w:r w:rsidR="007320EA" w:rsidRPr="00580135">
        <w:rPr>
          <w:rFonts w:asciiTheme="minorHAnsi" w:hAnsiTheme="minorHAnsi"/>
          <w:b/>
          <w:sz w:val="22"/>
          <w:szCs w:val="22"/>
          <w:lang w:val="es-ES_tradnl"/>
        </w:rPr>
        <w:t xml:space="preserve"> la </w:t>
      </w:r>
      <w:r w:rsidRPr="00580135">
        <w:rPr>
          <w:rFonts w:asciiTheme="minorHAnsi" w:hAnsiTheme="minorHAnsi"/>
          <w:b/>
          <w:sz w:val="22"/>
          <w:szCs w:val="22"/>
          <w:lang w:val="es-ES_tradnl"/>
        </w:rPr>
        <w:t>r</w:t>
      </w:r>
      <w:r w:rsidR="000E0050" w:rsidRPr="00580135">
        <w:rPr>
          <w:rFonts w:asciiTheme="minorHAnsi" w:hAnsiTheme="minorHAnsi"/>
          <w:b/>
          <w:sz w:val="22"/>
          <w:szCs w:val="22"/>
          <w:lang w:val="es-ES_tradnl"/>
        </w:rPr>
        <w:t>en</w:t>
      </w:r>
      <w:r w:rsidR="00A3372F" w:rsidRPr="00580135">
        <w:rPr>
          <w:rFonts w:asciiTheme="minorHAnsi" w:hAnsiTheme="minorHAnsi"/>
          <w:b/>
          <w:sz w:val="22"/>
          <w:szCs w:val="22"/>
          <w:lang w:val="es-ES_tradnl"/>
        </w:rPr>
        <w:t>ovación de los acuerdos existentes</w:t>
      </w:r>
    </w:p>
    <w:p w14:paraId="62FE257D" w14:textId="77777777" w:rsidR="000E0050" w:rsidRPr="00580135" w:rsidRDefault="000E0050" w:rsidP="009C3486">
      <w:pPr>
        <w:rPr>
          <w:rFonts w:asciiTheme="minorHAnsi" w:hAnsiTheme="minorHAnsi"/>
          <w:b/>
          <w:sz w:val="22"/>
          <w:szCs w:val="22"/>
          <w:lang w:val="es-ES_tradnl"/>
        </w:rPr>
      </w:pPr>
    </w:p>
    <w:p w14:paraId="397E38F4" w14:textId="417AE2CC" w:rsidR="0073112C" w:rsidRPr="00580135" w:rsidRDefault="007320EA" w:rsidP="00BA4B72">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El Acuerdo de colaboración con Danone</w:t>
      </w:r>
      <w:r w:rsidR="004717BC" w:rsidRPr="00580135">
        <w:rPr>
          <w:rFonts w:asciiTheme="minorHAnsi" w:hAnsiTheme="minorHAnsi"/>
          <w:lang w:val="es-ES_tradnl"/>
        </w:rPr>
        <w:t>,</w:t>
      </w:r>
      <w:r w:rsidRPr="00580135">
        <w:rPr>
          <w:rFonts w:asciiTheme="minorHAnsi" w:hAnsiTheme="minorHAnsi"/>
          <w:lang w:val="es-ES_tradnl"/>
        </w:rPr>
        <w:t xml:space="preserve"> que se firmó por primera vez en 1998 y ha sido renovado periódicamente desde entonces, a</w:t>
      </w:r>
      <w:r w:rsidR="004717BC" w:rsidRPr="00580135">
        <w:rPr>
          <w:rFonts w:asciiTheme="minorHAnsi" w:hAnsiTheme="minorHAnsi"/>
          <w:lang w:val="es-ES_tradnl"/>
        </w:rPr>
        <w:t>porta una donación anual de 25</w:t>
      </w:r>
      <w:r w:rsidR="00525EAD">
        <w:rPr>
          <w:rFonts w:asciiTheme="minorHAnsi" w:hAnsiTheme="minorHAnsi"/>
          <w:lang w:val="es-ES_tradnl"/>
        </w:rPr>
        <w:t>0.0</w:t>
      </w:r>
      <w:r w:rsidRPr="00580135">
        <w:rPr>
          <w:rFonts w:asciiTheme="minorHAnsi" w:hAnsiTheme="minorHAnsi"/>
          <w:lang w:val="es-ES_tradnl"/>
        </w:rPr>
        <w:t>00 euros que se destina</w:t>
      </w:r>
      <w:r w:rsidR="004717BC" w:rsidRPr="00580135">
        <w:rPr>
          <w:rFonts w:asciiTheme="minorHAnsi" w:hAnsiTheme="minorHAnsi"/>
          <w:lang w:val="es-ES_tradnl"/>
        </w:rPr>
        <w:t>n</w:t>
      </w:r>
      <w:r w:rsidRPr="00580135">
        <w:rPr>
          <w:rFonts w:asciiTheme="minorHAnsi" w:hAnsiTheme="minorHAnsi"/>
          <w:lang w:val="es-ES_tradnl"/>
        </w:rPr>
        <w:t xml:space="preserve"> al apoyo </w:t>
      </w:r>
      <w:r w:rsidR="00170BA9" w:rsidRPr="00580135">
        <w:rPr>
          <w:rFonts w:asciiTheme="minorHAnsi" w:hAnsiTheme="minorHAnsi"/>
          <w:lang w:val="es-ES_tradnl"/>
        </w:rPr>
        <w:t xml:space="preserve">necesario para las actividades de comunicación de la Convención y </w:t>
      </w:r>
      <w:r w:rsidR="004717BC" w:rsidRPr="00580135">
        <w:rPr>
          <w:rFonts w:asciiTheme="minorHAnsi" w:hAnsiTheme="minorHAnsi"/>
          <w:lang w:val="es-ES_tradnl"/>
        </w:rPr>
        <w:t xml:space="preserve">específicamente </w:t>
      </w:r>
      <w:r w:rsidR="00170BA9" w:rsidRPr="00580135">
        <w:rPr>
          <w:rFonts w:asciiTheme="minorHAnsi" w:hAnsiTheme="minorHAnsi"/>
          <w:lang w:val="es-ES_tradnl"/>
        </w:rPr>
        <w:t>a financiar la producción de materiales informativos para el Día Mundial de los Humedales, tres</w:t>
      </w:r>
      <w:r w:rsidR="004717BC" w:rsidRPr="00580135">
        <w:rPr>
          <w:rFonts w:asciiTheme="minorHAnsi" w:hAnsiTheme="minorHAnsi"/>
          <w:lang w:val="es-ES_tradnl"/>
        </w:rPr>
        <w:t xml:space="preserve"> premios especiales Evian de 1</w:t>
      </w:r>
      <w:r w:rsidR="00525EAD">
        <w:rPr>
          <w:rFonts w:asciiTheme="minorHAnsi" w:hAnsiTheme="minorHAnsi"/>
          <w:lang w:val="es-ES_tradnl"/>
        </w:rPr>
        <w:t>0.0</w:t>
      </w:r>
      <w:r w:rsidR="00170BA9" w:rsidRPr="00580135">
        <w:rPr>
          <w:rFonts w:asciiTheme="minorHAnsi" w:hAnsiTheme="minorHAnsi"/>
          <w:lang w:val="es-ES_tradnl"/>
        </w:rPr>
        <w:t>00 dólares de</w:t>
      </w:r>
      <w:r w:rsidR="00525EAD">
        <w:rPr>
          <w:rFonts w:asciiTheme="minorHAnsi" w:hAnsiTheme="minorHAnsi"/>
          <w:lang w:val="es-ES_tradnl"/>
        </w:rPr>
        <w:t xml:space="preserve"> los</w:t>
      </w:r>
      <w:r w:rsidR="00170BA9" w:rsidRPr="00580135">
        <w:rPr>
          <w:rFonts w:asciiTheme="minorHAnsi" w:hAnsiTheme="minorHAnsi"/>
          <w:lang w:val="es-ES_tradnl"/>
        </w:rPr>
        <w:t xml:space="preserve"> EE.UU. cada uno</w:t>
      </w:r>
      <w:r w:rsidR="00EE76A4" w:rsidRPr="00580135">
        <w:rPr>
          <w:rFonts w:asciiTheme="minorHAnsi" w:hAnsiTheme="minorHAnsi"/>
          <w:lang w:val="es-ES_tradnl"/>
        </w:rPr>
        <w:t xml:space="preserve"> para los Premios Ramsar a la Conservación de los Humedales</w:t>
      </w:r>
      <w:r w:rsidR="00170BA9" w:rsidRPr="00580135">
        <w:rPr>
          <w:rFonts w:asciiTheme="minorHAnsi" w:hAnsiTheme="minorHAnsi"/>
          <w:lang w:val="es-ES_tradnl"/>
        </w:rPr>
        <w:t xml:space="preserve"> y un puesto de trabajo en la </w:t>
      </w:r>
      <w:r w:rsidR="00DE64FB" w:rsidRPr="00580135">
        <w:rPr>
          <w:rFonts w:asciiTheme="minorHAnsi" w:hAnsiTheme="minorHAnsi"/>
          <w:lang w:val="es-ES_tradnl"/>
        </w:rPr>
        <w:t>Secretaría</w:t>
      </w:r>
      <w:r w:rsidR="00170BA9" w:rsidRPr="00580135">
        <w:rPr>
          <w:rFonts w:asciiTheme="minorHAnsi" w:hAnsiTheme="minorHAnsi"/>
          <w:lang w:val="es-ES_tradnl"/>
        </w:rPr>
        <w:t xml:space="preserve"> </w:t>
      </w:r>
      <w:r w:rsidR="006F4075" w:rsidRPr="00580135">
        <w:rPr>
          <w:rFonts w:asciiTheme="minorHAnsi" w:hAnsiTheme="minorHAnsi"/>
          <w:lang w:val="es-ES_tradnl"/>
        </w:rPr>
        <w:t xml:space="preserve">no financiado </w:t>
      </w:r>
      <w:r w:rsidR="00525EAD">
        <w:rPr>
          <w:rFonts w:asciiTheme="minorHAnsi" w:hAnsiTheme="minorHAnsi"/>
          <w:lang w:val="es-ES_tradnl"/>
        </w:rPr>
        <w:t>con cargo al</w:t>
      </w:r>
      <w:r w:rsidR="006F4075" w:rsidRPr="00580135">
        <w:rPr>
          <w:rFonts w:asciiTheme="minorHAnsi" w:hAnsiTheme="minorHAnsi"/>
          <w:lang w:val="es-ES_tradnl"/>
        </w:rPr>
        <w:t xml:space="preserve"> </w:t>
      </w:r>
      <w:r w:rsidR="00170BA9" w:rsidRPr="00580135">
        <w:rPr>
          <w:rFonts w:asciiTheme="minorHAnsi" w:hAnsiTheme="minorHAnsi"/>
          <w:lang w:val="es-ES_tradnl"/>
        </w:rPr>
        <w:t>presupuesto básico</w:t>
      </w:r>
      <w:r w:rsidR="00F038C4" w:rsidRPr="00580135">
        <w:rPr>
          <w:rFonts w:asciiTheme="minorHAnsi" w:hAnsiTheme="minorHAnsi"/>
          <w:lang w:val="es-ES_tradnl"/>
        </w:rPr>
        <w:t xml:space="preserve">. </w:t>
      </w:r>
    </w:p>
    <w:p w14:paraId="6AF374DD" w14:textId="77777777" w:rsidR="0073112C" w:rsidRPr="00580135" w:rsidRDefault="0073112C" w:rsidP="00BA4B72">
      <w:pPr>
        <w:pStyle w:val="ListParagraph"/>
        <w:ind w:left="360" w:hanging="284"/>
        <w:jc w:val="left"/>
        <w:rPr>
          <w:rFonts w:asciiTheme="minorHAnsi" w:hAnsiTheme="minorHAnsi"/>
          <w:lang w:val="es-ES_tradnl"/>
        </w:rPr>
      </w:pPr>
    </w:p>
    <w:p w14:paraId="3DA6FF14" w14:textId="6D8B8A81" w:rsidR="00E5053B" w:rsidRPr="00580135" w:rsidRDefault="00B95B83" w:rsidP="00BA4B72">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 xml:space="preserve">En una reunión </w:t>
      </w:r>
      <w:r w:rsidR="00EE76A4" w:rsidRPr="00580135">
        <w:rPr>
          <w:rFonts w:asciiTheme="minorHAnsi" w:hAnsiTheme="minorHAnsi"/>
          <w:lang w:val="es-ES_tradnl"/>
        </w:rPr>
        <w:t>de</w:t>
      </w:r>
      <w:r w:rsidRPr="00580135">
        <w:rPr>
          <w:rFonts w:asciiTheme="minorHAnsi" w:hAnsiTheme="minorHAnsi"/>
          <w:lang w:val="es-ES_tradnl"/>
        </w:rPr>
        <w:t xml:space="preserve"> los equipos de la </w:t>
      </w:r>
      <w:r w:rsidR="00DE64FB" w:rsidRPr="00580135">
        <w:rPr>
          <w:rFonts w:asciiTheme="minorHAnsi" w:hAnsiTheme="minorHAnsi"/>
          <w:lang w:val="es-ES_tradnl"/>
        </w:rPr>
        <w:t>Secretaría</w:t>
      </w:r>
      <w:r w:rsidR="004E6BFA" w:rsidRPr="00580135">
        <w:rPr>
          <w:rFonts w:asciiTheme="minorHAnsi" w:hAnsiTheme="minorHAnsi"/>
          <w:lang w:val="es-ES_tradnl"/>
        </w:rPr>
        <w:t xml:space="preserve"> </w:t>
      </w:r>
      <w:r w:rsidRPr="00580135">
        <w:rPr>
          <w:rFonts w:asciiTheme="minorHAnsi" w:hAnsiTheme="minorHAnsi"/>
          <w:lang w:val="es-ES_tradnl"/>
        </w:rPr>
        <w:t>y de</w:t>
      </w:r>
      <w:r w:rsidR="004E6BFA" w:rsidRPr="00580135">
        <w:rPr>
          <w:rFonts w:asciiTheme="minorHAnsi" w:hAnsiTheme="minorHAnsi"/>
          <w:lang w:val="es-ES_tradnl"/>
        </w:rPr>
        <w:t xml:space="preserve"> </w:t>
      </w:r>
      <w:r w:rsidR="00EE76A4" w:rsidRPr="00580135">
        <w:rPr>
          <w:rFonts w:asciiTheme="minorHAnsi" w:hAnsiTheme="minorHAnsi"/>
          <w:lang w:val="es-ES_tradnl"/>
        </w:rPr>
        <w:t xml:space="preserve">Danone </w:t>
      </w:r>
      <w:r w:rsidRPr="00580135">
        <w:rPr>
          <w:rFonts w:asciiTheme="minorHAnsi" w:hAnsiTheme="minorHAnsi"/>
          <w:lang w:val="es-ES_tradnl"/>
        </w:rPr>
        <w:t>en París, Danone conf</w:t>
      </w:r>
      <w:r w:rsidR="00525EAD">
        <w:rPr>
          <w:rFonts w:asciiTheme="minorHAnsi" w:hAnsiTheme="minorHAnsi"/>
          <w:lang w:val="es-ES_tradnl"/>
        </w:rPr>
        <w:t>irmó su voluntad de renovar el a</w:t>
      </w:r>
      <w:r w:rsidRPr="00580135">
        <w:rPr>
          <w:rFonts w:asciiTheme="minorHAnsi" w:hAnsiTheme="minorHAnsi"/>
          <w:lang w:val="es-ES_tradnl"/>
        </w:rPr>
        <w:t>cuerdo de colaboración para el período 2017</w:t>
      </w:r>
      <w:r w:rsidR="00525EAD">
        <w:rPr>
          <w:rFonts w:asciiTheme="minorHAnsi" w:hAnsiTheme="minorHAnsi"/>
          <w:lang w:val="es-ES_tradnl"/>
        </w:rPr>
        <w:t>-</w:t>
      </w:r>
      <w:r w:rsidRPr="00580135">
        <w:rPr>
          <w:rFonts w:asciiTheme="minorHAnsi" w:hAnsiTheme="minorHAnsi"/>
          <w:lang w:val="es-ES_tradnl"/>
        </w:rPr>
        <w:t>2020</w:t>
      </w:r>
      <w:r w:rsidR="00EE76A4" w:rsidRPr="00580135">
        <w:rPr>
          <w:rFonts w:asciiTheme="minorHAnsi" w:hAnsiTheme="minorHAnsi"/>
          <w:lang w:val="es-ES_tradnl"/>
        </w:rPr>
        <w:t>,</w:t>
      </w:r>
      <w:r w:rsidRPr="00580135">
        <w:rPr>
          <w:rFonts w:asciiTheme="minorHAnsi" w:hAnsiTheme="minorHAnsi"/>
          <w:lang w:val="es-ES_tradnl"/>
        </w:rPr>
        <w:t xml:space="preserve"> con el mismo nivel de financiación de </w:t>
      </w:r>
      <w:r w:rsidR="004E6BFA" w:rsidRPr="00580135">
        <w:rPr>
          <w:rFonts w:asciiTheme="minorHAnsi" w:hAnsiTheme="minorHAnsi"/>
          <w:lang w:val="es-ES_tradnl"/>
        </w:rPr>
        <w:t>25</w:t>
      </w:r>
      <w:r w:rsidR="00525EAD">
        <w:rPr>
          <w:rFonts w:asciiTheme="minorHAnsi" w:hAnsiTheme="minorHAnsi"/>
          <w:lang w:val="es-ES_tradnl"/>
        </w:rPr>
        <w:t>0.0</w:t>
      </w:r>
      <w:r w:rsidR="004E6BFA" w:rsidRPr="00580135">
        <w:rPr>
          <w:rFonts w:asciiTheme="minorHAnsi" w:hAnsiTheme="minorHAnsi"/>
          <w:lang w:val="es-ES_tradnl"/>
        </w:rPr>
        <w:t xml:space="preserve">00 </w:t>
      </w:r>
      <w:r w:rsidR="000E687E" w:rsidRPr="00580135">
        <w:rPr>
          <w:rFonts w:asciiTheme="minorHAnsi" w:hAnsiTheme="minorHAnsi"/>
          <w:lang w:val="es-ES_tradnl"/>
        </w:rPr>
        <w:t>euros anuales.</w:t>
      </w:r>
      <w:r w:rsidR="003F3F45" w:rsidRPr="00580135">
        <w:rPr>
          <w:rFonts w:asciiTheme="minorHAnsi" w:hAnsiTheme="minorHAnsi"/>
          <w:lang w:val="es-ES_tradnl"/>
        </w:rPr>
        <w:t xml:space="preserve"> </w:t>
      </w:r>
      <w:r w:rsidR="000E687E" w:rsidRPr="00580135">
        <w:rPr>
          <w:rFonts w:asciiTheme="minorHAnsi" w:hAnsiTheme="minorHAnsi"/>
          <w:lang w:val="es-ES_tradnl"/>
        </w:rPr>
        <w:t xml:space="preserve">En la fecha de redacción del presente documento, </w:t>
      </w:r>
      <w:r w:rsidR="006C6B71" w:rsidRPr="00580135">
        <w:rPr>
          <w:rFonts w:asciiTheme="minorHAnsi" w:hAnsiTheme="minorHAnsi"/>
          <w:lang w:val="es-ES_tradnl"/>
        </w:rPr>
        <w:t xml:space="preserve">todavía estaba en curso </w:t>
      </w:r>
      <w:r w:rsidR="000E687E" w:rsidRPr="00580135">
        <w:rPr>
          <w:rFonts w:asciiTheme="minorHAnsi" w:hAnsiTheme="minorHAnsi"/>
          <w:lang w:val="es-ES_tradnl"/>
        </w:rPr>
        <w:t xml:space="preserve">la </w:t>
      </w:r>
      <w:r w:rsidR="00EE76A4" w:rsidRPr="00580135">
        <w:rPr>
          <w:rFonts w:asciiTheme="minorHAnsi" w:hAnsiTheme="minorHAnsi"/>
          <w:lang w:val="es-ES_tradnl"/>
        </w:rPr>
        <w:t>preparación</w:t>
      </w:r>
      <w:r w:rsidR="00525EAD">
        <w:rPr>
          <w:rFonts w:asciiTheme="minorHAnsi" w:hAnsiTheme="minorHAnsi"/>
          <w:lang w:val="es-ES_tradnl"/>
        </w:rPr>
        <w:t xml:space="preserve"> del nuevo a</w:t>
      </w:r>
      <w:r w:rsidR="000E687E" w:rsidRPr="00580135">
        <w:rPr>
          <w:rFonts w:asciiTheme="minorHAnsi" w:hAnsiTheme="minorHAnsi"/>
          <w:lang w:val="es-ES_tradnl"/>
        </w:rPr>
        <w:t>cuerdo de</w:t>
      </w:r>
      <w:r w:rsidR="006C6B71" w:rsidRPr="00580135">
        <w:rPr>
          <w:rFonts w:asciiTheme="minorHAnsi" w:hAnsiTheme="minorHAnsi"/>
          <w:lang w:val="es-ES_tradnl"/>
        </w:rPr>
        <w:t xml:space="preserve"> </w:t>
      </w:r>
      <w:r w:rsidR="000E687E" w:rsidRPr="00580135">
        <w:rPr>
          <w:rFonts w:asciiTheme="minorHAnsi" w:hAnsiTheme="minorHAnsi"/>
          <w:lang w:val="es-ES_tradnl"/>
        </w:rPr>
        <w:t>colaboración y las actividades que se</w:t>
      </w:r>
      <w:r w:rsidR="006C6B71" w:rsidRPr="00580135">
        <w:rPr>
          <w:rFonts w:asciiTheme="minorHAnsi" w:hAnsiTheme="minorHAnsi"/>
          <w:lang w:val="es-ES_tradnl"/>
        </w:rPr>
        <w:t xml:space="preserve"> han de incluir</w:t>
      </w:r>
      <w:r w:rsidR="00EE76A4" w:rsidRPr="00580135">
        <w:rPr>
          <w:rFonts w:asciiTheme="minorHAnsi" w:hAnsiTheme="minorHAnsi"/>
          <w:lang w:val="es-ES_tradnl"/>
        </w:rPr>
        <w:t xml:space="preserve"> en el mismo</w:t>
      </w:r>
      <w:r w:rsidR="000E687E" w:rsidRPr="00580135">
        <w:rPr>
          <w:rFonts w:asciiTheme="minorHAnsi" w:hAnsiTheme="minorHAnsi"/>
          <w:lang w:val="es-ES_tradnl"/>
        </w:rPr>
        <w:t>.</w:t>
      </w:r>
      <w:r w:rsidR="003F3F45" w:rsidRPr="00580135">
        <w:rPr>
          <w:rFonts w:asciiTheme="minorHAnsi" w:hAnsiTheme="minorHAnsi"/>
          <w:lang w:val="es-ES_tradnl"/>
        </w:rPr>
        <w:t xml:space="preserve"> </w:t>
      </w:r>
      <w:r w:rsidR="000E687E" w:rsidRPr="00580135">
        <w:rPr>
          <w:rFonts w:asciiTheme="minorHAnsi" w:hAnsiTheme="minorHAnsi"/>
          <w:lang w:val="es-ES_tradnl"/>
        </w:rPr>
        <w:t>Se ha identificado otra oportunidad para la participación de Ramsar en la nueva fase del Fondo</w:t>
      </w:r>
      <w:r w:rsidR="003F3F45" w:rsidRPr="00580135">
        <w:rPr>
          <w:rFonts w:asciiTheme="minorHAnsi" w:hAnsiTheme="minorHAnsi"/>
          <w:lang w:val="es-ES_tradnl"/>
        </w:rPr>
        <w:t xml:space="preserve"> </w:t>
      </w:r>
      <w:r w:rsidR="004E6BFA" w:rsidRPr="00580135">
        <w:rPr>
          <w:rFonts w:asciiTheme="minorHAnsi" w:hAnsiTheme="minorHAnsi"/>
          <w:lang w:val="es-ES_tradnl"/>
        </w:rPr>
        <w:t xml:space="preserve">Livelihoods </w:t>
      </w:r>
      <w:r w:rsidR="006C6B71" w:rsidRPr="00580135">
        <w:rPr>
          <w:rFonts w:asciiTheme="minorHAnsi" w:hAnsiTheme="minorHAnsi"/>
          <w:lang w:val="es-ES_tradnl"/>
        </w:rPr>
        <w:t xml:space="preserve">que </w:t>
      </w:r>
      <w:r w:rsidR="00A870DF" w:rsidRPr="00580135">
        <w:rPr>
          <w:rFonts w:asciiTheme="minorHAnsi" w:hAnsiTheme="minorHAnsi"/>
          <w:lang w:val="es-ES_tradnl"/>
        </w:rPr>
        <w:t>financia</w:t>
      </w:r>
      <w:r w:rsidR="00777165" w:rsidRPr="00580135">
        <w:rPr>
          <w:rFonts w:asciiTheme="minorHAnsi" w:hAnsiTheme="minorHAnsi"/>
          <w:lang w:val="es-ES_tradnl"/>
        </w:rPr>
        <w:t xml:space="preserve"> </w:t>
      </w:r>
      <w:r w:rsidR="00E5053B" w:rsidRPr="00580135">
        <w:rPr>
          <w:rFonts w:asciiTheme="minorHAnsi" w:hAnsiTheme="minorHAnsi"/>
          <w:lang w:val="es-ES_tradnl"/>
        </w:rPr>
        <w:t xml:space="preserve">iniciativas piloto </w:t>
      </w:r>
      <w:r w:rsidR="00A870DF" w:rsidRPr="00580135">
        <w:rPr>
          <w:rFonts w:asciiTheme="minorHAnsi" w:hAnsiTheme="minorHAnsi"/>
          <w:lang w:val="es-ES_tradnl"/>
        </w:rPr>
        <w:t>en algunos</w:t>
      </w:r>
      <w:r w:rsidR="006C6B71" w:rsidRPr="00580135">
        <w:rPr>
          <w:rFonts w:asciiTheme="minorHAnsi" w:hAnsiTheme="minorHAnsi"/>
          <w:lang w:val="es-ES_tradnl"/>
        </w:rPr>
        <w:t xml:space="preserve"> países </w:t>
      </w:r>
      <w:r w:rsidR="00A870DF" w:rsidRPr="00580135">
        <w:rPr>
          <w:rFonts w:asciiTheme="minorHAnsi" w:hAnsiTheme="minorHAnsi"/>
          <w:lang w:val="es-ES_tradnl"/>
        </w:rPr>
        <w:t>con el</w:t>
      </w:r>
      <w:r w:rsidR="006C6B71" w:rsidRPr="00580135">
        <w:rPr>
          <w:rFonts w:asciiTheme="minorHAnsi" w:hAnsiTheme="minorHAnsi"/>
          <w:lang w:val="es-ES_tradnl"/>
        </w:rPr>
        <w:t xml:space="preserve"> objetivo </w:t>
      </w:r>
      <w:r w:rsidR="00A870DF" w:rsidRPr="00580135">
        <w:rPr>
          <w:rFonts w:asciiTheme="minorHAnsi" w:hAnsiTheme="minorHAnsi"/>
          <w:lang w:val="es-ES_tradnl"/>
        </w:rPr>
        <w:t>de</w:t>
      </w:r>
      <w:r w:rsidR="00E5053B" w:rsidRPr="00580135">
        <w:rPr>
          <w:rFonts w:asciiTheme="minorHAnsi" w:hAnsiTheme="minorHAnsi"/>
          <w:lang w:val="es-ES_tradnl"/>
        </w:rPr>
        <w:t xml:space="preserve"> promover el manejo sostenible y la restauración de los humedales, mejorar los medios de subsistencia de las c</w:t>
      </w:r>
      <w:r w:rsidR="00A870DF" w:rsidRPr="00580135">
        <w:rPr>
          <w:rFonts w:asciiTheme="minorHAnsi" w:hAnsiTheme="minorHAnsi"/>
          <w:lang w:val="es-ES_tradnl"/>
        </w:rPr>
        <w:t>omunidades</w:t>
      </w:r>
      <w:r w:rsidR="00E5053B" w:rsidRPr="00580135">
        <w:rPr>
          <w:rFonts w:asciiTheme="minorHAnsi" w:hAnsiTheme="minorHAnsi"/>
          <w:lang w:val="es-ES_tradnl"/>
        </w:rPr>
        <w:t xml:space="preserve"> y</w:t>
      </w:r>
      <w:r w:rsidR="003F3F45" w:rsidRPr="00580135">
        <w:rPr>
          <w:rFonts w:asciiTheme="minorHAnsi" w:hAnsiTheme="minorHAnsi"/>
          <w:lang w:val="es-ES_tradnl"/>
        </w:rPr>
        <w:t xml:space="preserve"> </w:t>
      </w:r>
      <w:r w:rsidR="00E5053B" w:rsidRPr="00580135">
        <w:rPr>
          <w:rFonts w:asciiTheme="minorHAnsi" w:hAnsiTheme="minorHAnsi"/>
          <w:lang w:val="es-ES_tradnl"/>
        </w:rPr>
        <w:t xml:space="preserve">reducir las emisiones de carbono. La Secretaría </w:t>
      </w:r>
      <w:r w:rsidR="00A870DF" w:rsidRPr="00580135">
        <w:rPr>
          <w:rFonts w:asciiTheme="minorHAnsi" w:hAnsiTheme="minorHAnsi"/>
          <w:lang w:val="es-ES_tradnl"/>
        </w:rPr>
        <w:t>sigue</w:t>
      </w:r>
      <w:r w:rsidR="00E5053B" w:rsidRPr="00580135">
        <w:rPr>
          <w:rFonts w:asciiTheme="minorHAnsi" w:hAnsiTheme="minorHAnsi"/>
          <w:lang w:val="es-ES_tradnl"/>
        </w:rPr>
        <w:t xml:space="preserve"> </w:t>
      </w:r>
      <w:r w:rsidR="00A870DF" w:rsidRPr="00580135">
        <w:rPr>
          <w:rFonts w:asciiTheme="minorHAnsi" w:hAnsiTheme="minorHAnsi"/>
          <w:lang w:val="es-ES_tradnl"/>
        </w:rPr>
        <w:t>estudiando</w:t>
      </w:r>
      <w:r w:rsidR="00E5053B" w:rsidRPr="00580135">
        <w:rPr>
          <w:rFonts w:asciiTheme="minorHAnsi" w:hAnsiTheme="minorHAnsi"/>
          <w:lang w:val="es-ES_tradnl"/>
        </w:rPr>
        <w:t xml:space="preserve"> esta oportunidad.</w:t>
      </w:r>
    </w:p>
    <w:p w14:paraId="3D52EA84" w14:textId="77777777" w:rsidR="00E5053B" w:rsidRPr="00580135" w:rsidRDefault="00E5053B" w:rsidP="00E5053B">
      <w:pPr>
        <w:rPr>
          <w:rFonts w:asciiTheme="minorHAnsi" w:hAnsiTheme="minorHAnsi"/>
          <w:lang w:val="es-ES_tradnl"/>
        </w:rPr>
      </w:pPr>
    </w:p>
    <w:p w14:paraId="66CC6C58" w14:textId="1E655469" w:rsidR="00827E63" w:rsidRPr="00580135" w:rsidRDefault="009A5F2B" w:rsidP="00827E63">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 xml:space="preserve">En 2011, la Secretaría firmó </w:t>
      </w:r>
      <w:r w:rsidR="00E5053B" w:rsidRPr="00580135">
        <w:rPr>
          <w:rFonts w:asciiTheme="minorHAnsi" w:hAnsiTheme="minorHAnsi"/>
          <w:lang w:val="es-ES_tradnl"/>
        </w:rPr>
        <w:t>memorando</w:t>
      </w:r>
      <w:r w:rsidRPr="00580135">
        <w:rPr>
          <w:rFonts w:asciiTheme="minorHAnsi" w:hAnsiTheme="minorHAnsi"/>
          <w:lang w:val="es-ES_tradnl"/>
        </w:rPr>
        <w:t>s</w:t>
      </w:r>
      <w:r w:rsidR="00E5053B" w:rsidRPr="00580135">
        <w:rPr>
          <w:rFonts w:asciiTheme="minorHAnsi" w:hAnsiTheme="minorHAnsi"/>
          <w:lang w:val="es-ES_tradnl"/>
        </w:rPr>
        <w:t xml:space="preserve"> de cooperación con las cinco </w:t>
      </w:r>
      <w:r w:rsidR="00A870DF" w:rsidRPr="00580135">
        <w:rPr>
          <w:rFonts w:asciiTheme="minorHAnsi" w:hAnsiTheme="minorHAnsi"/>
          <w:lang w:val="es-ES_tradnl"/>
        </w:rPr>
        <w:t>Organizac</w:t>
      </w:r>
      <w:r w:rsidR="00E5053B" w:rsidRPr="00580135">
        <w:rPr>
          <w:rFonts w:asciiTheme="minorHAnsi" w:hAnsiTheme="minorHAnsi"/>
          <w:lang w:val="es-ES_tradnl"/>
        </w:rPr>
        <w:t>iones Internacionales Asociadas (OIA) a la Convención</w:t>
      </w:r>
      <w:r w:rsidRPr="00580135">
        <w:rPr>
          <w:rFonts w:asciiTheme="minorHAnsi" w:hAnsiTheme="minorHAnsi"/>
          <w:lang w:val="es-ES_tradnl"/>
        </w:rPr>
        <w:t xml:space="preserve"> con vigencia hasta 2017. También se firmó un </w:t>
      </w:r>
      <w:r w:rsidR="00525EAD">
        <w:rPr>
          <w:rFonts w:asciiTheme="minorHAnsi" w:hAnsiTheme="minorHAnsi"/>
          <w:lang w:val="es-ES_tradnl"/>
        </w:rPr>
        <w:t>memorando de cooperación (</w:t>
      </w:r>
      <w:r w:rsidRPr="00580135">
        <w:rPr>
          <w:rFonts w:asciiTheme="minorHAnsi" w:hAnsiTheme="minorHAnsi"/>
          <w:lang w:val="es-ES_tradnl"/>
        </w:rPr>
        <w:t>MdC</w:t>
      </w:r>
      <w:r w:rsidR="00525EAD">
        <w:rPr>
          <w:rFonts w:asciiTheme="minorHAnsi" w:hAnsiTheme="minorHAnsi"/>
          <w:lang w:val="es-ES_tradnl"/>
        </w:rPr>
        <w:t>)</w:t>
      </w:r>
      <w:r w:rsidRPr="00580135">
        <w:rPr>
          <w:rFonts w:asciiTheme="minorHAnsi" w:hAnsiTheme="minorHAnsi"/>
          <w:lang w:val="es-ES_tradnl"/>
        </w:rPr>
        <w:t xml:space="preserve"> con </w:t>
      </w:r>
      <w:r w:rsidR="00A870DF" w:rsidRPr="00580135">
        <w:rPr>
          <w:rFonts w:asciiTheme="minorHAnsi" w:hAnsiTheme="minorHAnsi"/>
          <w:lang w:val="es-ES_tradnl"/>
        </w:rPr>
        <w:t xml:space="preserve">una sexta OIA, </w:t>
      </w:r>
      <w:r w:rsidRPr="00580135">
        <w:rPr>
          <w:rFonts w:asciiTheme="minorHAnsi" w:hAnsiTheme="minorHAnsi"/>
          <w:lang w:val="es-ES_tradnl"/>
        </w:rPr>
        <w:t xml:space="preserve">el Wildfowl </w:t>
      </w:r>
      <w:r w:rsidR="00A870DF" w:rsidRPr="00580135">
        <w:rPr>
          <w:rFonts w:asciiTheme="minorHAnsi" w:hAnsiTheme="minorHAnsi"/>
          <w:lang w:val="es-ES_tradnl"/>
        </w:rPr>
        <w:t xml:space="preserve">&amp; Wetlands Trust (WWT), </w:t>
      </w:r>
      <w:r w:rsidRPr="00580135">
        <w:rPr>
          <w:rFonts w:asciiTheme="minorHAnsi" w:hAnsiTheme="minorHAnsi"/>
          <w:lang w:val="es-ES_tradnl"/>
        </w:rPr>
        <w:t xml:space="preserve">en 2016. La Secretaría General trató el tema con todos los </w:t>
      </w:r>
      <w:r w:rsidR="00223140" w:rsidRPr="00580135">
        <w:rPr>
          <w:rFonts w:asciiTheme="minorHAnsi" w:hAnsiTheme="minorHAnsi"/>
          <w:lang w:val="es-ES_tradnl"/>
        </w:rPr>
        <w:t>responsables ejecutivos y</w:t>
      </w:r>
      <w:r w:rsidRPr="00580135">
        <w:rPr>
          <w:rFonts w:asciiTheme="minorHAnsi" w:hAnsiTheme="minorHAnsi"/>
          <w:lang w:val="es-ES_tradnl"/>
        </w:rPr>
        <w:t xml:space="preserve"> directores generales de las OIA durante el proceso de consultas con los asociados e interesados clave y se acordó celebrar una re</w:t>
      </w:r>
      <w:r w:rsidR="00223140" w:rsidRPr="00580135">
        <w:rPr>
          <w:rFonts w:asciiTheme="minorHAnsi" w:hAnsiTheme="minorHAnsi"/>
          <w:lang w:val="es-ES_tradnl"/>
        </w:rPr>
        <w:t xml:space="preserve">unión con la presencia de </w:t>
      </w:r>
      <w:r w:rsidRPr="00580135">
        <w:rPr>
          <w:rFonts w:asciiTheme="minorHAnsi" w:hAnsiTheme="minorHAnsi"/>
          <w:lang w:val="es-ES_tradnl"/>
        </w:rPr>
        <w:t xml:space="preserve">los </w:t>
      </w:r>
      <w:r w:rsidR="00223140" w:rsidRPr="00580135">
        <w:rPr>
          <w:rFonts w:asciiTheme="minorHAnsi" w:hAnsiTheme="minorHAnsi"/>
          <w:lang w:val="es-ES_tradnl"/>
        </w:rPr>
        <w:t xml:space="preserve">responsables ejecutivos y directores generales de todas las OIA con el fin de determinar las iniciativas específicas a realizar conjuntamente para apoyar la aplicación de la Convención y el Plan Estratégico de Ramsar. Se </w:t>
      </w:r>
      <w:r w:rsidR="00827E63" w:rsidRPr="00580135">
        <w:rPr>
          <w:rFonts w:asciiTheme="minorHAnsi" w:hAnsiTheme="minorHAnsi"/>
          <w:lang w:val="es-ES_tradnl"/>
        </w:rPr>
        <w:t>organizó</w:t>
      </w:r>
      <w:r w:rsidR="00946C35" w:rsidRPr="00580135">
        <w:rPr>
          <w:rFonts w:asciiTheme="minorHAnsi" w:hAnsiTheme="minorHAnsi"/>
          <w:lang w:val="es-ES_tradnl"/>
        </w:rPr>
        <w:t xml:space="preserve"> una reunión</w:t>
      </w:r>
      <w:r w:rsidR="00223140" w:rsidRPr="00580135">
        <w:rPr>
          <w:rFonts w:asciiTheme="minorHAnsi" w:hAnsiTheme="minorHAnsi"/>
          <w:lang w:val="es-ES_tradnl"/>
        </w:rPr>
        <w:t xml:space="preserve"> preliminar</w:t>
      </w:r>
      <w:r w:rsidR="00827E63" w:rsidRPr="00580135">
        <w:rPr>
          <w:rFonts w:asciiTheme="minorHAnsi" w:hAnsiTheme="minorHAnsi"/>
          <w:lang w:val="es-ES_tradnl"/>
        </w:rPr>
        <w:t xml:space="preserve"> en la que se identificaron las posibles áreas </w:t>
      </w:r>
      <w:r w:rsidR="00946C35" w:rsidRPr="00580135">
        <w:rPr>
          <w:rFonts w:asciiTheme="minorHAnsi" w:hAnsiTheme="minorHAnsi"/>
          <w:lang w:val="es-ES_tradnl"/>
        </w:rPr>
        <w:t>de acción y se puso en marcha el</w:t>
      </w:r>
      <w:r w:rsidR="00827E63" w:rsidRPr="00580135">
        <w:rPr>
          <w:rFonts w:asciiTheme="minorHAnsi" w:hAnsiTheme="minorHAnsi"/>
          <w:lang w:val="es-ES_tradnl"/>
        </w:rPr>
        <w:t xml:space="preserve"> proceso para los preparativos de una reunión que se celebrará el 2 de mayo de 2017.</w:t>
      </w:r>
    </w:p>
    <w:p w14:paraId="75E6F087" w14:textId="77777777" w:rsidR="00223140" w:rsidRPr="00580135" w:rsidRDefault="00223140" w:rsidP="00223140">
      <w:pPr>
        <w:ind w:left="284"/>
        <w:rPr>
          <w:rFonts w:asciiTheme="minorHAnsi" w:hAnsiTheme="minorHAnsi"/>
          <w:lang w:val="es-ES_tradnl"/>
        </w:rPr>
      </w:pPr>
    </w:p>
    <w:p w14:paraId="2D22D314" w14:textId="6FE3C262" w:rsidR="00D05738" w:rsidRPr="00580135" w:rsidRDefault="00827E63" w:rsidP="00827E63">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lastRenderedPageBreak/>
        <w:t>En 2011, la Secretaría firmó un MdC con la Sociedad de Científicos especializados en Humedales</w:t>
      </w:r>
      <w:r w:rsidR="00946C35" w:rsidRPr="00580135">
        <w:rPr>
          <w:rFonts w:asciiTheme="minorHAnsi" w:hAnsiTheme="minorHAnsi"/>
          <w:lang w:val="es-ES_tradnl"/>
        </w:rPr>
        <w:t xml:space="preserve"> (SWS)</w:t>
      </w:r>
      <w:r w:rsidRPr="00580135">
        <w:rPr>
          <w:rFonts w:asciiTheme="minorHAnsi" w:hAnsiTheme="minorHAnsi"/>
          <w:lang w:val="es-ES_tradnl"/>
        </w:rPr>
        <w:t>, con vigencia de seis años. Este MdC ha sido revisado y se firmará durante la reunión anual de</w:t>
      </w:r>
      <w:r w:rsidR="00D05738" w:rsidRPr="00580135">
        <w:rPr>
          <w:rFonts w:asciiTheme="minorHAnsi" w:hAnsiTheme="minorHAnsi"/>
          <w:lang w:val="es-ES_tradnl"/>
        </w:rPr>
        <w:t xml:space="preserve"> </w:t>
      </w:r>
      <w:r w:rsidRPr="00580135">
        <w:rPr>
          <w:rFonts w:asciiTheme="minorHAnsi" w:hAnsiTheme="minorHAnsi"/>
          <w:lang w:val="es-ES_tradnl"/>
        </w:rPr>
        <w:t>l</w:t>
      </w:r>
      <w:r w:rsidR="00D05738" w:rsidRPr="00580135">
        <w:rPr>
          <w:rFonts w:asciiTheme="minorHAnsi" w:hAnsiTheme="minorHAnsi"/>
          <w:lang w:val="es-ES_tradnl"/>
        </w:rPr>
        <w:t>a División Europea de la SWS que se celebra en Faro</w:t>
      </w:r>
      <w:r w:rsidR="0063057D">
        <w:rPr>
          <w:rFonts w:asciiTheme="minorHAnsi" w:hAnsiTheme="minorHAnsi"/>
          <w:lang w:val="es-ES_tradnl"/>
        </w:rPr>
        <w:t xml:space="preserve"> (Portugal)</w:t>
      </w:r>
      <w:r w:rsidR="00D05738" w:rsidRPr="00580135">
        <w:rPr>
          <w:rFonts w:asciiTheme="minorHAnsi" w:hAnsiTheme="minorHAnsi"/>
          <w:lang w:val="es-ES_tradnl"/>
        </w:rPr>
        <w:t xml:space="preserve"> en mayo. </w:t>
      </w:r>
    </w:p>
    <w:p w14:paraId="5A41BED8" w14:textId="77777777" w:rsidR="00D05738" w:rsidRDefault="00D05738" w:rsidP="00D05738">
      <w:pPr>
        <w:rPr>
          <w:rFonts w:asciiTheme="minorHAnsi" w:hAnsiTheme="minorHAnsi"/>
          <w:lang w:val="es-ES_tradnl"/>
        </w:rPr>
      </w:pPr>
    </w:p>
    <w:p w14:paraId="13B819D7" w14:textId="77777777" w:rsidR="000C150A" w:rsidRPr="00580135" w:rsidRDefault="000C150A" w:rsidP="00D05738">
      <w:pPr>
        <w:rPr>
          <w:rFonts w:asciiTheme="minorHAnsi" w:hAnsiTheme="minorHAnsi"/>
          <w:lang w:val="es-ES_tradnl"/>
        </w:rPr>
      </w:pPr>
    </w:p>
    <w:p w14:paraId="25B20B68" w14:textId="15936D87" w:rsidR="00836DCB" w:rsidRPr="00580135" w:rsidRDefault="003E337F" w:rsidP="009C3486">
      <w:pPr>
        <w:rPr>
          <w:rFonts w:asciiTheme="minorHAnsi" w:hAnsiTheme="minorHAnsi"/>
          <w:b/>
          <w:sz w:val="22"/>
          <w:szCs w:val="22"/>
          <w:lang w:val="es-ES_tradnl"/>
        </w:rPr>
      </w:pPr>
      <w:r w:rsidRPr="00580135">
        <w:rPr>
          <w:rFonts w:asciiTheme="minorHAnsi" w:hAnsiTheme="minorHAnsi"/>
          <w:b/>
          <w:sz w:val="22"/>
          <w:szCs w:val="22"/>
          <w:lang w:val="es-ES_tradnl"/>
        </w:rPr>
        <w:t>Plan de trabajo conjunto</w:t>
      </w:r>
      <w:r w:rsidR="00836DCB" w:rsidRPr="00580135">
        <w:rPr>
          <w:rFonts w:asciiTheme="minorHAnsi" w:hAnsiTheme="minorHAnsi"/>
          <w:b/>
          <w:sz w:val="22"/>
          <w:szCs w:val="22"/>
          <w:lang w:val="es-ES_tradnl"/>
        </w:rPr>
        <w:t xml:space="preserve"> </w:t>
      </w:r>
      <w:r w:rsidR="00B05335" w:rsidRPr="00580135">
        <w:rPr>
          <w:rFonts w:asciiTheme="minorHAnsi" w:hAnsiTheme="minorHAnsi"/>
          <w:b/>
          <w:sz w:val="22"/>
          <w:szCs w:val="22"/>
          <w:lang w:val="es-ES_tradnl"/>
        </w:rPr>
        <w:t>con la CEM</w:t>
      </w:r>
    </w:p>
    <w:p w14:paraId="3A6C567E" w14:textId="77777777" w:rsidR="00836DCB" w:rsidRPr="00580135" w:rsidRDefault="00836DCB" w:rsidP="009C3486">
      <w:pPr>
        <w:rPr>
          <w:rFonts w:asciiTheme="minorHAnsi" w:hAnsiTheme="minorHAnsi"/>
          <w:sz w:val="22"/>
          <w:szCs w:val="22"/>
          <w:lang w:val="es-ES_tradnl"/>
        </w:rPr>
      </w:pPr>
    </w:p>
    <w:p w14:paraId="693F0513" w14:textId="33EBF97C" w:rsidR="00836DCB" w:rsidRPr="00580135" w:rsidRDefault="00B05335" w:rsidP="00BA4B72">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Durante la 51ª reunión del CP</w:t>
      </w:r>
      <w:r w:rsidR="00836DCB" w:rsidRPr="00580135">
        <w:rPr>
          <w:rFonts w:asciiTheme="minorHAnsi" w:hAnsiTheme="minorHAnsi"/>
          <w:lang w:val="es-ES_tradnl"/>
        </w:rPr>
        <w:t xml:space="preserve">, </w:t>
      </w:r>
      <w:r w:rsidRPr="00580135">
        <w:rPr>
          <w:rFonts w:asciiTheme="minorHAnsi" w:hAnsiTheme="minorHAnsi"/>
          <w:lang w:val="es-ES_tradnl"/>
        </w:rPr>
        <w:t>la</w:t>
      </w:r>
      <w:r w:rsidR="00836DCB" w:rsidRPr="00580135">
        <w:rPr>
          <w:rFonts w:asciiTheme="minorHAnsi" w:hAnsiTheme="minorHAnsi"/>
          <w:lang w:val="es-ES_tradnl"/>
        </w:rPr>
        <w:t xml:space="preserve"> </w:t>
      </w:r>
      <w:r w:rsidR="00DE64FB" w:rsidRPr="00580135">
        <w:rPr>
          <w:rFonts w:asciiTheme="minorHAnsi" w:hAnsiTheme="minorHAnsi"/>
          <w:lang w:val="es-ES_tradnl"/>
        </w:rPr>
        <w:t>Secretaría</w:t>
      </w:r>
      <w:r w:rsidR="00836DCB" w:rsidRPr="00580135">
        <w:rPr>
          <w:rFonts w:asciiTheme="minorHAnsi" w:hAnsiTheme="minorHAnsi"/>
          <w:lang w:val="es-ES_tradnl"/>
        </w:rPr>
        <w:t xml:space="preserve"> to</w:t>
      </w:r>
      <w:r w:rsidRPr="00580135">
        <w:rPr>
          <w:rFonts w:asciiTheme="minorHAnsi" w:hAnsiTheme="minorHAnsi"/>
          <w:lang w:val="es-ES_tradnl"/>
        </w:rPr>
        <w:t xml:space="preserve">mó nota de los comentarios de las </w:t>
      </w:r>
      <w:r w:rsidR="003E337F" w:rsidRPr="00580135">
        <w:rPr>
          <w:rFonts w:asciiTheme="minorHAnsi" w:hAnsiTheme="minorHAnsi"/>
          <w:lang w:val="es-ES_tradnl"/>
        </w:rPr>
        <w:t>Partes Contratantes</w:t>
      </w:r>
      <w:r w:rsidR="00836DCB" w:rsidRPr="00580135">
        <w:rPr>
          <w:rFonts w:asciiTheme="minorHAnsi" w:hAnsiTheme="minorHAnsi"/>
          <w:lang w:val="es-ES_tradnl"/>
        </w:rPr>
        <w:t xml:space="preserve"> </w:t>
      </w:r>
      <w:r w:rsidR="004455EC" w:rsidRPr="00580135">
        <w:rPr>
          <w:rFonts w:asciiTheme="minorHAnsi" w:hAnsiTheme="minorHAnsi"/>
          <w:lang w:val="es-ES_tradnl"/>
        </w:rPr>
        <w:t xml:space="preserve">relativos a algunas actividades del </w:t>
      </w:r>
      <w:r w:rsidR="003E337F" w:rsidRPr="00580135">
        <w:rPr>
          <w:rFonts w:asciiTheme="minorHAnsi" w:hAnsiTheme="minorHAnsi"/>
          <w:lang w:val="es-ES_tradnl"/>
        </w:rPr>
        <w:t>Plan de trabajo conjunto</w:t>
      </w:r>
      <w:r w:rsidR="00836DCB" w:rsidRPr="00580135">
        <w:rPr>
          <w:rFonts w:asciiTheme="minorHAnsi" w:hAnsiTheme="minorHAnsi"/>
          <w:lang w:val="es-ES_tradnl"/>
        </w:rPr>
        <w:t xml:space="preserve"> </w:t>
      </w:r>
      <w:r w:rsidR="0034225D" w:rsidRPr="00580135">
        <w:rPr>
          <w:rFonts w:asciiTheme="minorHAnsi" w:hAnsiTheme="minorHAnsi"/>
          <w:lang w:val="es-ES_tradnl"/>
        </w:rPr>
        <w:t>(</w:t>
      </w:r>
      <w:r w:rsidR="004455EC" w:rsidRPr="00580135">
        <w:rPr>
          <w:rFonts w:asciiTheme="minorHAnsi" w:hAnsiTheme="minorHAnsi"/>
          <w:lang w:val="es-ES_tradnl"/>
        </w:rPr>
        <w:t>PTC</w:t>
      </w:r>
      <w:r w:rsidR="0034225D" w:rsidRPr="00580135">
        <w:rPr>
          <w:rFonts w:asciiTheme="minorHAnsi" w:hAnsiTheme="minorHAnsi"/>
          <w:lang w:val="es-ES_tradnl"/>
        </w:rPr>
        <w:t xml:space="preserve">) </w:t>
      </w:r>
      <w:r w:rsidR="004455EC" w:rsidRPr="00580135">
        <w:rPr>
          <w:rFonts w:asciiTheme="minorHAnsi" w:hAnsiTheme="minorHAnsi"/>
          <w:lang w:val="es-ES_tradnl"/>
        </w:rPr>
        <w:t xml:space="preserve">con la Convención sobre las Especies Migratorias </w:t>
      </w:r>
      <w:r w:rsidR="00836DCB" w:rsidRPr="00580135">
        <w:rPr>
          <w:rFonts w:asciiTheme="minorHAnsi" w:hAnsiTheme="minorHAnsi"/>
          <w:lang w:val="es-ES_tradnl"/>
        </w:rPr>
        <w:t>(C</w:t>
      </w:r>
      <w:r w:rsidR="004455EC" w:rsidRPr="00580135">
        <w:rPr>
          <w:rFonts w:asciiTheme="minorHAnsi" w:hAnsiTheme="minorHAnsi"/>
          <w:lang w:val="es-ES_tradnl"/>
        </w:rPr>
        <w:t>EM</w:t>
      </w:r>
      <w:r w:rsidR="00836DCB" w:rsidRPr="00580135">
        <w:rPr>
          <w:rFonts w:asciiTheme="minorHAnsi" w:hAnsiTheme="minorHAnsi"/>
          <w:lang w:val="es-ES_tradnl"/>
        </w:rPr>
        <w:t xml:space="preserve">), </w:t>
      </w:r>
      <w:r w:rsidR="004455EC" w:rsidRPr="00580135">
        <w:rPr>
          <w:rFonts w:asciiTheme="minorHAnsi" w:hAnsiTheme="minorHAnsi"/>
          <w:lang w:val="es-ES_tradnl"/>
        </w:rPr>
        <w:t xml:space="preserve">y habló con la Secretaría de la CEM sobre la necesidad de </w:t>
      </w:r>
      <w:r w:rsidR="00E77E73" w:rsidRPr="00580135">
        <w:rPr>
          <w:rFonts w:asciiTheme="minorHAnsi" w:hAnsiTheme="minorHAnsi"/>
          <w:lang w:val="es-ES_tradnl"/>
        </w:rPr>
        <w:t>modificar el PTC para tener en cuenta los comentarios</w:t>
      </w:r>
      <w:r w:rsidR="00946C35" w:rsidRPr="00580135">
        <w:rPr>
          <w:rFonts w:asciiTheme="minorHAnsi" w:hAnsiTheme="minorHAnsi"/>
          <w:lang w:val="es-ES_tradnl"/>
        </w:rPr>
        <w:t xml:space="preserve"> recibidos</w:t>
      </w:r>
      <w:r w:rsidR="00E77E73" w:rsidRPr="00580135">
        <w:rPr>
          <w:rFonts w:asciiTheme="minorHAnsi" w:hAnsiTheme="minorHAnsi"/>
          <w:lang w:val="es-ES_tradnl"/>
        </w:rPr>
        <w:t>. Las Secretarías de ambas Convenciones trabajaron en las modificaciones del PTC que fue aprobado por la 45ª reunión del Comité Permanente de la CEM en noviembre de 2016. Se incluye el PTC en el Anexo 2 del presente informe.</w:t>
      </w:r>
      <w:r w:rsidR="003F3F45" w:rsidRPr="00580135">
        <w:rPr>
          <w:rFonts w:asciiTheme="minorHAnsi" w:hAnsiTheme="minorHAnsi"/>
          <w:lang w:val="es-ES_tradnl"/>
        </w:rPr>
        <w:t xml:space="preserve"> </w:t>
      </w:r>
    </w:p>
    <w:p w14:paraId="531B4466" w14:textId="77777777" w:rsidR="000A6DBA" w:rsidRPr="00580135" w:rsidRDefault="000A6DBA" w:rsidP="009C3486">
      <w:pPr>
        <w:pStyle w:val="Default"/>
        <w:rPr>
          <w:rFonts w:asciiTheme="minorHAnsi" w:hAnsiTheme="minorHAnsi"/>
          <w:b/>
          <w:color w:val="auto"/>
          <w:sz w:val="22"/>
          <w:szCs w:val="22"/>
          <w:lang w:val="es-ES_tradnl"/>
        </w:rPr>
      </w:pPr>
    </w:p>
    <w:p w14:paraId="295A594E" w14:textId="77777777" w:rsidR="001C3487" w:rsidRPr="00580135" w:rsidRDefault="001C3487" w:rsidP="009C3486">
      <w:pPr>
        <w:pStyle w:val="Default"/>
        <w:rPr>
          <w:rFonts w:asciiTheme="minorHAnsi" w:hAnsiTheme="minorHAnsi"/>
          <w:b/>
          <w:color w:val="auto"/>
          <w:sz w:val="22"/>
          <w:szCs w:val="22"/>
          <w:lang w:val="es-ES_tradnl"/>
        </w:rPr>
      </w:pPr>
    </w:p>
    <w:p w14:paraId="490927F1" w14:textId="3768B0FC" w:rsidR="00EA0F0B" w:rsidRPr="00580135" w:rsidRDefault="00946C35" w:rsidP="009C3486">
      <w:pPr>
        <w:pStyle w:val="Default"/>
        <w:rPr>
          <w:rFonts w:asciiTheme="minorHAnsi" w:hAnsiTheme="minorHAnsi"/>
          <w:b/>
          <w:color w:val="auto"/>
          <w:sz w:val="22"/>
          <w:szCs w:val="22"/>
          <w:lang w:val="es-ES_tradnl"/>
        </w:rPr>
      </w:pPr>
      <w:r w:rsidRPr="00580135">
        <w:rPr>
          <w:rFonts w:asciiTheme="minorHAnsi" w:hAnsiTheme="minorHAnsi"/>
          <w:b/>
          <w:color w:val="auto"/>
          <w:sz w:val="22"/>
          <w:szCs w:val="22"/>
          <w:lang w:val="es-ES_tradnl"/>
        </w:rPr>
        <w:t>Alianza internac</w:t>
      </w:r>
      <w:r w:rsidR="00EA0F0B" w:rsidRPr="00580135">
        <w:rPr>
          <w:rFonts w:asciiTheme="minorHAnsi" w:hAnsiTheme="minorHAnsi"/>
          <w:b/>
          <w:color w:val="auto"/>
          <w:sz w:val="22"/>
          <w:szCs w:val="22"/>
          <w:lang w:val="es-ES_tradnl"/>
        </w:rPr>
        <w:t xml:space="preserve">ional </w:t>
      </w:r>
      <w:r w:rsidRPr="00580135">
        <w:rPr>
          <w:rFonts w:asciiTheme="minorHAnsi" w:hAnsiTheme="minorHAnsi"/>
          <w:b/>
          <w:color w:val="auto"/>
          <w:sz w:val="22"/>
          <w:szCs w:val="22"/>
          <w:lang w:val="es-ES_tradnl"/>
        </w:rPr>
        <w:t>sobre el carbono azul</w:t>
      </w:r>
    </w:p>
    <w:p w14:paraId="082086DC" w14:textId="6E1D2C81" w:rsidR="00EA0F0B" w:rsidRPr="00580135" w:rsidRDefault="00117A04" w:rsidP="00117A04">
      <w:pPr>
        <w:pStyle w:val="Default"/>
        <w:tabs>
          <w:tab w:val="left" w:pos="3600"/>
        </w:tabs>
        <w:rPr>
          <w:rFonts w:asciiTheme="minorHAnsi" w:hAnsiTheme="minorHAnsi"/>
          <w:color w:val="auto"/>
          <w:sz w:val="22"/>
          <w:szCs w:val="22"/>
          <w:lang w:val="es-ES_tradnl"/>
        </w:rPr>
      </w:pPr>
      <w:r w:rsidRPr="00580135">
        <w:rPr>
          <w:rFonts w:asciiTheme="minorHAnsi" w:hAnsiTheme="minorHAnsi"/>
          <w:color w:val="auto"/>
          <w:sz w:val="22"/>
          <w:szCs w:val="22"/>
          <w:lang w:val="es-ES_tradnl"/>
        </w:rPr>
        <w:tab/>
      </w:r>
    </w:p>
    <w:p w14:paraId="20028E0C" w14:textId="3045E7E3" w:rsidR="002C4708" w:rsidRPr="00580135" w:rsidRDefault="006517B3" w:rsidP="001C3487">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La Secretaria General participó en un evento paralelo sobre "La incorporación del carbono azul en las Contribuciones det</w:t>
      </w:r>
      <w:r w:rsidR="00946C35" w:rsidRPr="00580135">
        <w:rPr>
          <w:rFonts w:asciiTheme="minorHAnsi" w:hAnsiTheme="minorHAnsi"/>
          <w:lang w:val="es-ES_tradnl"/>
        </w:rPr>
        <w:t>erminadas a nivel nacional (NDC</w:t>
      </w:r>
      <w:r w:rsidRPr="00580135">
        <w:rPr>
          <w:rFonts w:asciiTheme="minorHAnsi" w:hAnsiTheme="minorHAnsi"/>
          <w:lang w:val="es-ES_tradnl"/>
        </w:rPr>
        <w:t>)</w:t>
      </w:r>
      <w:r w:rsidR="003F3F45" w:rsidRPr="00580135">
        <w:rPr>
          <w:rFonts w:asciiTheme="minorHAnsi" w:hAnsiTheme="minorHAnsi"/>
          <w:lang w:val="es-ES_tradnl"/>
        </w:rPr>
        <w:t xml:space="preserve"> </w:t>
      </w:r>
      <w:r w:rsidR="00946C35" w:rsidRPr="00580135">
        <w:rPr>
          <w:rFonts w:asciiTheme="minorHAnsi" w:hAnsiTheme="minorHAnsi"/>
          <w:lang w:val="es-ES_tradnl"/>
        </w:rPr>
        <w:t>conforme a</w:t>
      </w:r>
      <w:r w:rsidRPr="00580135">
        <w:rPr>
          <w:rFonts w:asciiTheme="minorHAnsi" w:hAnsiTheme="minorHAnsi"/>
          <w:lang w:val="es-ES_tradnl"/>
        </w:rPr>
        <w:t>l Acuerdo de París</w:t>
      </w:r>
      <w:r w:rsidR="00946C35" w:rsidRPr="00580135">
        <w:rPr>
          <w:rFonts w:asciiTheme="minorHAnsi" w:hAnsiTheme="minorHAnsi"/>
          <w:lang w:val="es-ES_tradnl"/>
        </w:rPr>
        <w:t>"</w:t>
      </w:r>
      <w:r w:rsidRPr="00580135">
        <w:rPr>
          <w:rFonts w:asciiTheme="minorHAnsi" w:hAnsiTheme="minorHAnsi"/>
          <w:lang w:val="es-ES_tradnl"/>
        </w:rPr>
        <w:t xml:space="preserve"> que tuvo lugar durante la </w:t>
      </w:r>
      <w:r w:rsidR="00946C35" w:rsidRPr="00580135">
        <w:rPr>
          <w:rFonts w:asciiTheme="minorHAnsi" w:hAnsiTheme="minorHAnsi"/>
          <w:lang w:val="es-ES_tradnl"/>
        </w:rPr>
        <w:t xml:space="preserve">reunión de la </w:t>
      </w:r>
      <w:r w:rsidRPr="00580135">
        <w:rPr>
          <w:rFonts w:asciiTheme="minorHAnsi" w:hAnsiTheme="minorHAnsi"/>
          <w:lang w:val="es-ES_tradnl"/>
        </w:rPr>
        <w:t>Conferencia de las Partes en la Convención Marco de las Naciones Unidas sobre el Cambio Climático (</w:t>
      </w:r>
      <w:r w:rsidR="00D75B4B" w:rsidRPr="00580135">
        <w:rPr>
          <w:rFonts w:asciiTheme="minorHAnsi" w:hAnsiTheme="minorHAnsi"/>
          <w:lang w:val="es-ES_tradnl"/>
        </w:rPr>
        <w:t>COP 22</w:t>
      </w:r>
      <w:r w:rsidR="00D75B4B">
        <w:rPr>
          <w:rFonts w:asciiTheme="minorHAnsi" w:hAnsiTheme="minorHAnsi"/>
          <w:lang w:val="es-ES_tradnl"/>
        </w:rPr>
        <w:t xml:space="preserve"> de la </w:t>
      </w:r>
      <w:r w:rsidRPr="00580135">
        <w:rPr>
          <w:rFonts w:asciiTheme="minorHAnsi" w:hAnsiTheme="minorHAnsi"/>
          <w:lang w:val="es-ES_tradnl"/>
        </w:rPr>
        <w:t xml:space="preserve">CMNUCC). El evento fue coorganizado por Australia, en nombre de la </w:t>
      </w:r>
      <w:r w:rsidR="00946C35" w:rsidRPr="00580135">
        <w:rPr>
          <w:rFonts w:asciiTheme="minorHAnsi" w:hAnsiTheme="minorHAnsi"/>
          <w:lang w:val="es-ES_tradnl"/>
        </w:rPr>
        <w:t>Alianza internacional sobre el carbono azul</w:t>
      </w:r>
      <w:r w:rsidRPr="00580135">
        <w:rPr>
          <w:rFonts w:asciiTheme="minorHAnsi" w:hAnsiTheme="minorHAnsi"/>
          <w:lang w:val="es-ES_tradnl"/>
        </w:rPr>
        <w:t xml:space="preserve">, y </w:t>
      </w:r>
      <w:r w:rsidR="00EA0F0B" w:rsidRPr="00580135">
        <w:rPr>
          <w:rFonts w:asciiTheme="minorHAnsi" w:hAnsiTheme="minorHAnsi"/>
          <w:lang w:val="es-ES_tradnl"/>
        </w:rPr>
        <w:t>Wetlands International.</w:t>
      </w:r>
      <w:r w:rsidR="00F34BC1" w:rsidRPr="00580135">
        <w:rPr>
          <w:rFonts w:asciiTheme="minorHAnsi" w:hAnsiTheme="minorHAnsi"/>
          <w:lang w:val="es-ES_tradnl"/>
        </w:rPr>
        <w:t xml:space="preserve"> </w:t>
      </w:r>
      <w:r w:rsidR="00946C35" w:rsidRPr="00580135">
        <w:rPr>
          <w:rFonts w:asciiTheme="minorHAnsi" w:hAnsiTheme="minorHAnsi"/>
          <w:lang w:val="es-ES_tradnl"/>
        </w:rPr>
        <w:t>La Secretaria General t</w:t>
      </w:r>
      <w:r w:rsidRPr="00580135">
        <w:rPr>
          <w:rFonts w:asciiTheme="minorHAnsi" w:hAnsiTheme="minorHAnsi"/>
          <w:lang w:val="es-ES_tradnl"/>
        </w:rPr>
        <w:t>ambién participó</w:t>
      </w:r>
      <w:r w:rsidR="002C4708" w:rsidRPr="00580135">
        <w:rPr>
          <w:rFonts w:asciiTheme="minorHAnsi" w:hAnsiTheme="minorHAnsi"/>
          <w:lang w:val="es-ES_tradnl"/>
        </w:rPr>
        <w:t xml:space="preserve">, junto con el Ministro de Medio Ambiente y Energía de Australia, </w:t>
      </w:r>
      <w:r w:rsidRPr="00580135">
        <w:rPr>
          <w:rFonts w:asciiTheme="minorHAnsi" w:hAnsiTheme="minorHAnsi"/>
          <w:lang w:val="es-ES_tradnl"/>
        </w:rPr>
        <w:t>en el evento de alto nivel</w:t>
      </w:r>
      <w:r w:rsidR="002C4708" w:rsidRPr="00580135">
        <w:rPr>
          <w:rFonts w:asciiTheme="minorHAnsi" w:hAnsiTheme="minorHAnsi"/>
          <w:lang w:val="es-ES_tradnl"/>
        </w:rPr>
        <w:t xml:space="preserve"> que fue coorganizado por los Emiratos Árabes Unidos.</w:t>
      </w:r>
    </w:p>
    <w:p w14:paraId="56E1C61B" w14:textId="43ED6D4D" w:rsidR="002C4708" w:rsidRPr="00580135" w:rsidRDefault="003F3F45" w:rsidP="002C4708">
      <w:pPr>
        <w:ind w:left="284"/>
        <w:rPr>
          <w:rFonts w:asciiTheme="minorHAnsi" w:hAnsiTheme="minorHAnsi"/>
          <w:lang w:val="es-ES_tradnl"/>
        </w:rPr>
      </w:pPr>
      <w:r w:rsidRPr="00580135">
        <w:rPr>
          <w:rFonts w:asciiTheme="minorHAnsi" w:hAnsiTheme="minorHAnsi"/>
          <w:lang w:val="es-ES_tradnl"/>
        </w:rPr>
        <w:t xml:space="preserve"> </w:t>
      </w:r>
    </w:p>
    <w:p w14:paraId="49895A8E" w14:textId="32C9DD6A" w:rsidR="00EA0F0B" w:rsidRPr="00580135" w:rsidRDefault="002C4708" w:rsidP="001C3487">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El Ministerio de Medio Ambi</w:t>
      </w:r>
      <w:r w:rsidR="000A21F7" w:rsidRPr="00580135">
        <w:rPr>
          <w:rFonts w:asciiTheme="minorHAnsi" w:hAnsiTheme="minorHAnsi"/>
          <w:lang w:val="es-ES_tradnl"/>
        </w:rPr>
        <w:t xml:space="preserve">ente y Energía del Gobierno de </w:t>
      </w:r>
      <w:r w:rsidRPr="00580135">
        <w:rPr>
          <w:rFonts w:asciiTheme="minorHAnsi" w:hAnsiTheme="minorHAnsi"/>
          <w:lang w:val="es-ES_tradnl"/>
        </w:rPr>
        <w:t xml:space="preserve">Australia </w:t>
      </w:r>
      <w:r w:rsidR="001748D5" w:rsidRPr="00580135">
        <w:rPr>
          <w:rFonts w:asciiTheme="minorHAnsi" w:hAnsiTheme="minorHAnsi"/>
          <w:lang w:val="es-ES_tradnl"/>
        </w:rPr>
        <w:t xml:space="preserve">agradeció la implicación </w:t>
      </w:r>
      <w:r w:rsidRPr="00580135">
        <w:rPr>
          <w:rFonts w:asciiTheme="minorHAnsi" w:hAnsiTheme="minorHAnsi"/>
          <w:lang w:val="es-ES_tradnl"/>
        </w:rPr>
        <w:t xml:space="preserve">de la Convención de Ramsar </w:t>
      </w:r>
      <w:r w:rsidR="001748D5" w:rsidRPr="00580135">
        <w:rPr>
          <w:rFonts w:asciiTheme="minorHAnsi" w:hAnsiTheme="minorHAnsi"/>
          <w:lang w:val="es-ES_tradnl"/>
        </w:rPr>
        <w:t>en la Alianza internacional sobre el carbono azul e</w:t>
      </w:r>
      <w:r w:rsidRPr="00580135">
        <w:rPr>
          <w:rFonts w:asciiTheme="minorHAnsi" w:hAnsiTheme="minorHAnsi"/>
          <w:lang w:val="es-ES_tradnl"/>
        </w:rPr>
        <w:t xml:space="preserve"> invit</w:t>
      </w:r>
      <w:r w:rsidR="001748D5" w:rsidRPr="00580135">
        <w:rPr>
          <w:rFonts w:asciiTheme="minorHAnsi" w:hAnsiTheme="minorHAnsi"/>
          <w:lang w:val="es-ES_tradnl"/>
        </w:rPr>
        <w:t>ó</w:t>
      </w:r>
      <w:r w:rsidRPr="00580135">
        <w:rPr>
          <w:rFonts w:asciiTheme="minorHAnsi" w:hAnsiTheme="minorHAnsi"/>
          <w:lang w:val="es-ES_tradnl"/>
        </w:rPr>
        <w:t xml:space="preserve"> a la Secretaría General a </w:t>
      </w:r>
      <w:r w:rsidR="00C465D6">
        <w:rPr>
          <w:rFonts w:asciiTheme="minorHAnsi" w:hAnsiTheme="minorHAnsi"/>
          <w:lang w:val="es-ES_tradnl"/>
        </w:rPr>
        <w:t>unirse a ella. Afirmó que l</w:t>
      </w:r>
      <w:r w:rsidR="001748D5" w:rsidRPr="00580135">
        <w:rPr>
          <w:rFonts w:asciiTheme="minorHAnsi" w:hAnsiTheme="minorHAnsi"/>
          <w:lang w:val="es-ES_tradnl"/>
        </w:rPr>
        <w:t xml:space="preserve">a </w:t>
      </w:r>
      <w:r w:rsidRPr="00580135">
        <w:rPr>
          <w:rFonts w:asciiTheme="minorHAnsi" w:hAnsiTheme="minorHAnsi"/>
          <w:lang w:val="es-ES_tradnl"/>
        </w:rPr>
        <w:t>Alianza</w:t>
      </w:r>
      <w:r w:rsidR="001748D5" w:rsidRPr="00580135">
        <w:rPr>
          <w:rFonts w:asciiTheme="minorHAnsi" w:hAnsiTheme="minorHAnsi"/>
          <w:lang w:val="es-ES_tradnl"/>
        </w:rPr>
        <w:t xml:space="preserve"> </w:t>
      </w:r>
      <w:r w:rsidRPr="00580135">
        <w:rPr>
          <w:rFonts w:asciiTheme="minorHAnsi" w:hAnsiTheme="minorHAnsi"/>
          <w:lang w:val="es-ES_tradnl"/>
        </w:rPr>
        <w:t xml:space="preserve">se beneficiaría de los conocimientos expertos y la experiencia de la Convención, especialmente en </w:t>
      </w:r>
      <w:r w:rsidR="001748D5" w:rsidRPr="00580135">
        <w:rPr>
          <w:rFonts w:asciiTheme="minorHAnsi" w:hAnsiTheme="minorHAnsi"/>
          <w:lang w:val="es-ES_tradnl"/>
        </w:rPr>
        <w:t>lo referente a</w:t>
      </w:r>
      <w:r w:rsidRPr="00580135">
        <w:rPr>
          <w:rFonts w:asciiTheme="minorHAnsi" w:hAnsiTheme="minorHAnsi"/>
          <w:lang w:val="es-ES_tradnl"/>
        </w:rPr>
        <w:t xml:space="preserve"> la función de los humedales para fomentar la resiliencia de las zonas </w:t>
      </w:r>
      <w:r w:rsidR="00C465D6">
        <w:rPr>
          <w:rFonts w:asciiTheme="minorHAnsi" w:hAnsiTheme="minorHAnsi"/>
          <w:lang w:val="es-ES_tradnl"/>
        </w:rPr>
        <w:t>costeras</w:t>
      </w:r>
      <w:r w:rsidRPr="00580135">
        <w:rPr>
          <w:rFonts w:asciiTheme="minorHAnsi" w:hAnsiTheme="minorHAnsi"/>
          <w:lang w:val="es-ES_tradnl"/>
        </w:rPr>
        <w:t xml:space="preserve">. </w:t>
      </w:r>
    </w:p>
    <w:p w14:paraId="2ECF8FB4" w14:textId="77777777" w:rsidR="00EA0F0B" w:rsidRPr="00580135" w:rsidRDefault="00EA0F0B" w:rsidP="00BA4B72">
      <w:pPr>
        <w:pStyle w:val="ListParagraph"/>
        <w:ind w:left="426"/>
        <w:jc w:val="left"/>
        <w:rPr>
          <w:rFonts w:asciiTheme="minorHAnsi" w:hAnsiTheme="minorHAnsi"/>
          <w:lang w:val="es-ES_tradnl"/>
        </w:rPr>
      </w:pPr>
    </w:p>
    <w:p w14:paraId="57651C2A" w14:textId="77777777" w:rsidR="00EA0F0B" w:rsidRPr="00580135" w:rsidRDefault="00EA0F0B" w:rsidP="00BA4B72">
      <w:pPr>
        <w:pStyle w:val="ListParagraph"/>
        <w:ind w:left="426"/>
        <w:jc w:val="left"/>
        <w:rPr>
          <w:rFonts w:asciiTheme="minorHAnsi" w:hAnsiTheme="minorHAnsi"/>
          <w:lang w:val="es-ES_tradnl"/>
        </w:rPr>
      </w:pPr>
    </w:p>
    <w:p w14:paraId="1AA04DA4" w14:textId="27E51FFB" w:rsidR="00AE7072" w:rsidRPr="00580135" w:rsidRDefault="00580135" w:rsidP="00BA4B72">
      <w:pPr>
        <w:pStyle w:val="ListParagraph"/>
        <w:numPr>
          <w:ilvl w:val="0"/>
          <w:numId w:val="1"/>
        </w:numPr>
        <w:ind w:left="426" w:hanging="426"/>
        <w:jc w:val="left"/>
        <w:rPr>
          <w:rFonts w:asciiTheme="minorHAnsi" w:hAnsiTheme="minorHAnsi"/>
          <w:lang w:val="es-ES_tradnl"/>
        </w:rPr>
      </w:pPr>
      <w:r w:rsidRPr="00580135">
        <w:rPr>
          <w:rFonts w:asciiTheme="minorHAnsi" w:hAnsiTheme="minorHAnsi"/>
          <w:lang w:val="es-ES_tradnl"/>
        </w:rPr>
        <w:t>La</w:t>
      </w:r>
      <w:r w:rsidR="00211058" w:rsidRPr="00580135">
        <w:rPr>
          <w:rFonts w:asciiTheme="minorHAnsi" w:hAnsiTheme="minorHAnsi"/>
          <w:lang w:val="es-ES_tradnl"/>
        </w:rPr>
        <w:t xml:space="preserve"> </w:t>
      </w:r>
      <w:r w:rsidR="00DE64FB" w:rsidRPr="00580135">
        <w:rPr>
          <w:rFonts w:asciiTheme="minorHAnsi" w:hAnsiTheme="minorHAnsi"/>
          <w:lang w:val="es-ES_tradnl"/>
        </w:rPr>
        <w:t>Secretaría</w:t>
      </w:r>
      <w:r w:rsidR="00211058" w:rsidRPr="00580135">
        <w:rPr>
          <w:rFonts w:asciiTheme="minorHAnsi" w:hAnsiTheme="minorHAnsi"/>
          <w:lang w:val="es-ES_tradnl"/>
        </w:rPr>
        <w:t xml:space="preserve"> consider</w:t>
      </w:r>
      <w:r w:rsidR="00F3739A" w:rsidRPr="00580135">
        <w:rPr>
          <w:rFonts w:asciiTheme="minorHAnsi" w:hAnsiTheme="minorHAnsi"/>
          <w:lang w:val="es-ES_tradnl"/>
        </w:rPr>
        <w:t>a que la participación en la Alianza está en consonancia con las áreas prioritarias de enfoque de la Convención incluidas en el Plan Estratégico y especialmente con las Metas 1, 11 y 12 del Plan Estrat</w:t>
      </w:r>
      <w:r w:rsidR="001748D5" w:rsidRPr="00580135">
        <w:rPr>
          <w:rFonts w:asciiTheme="minorHAnsi" w:hAnsiTheme="minorHAnsi"/>
          <w:lang w:val="es-ES_tradnl"/>
        </w:rPr>
        <w:t>égico, teniendo en cuenta que su</w:t>
      </w:r>
      <w:r w:rsidR="00F3739A" w:rsidRPr="00580135">
        <w:rPr>
          <w:rFonts w:asciiTheme="minorHAnsi" w:hAnsiTheme="minorHAnsi"/>
          <w:lang w:val="es-ES_tradnl"/>
        </w:rPr>
        <w:t xml:space="preserve"> objetivo es</w:t>
      </w:r>
      <w:r w:rsidR="00002828" w:rsidRPr="00580135">
        <w:rPr>
          <w:rFonts w:asciiTheme="minorHAnsi" w:hAnsiTheme="minorHAnsi"/>
          <w:lang w:val="es-ES_tradnl"/>
        </w:rPr>
        <w:t xml:space="preserve"> señalar la función importante de los ecosistemas </w:t>
      </w:r>
      <w:r w:rsidR="00C465D6">
        <w:rPr>
          <w:rFonts w:asciiTheme="minorHAnsi" w:hAnsiTheme="minorHAnsi"/>
          <w:lang w:val="es-ES_tradnl"/>
        </w:rPr>
        <w:t>costeros</w:t>
      </w:r>
      <w:r w:rsidR="00002828" w:rsidRPr="00580135">
        <w:rPr>
          <w:rFonts w:asciiTheme="minorHAnsi" w:hAnsiTheme="minorHAnsi"/>
          <w:lang w:val="es-ES_tradnl"/>
        </w:rPr>
        <w:t xml:space="preserve"> d</w:t>
      </w:r>
      <w:r w:rsidR="001748D5" w:rsidRPr="00580135">
        <w:rPr>
          <w:rFonts w:asciiTheme="minorHAnsi" w:hAnsiTheme="minorHAnsi"/>
          <w:lang w:val="es-ES_tradnl"/>
        </w:rPr>
        <w:t>e carbono azul—manglares, marism</w:t>
      </w:r>
      <w:r w:rsidR="00002828" w:rsidRPr="00580135">
        <w:rPr>
          <w:rFonts w:asciiTheme="minorHAnsi" w:hAnsiTheme="minorHAnsi"/>
          <w:lang w:val="es-ES_tradnl"/>
        </w:rPr>
        <w:t xml:space="preserve">as mareales y </w:t>
      </w:r>
      <w:r w:rsidR="00C465D6">
        <w:rPr>
          <w:rFonts w:asciiTheme="minorHAnsi" w:hAnsiTheme="minorHAnsi"/>
          <w:lang w:val="es-ES_tradnl"/>
        </w:rPr>
        <w:t>praderas</w:t>
      </w:r>
      <w:r w:rsidR="00002828" w:rsidRPr="00580135">
        <w:rPr>
          <w:rFonts w:asciiTheme="minorHAnsi" w:hAnsiTheme="minorHAnsi"/>
          <w:lang w:val="es-ES_tradnl"/>
        </w:rPr>
        <w:t xml:space="preserve"> marinas—para </w:t>
      </w:r>
      <w:r w:rsidR="00770C7D" w:rsidRPr="00580135">
        <w:rPr>
          <w:rFonts w:asciiTheme="minorHAnsi" w:hAnsiTheme="minorHAnsi"/>
          <w:lang w:val="es-ES_tradnl"/>
        </w:rPr>
        <w:t xml:space="preserve">la mitigación del cambio climático y la adaptación al mismo. Se invita al Comité Permanente a aportar sus observaciones y sugerencias al respecto a fin de orientar a la Secretaría sobre su participación en esta Alianza. </w:t>
      </w:r>
    </w:p>
    <w:p w14:paraId="00E3C615" w14:textId="77777777" w:rsidR="009C3486" w:rsidRPr="00580135" w:rsidRDefault="009C3486">
      <w:pPr>
        <w:spacing w:after="200" w:line="276" w:lineRule="auto"/>
        <w:rPr>
          <w:rFonts w:eastAsiaTheme="minorHAnsi"/>
          <w:lang w:val="es-ES_tradnl"/>
        </w:rPr>
      </w:pPr>
      <w:r w:rsidRPr="00580135">
        <w:rPr>
          <w:rFonts w:eastAsiaTheme="minorHAnsi"/>
          <w:lang w:val="es-ES_tradnl"/>
        </w:rPr>
        <w:br w:type="page"/>
      </w:r>
    </w:p>
    <w:p w14:paraId="1B37700E" w14:textId="019C92F9" w:rsidR="003A5B45" w:rsidRPr="00580135" w:rsidRDefault="003A5B45" w:rsidP="009C3486">
      <w:pPr>
        <w:autoSpaceDE w:val="0"/>
        <w:autoSpaceDN w:val="0"/>
        <w:adjustRightInd w:val="0"/>
        <w:rPr>
          <w:rFonts w:asciiTheme="minorHAnsi" w:eastAsiaTheme="minorHAnsi" w:hAnsiTheme="minorHAnsi" w:cs="Arial"/>
          <w:b/>
          <w:color w:val="393939"/>
          <w:lang w:val="es-ES_tradnl" w:eastAsia="en-US"/>
        </w:rPr>
      </w:pPr>
      <w:r w:rsidRPr="00580135">
        <w:rPr>
          <w:rFonts w:asciiTheme="minorHAnsi" w:eastAsiaTheme="minorHAnsi" w:hAnsiTheme="minorHAnsi" w:cs="Arial"/>
          <w:b/>
          <w:color w:val="393939"/>
          <w:lang w:val="es-ES_tradnl" w:eastAsia="en-US"/>
        </w:rPr>
        <w:lastRenderedPageBreak/>
        <w:t>An</w:t>
      </w:r>
      <w:r w:rsidR="00770C7D" w:rsidRPr="00580135">
        <w:rPr>
          <w:rFonts w:asciiTheme="minorHAnsi" w:eastAsiaTheme="minorHAnsi" w:hAnsiTheme="minorHAnsi" w:cs="Arial"/>
          <w:b/>
          <w:color w:val="393939"/>
          <w:lang w:val="es-ES_tradnl" w:eastAsia="en-US"/>
        </w:rPr>
        <w:t xml:space="preserve">exo </w:t>
      </w:r>
      <w:r w:rsidRPr="00580135">
        <w:rPr>
          <w:rFonts w:asciiTheme="minorHAnsi" w:eastAsiaTheme="minorHAnsi" w:hAnsiTheme="minorHAnsi" w:cs="Arial"/>
          <w:b/>
          <w:color w:val="393939"/>
          <w:lang w:val="es-ES_tradnl" w:eastAsia="en-US"/>
        </w:rPr>
        <w:t>1</w:t>
      </w:r>
    </w:p>
    <w:p w14:paraId="16DDD1E1" w14:textId="443CA0ED" w:rsidR="009C3486" w:rsidRPr="00580135" w:rsidRDefault="009C3486" w:rsidP="009C3486">
      <w:pPr>
        <w:pStyle w:val="CM7"/>
        <w:rPr>
          <w:rFonts w:asciiTheme="minorHAnsi" w:hAnsiTheme="minorHAnsi"/>
          <w:b/>
          <w:color w:val="000000" w:themeColor="text1"/>
          <w:lang w:val="es-ES_tradnl"/>
        </w:rPr>
      </w:pPr>
      <w:r w:rsidRPr="00580135">
        <w:rPr>
          <w:rFonts w:asciiTheme="minorHAnsi" w:hAnsiTheme="minorHAnsi"/>
          <w:b/>
          <w:color w:val="000000" w:themeColor="text1"/>
          <w:lang w:val="es-ES_tradnl"/>
        </w:rPr>
        <w:t>Prop</w:t>
      </w:r>
      <w:r w:rsidR="00770C7D" w:rsidRPr="00580135">
        <w:rPr>
          <w:rFonts w:asciiTheme="minorHAnsi" w:hAnsiTheme="minorHAnsi"/>
          <w:b/>
          <w:color w:val="000000" w:themeColor="text1"/>
          <w:lang w:val="es-ES_tradnl"/>
        </w:rPr>
        <w:t xml:space="preserve">uesta de memorando de entendimiento entre la </w:t>
      </w:r>
      <w:r w:rsidR="00DE64FB" w:rsidRPr="00580135">
        <w:rPr>
          <w:rFonts w:asciiTheme="minorHAnsi" w:hAnsiTheme="minorHAnsi"/>
          <w:b/>
          <w:lang w:val="es-ES_tradnl"/>
        </w:rPr>
        <w:t>Secretaría</w:t>
      </w:r>
      <w:r w:rsidRPr="00580135">
        <w:rPr>
          <w:rFonts w:asciiTheme="minorHAnsi" w:hAnsiTheme="minorHAnsi"/>
          <w:b/>
          <w:lang w:val="es-ES_tradnl"/>
        </w:rPr>
        <w:t xml:space="preserve"> </w:t>
      </w:r>
      <w:r w:rsidR="00770C7D" w:rsidRPr="00580135">
        <w:rPr>
          <w:rFonts w:asciiTheme="minorHAnsi" w:hAnsiTheme="minorHAnsi"/>
          <w:b/>
          <w:lang w:val="es-ES_tradnl"/>
        </w:rPr>
        <w:t xml:space="preserve">de Ramsar y el Programa </w:t>
      </w:r>
      <w:r w:rsidR="00686286" w:rsidRPr="00580135">
        <w:rPr>
          <w:rFonts w:asciiTheme="minorHAnsi" w:hAnsiTheme="minorHAnsi"/>
          <w:b/>
          <w:color w:val="000000" w:themeColor="text1"/>
          <w:lang w:val="es-ES_tradnl"/>
        </w:rPr>
        <w:t>cooperativo de Asia meridional para el medio a</w:t>
      </w:r>
      <w:r w:rsidR="00770C7D" w:rsidRPr="00580135">
        <w:rPr>
          <w:rFonts w:asciiTheme="minorHAnsi" w:hAnsiTheme="minorHAnsi"/>
          <w:b/>
          <w:color w:val="000000" w:themeColor="text1"/>
          <w:lang w:val="es-ES_tradnl"/>
        </w:rPr>
        <w:t xml:space="preserve">mbiente </w:t>
      </w:r>
      <w:r w:rsidRPr="00580135">
        <w:rPr>
          <w:rFonts w:asciiTheme="minorHAnsi" w:hAnsiTheme="minorHAnsi"/>
          <w:b/>
          <w:color w:val="000000" w:themeColor="text1"/>
          <w:lang w:val="es-ES_tradnl"/>
        </w:rPr>
        <w:t>(SACEP)</w:t>
      </w:r>
    </w:p>
    <w:p w14:paraId="0B0121BB" w14:textId="77777777" w:rsidR="003A5B45" w:rsidRPr="00580135" w:rsidRDefault="003A5B45" w:rsidP="009C3486">
      <w:pPr>
        <w:autoSpaceDE w:val="0"/>
        <w:autoSpaceDN w:val="0"/>
        <w:adjustRightInd w:val="0"/>
        <w:rPr>
          <w:rFonts w:asciiTheme="minorHAnsi" w:eastAsiaTheme="minorHAnsi" w:hAnsiTheme="minorHAnsi" w:cs="Arial"/>
          <w:color w:val="393939"/>
          <w:sz w:val="22"/>
          <w:szCs w:val="22"/>
          <w:lang w:val="es-ES_tradnl" w:eastAsia="en-US"/>
        </w:rPr>
      </w:pPr>
    </w:p>
    <w:p w14:paraId="5DDF8192" w14:textId="77777777" w:rsidR="009C3486" w:rsidRPr="00580135" w:rsidRDefault="009C3486" w:rsidP="009C3486">
      <w:pPr>
        <w:autoSpaceDE w:val="0"/>
        <w:autoSpaceDN w:val="0"/>
        <w:adjustRightInd w:val="0"/>
        <w:rPr>
          <w:rFonts w:asciiTheme="minorHAnsi" w:eastAsiaTheme="minorHAnsi" w:hAnsiTheme="minorHAnsi" w:cs="Arial"/>
          <w:color w:val="393939"/>
          <w:sz w:val="22"/>
          <w:szCs w:val="22"/>
          <w:lang w:val="es-ES_tradnl" w:eastAsia="en-US"/>
        </w:rPr>
      </w:pPr>
    </w:p>
    <w:p w14:paraId="3E39016A" w14:textId="77777777" w:rsidR="00F34BC1" w:rsidRPr="00580135" w:rsidRDefault="00F34BC1" w:rsidP="009C3486">
      <w:pPr>
        <w:autoSpaceDE w:val="0"/>
        <w:autoSpaceDN w:val="0"/>
        <w:adjustRightInd w:val="0"/>
        <w:rPr>
          <w:rFonts w:asciiTheme="minorHAnsi" w:eastAsiaTheme="minorHAnsi" w:hAnsiTheme="minorHAnsi" w:cs="Arial"/>
          <w:color w:val="393939"/>
          <w:sz w:val="22"/>
          <w:szCs w:val="22"/>
          <w:lang w:val="es-ES_tradnl" w:eastAsia="en-US"/>
        </w:rPr>
      </w:pPr>
    </w:p>
    <w:tbl>
      <w:tblPr>
        <w:tblStyle w:val="TableGrid"/>
        <w:tblpPr w:leftFromText="180" w:rightFromText="180" w:vertAnchor="text" w:horzAnchor="margin" w:tblpXSpec="center"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3304"/>
        <w:gridCol w:w="2250"/>
      </w:tblGrid>
      <w:tr w:rsidR="003A5B45" w:rsidRPr="00580135" w14:paraId="167CF755" w14:textId="77777777" w:rsidTr="00F34BC1">
        <w:trPr>
          <w:trHeight w:val="2333"/>
        </w:trPr>
        <w:tc>
          <w:tcPr>
            <w:tcW w:w="2811" w:type="dxa"/>
            <w:vAlign w:val="center"/>
          </w:tcPr>
          <w:p w14:paraId="1ADFDD63" w14:textId="77777777" w:rsidR="003A5B45" w:rsidRPr="00580135" w:rsidRDefault="003A5B45" w:rsidP="00F34BC1">
            <w:pPr>
              <w:pStyle w:val="CM7"/>
              <w:jc w:val="center"/>
              <w:rPr>
                <w:color w:val="000000" w:themeColor="text1"/>
                <w:lang w:val="es-ES_tradnl"/>
              </w:rPr>
            </w:pPr>
            <w:r w:rsidRPr="00580135">
              <w:rPr>
                <w:noProof/>
                <w:color w:val="000000" w:themeColor="text1"/>
                <w:lang w:val="en-GB" w:eastAsia="en-GB"/>
              </w:rPr>
              <w:drawing>
                <wp:inline distT="0" distB="0" distL="0" distR="0" wp14:anchorId="0E6BB28B" wp14:editId="54AD42D4">
                  <wp:extent cx="1543050" cy="1386014"/>
                  <wp:effectExtent l="0" t="0" r="0" b="5080"/>
                  <wp:docPr id="2" name="Picture 2" descr="C:\Users\home\Desktop\ramsareng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Desktop\ramsarengsm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499" cy="1414262"/>
                          </a:xfrm>
                          <a:prstGeom prst="rect">
                            <a:avLst/>
                          </a:prstGeom>
                          <a:noFill/>
                          <a:ln>
                            <a:noFill/>
                          </a:ln>
                        </pic:spPr>
                      </pic:pic>
                    </a:graphicData>
                  </a:graphic>
                </wp:inline>
              </w:drawing>
            </w:r>
          </w:p>
        </w:tc>
        <w:tc>
          <w:tcPr>
            <w:tcW w:w="3304" w:type="dxa"/>
            <w:vAlign w:val="center"/>
          </w:tcPr>
          <w:p w14:paraId="193CDB23" w14:textId="77777777" w:rsidR="003A5B45" w:rsidRPr="00580135" w:rsidRDefault="003A5B45" w:rsidP="00F34BC1">
            <w:pPr>
              <w:pStyle w:val="CM7"/>
              <w:jc w:val="center"/>
              <w:rPr>
                <w:color w:val="000000" w:themeColor="text1"/>
                <w:lang w:val="es-ES_tradnl"/>
              </w:rPr>
            </w:pPr>
          </w:p>
        </w:tc>
        <w:tc>
          <w:tcPr>
            <w:tcW w:w="2250" w:type="dxa"/>
            <w:vAlign w:val="center"/>
          </w:tcPr>
          <w:p w14:paraId="4EAF7BB8" w14:textId="77777777" w:rsidR="003A5B45" w:rsidRPr="00580135" w:rsidRDefault="003A5B45" w:rsidP="00F34BC1">
            <w:pPr>
              <w:pStyle w:val="CM7"/>
              <w:jc w:val="center"/>
              <w:rPr>
                <w:color w:val="000000" w:themeColor="text1"/>
                <w:sz w:val="2"/>
                <w:lang w:val="es-ES_tradnl"/>
              </w:rPr>
            </w:pPr>
          </w:p>
          <w:p w14:paraId="3D2A2FEA" w14:textId="77777777" w:rsidR="003A5B45" w:rsidRPr="00580135" w:rsidRDefault="003A5B45" w:rsidP="00F34BC1">
            <w:pPr>
              <w:pStyle w:val="Default"/>
              <w:jc w:val="center"/>
              <w:rPr>
                <w:lang w:val="es-ES_tradnl"/>
              </w:rPr>
            </w:pPr>
            <w:r w:rsidRPr="00580135">
              <w:rPr>
                <w:noProof/>
                <w:color w:val="000000" w:themeColor="text1"/>
                <w:lang w:eastAsia="en-GB"/>
              </w:rPr>
              <w:drawing>
                <wp:inline distT="0" distB="0" distL="0" distR="0" wp14:anchorId="15E9B209" wp14:editId="415FAFC7">
                  <wp:extent cx="1143000" cy="965835"/>
                  <wp:effectExtent l="0" t="0" r="0" b="5715"/>
                  <wp:docPr id="3" name="Picture 3" descr="C:\Users\home\Desktop\SACEP Logo-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SACEP Logo-Hig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708" cy="989248"/>
                          </a:xfrm>
                          <a:prstGeom prst="rect">
                            <a:avLst/>
                          </a:prstGeom>
                          <a:noFill/>
                          <a:ln>
                            <a:noFill/>
                          </a:ln>
                        </pic:spPr>
                      </pic:pic>
                    </a:graphicData>
                  </a:graphic>
                </wp:inline>
              </w:drawing>
            </w:r>
          </w:p>
        </w:tc>
      </w:tr>
    </w:tbl>
    <w:p w14:paraId="53292AC1" w14:textId="77777777" w:rsidR="003A5B45" w:rsidRPr="00580135" w:rsidRDefault="003A5B45" w:rsidP="009C3486">
      <w:pPr>
        <w:pStyle w:val="CM7"/>
        <w:rPr>
          <w:color w:val="000000" w:themeColor="text1"/>
          <w:lang w:val="es-ES_tradnl"/>
        </w:rPr>
      </w:pPr>
    </w:p>
    <w:p w14:paraId="6D5A14C3" w14:textId="77777777" w:rsidR="003A5B45" w:rsidRPr="00580135" w:rsidRDefault="003A5B45" w:rsidP="009C3486">
      <w:pPr>
        <w:pStyle w:val="CM7"/>
        <w:jc w:val="center"/>
        <w:rPr>
          <w:rFonts w:asciiTheme="minorHAnsi" w:hAnsiTheme="minorHAnsi"/>
          <w:color w:val="000000" w:themeColor="text1"/>
          <w:sz w:val="22"/>
          <w:szCs w:val="22"/>
          <w:lang w:val="es-ES_tradnl"/>
        </w:rPr>
      </w:pPr>
    </w:p>
    <w:p w14:paraId="165DB18B" w14:textId="77777777" w:rsidR="003A5B45" w:rsidRPr="00580135" w:rsidRDefault="003A5B45" w:rsidP="009C3486">
      <w:pPr>
        <w:pStyle w:val="Default"/>
        <w:rPr>
          <w:rFonts w:asciiTheme="minorHAnsi" w:hAnsiTheme="minorHAnsi"/>
          <w:sz w:val="22"/>
          <w:szCs w:val="22"/>
          <w:lang w:val="es-ES_tradnl"/>
        </w:rPr>
      </w:pPr>
    </w:p>
    <w:p w14:paraId="3B2517B8" w14:textId="77777777" w:rsidR="003564F0" w:rsidRPr="00580135" w:rsidRDefault="003564F0" w:rsidP="003564F0">
      <w:pPr>
        <w:pStyle w:val="CM7"/>
        <w:jc w:val="center"/>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MEMORANDO DE ENTENDIMIENTO</w:t>
      </w:r>
    </w:p>
    <w:p w14:paraId="190BBE8B" w14:textId="77777777" w:rsidR="003564F0" w:rsidRPr="00580135" w:rsidRDefault="003564F0" w:rsidP="003564F0">
      <w:pPr>
        <w:pStyle w:val="Default"/>
        <w:rPr>
          <w:rFonts w:asciiTheme="minorHAnsi" w:hAnsiTheme="minorHAnsi"/>
          <w:sz w:val="22"/>
          <w:szCs w:val="22"/>
          <w:lang w:val="es-ES_tradnl"/>
        </w:rPr>
      </w:pPr>
    </w:p>
    <w:p w14:paraId="7299A605" w14:textId="77777777" w:rsidR="003564F0" w:rsidRPr="00580135" w:rsidRDefault="003564F0" w:rsidP="003564F0">
      <w:pPr>
        <w:pStyle w:val="CM8"/>
        <w:jc w:val="center"/>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ENTRE</w:t>
      </w:r>
    </w:p>
    <w:p w14:paraId="0B83119E" w14:textId="77777777" w:rsidR="003564F0" w:rsidRPr="00580135" w:rsidRDefault="003564F0" w:rsidP="003564F0">
      <w:pPr>
        <w:pStyle w:val="Default"/>
        <w:rPr>
          <w:rFonts w:asciiTheme="minorHAnsi" w:hAnsiTheme="minorHAnsi"/>
          <w:sz w:val="22"/>
          <w:szCs w:val="22"/>
          <w:lang w:val="es-ES_tradnl"/>
        </w:rPr>
      </w:pPr>
    </w:p>
    <w:p w14:paraId="3E47A15B" w14:textId="77777777" w:rsidR="003564F0" w:rsidRPr="00580135" w:rsidRDefault="003564F0" w:rsidP="003564F0">
      <w:pPr>
        <w:pStyle w:val="CM7"/>
        <w:jc w:val="center"/>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LA SECRETARÍA DE LA CONVENCIÓN DE RAMSAR SOBRE LOS HUMEDALES </w:t>
      </w:r>
    </w:p>
    <w:p w14:paraId="4964DD52" w14:textId="77777777" w:rsidR="003564F0" w:rsidRPr="00580135" w:rsidRDefault="003564F0" w:rsidP="003564F0">
      <w:pPr>
        <w:pStyle w:val="Default"/>
        <w:rPr>
          <w:rFonts w:asciiTheme="minorHAnsi" w:hAnsiTheme="minorHAnsi"/>
          <w:sz w:val="22"/>
          <w:szCs w:val="22"/>
          <w:lang w:val="es-ES_tradnl"/>
        </w:rPr>
      </w:pPr>
    </w:p>
    <w:p w14:paraId="1079ECC8" w14:textId="0B3FCB35" w:rsidR="0055084D" w:rsidRPr="00580135" w:rsidRDefault="00770C7D" w:rsidP="00686286">
      <w:pPr>
        <w:jc w:val="center"/>
        <w:rPr>
          <w:rFonts w:ascii="Times" w:hAnsi="Times"/>
          <w:sz w:val="20"/>
          <w:szCs w:val="20"/>
          <w:lang w:val="es-ES_tradnl" w:eastAsia="es-ES"/>
        </w:rPr>
      </w:pPr>
      <w:r w:rsidRPr="00580135">
        <w:rPr>
          <w:rFonts w:asciiTheme="minorHAnsi" w:hAnsiTheme="minorHAnsi"/>
          <w:color w:val="000000" w:themeColor="text1"/>
          <w:sz w:val="22"/>
          <w:szCs w:val="22"/>
          <w:lang w:val="es-ES_tradnl"/>
        </w:rPr>
        <w:t>LA SECRETARÍA DE LA CONVENCIÓN DE RAMSAR SOBRE LOS HUMEDALES (LA SECRETARÍA DE RAMSAR),</w:t>
      </w:r>
      <w:r w:rsidR="00FF738D" w:rsidRPr="00580135">
        <w:rPr>
          <w:rFonts w:asciiTheme="minorHAnsi" w:hAnsiTheme="minorHAnsi"/>
          <w:color w:val="000000" w:themeColor="text1"/>
          <w:sz w:val="22"/>
          <w:szCs w:val="22"/>
          <w:lang w:val="es-ES_tradnl"/>
        </w:rPr>
        <w:t xml:space="preserve"> acogida por la UICN, la Unión Internacional para la Conservación de la Naturaleza y los recursos naturales, una asociación constituida según las leyes de Suiza, con sede en</w:t>
      </w:r>
      <w:r w:rsidR="00686286" w:rsidRPr="00580135">
        <w:rPr>
          <w:rFonts w:asciiTheme="minorHAnsi" w:hAnsiTheme="minorHAnsi"/>
          <w:color w:val="000000" w:themeColor="text1"/>
          <w:sz w:val="22"/>
          <w:szCs w:val="22"/>
          <w:lang w:val="es-ES_tradnl"/>
        </w:rPr>
        <w:t xml:space="preserve"> </w:t>
      </w:r>
      <w:r w:rsidR="0055084D" w:rsidRPr="00580135">
        <w:rPr>
          <w:rFonts w:asciiTheme="minorHAnsi" w:hAnsiTheme="minorHAnsi"/>
          <w:color w:val="000000" w:themeColor="text1"/>
          <w:sz w:val="22"/>
          <w:szCs w:val="22"/>
          <w:lang w:val="es-ES_tradnl"/>
        </w:rPr>
        <w:t>Rue Mauverney 28, 1196 Gland, S</w:t>
      </w:r>
      <w:r w:rsidR="00FF738D" w:rsidRPr="00580135">
        <w:rPr>
          <w:rFonts w:asciiTheme="minorHAnsi" w:hAnsiTheme="minorHAnsi"/>
          <w:color w:val="000000" w:themeColor="text1"/>
          <w:sz w:val="22"/>
          <w:szCs w:val="22"/>
          <w:lang w:val="es-ES_tradnl"/>
        </w:rPr>
        <w:t>uiza</w:t>
      </w:r>
    </w:p>
    <w:p w14:paraId="4EF030B4" w14:textId="77777777" w:rsidR="0055084D" w:rsidRPr="00580135" w:rsidRDefault="0055084D" w:rsidP="0055084D">
      <w:pPr>
        <w:pStyle w:val="Default"/>
        <w:jc w:val="center"/>
        <w:rPr>
          <w:rFonts w:asciiTheme="minorHAnsi" w:hAnsiTheme="minorHAnsi"/>
          <w:color w:val="000000" w:themeColor="text1"/>
          <w:sz w:val="22"/>
          <w:szCs w:val="22"/>
          <w:lang w:val="es-ES_tradnl"/>
        </w:rPr>
      </w:pPr>
    </w:p>
    <w:p w14:paraId="6F894ADF" w14:textId="010A32EB" w:rsidR="0055084D" w:rsidRPr="00580135" w:rsidRDefault="0055084D" w:rsidP="0055084D">
      <w:pPr>
        <w:pStyle w:val="Default"/>
        <w:jc w:val="center"/>
        <w:rPr>
          <w:rFonts w:asciiTheme="minorHAnsi" w:hAnsiTheme="minorHAnsi"/>
          <w:sz w:val="22"/>
          <w:szCs w:val="22"/>
          <w:lang w:val="es-ES_tradnl"/>
        </w:rPr>
      </w:pPr>
      <w:r w:rsidRPr="00580135">
        <w:rPr>
          <w:rFonts w:asciiTheme="minorHAnsi" w:hAnsiTheme="minorHAnsi"/>
          <w:color w:val="000000" w:themeColor="text1"/>
          <w:sz w:val="22"/>
          <w:szCs w:val="22"/>
          <w:lang w:val="es-ES_tradnl"/>
        </w:rPr>
        <w:t>Y</w:t>
      </w:r>
    </w:p>
    <w:p w14:paraId="2A2EFE83" w14:textId="77777777" w:rsidR="003564F0" w:rsidRPr="00580135" w:rsidRDefault="003564F0" w:rsidP="003564F0">
      <w:pPr>
        <w:pStyle w:val="Default"/>
        <w:rPr>
          <w:rFonts w:asciiTheme="minorHAnsi" w:hAnsiTheme="minorHAnsi"/>
          <w:sz w:val="22"/>
          <w:szCs w:val="22"/>
          <w:lang w:val="es-ES_tradnl"/>
        </w:rPr>
      </w:pPr>
    </w:p>
    <w:p w14:paraId="67E6C10D" w14:textId="77777777" w:rsidR="003564F0" w:rsidRPr="00580135" w:rsidRDefault="003564F0" w:rsidP="003564F0">
      <w:pPr>
        <w:pStyle w:val="Default"/>
        <w:jc w:val="center"/>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EL PROGRAMA COOPERATIVO DE ASIA MERIDIONAL PARA EL MEDIO AMBIENTE </w:t>
      </w:r>
    </w:p>
    <w:p w14:paraId="1A890B48" w14:textId="77777777" w:rsidR="003564F0" w:rsidRPr="00580135" w:rsidRDefault="003564F0" w:rsidP="003564F0">
      <w:pPr>
        <w:pStyle w:val="Default"/>
        <w:jc w:val="center"/>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 (SACEP)</w:t>
      </w:r>
    </w:p>
    <w:p w14:paraId="15942C01" w14:textId="77777777" w:rsidR="003564F0" w:rsidRPr="00580135" w:rsidRDefault="003564F0" w:rsidP="009C3486">
      <w:pPr>
        <w:pStyle w:val="Default"/>
        <w:jc w:val="center"/>
        <w:rPr>
          <w:rFonts w:asciiTheme="minorHAnsi" w:hAnsiTheme="minorHAnsi"/>
          <w:color w:val="000000" w:themeColor="text1"/>
          <w:sz w:val="22"/>
          <w:szCs w:val="22"/>
          <w:lang w:val="es-ES_tradnl"/>
        </w:rPr>
      </w:pPr>
    </w:p>
    <w:p w14:paraId="7E1571ED" w14:textId="77777777" w:rsidR="003A5B45" w:rsidRPr="00580135" w:rsidRDefault="003A5B45" w:rsidP="009C3486">
      <w:pPr>
        <w:pStyle w:val="Default"/>
        <w:jc w:val="center"/>
        <w:rPr>
          <w:rFonts w:asciiTheme="minorHAnsi" w:hAnsiTheme="minorHAnsi"/>
          <w:color w:val="000000" w:themeColor="text1"/>
          <w:sz w:val="22"/>
          <w:szCs w:val="22"/>
          <w:lang w:val="es-ES_tradnl"/>
        </w:rPr>
      </w:pPr>
    </w:p>
    <w:p w14:paraId="52705EB0" w14:textId="1AA6F71A" w:rsidR="003A5B45" w:rsidRPr="00580135" w:rsidRDefault="00FF738D" w:rsidP="005E6DF6">
      <w:pPr>
        <w:pStyle w:val="BodyText3"/>
        <w:spacing w:after="0"/>
        <w:jc w:val="both"/>
        <w:rPr>
          <w:rFonts w:asciiTheme="minorHAnsi" w:hAnsiTheme="minorHAnsi"/>
          <w:color w:val="000000" w:themeColor="text1"/>
          <w:sz w:val="22"/>
          <w:szCs w:val="22"/>
          <w:lang w:val="es-ES_tradnl"/>
        </w:rPr>
      </w:pPr>
      <w:r w:rsidRPr="00580135">
        <w:rPr>
          <w:rFonts w:asciiTheme="minorHAnsi" w:hAnsiTheme="minorHAnsi"/>
          <w:sz w:val="22"/>
          <w:szCs w:val="22"/>
          <w:lang w:val="es-ES_tradnl"/>
        </w:rPr>
        <w:t xml:space="preserve">a los que se </w:t>
      </w:r>
      <w:r w:rsidR="00C465D6">
        <w:rPr>
          <w:rFonts w:asciiTheme="minorHAnsi" w:hAnsiTheme="minorHAnsi"/>
          <w:sz w:val="22"/>
          <w:szCs w:val="22"/>
          <w:lang w:val="es-ES_tradnl"/>
        </w:rPr>
        <w:t>hará referencia</w:t>
      </w:r>
      <w:r w:rsidR="005E6DF6" w:rsidRPr="00580135">
        <w:rPr>
          <w:rFonts w:asciiTheme="minorHAnsi" w:hAnsiTheme="minorHAnsi"/>
          <w:sz w:val="22"/>
          <w:szCs w:val="22"/>
          <w:lang w:val="es-ES_tradnl"/>
        </w:rPr>
        <w:t>,</w:t>
      </w:r>
      <w:r w:rsidRPr="00580135">
        <w:rPr>
          <w:rFonts w:asciiTheme="minorHAnsi" w:hAnsiTheme="minorHAnsi"/>
          <w:sz w:val="22"/>
          <w:szCs w:val="22"/>
          <w:lang w:val="es-ES_tradnl"/>
        </w:rPr>
        <w:t xml:space="preserve"> a efectos del presente, </w:t>
      </w:r>
      <w:r w:rsidR="005E6DF6" w:rsidRPr="00580135">
        <w:rPr>
          <w:rFonts w:asciiTheme="minorHAnsi" w:hAnsiTheme="minorHAnsi"/>
          <w:sz w:val="22"/>
          <w:szCs w:val="22"/>
          <w:lang w:val="es-ES_tradnl"/>
        </w:rPr>
        <w:t>conjuntamente e individualmente</w:t>
      </w:r>
      <w:r w:rsidRPr="00580135">
        <w:rPr>
          <w:rFonts w:asciiTheme="minorHAnsi" w:hAnsiTheme="minorHAnsi"/>
          <w:sz w:val="22"/>
          <w:szCs w:val="22"/>
          <w:lang w:val="es-ES_tradnl"/>
        </w:rPr>
        <w:t xml:space="preserve"> como "las Partes" y "la Parte",</w:t>
      </w:r>
      <w:r w:rsidR="003F3F45" w:rsidRPr="00580135">
        <w:rPr>
          <w:rFonts w:asciiTheme="minorHAnsi" w:hAnsiTheme="minorHAnsi"/>
          <w:sz w:val="22"/>
          <w:szCs w:val="22"/>
          <w:lang w:val="es-ES_tradnl"/>
        </w:rPr>
        <w:t xml:space="preserve"> </w:t>
      </w:r>
      <w:r w:rsidR="005E6DF6" w:rsidRPr="00580135">
        <w:rPr>
          <w:rFonts w:asciiTheme="minorHAnsi" w:hAnsiTheme="minorHAnsi"/>
          <w:sz w:val="22"/>
          <w:szCs w:val="22"/>
          <w:lang w:val="es-ES_tradnl"/>
        </w:rPr>
        <w:t xml:space="preserve">según el contexto. </w:t>
      </w:r>
    </w:p>
    <w:p w14:paraId="3BED54EA" w14:textId="77777777" w:rsidR="003A5B45" w:rsidRPr="00580135" w:rsidRDefault="003A5B45" w:rsidP="009C3486">
      <w:pPr>
        <w:pStyle w:val="Default"/>
        <w:jc w:val="both"/>
        <w:rPr>
          <w:rFonts w:asciiTheme="minorHAnsi" w:hAnsiTheme="minorHAnsi"/>
          <w:color w:val="000000" w:themeColor="text1"/>
          <w:sz w:val="22"/>
          <w:szCs w:val="22"/>
          <w:lang w:val="es-ES_tradnl"/>
        </w:rPr>
      </w:pPr>
    </w:p>
    <w:p w14:paraId="7844E3E0" w14:textId="77777777" w:rsidR="003564F0" w:rsidRPr="00580135" w:rsidRDefault="003564F0" w:rsidP="003564F0">
      <w:pPr>
        <w:pStyle w:val="Default"/>
        <w:jc w:val="both"/>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Preámbulo</w:t>
      </w:r>
      <w:r w:rsidRPr="00580135">
        <w:rPr>
          <w:rFonts w:asciiTheme="minorHAnsi" w:hAnsiTheme="minorHAnsi"/>
          <w:b/>
          <w:color w:val="000000" w:themeColor="text1"/>
          <w:sz w:val="22"/>
          <w:szCs w:val="22"/>
          <w:lang w:val="es-ES_tradnl"/>
        </w:rPr>
        <w:tab/>
      </w:r>
    </w:p>
    <w:p w14:paraId="05E710C0"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0C7A3958" w14:textId="77777777"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La Convención sobre los Humedales (Ramsar, 1971) es el tratado intergubernamental que constituye el principal foro y marco intergubernamental para la conservación y uso racional de los humedales y sus recursos.</w:t>
      </w:r>
    </w:p>
    <w:p w14:paraId="47F6A329"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5BDE2C97" w14:textId="77777777"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Según la declaración de principios de la Convención de Ramsar, las Partes Contratantes se comprometen a 'la conservación y el uso racional de los humedales mediante acciones locales y nacionales y gracias a la cooperación internacional, como contribución al logro de un desarrollo sostenible en todo el mundo'.</w:t>
      </w:r>
    </w:p>
    <w:p w14:paraId="75618EBE"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3AAE12D3" w14:textId="1EFFBEE6"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lastRenderedPageBreak/>
        <w:t xml:space="preserve">La Convención está basada en tres pilares: promover el uso racional de los humedales, desarrollar y mantener una red de Humedales </w:t>
      </w:r>
      <w:r w:rsidR="00BB364F">
        <w:rPr>
          <w:rFonts w:asciiTheme="minorHAnsi" w:hAnsiTheme="minorHAnsi"/>
          <w:color w:val="000000" w:themeColor="text1"/>
          <w:sz w:val="22"/>
          <w:szCs w:val="22"/>
          <w:lang w:val="es-ES_tradnl"/>
        </w:rPr>
        <w:t>de Importancia Internacional ('s</w:t>
      </w:r>
      <w:r w:rsidRPr="00580135">
        <w:rPr>
          <w:rFonts w:asciiTheme="minorHAnsi" w:hAnsiTheme="minorHAnsi"/>
          <w:color w:val="000000" w:themeColor="text1"/>
          <w:sz w:val="22"/>
          <w:szCs w:val="22"/>
          <w:lang w:val="es-ES_tradnl"/>
        </w:rPr>
        <w:t xml:space="preserve">itios Ramsar'), y promover la cooperación internacional sobre los humedales compartidos y su fauna y flora. </w:t>
      </w:r>
    </w:p>
    <w:p w14:paraId="4314EF9C"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15390E0A" w14:textId="509A7508"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La coordinación diaria de las actividades de la Convención se lleva a cabo por una Secretaría (a la que </w:t>
      </w:r>
      <w:r w:rsidR="00730802">
        <w:rPr>
          <w:rFonts w:asciiTheme="minorHAnsi" w:hAnsiTheme="minorHAnsi"/>
          <w:color w:val="000000" w:themeColor="text1"/>
          <w:sz w:val="22"/>
          <w:szCs w:val="22"/>
          <w:lang w:val="es-ES_tradnl"/>
        </w:rPr>
        <w:t>se hará referencia</w:t>
      </w:r>
      <w:r w:rsidRPr="00580135">
        <w:rPr>
          <w:rFonts w:asciiTheme="minorHAnsi" w:hAnsiTheme="minorHAnsi"/>
          <w:color w:val="000000" w:themeColor="text1"/>
          <w:sz w:val="22"/>
          <w:szCs w:val="22"/>
          <w:lang w:val="es-ES_tradnl"/>
        </w:rPr>
        <w:t xml:space="preserve"> en lo sucesivo como la 'Secretaría de Ramsar'), cuyas oficinas están ubicadas en la sede de la Unión Internacional para la Conservación de la Naturaleza en Gland, Suiza. </w:t>
      </w:r>
    </w:p>
    <w:p w14:paraId="48DC4B5B"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4643C4F7" w14:textId="27456E08"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El Programa cooperativo de Asia meridional para el medio ambiente (en lo sucesivo 'SACEP') es una organización intergubernamental que fue creada en 1982 por </w:t>
      </w:r>
      <w:r w:rsidR="00284434">
        <w:rPr>
          <w:rFonts w:asciiTheme="minorHAnsi" w:hAnsiTheme="minorHAnsi"/>
          <w:color w:val="000000" w:themeColor="text1"/>
          <w:sz w:val="22"/>
          <w:szCs w:val="22"/>
          <w:lang w:val="es-ES_tradnl"/>
        </w:rPr>
        <w:t>los g</w:t>
      </w:r>
      <w:bookmarkStart w:id="0" w:name="_GoBack"/>
      <w:bookmarkEnd w:id="0"/>
      <w:r w:rsidRPr="00580135">
        <w:rPr>
          <w:rFonts w:asciiTheme="minorHAnsi" w:hAnsiTheme="minorHAnsi"/>
          <w:color w:val="000000" w:themeColor="text1"/>
          <w:sz w:val="22"/>
          <w:szCs w:val="22"/>
          <w:lang w:val="es-ES_tradnl"/>
        </w:rPr>
        <w:t>obierno</w:t>
      </w:r>
      <w:r w:rsidR="00284434">
        <w:rPr>
          <w:rFonts w:asciiTheme="minorHAnsi" w:hAnsiTheme="minorHAnsi"/>
          <w:color w:val="000000" w:themeColor="text1"/>
          <w:sz w:val="22"/>
          <w:szCs w:val="22"/>
          <w:lang w:val="es-ES_tradnl"/>
        </w:rPr>
        <w:t>s</w:t>
      </w:r>
      <w:r w:rsidRPr="00580135">
        <w:rPr>
          <w:rFonts w:asciiTheme="minorHAnsi" w:hAnsiTheme="minorHAnsi"/>
          <w:color w:val="000000" w:themeColor="text1"/>
          <w:sz w:val="22"/>
          <w:szCs w:val="22"/>
          <w:lang w:val="es-ES_tradnl"/>
        </w:rPr>
        <w:t xml:space="preserve"> de Asia meridional. Los países miembros del SACEP son el Afganistán, Bangladesh, Bhután, la India, Maldivas, Nepal, el Pakistán y Sri Lanka. El objetivo principal del SACEP es promover y apoyar la conservación y gestión del medio ambiente a través del desarrollo sostenible en la región. </w:t>
      </w:r>
    </w:p>
    <w:p w14:paraId="30E80894"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509DEF3B"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55EF7FA0" w14:textId="77777777" w:rsidR="003564F0" w:rsidRPr="00580135" w:rsidRDefault="003564F0" w:rsidP="003564F0">
      <w:pPr>
        <w:pStyle w:val="Default"/>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La Convención de Ramsar y el SACEP comparten objetivos de conservación y gestión similares, además de una cooperación positiva. Siendo conscientes de la necesidad de desarrollar una colaboración estrecha entre la Secretaría de Ramsar y el SACEP en áreas de interés común y deseando promover y reforzar esa cooperación, la Secretaría de Ramsar y el SACEP suscriben el presente Memorando de Cooperación, especialmente en materia de capacitación en aras de promover el uso racional, la conservación y el manejo de los humedales de la región de Asia meridional. </w:t>
      </w:r>
    </w:p>
    <w:p w14:paraId="60000B1E"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7CB7709C"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24681466"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 1</w:t>
      </w:r>
    </w:p>
    <w:p w14:paraId="47E34D1E"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Compatibilidad de políticas</w:t>
      </w:r>
    </w:p>
    <w:p w14:paraId="76125D59" w14:textId="77777777" w:rsidR="003564F0" w:rsidRPr="00580135" w:rsidRDefault="003564F0" w:rsidP="003564F0">
      <w:pPr>
        <w:pStyle w:val="Default"/>
        <w:jc w:val="both"/>
        <w:rPr>
          <w:rFonts w:asciiTheme="minorHAnsi" w:hAnsiTheme="minorHAnsi"/>
          <w:color w:val="000000" w:themeColor="text1"/>
          <w:sz w:val="22"/>
          <w:szCs w:val="22"/>
          <w:lang w:val="es-ES_tradnl"/>
        </w:rPr>
      </w:pPr>
    </w:p>
    <w:p w14:paraId="39941D4A" w14:textId="77777777" w:rsidR="003564F0" w:rsidRPr="00580135" w:rsidRDefault="003564F0" w:rsidP="008B0839">
      <w:pPr>
        <w:pStyle w:val="Default"/>
        <w:numPr>
          <w:ilvl w:val="0"/>
          <w:numId w:val="4"/>
        </w:numPr>
        <w:ind w:left="425" w:hanging="425"/>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La Secretaría de Ramsar y el SACEP cooperarán, en la medida factible, en la preparación de documentos de relevancia mutua para las principales reuniones de ambas partes, tales como la Conferencia de las Partes en la Convención de RAMSAR o la Reunión del Consejo Rector del SACEP y otros órganos subsidiarios.</w:t>
      </w:r>
    </w:p>
    <w:p w14:paraId="02346066" w14:textId="77777777" w:rsidR="003564F0" w:rsidRPr="00580135" w:rsidRDefault="003564F0" w:rsidP="008B0839">
      <w:pPr>
        <w:pStyle w:val="Default"/>
        <w:ind w:left="425" w:hanging="425"/>
        <w:jc w:val="both"/>
        <w:rPr>
          <w:rFonts w:asciiTheme="minorHAnsi" w:hAnsiTheme="minorHAnsi"/>
          <w:color w:val="000000" w:themeColor="text1"/>
          <w:sz w:val="22"/>
          <w:szCs w:val="22"/>
          <w:lang w:val="es-ES_tradnl"/>
        </w:rPr>
      </w:pPr>
    </w:p>
    <w:p w14:paraId="2E62EB98" w14:textId="77777777" w:rsidR="003564F0" w:rsidRPr="00580135" w:rsidRDefault="003564F0" w:rsidP="008B0839">
      <w:pPr>
        <w:pStyle w:val="Default"/>
        <w:numPr>
          <w:ilvl w:val="0"/>
          <w:numId w:val="4"/>
        </w:numPr>
        <w:ind w:left="425" w:hanging="425"/>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La Secretaría de Ramsar y el SACEP mantendrán un contacto estrecho sobre cuestiones clave a fin de fomentar la compatibilidad entre sus respectivas decisiones de política, especialmente en relación con otros acuerdos multilaterales sobre el medio ambiente (AMMA), organizaciones intergubernamentales (OIG) y organizaciones no gubernamentales (ONG). </w:t>
      </w:r>
    </w:p>
    <w:p w14:paraId="23F4E517" w14:textId="77777777" w:rsidR="003564F0" w:rsidRPr="00580135" w:rsidRDefault="003564F0" w:rsidP="003564F0">
      <w:pPr>
        <w:pStyle w:val="ListParagraph"/>
        <w:ind w:left="426" w:hanging="426"/>
        <w:rPr>
          <w:rFonts w:asciiTheme="minorHAnsi" w:hAnsiTheme="minorHAnsi"/>
          <w:color w:val="FF0000"/>
          <w:lang w:val="es-ES_tradnl"/>
        </w:rPr>
      </w:pPr>
    </w:p>
    <w:p w14:paraId="050556AF" w14:textId="77777777" w:rsidR="003564F0" w:rsidRPr="00580135" w:rsidRDefault="003564F0" w:rsidP="003564F0">
      <w:pPr>
        <w:pStyle w:val="ListParagraph"/>
        <w:rPr>
          <w:rFonts w:asciiTheme="minorHAnsi" w:hAnsiTheme="minorHAnsi"/>
          <w:color w:val="000000" w:themeColor="text1"/>
          <w:lang w:val="es-ES_tradnl"/>
        </w:rPr>
      </w:pPr>
    </w:p>
    <w:p w14:paraId="38DB3B4F"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 2</w:t>
      </w:r>
    </w:p>
    <w:p w14:paraId="4D7F2755"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 xml:space="preserve"> Cooperación institucional</w:t>
      </w:r>
    </w:p>
    <w:p w14:paraId="2214B55B" w14:textId="77777777" w:rsidR="003564F0" w:rsidRPr="00580135" w:rsidRDefault="003564F0" w:rsidP="003564F0">
      <w:pPr>
        <w:pStyle w:val="Default"/>
        <w:ind w:left="720"/>
        <w:jc w:val="both"/>
        <w:rPr>
          <w:rFonts w:asciiTheme="minorHAnsi" w:hAnsiTheme="minorHAnsi"/>
          <w:color w:val="000000" w:themeColor="text1"/>
          <w:sz w:val="22"/>
          <w:szCs w:val="22"/>
          <w:lang w:val="es-ES_tradnl"/>
        </w:rPr>
      </w:pPr>
    </w:p>
    <w:p w14:paraId="0F7E36DC" w14:textId="77777777" w:rsidR="003564F0" w:rsidRPr="00580135" w:rsidRDefault="003564F0" w:rsidP="008B0839">
      <w:pPr>
        <w:pStyle w:val="CM7"/>
        <w:numPr>
          <w:ilvl w:val="0"/>
          <w:numId w:val="5"/>
        </w:numPr>
        <w:ind w:left="425" w:right="-25" w:hanging="425"/>
        <w:jc w:val="both"/>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La Secretaría de Ramsar y el SACEP desarrollarán y mantendrán un programa de colaboración para el uso racional, la conservación y el manejo de los humedales y sus recursos, fomentando la consulta y la cooperación. </w:t>
      </w:r>
    </w:p>
    <w:p w14:paraId="780B3E61" w14:textId="77777777" w:rsidR="003564F0" w:rsidRPr="00580135" w:rsidRDefault="003564F0" w:rsidP="008B0839">
      <w:pPr>
        <w:pStyle w:val="Default"/>
        <w:ind w:left="425" w:hanging="425"/>
        <w:jc w:val="both"/>
        <w:rPr>
          <w:rFonts w:asciiTheme="minorHAnsi" w:hAnsiTheme="minorHAnsi"/>
          <w:sz w:val="22"/>
          <w:szCs w:val="22"/>
          <w:lang w:val="es-ES_tradnl"/>
        </w:rPr>
      </w:pPr>
    </w:p>
    <w:p w14:paraId="626512BC" w14:textId="77777777" w:rsidR="003564F0" w:rsidRPr="00580135" w:rsidRDefault="003564F0" w:rsidP="008B0839">
      <w:pPr>
        <w:pStyle w:val="Default"/>
        <w:numPr>
          <w:ilvl w:val="0"/>
          <w:numId w:val="5"/>
        </w:numPr>
        <w:ind w:left="425" w:hanging="425"/>
        <w:jc w:val="both"/>
        <w:rPr>
          <w:rFonts w:asciiTheme="minorHAnsi" w:hAnsiTheme="minorHAnsi"/>
          <w:sz w:val="22"/>
          <w:szCs w:val="22"/>
          <w:lang w:val="es-ES_tradnl"/>
        </w:rPr>
      </w:pPr>
      <w:r w:rsidRPr="00580135">
        <w:rPr>
          <w:rFonts w:asciiTheme="minorHAnsi" w:hAnsiTheme="minorHAnsi"/>
          <w:color w:val="000000" w:themeColor="text1"/>
          <w:sz w:val="22"/>
          <w:szCs w:val="22"/>
          <w:lang w:val="es-ES_tradnl"/>
        </w:rPr>
        <w:t xml:space="preserve">La Secretaría de Ramsar y el SACEP informarán a sus Coordinadores Nacionales en el ámbito regional y nacional de sus actividades de cooperación. </w:t>
      </w:r>
    </w:p>
    <w:p w14:paraId="5A8CAE1B" w14:textId="77777777" w:rsidR="003564F0" w:rsidRPr="00580135" w:rsidRDefault="003564F0" w:rsidP="008B0839">
      <w:pPr>
        <w:pStyle w:val="Default"/>
        <w:ind w:left="425" w:hanging="425"/>
        <w:jc w:val="both"/>
        <w:rPr>
          <w:rFonts w:asciiTheme="minorHAnsi" w:hAnsiTheme="minorHAnsi"/>
          <w:color w:val="000000" w:themeColor="text1"/>
          <w:sz w:val="22"/>
          <w:szCs w:val="22"/>
          <w:lang w:val="es-ES_tradnl"/>
        </w:rPr>
      </w:pPr>
    </w:p>
    <w:p w14:paraId="62002CA8" w14:textId="42E7C437" w:rsidR="003564F0" w:rsidRPr="00580135" w:rsidRDefault="003564F0" w:rsidP="008B0839">
      <w:pPr>
        <w:pStyle w:val="Default"/>
        <w:numPr>
          <w:ilvl w:val="0"/>
          <w:numId w:val="5"/>
        </w:numPr>
        <w:ind w:left="425" w:hanging="425"/>
        <w:jc w:val="both"/>
        <w:rPr>
          <w:rFonts w:asciiTheme="minorHAnsi" w:hAnsiTheme="minorHAnsi"/>
          <w:sz w:val="22"/>
          <w:szCs w:val="22"/>
          <w:lang w:val="es-ES_tradnl"/>
        </w:rPr>
      </w:pPr>
      <w:r w:rsidRPr="00580135">
        <w:rPr>
          <w:rFonts w:asciiTheme="minorHAnsi" w:hAnsiTheme="minorHAnsi"/>
          <w:sz w:val="22"/>
          <w:szCs w:val="22"/>
          <w:lang w:val="es-ES_tradnl"/>
        </w:rPr>
        <w:t>En caso de que la Secretaría de Ramsar y el SACEP</w:t>
      </w:r>
      <w:r w:rsidRPr="00580135">
        <w:rPr>
          <w:rFonts w:asciiTheme="minorHAnsi" w:hAnsiTheme="minorHAnsi"/>
          <w:color w:val="000000" w:themeColor="text1"/>
          <w:sz w:val="22"/>
          <w:szCs w:val="22"/>
          <w:lang w:val="es-ES_tradnl"/>
        </w:rPr>
        <w:t xml:space="preserve"> </w:t>
      </w:r>
      <w:r w:rsidR="00337D4D">
        <w:rPr>
          <w:rFonts w:asciiTheme="minorHAnsi" w:hAnsiTheme="minorHAnsi"/>
          <w:color w:val="000000" w:themeColor="text1"/>
          <w:sz w:val="22"/>
          <w:szCs w:val="22"/>
          <w:lang w:val="es-ES_tradnl"/>
        </w:rPr>
        <w:t>tengan</w:t>
      </w:r>
      <w:r w:rsidRPr="00580135">
        <w:rPr>
          <w:rFonts w:asciiTheme="minorHAnsi" w:hAnsiTheme="minorHAnsi"/>
          <w:color w:val="000000" w:themeColor="text1"/>
          <w:sz w:val="22"/>
          <w:szCs w:val="22"/>
          <w:lang w:val="es-ES_tradnl"/>
        </w:rPr>
        <w:t xml:space="preserve"> Coordinadores Nacionales diferentes, </w:t>
      </w:r>
      <w:r w:rsidR="00337D4D" w:rsidRPr="00337D4D">
        <w:rPr>
          <w:rFonts w:asciiTheme="minorHAnsi" w:hAnsiTheme="minorHAnsi"/>
          <w:color w:val="auto"/>
          <w:sz w:val="22"/>
          <w:szCs w:val="22"/>
          <w:lang w:val="es-ES_tradnl"/>
        </w:rPr>
        <w:t>tratarán</w:t>
      </w:r>
      <w:r w:rsidRPr="00580135">
        <w:rPr>
          <w:rFonts w:asciiTheme="minorHAnsi" w:hAnsiTheme="minorHAnsi"/>
          <w:color w:val="000000" w:themeColor="text1"/>
          <w:sz w:val="22"/>
          <w:szCs w:val="22"/>
          <w:lang w:val="es-ES_tradnl"/>
        </w:rPr>
        <w:t xml:space="preserve"> de promover las consultas y la cooperación entre esos Coordinadores Nacionales. </w:t>
      </w:r>
    </w:p>
    <w:p w14:paraId="3BBE039F" w14:textId="77777777" w:rsidR="003564F0" w:rsidRPr="00580135" w:rsidRDefault="003564F0" w:rsidP="008B0839">
      <w:pPr>
        <w:pStyle w:val="ListParagraph"/>
        <w:ind w:left="425" w:hanging="425"/>
        <w:rPr>
          <w:rFonts w:asciiTheme="minorHAnsi" w:hAnsiTheme="minorHAnsi"/>
          <w:lang w:val="es-ES_tradnl"/>
        </w:rPr>
      </w:pPr>
    </w:p>
    <w:p w14:paraId="039DB565" w14:textId="77777777" w:rsidR="003564F0" w:rsidRPr="00580135" w:rsidRDefault="003564F0" w:rsidP="008B0839">
      <w:pPr>
        <w:pStyle w:val="Default"/>
        <w:numPr>
          <w:ilvl w:val="0"/>
          <w:numId w:val="5"/>
        </w:numPr>
        <w:ind w:left="425" w:hanging="425"/>
        <w:jc w:val="both"/>
        <w:rPr>
          <w:rFonts w:asciiTheme="minorHAnsi" w:hAnsiTheme="minorHAnsi"/>
          <w:sz w:val="22"/>
          <w:szCs w:val="22"/>
          <w:lang w:val="es-ES_tradnl"/>
        </w:rPr>
      </w:pPr>
      <w:r w:rsidRPr="00580135">
        <w:rPr>
          <w:rFonts w:asciiTheme="minorHAnsi" w:hAnsiTheme="minorHAnsi"/>
          <w:sz w:val="22"/>
          <w:szCs w:val="22"/>
          <w:lang w:val="es-ES_tradnl"/>
        </w:rPr>
        <w:lastRenderedPageBreak/>
        <w:t xml:space="preserve">Para temas generales, los coordinadores de la Secretaría de Ramsar y del SACEP son respectivamente el Secretario General de Ramsar y el Director General del SACEP, o los representantes designados por ellos. </w:t>
      </w:r>
    </w:p>
    <w:p w14:paraId="544493DF" w14:textId="77777777" w:rsidR="003564F0" w:rsidRPr="00580135" w:rsidRDefault="003564F0" w:rsidP="003564F0">
      <w:pPr>
        <w:pStyle w:val="ListParagraph"/>
        <w:rPr>
          <w:rFonts w:asciiTheme="minorHAnsi" w:hAnsiTheme="minorHAnsi"/>
          <w:lang w:val="es-ES_tradnl"/>
        </w:rPr>
      </w:pPr>
    </w:p>
    <w:p w14:paraId="65E9A3FB"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p>
    <w:p w14:paraId="4F44C972"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 3</w:t>
      </w:r>
    </w:p>
    <w:p w14:paraId="1CF0FE85" w14:textId="77777777" w:rsidR="003564F0" w:rsidRPr="00580135" w:rsidRDefault="003564F0" w:rsidP="003564F0">
      <w:pPr>
        <w:pStyle w:val="Default"/>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Actividades conjuntas</w:t>
      </w:r>
    </w:p>
    <w:p w14:paraId="64610191" w14:textId="77777777" w:rsidR="003564F0" w:rsidRPr="00580135" w:rsidRDefault="003564F0" w:rsidP="003564F0">
      <w:pPr>
        <w:pStyle w:val="Default"/>
        <w:rPr>
          <w:rFonts w:asciiTheme="minorHAnsi" w:hAnsiTheme="minorHAnsi"/>
          <w:sz w:val="22"/>
          <w:szCs w:val="22"/>
          <w:lang w:val="es-ES_tradnl"/>
        </w:rPr>
      </w:pPr>
    </w:p>
    <w:p w14:paraId="7885FBED" w14:textId="77777777" w:rsidR="003564F0" w:rsidRPr="00580135" w:rsidRDefault="003564F0" w:rsidP="008B0839">
      <w:pPr>
        <w:pStyle w:val="Default"/>
        <w:numPr>
          <w:ilvl w:val="0"/>
          <w:numId w:val="6"/>
        </w:numPr>
        <w:ind w:left="425" w:hanging="425"/>
        <w:jc w:val="both"/>
        <w:rPr>
          <w:rFonts w:asciiTheme="minorHAnsi" w:hAnsiTheme="minorHAnsi"/>
          <w:sz w:val="22"/>
          <w:szCs w:val="22"/>
          <w:lang w:val="es-ES_tradnl"/>
        </w:rPr>
      </w:pPr>
      <w:r w:rsidRPr="00580135">
        <w:rPr>
          <w:rFonts w:asciiTheme="minorHAnsi" w:hAnsiTheme="minorHAnsi"/>
          <w:sz w:val="22"/>
          <w:szCs w:val="22"/>
          <w:lang w:val="es-ES_tradnl"/>
        </w:rPr>
        <w:t xml:space="preserve">Las áreas comunes de actividades conjuntas de conservación contribuirán al logro de los objetivos del Plan Estratégico de Ramsar para 2016-2024, el programa de trabajo del SACEP, el Plan de acción de los mares de la Asia meridional, y las decisiones de política de los órganos rectores. </w:t>
      </w:r>
    </w:p>
    <w:p w14:paraId="471EB4A6" w14:textId="77777777" w:rsidR="003564F0" w:rsidRPr="00580135" w:rsidRDefault="003564F0" w:rsidP="008B0839">
      <w:pPr>
        <w:pStyle w:val="Default"/>
        <w:ind w:left="425" w:hanging="425"/>
        <w:jc w:val="both"/>
        <w:rPr>
          <w:rFonts w:asciiTheme="minorHAnsi" w:hAnsiTheme="minorHAnsi"/>
          <w:sz w:val="22"/>
          <w:szCs w:val="22"/>
          <w:lang w:val="es-ES_tradnl"/>
        </w:rPr>
      </w:pPr>
    </w:p>
    <w:p w14:paraId="00052065" w14:textId="77777777" w:rsidR="003564F0" w:rsidRPr="00580135" w:rsidRDefault="003564F0" w:rsidP="008B0839">
      <w:pPr>
        <w:pStyle w:val="Default"/>
        <w:numPr>
          <w:ilvl w:val="0"/>
          <w:numId w:val="6"/>
        </w:numPr>
        <w:ind w:left="425" w:hanging="425"/>
        <w:jc w:val="both"/>
        <w:rPr>
          <w:rFonts w:asciiTheme="minorHAnsi" w:hAnsiTheme="minorHAnsi"/>
          <w:sz w:val="22"/>
          <w:szCs w:val="22"/>
          <w:lang w:val="es-ES_tradnl"/>
        </w:rPr>
      </w:pPr>
      <w:r w:rsidRPr="00580135">
        <w:rPr>
          <w:rFonts w:asciiTheme="minorHAnsi" w:hAnsiTheme="minorHAnsi"/>
          <w:sz w:val="22"/>
          <w:szCs w:val="22"/>
          <w:lang w:val="es-ES_tradnl"/>
        </w:rPr>
        <w:t xml:space="preserve">La Secretaría de Ramsar comunicará lo acordado sobre áreas comunes en su red de trabajo correspondiente y el SACEP tratará de movilizar a los expertos existentes en su organización en materia de humedales y recursos hídricos a fin de apoyar esas actividades. </w:t>
      </w:r>
    </w:p>
    <w:p w14:paraId="5FB87F3B" w14:textId="77777777" w:rsidR="003564F0" w:rsidRPr="00580135" w:rsidRDefault="003564F0" w:rsidP="008B0839">
      <w:pPr>
        <w:pStyle w:val="Default"/>
        <w:ind w:left="425" w:hanging="425"/>
        <w:jc w:val="both"/>
        <w:rPr>
          <w:rFonts w:asciiTheme="minorHAnsi" w:hAnsiTheme="minorHAnsi"/>
          <w:sz w:val="22"/>
          <w:szCs w:val="22"/>
          <w:lang w:val="es-ES_tradnl"/>
        </w:rPr>
      </w:pPr>
    </w:p>
    <w:p w14:paraId="435CD900" w14:textId="3554EB30" w:rsidR="003564F0" w:rsidRPr="00580135" w:rsidRDefault="003564F0" w:rsidP="008B0839">
      <w:pPr>
        <w:pStyle w:val="Default"/>
        <w:numPr>
          <w:ilvl w:val="0"/>
          <w:numId w:val="6"/>
        </w:numPr>
        <w:ind w:left="425" w:hanging="425"/>
        <w:jc w:val="both"/>
        <w:rPr>
          <w:rFonts w:asciiTheme="minorHAnsi" w:hAnsiTheme="minorHAnsi"/>
          <w:sz w:val="22"/>
          <w:szCs w:val="22"/>
          <w:lang w:val="es-ES_tradnl"/>
        </w:rPr>
      </w:pPr>
      <w:r w:rsidRPr="00580135">
        <w:rPr>
          <w:rFonts w:asciiTheme="minorHAnsi" w:hAnsiTheme="minorHAnsi"/>
          <w:iCs/>
          <w:color w:val="000000" w:themeColor="text1"/>
          <w:sz w:val="22"/>
          <w:szCs w:val="22"/>
          <w:lang w:val="es-ES_tradnl"/>
        </w:rPr>
        <w:t xml:space="preserve">En el marco de sus respectivas actividades, ambas partes pueden acordar el diseño y realización de proyectos conjuntos de cooperación que puedan consistir en reuniones técnicas, seminarios públicos, proyectos y productos temáticos, y acciones de apoyo dirigidas a regiones o países específicos. </w:t>
      </w:r>
      <w:r w:rsidR="005E6DF6" w:rsidRPr="00580135">
        <w:rPr>
          <w:rFonts w:asciiTheme="minorHAnsi" w:hAnsiTheme="minorHAnsi"/>
          <w:iCs/>
          <w:color w:val="000000" w:themeColor="text1"/>
          <w:sz w:val="22"/>
          <w:szCs w:val="22"/>
          <w:lang w:val="es-ES_tradnl"/>
        </w:rPr>
        <w:t>Tales actividades conjuntas se llevarán a cabo mediante acuerdos específicos</w:t>
      </w:r>
      <w:r w:rsidR="003A5B45" w:rsidRPr="00580135">
        <w:rPr>
          <w:rFonts w:asciiTheme="minorHAnsi" w:hAnsiTheme="minorHAnsi"/>
          <w:color w:val="000000" w:themeColor="text1"/>
          <w:sz w:val="22"/>
          <w:szCs w:val="22"/>
          <w:lang w:val="es-ES_tradnl"/>
        </w:rPr>
        <w:t xml:space="preserve"> (“</w:t>
      </w:r>
      <w:r w:rsidR="005E6DF6" w:rsidRPr="00580135">
        <w:rPr>
          <w:rFonts w:asciiTheme="minorHAnsi" w:hAnsiTheme="minorHAnsi"/>
          <w:color w:val="000000" w:themeColor="text1"/>
          <w:sz w:val="22"/>
          <w:szCs w:val="22"/>
          <w:lang w:val="es-ES_tradnl"/>
        </w:rPr>
        <w:t>Acuerdos Adicionales</w:t>
      </w:r>
      <w:r w:rsidR="003A5B45" w:rsidRPr="00580135">
        <w:rPr>
          <w:rFonts w:asciiTheme="minorHAnsi" w:hAnsiTheme="minorHAnsi"/>
          <w:color w:val="000000" w:themeColor="text1"/>
          <w:sz w:val="22"/>
          <w:szCs w:val="22"/>
          <w:lang w:val="es-ES_tradnl"/>
        </w:rPr>
        <w:t>”).</w:t>
      </w:r>
    </w:p>
    <w:p w14:paraId="29637291" w14:textId="77777777" w:rsidR="00686286" w:rsidRPr="00580135" w:rsidRDefault="00686286" w:rsidP="008B0839">
      <w:pPr>
        <w:pStyle w:val="Default"/>
        <w:ind w:left="425" w:hanging="425"/>
        <w:jc w:val="both"/>
        <w:rPr>
          <w:rFonts w:asciiTheme="minorHAnsi" w:hAnsiTheme="minorHAnsi"/>
          <w:sz w:val="22"/>
          <w:szCs w:val="22"/>
          <w:lang w:val="es-ES_tradnl"/>
        </w:rPr>
      </w:pPr>
    </w:p>
    <w:p w14:paraId="43D8900C" w14:textId="5BFDA3C7" w:rsidR="003564F0" w:rsidRPr="00580135" w:rsidRDefault="003564F0" w:rsidP="008B0839">
      <w:pPr>
        <w:pStyle w:val="CM7"/>
        <w:numPr>
          <w:ilvl w:val="0"/>
          <w:numId w:val="6"/>
        </w:numPr>
        <w:ind w:left="425" w:hanging="425"/>
        <w:jc w:val="both"/>
        <w:rPr>
          <w:rFonts w:asciiTheme="minorHAnsi" w:hAnsiTheme="minorHAnsi"/>
          <w:color w:val="000000" w:themeColor="text1"/>
          <w:sz w:val="22"/>
          <w:szCs w:val="22"/>
          <w:lang w:val="es-ES_tradnl"/>
        </w:rPr>
      </w:pPr>
      <w:r w:rsidRPr="00580135">
        <w:rPr>
          <w:rFonts w:asciiTheme="minorHAnsi" w:hAnsiTheme="minorHAnsi"/>
          <w:iCs/>
          <w:color w:val="000000" w:themeColor="text1"/>
          <w:sz w:val="22"/>
          <w:szCs w:val="22"/>
          <w:lang w:val="es-ES_tradnl"/>
        </w:rPr>
        <w:t xml:space="preserve">Los citados proyectos se diseñarán y se realizarán conforme a las disposiciones específicas que determinen conjuntamente los órganos pertinentes de ambas partes para definir las condiciones prácticas, técnicas y económicas de participación de las partes y se procurará debidamente que esas condiciones existan. </w:t>
      </w:r>
    </w:p>
    <w:p w14:paraId="661B0688" w14:textId="77777777" w:rsidR="003564F0" w:rsidRPr="00580135" w:rsidRDefault="003564F0" w:rsidP="008B0839">
      <w:pPr>
        <w:pStyle w:val="Default"/>
        <w:ind w:left="425" w:hanging="425"/>
        <w:jc w:val="both"/>
        <w:rPr>
          <w:rFonts w:asciiTheme="minorHAnsi" w:hAnsiTheme="minorHAnsi"/>
          <w:sz w:val="22"/>
          <w:szCs w:val="22"/>
          <w:lang w:val="es-ES_tradnl"/>
        </w:rPr>
      </w:pPr>
    </w:p>
    <w:p w14:paraId="35D67802" w14:textId="77777777" w:rsidR="003564F0" w:rsidRPr="00580135" w:rsidRDefault="003564F0" w:rsidP="008B0839">
      <w:pPr>
        <w:pStyle w:val="Default"/>
        <w:numPr>
          <w:ilvl w:val="0"/>
          <w:numId w:val="6"/>
        </w:numPr>
        <w:tabs>
          <w:tab w:val="left" w:pos="450"/>
          <w:tab w:val="left" w:pos="720"/>
        </w:tabs>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sz w:val="22"/>
          <w:szCs w:val="22"/>
          <w:lang w:val="es-ES_tradnl"/>
        </w:rPr>
        <w:t xml:space="preserve">La Secretaría de Ramsar y el SACEP se facilitarán mutuamente los detalles de sus programas anuales de trabajo a fin de garantizar la armonización de las actividades en el ámbito mundial, regional y nacional. </w:t>
      </w:r>
    </w:p>
    <w:p w14:paraId="7FC6AE14" w14:textId="77777777" w:rsidR="003564F0" w:rsidRPr="00580135" w:rsidRDefault="003564F0" w:rsidP="008B0839">
      <w:pPr>
        <w:pStyle w:val="Default"/>
        <w:tabs>
          <w:tab w:val="left" w:pos="450"/>
          <w:tab w:val="left" w:pos="720"/>
        </w:tabs>
        <w:ind w:left="425" w:right="-25" w:hanging="425"/>
        <w:jc w:val="both"/>
        <w:rPr>
          <w:rFonts w:asciiTheme="minorHAnsi" w:hAnsiTheme="minorHAnsi"/>
          <w:iCs/>
          <w:color w:val="000000" w:themeColor="text1"/>
          <w:sz w:val="22"/>
          <w:szCs w:val="22"/>
          <w:lang w:val="es-ES_tradnl"/>
        </w:rPr>
      </w:pPr>
    </w:p>
    <w:p w14:paraId="04112ECE" w14:textId="77777777" w:rsidR="003564F0" w:rsidRPr="00580135" w:rsidRDefault="003564F0" w:rsidP="008B0839">
      <w:pPr>
        <w:pStyle w:val="Default"/>
        <w:numPr>
          <w:ilvl w:val="0"/>
          <w:numId w:val="6"/>
        </w:numPr>
        <w:tabs>
          <w:tab w:val="left" w:pos="450"/>
          <w:tab w:val="left" w:pos="720"/>
        </w:tabs>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 xml:space="preserve">El SACEP promoverá la adhesión a la Convención de Ramsar y tratará de fomentar la aplicación de la Convención entre sus países miembros. </w:t>
      </w:r>
    </w:p>
    <w:p w14:paraId="223D39ED" w14:textId="77777777" w:rsidR="003564F0" w:rsidRPr="00580135" w:rsidRDefault="003564F0" w:rsidP="008B0839">
      <w:pPr>
        <w:pStyle w:val="Default"/>
        <w:tabs>
          <w:tab w:val="left" w:pos="450"/>
          <w:tab w:val="left" w:pos="720"/>
        </w:tabs>
        <w:ind w:left="425" w:right="-25" w:hanging="425"/>
        <w:jc w:val="both"/>
        <w:rPr>
          <w:rFonts w:asciiTheme="minorHAnsi" w:hAnsiTheme="minorHAnsi"/>
          <w:iCs/>
          <w:color w:val="000000" w:themeColor="text1"/>
          <w:sz w:val="22"/>
          <w:szCs w:val="22"/>
          <w:lang w:val="es-ES_tradnl"/>
        </w:rPr>
      </w:pPr>
    </w:p>
    <w:p w14:paraId="21E40F91" w14:textId="77777777" w:rsidR="003564F0" w:rsidRPr="00580135" w:rsidRDefault="003564F0" w:rsidP="008B0839">
      <w:pPr>
        <w:pStyle w:val="Default"/>
        <w:numPr>
          <w:ilvl w:val="0"/>
          <w:numId w:val="6"/>
        </w:numPr>
        <w:tabs>
          <w:tab w:val="left" w:pos="450"/>
          <w:tab w:val="left" w:pos="720"/>
        </w:tabs>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sz w:val="22"/>
          <w:szCs w:val="22"/>
          <w:lang w:val="es-ES_tradnl"/>
        </w:rPr>
        <w:t xml:space="preserve">La Secretaría de Ramsar y el SACEP intentarán coordinar sus actividades de investigación, formación y concienciación pública. </w:t>
      </w:r>
    </w:p>
    <w:p w14:paraId="4535F8AE" w14:textId="77777777" w:rsidR="003564F0" w:rsidRPr="00580135" w:rsidRDefault="003564F0" w:rsidP="003564F0">
      <w:pPr>
        <w:pStyle w:val="Default"/>
        <w:tabs>
          <w:tab w:val="left" w:pos="450"/>
          <w:tab w:val="left" w:pos="720"/>
        </w:tabs>
        <w:ind w:left="720" w:right="-25"/>
        <w:jc w:val="both"/>
        <w:rPr>
          <w:rFonts w:asciiTheme="minorHAnsi" w:hAnsiTheme="minorHAnsi"/>
          <w:iCs/>
          <w:color w:val="000000" w:themeColor="text1"/>
          <w:sz w:val="22"/>
          <w:szCs w:val="22"/>
          <w:lang w:val="es-ES_tradnl"/>
        </w:rPr>
      </w:pPr>
    </w:p>
    <w:p w14:paraId="4291FE3B" w14:textId="77777777" w:rsidR="003564F0" w:rsidRPr="00580135" w:rsidRDefault="003564F0" w:rsidP="003564F0">
      <w:pPr>
        <w:pStyle w:val="Default"/>
        <w:ind w:left="720"/>
        <w:jc w:val="center"/>
        <w:rPr>
          <w:rFonts w:asciiTheme="minorHAnsi" w:hAnsiTheme="minorHAnsi"/>
          <w:b/>
          <w:color w:val="000000" w:themeColor="text1"/>
          <w:sz w:val="22"/>
          <w:szCs w:val="22"/>
          <w:lang w:val="es-ES_tradnl"/>
        </w:rPr>
      </w:pPr>
    </w:p>
    <w:p w14:paraId="75D30129" w14:textId="77777777" w:rsidR="003564F0" w:rsidRPr="00580135" w:rsidRDefault="003564F0" w:rsidP="003564F0">
      <w:pPr>
        <w:pStyle w:val="Default"/>
        <w:ind w:left="720"/>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 4</w:t>
      </w:r>
    </w:p>
    <w:p w14:paraId="3AE07908" w14:textId="77777777" w:rsidR="003564F0" w:rsidRPr="00580135" w:rsidRDefault="003564F0" w:rsidP="003564F0">
      <w:pPr>
        <w:pStyle w:val="Default"/>
        <w:ind w:right="-25"/>
        <w:jc w:val="center"/>
        <w:rPr>
          <w:rFonts w:asciiTheme="minorHAnsi" w:hAnsiTheme="minorHAnsi"/>
          <w:iCs/>
          <w:color w:val="000000" w:themeColor="text1"/>
          <w:sz w:val="22"/>
          <w:szCs w:val="22"/>
          <w:lang w:val="es-ES_tradnl"/>
        </w:rPr>
      </w:pPr>
      <w:r w:rsidRPr="00580135">
        <w:rPr>
          <w:rFonts w:asciiTheme="minorHAnsi" w:hAnsiTheme="minorHAnsi"/>
          <w:b/>
          <w:color w:val="000000" w:themeColor="text1"/>
          <w:sz w:val="22"/>
          <w:szCs w:val="22"/>
          <w:lang w:val="es-ES_tradnl"/>
        </w:rPr>
        <w:t>Consultas, informes y orientación adicional</w:t>
      </w:r>
    </w:p>
    <w:p w14:paraId="508FFA8D" w14:textId="77777777" w:rsidR="003564F0" w:rsidRPr="00580135" w:rsidRDefault="003564F0" w:rsidP="003564F0">
      <w:pPr>
        <w:pStyle w:val="ListParagraph"/>
        <w:rPr>
          <w:rFonts w:asciiTheme="minorHAnsi" w:hAnsiTheme="minorHAnsi"/>
          <w:iCs/>
          <w:color w:val="000000" w:themeColor="text1"/>
          <w:lang w:val="es-ES_tradnl"/>
        </w:rPr>
      </w:pPr>
    </w:p>
    <w:p w14:paraId="3E8BDA79" w14:textId="77777777" w:rsidR="003564F0" w:rsidRPr="00580135" w:rsidRDefault="003564F0" w:rsidP="008B0839">
      <w:pPr>
        <w:pStyle w:val="Default"/>
        <w:numPr>
          <w:ilvl w:val="0"/>
          <w:numId w:val="7"/>
        </w:numPr>
        <w:ind w:left="425" w:right="-23" w:hanging="425"/>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 xml:space="preserve">La Secretaría de Ramsar y el SACEP adoptarán medidas para evaluar el progreso logrado en la aplicación del presente </w:t>
      </w:r>
      <w:r w:rsidRPr="00337D4D">
        <w:rPr>
          <w:rFonts w:asciiTheme="minorHAnsi" w:hAnsiTheme="minorHAnsi"/>
          <w:iCs/>
          <w:color w:val="auto"/>
          <w:sz w:val="22"/>
          <w:szCs w:val="22"/>
          <w:lang w:val="es-ES_tradnl"/>
        </w:rPr>
        <w:t>Memorando</w:t>
      </w:r>
      <w:r w:rsidRPr="00580135">
        <w:rPr>
          <w:rFonts w:asciiTheme="minorHAnsi" w:hAnsiTheme="minorHAnsi"/>
          <w:iCs/>
          <w:color w:val="000000" w:themeColor="text1"/>
          <w:sz w:val="22"/>
          <w:szCs w:val="22"/>
          <w:lang w:val="es-ES_tradnl"/>
        </w:rPr>
        <w:t xml:space="preserve"> de Cooperación e informarán debidamente a sus respectivos órganos rectores y a sus órganos asesores y consultivos, solicitando orientación adicional sobre las nuevas </w:t>
      </w:r>
      <w:r w:rsidRPr="00337D4D">
        <w:rPr>
          <w:rFonts w:asciiTheme="minorHAnsi" w:hAnsiTheme="minorHAnsi"/>
          <w:iCs/>
          <w:color w:val="auto"/>
          <w:sz w:val="22"/>
          <w:szCs w:val="22"/>
          <w:lang w:val="es-ES_tradnl"/>
        </w:rPr>
        <w:t>áreas</w:t>
      </w:r>
      <w:r w:rsidRPr="00580135">
        <w:rPr>
          <w:rFonts w:asciiTheme="minorHAnsi" w:hAnsiTheme="minorHAnsi"/>
          <w:iCs/>
          <w:color w:val="000000" w:themeColor="text1"/>
          <w:sz w:val="22"/>
          <w:szCs w:val="22"/>
          <w:lang w:val="es-ES_tradnl"/>
        </w:rPr>
        <w:t xml:space="preserve"> de cooperación y acción. </w:t>
      </w:r>
    </w:p>
    <w:p w14:paraId="16493956" w14:textId="77777777" w:rsidR="003564F0" w:rsidRPr="00580135" w:rsidRDefault="003564F0" w:rsidP="003564F0">
      <w:pPr>
        <w:pStyle w:val="Default"/>
        <w:ind w:left="720"/>
        <w:jc w:val="center"/>
        <w:rPr>
          <w:rFonts w:asciiTheme="minorHAnsi" w:hAnsiTheme="minorHAnsi"/>
          <w:b/>
          <w:color w:val="000000" w:themeColor="text1"/>
          <w:sz w:val="22"/>
          <w:szCs w:val="22"/>
          <w:lang w:val="es-ES_tradnl"/>
        </w:rPr>
      </w:pPr>
    </w:p>
    <w:p w14:paraId="122968DE" w14:textId="77777777" w:rsidR="003564F0" w:rsidRPr="00580135" w:rsidRDefault="003564F0" w:rsidP="003564F0">
      <w:pPr>
        <w:pStyle w:val="Default"/>
        <w:ind w:left="720"/>
        <w:jc w:val="center"/>
        <w:rPr>
          <w:rFonts w:asciiTheme="minorHAnsi" w:hAnsiTheme="minorHAnsi"/>
          <w:b/>
          <w:color w:val="000000" w:themeColor="text1"/>
          <w:sz w:val="22"/>
          <w:szCs w:val="22"/>
          <w:lang w:val="es-ES_tradnl"/>
        </w:rPr>
      </w:pPr>
    </w:p>
    <w:p w14:paraId="59A8D135" w14:textId="77777777" w:rsidR="003564F0" w:rsidRPr="00580135" w:rsidRDefault="003564F0" w:rsidP="003564F0">
      <w:pPr>
        <w:pStyle w:val="Default"/>
        <w:ind w:left="720"/>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 5</w:t>
      </w:r>
    </w:p>
    <w:p w14:paraId="1559EEE4" w14:textId="7E24EBF6" w:rsidR="003A5B45" w:rsidRPr="00580135" w:rsidRDefault="005E6DF6" w:rsidP="009C3486">
      <w:pPr>
        <w:pStyle w:val="Default"/>
        <w:ind w:left="720"/>
        <w:contextualSpacing/>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Acuerdos adicionales</w:t>
      </w:r>
    </w:p>
    <w:p w14:paraId="362E5F8B" w14:textId="77777777" w:rsidR="003A5B45" w:rsidRPr="00580135" w:rsidRDefault="003A5B45" w:rsidP="009C3486">
      <w:pPr>
        <w:pStyle w:val="Default"/>
        <w:ind w:left="720"/>
        <w:contextualSpacing/>
        <w:jc w:val="center"/>
        <w:rPr>
          <w:rFonts w:asciiTheme="minorHAnsi" w:hAnsiTheme="minorHAnsi"/>
          <w:b/>
          <w:color w:val="000000" w:themeColor="text1"/>
          <w:sz w:val="22"/>
          <w:szCs w:val="22"/>
          <w:lang w:val="es-ES_tradnl"/>
        </w:rPr>
      </w:pPr>
    </w:p>
    <w:p w14:paraId="2C14329C" w14:textId="2386862B" w:rsidR="003A5B45" w:rsidRPr="008B0839" w:rsidRDefault="005E6DF6" w:rsidP="008B0839">
      <w:pPr>
        <w:pStyle w:val="Default"/>
        <w:numPr>
          <w:ilvl w:val="0"/>
          <w:numId w:val="15"/>
        </w:numPr>
        <w:ind w:left="425" w:right="-23" w:hanging="425"/>
        <w:jc w:val="both"/>
        <w:rPr>
          <w:rFonts w:asciiTheme="minorHAnsi" w:hAnsiTheme="minorHAnsi"/>
          <w:iCs/>
          <w:color w:val="000000" w:themeColor="text1"/>
          <w:sz w:val="22"/>
          <w:szCs w:val="22"/>
          <w:lang w:val="es-ES_tradnl"/>
        </w:rPr>
      </w:pPr>
      <w:r w:rsidRPr="008B0839">
        <w:rPr>
          <w:rFonts w:asciiTheme="minorHAnsi" w:hAnsiTheme="minorHAnsi"/>
          <w:iCs/>
          <w:color w:val="000000" w:themeColor="text1"/>
          <w:sz w:val="22"/>
          <w:szCs w:val="22"/>
          <w:lang w:val="es-ES_tradnl"/>
        </w:rPr>
        <w:lastRenderedPageBreak/>
        <w:t xml:space="preserve">Las actividades conjuntas a realizar conforme </w:t>
      </w:r>
      <w:r w:rsidR="00686286" w:rsidRPr="008B0839">
        <w:rPr>
          <w:rFonts w:asciiTheme="minorHAnsi" w:hAnsiTheme="minorHAnsi"/>
          <w:iCs/>
          <w:color w:val="000000" w:themeColor="text1"/>
          <w:sz w:val="22"/>
          <w:szCs w:val="22"/>
          <w:lang w:val="es-ES_tradnl"/>
        </w:rPr>
        <w:t>a cualquier a</w:t>
      </w:r>
      <w:r w:rsidRPr="008B0839">
        <w:rPr>
          <w:rFonts w:asciiTheme="minorHAnsi" w:hAnsiTheme="minorHAnsi"/>
          <w:iCs/>
          <w:color w:val="000000" w:themeColor="text1"/>
          <w:sz w:val="22"/>
          <w:szCs w:val="22"/>
          <w:lang w:val="es-ES_tradnl"/>
        </w:rPr>
        <w:t>cuerdo adicional:</w:t>
      </w:r>
      <w:r w:rsidR="003F3F45" w:rsidRPr="008B0839">
        <w:rPr>
          <w:rFonts w:asciiTheme="minorHAnsi" w:hAnsiTheme="minorHAnsi"/>
          <w:iCs/>
          <w:color w:val="000000" w:themeColor="text1"/>
          <w:sz w:val="22"/>
          <w:szCs w:val="22"/>
          <w:lang w:val="es-ES_tradnl"/>
        </w:rPr>
        <w:t xml:space="preserve"> </w:t>
      </w:r>
    </w:p>
    <w:p w14:paraId="4AE66FA3" w14:textId="77777777" w:rsidR="005E6DF6" w:rsidRPr="00580135" w:rsidRDefault="005E6DF6" w:rsidP="008B0839">
      <w:pPr>
        <w:pStyle w:val="ListParagraph"/>
        <w:numPr>
          <w:ilvl w:val="0"/>
          <w:numId w:val="9"/>
        </w:numPr>
        <w:ind w:left="850" w:hanging="425"/>
        <w:rPr>
          <w:rFonts w:asciiTheme="minorHAnsi" w:hAnsiTheme="minorHAnsi"/>
          <w:lang w:val="es-ES_tradnl"/>
        </w:rPr>
      </w:pPr>
      <w:r w:rsidRPr="00580135">
        <w:rPr>
          <w:rFonts w:asciiTheme="minorHAnsi" w:hAnsiTheme="minorHAnsi"/>
          <w:lang w:val="es-ES_tradnl"/>
        </w:rPr>
        <w:t xml:space="preserve">Estarán sujetas a la disponibilidad de fondos y recursos; </w:t>
      </w:r>
    </w:p>
    <w:p w14:paraId="095633C9" w14:textId="0F5513B5" w:rsidR="005E6DF6" w:rsidRPr="00580135" w:rsidRDefault="00686286" w:rsidP="008B0839">
      <w:pPr>
        <w:pStyle w:val="ListParagraph"/>
        <w:numPr>
          <w:ilvl w:val="0"/>
          <w:numId w:val="9"/>
        </w:numPr>
        <w:ind w:left="850" w:hanging="425"/>
        <w:rPr>
          <w:rFonts w:asciiTheme="minorHAnsi" w:hAnsiTheme="minorHAnsi"/>
          <w:lang w:val="es-ES_tradnl"/>
        </w:rPr>
      </w:pPr>
      <w:r w:rsidRPr="00580135">
        <w:rPr>
          <w:rFonts w:asciiTheme="minorHAnsi" w:hAnsiTheme="minorHAnsi"/>
          <w:lang w:val="es-ES_tradnl"/>
        </w:rPr>
        <w:t xml:space="preserve">Habrán sido </w:t>
      </w:r>
      <w:r w:rsidR="005E6DF6" w:rsidRPr="00580135">
        <w:rPr>
          <w:rFonts w:asciiTheme="minorHAnsi" w:hAnsiTheme="minorHAnsi"/>
          <w:lang w:val="es-ES_tradnl"/>
        </w:rPr>
        <w:t>aprobad</w:t>
      </w:r>
      <w:r w:rsidRPr="00580135">
        <w:rPr>
          <w:rFonts w:asciiTheme="minorHAnsi" w:hAnsiTheme="minorHAnsi"/>
          <w:lang w:val="es-ES_tradnl"/>
        </w:rPr>
        <w:t>as</w:t>
      </w:r>
      <w:r w:rsidR="005E6DF6" w:rsidRPr="00580135">
        <w:rPr>
          <w:rFonts w:asciiTheme="minorHAnsi" w:hAnsiTheme="minorHAnsi"/>
          <w:lang w:val="es-ES_tradnl"/>
        </w:rPr>
        <w:t xml:space="preserve"> por las autoridades administrativas pertinentes de cada una de las Partes; y</w:t>
      </w:r>
    </w:p>
    <w:p w14:paraId="13187D2F" w14:textId="4E408C98" w:rsidR="003A5B45" w:rsidRPr="00580135" w:rsidRDefault="005E6DF6" w:rsidP="008B0839">
      <w:pPr>
        <w:pStyle w:val="ListParagraph"/>
        <w:numPr>
          <w:ilvl w:val="0"/>
          <w:numId w:val="9"/>
        </w:numPr>
        <w:ind w:left="850" w:hanging="425"/>
        <w:rPr>
          <w:rFonts w:asciiTheme="minorHAnsi" w:hAnsiTheme="minorHAnsi"/>
          <w:lang w:val="es-ES_tradnl"/>
        </w:rPr>
      </w:pPr>
      <w:r w:rsidRPr="00580135">
        <w:rPr>
          <w:rFonts w:asciiTheme="minorHAnsi" w:hAnsiTheme="minorHAnsi"/>
          <w:lang w:val="es-ES_tradnl"/>
        </w:rPr>
        <w:t xml:space="preserve">Se llevarán a cabo conforme a las políticas y </w:t>
      </w:r>
      <w:r w:rsidR="00686286" w:rsidRPr="00580135">
        <w:rPr>
          <w:rFonts w:asciiTheme="minorHAnsi" w:hAnsiTheme="minorHAnsi"/>
          <w:lang w:val="es-ES_tradnl"/>
        </w:rPr>
        <w:t xml:space="preserve">los </w:t>
      </w:r>
      <w:r w:rsidRPr="00580135">
        <w:rPr>
          <w:rFonts w:asciiTheme="minorHAnsi" w:hAnsiTheme="minorHAnsi"/>
          <w:lang w:val="es-ES_tradnl"/>
        </w:rPr>
        <w:t>procedimientos establecidos por las Partes</w:t>
      </w:r>
      <w:r w:rsidR="00686286" w:rsidRPr="00580135">
        <w:rPr>
          <w:rFonts w:asciiTheme="minorHAnsi" w:hAnsiTheme="minorHAnsi"/>
          <w:lang w:val="es-ES_tradnl"/>
        </w:rPr>
        <w:t xml:space="preserve"> al respecto</w:t>
      </w:r>
      <w:r w:rsidR="00D31447" w:rsidRPr="00580135">
        <w:rPr>
          <w:rFonts w:asciiTheme="minorHAnsi" w:hAnsiTheme="minorHAnsi"/>
          <w:lang w:val="es-ES_tradnl"/>
        </w:rPr>
        <w:t>.</w:t>
      </w:r>
      <w:r w:rsidR="003F3F45" w:rsidRPr="00580135">
        <w:rPr>
          <w:rFonts w:asciiTheme="minorHAnsi" w:hAnsiTheme="minorHAnsi"/>
          <w:lang w:val="es-ES_tradnl"/>
        </w:rPr>
        <w:t xml:space="preserve"> </w:t>
      </w:r>
    </w:p>
    <w:p w14:paraId="36E3F040" w14:textId="77777777" w:rsidR="00D31447" w:rsidRPr="00580135" w:rsidRDefault="00D31447" w:rsidP="00D31447">
      <w:pPr>
        <w:ind w:left="360"/>
        <w:rPr>
          <w:rFonts w:asciiTheme="minorHAnsi" w:hAnsiTheme="minorHAnsi"/>
          <w:lang w:val="es-ES_tradnl"/>
        </w:rPr>
      </w:pPr>
    </w:p>
    <w:p w14:paraId="2D873B08" w14:textId="68529199" w:rsidR="003A5B45" w:rsidRPr="008B0839" w:rsidRDefault="00D31447" w:rsidP="008B0839">
      <w:pPr>
        <w:pStyle w:val="Default"/>
        <w:numPr>
          <w:ilvl w:val="0"/>
          <w:numId w:val="15"/>
        </w:numPr>
        <w:ind w:left="425" w:right="-23" w:hanging="425"/>
        <w:jc w:val="both"/>
        <w:rPr>
          <w:rFonts w:asciiTheme="minorHAnsi" w:hAnsiTheme="minorHAnsi"/>
          <w:iCs/>
          <w:color w:val="000000" w:themeColor="text1"/>
          <w:sz w:val="22"/>
          <w:szCs w:val="22"/>
          <w:lang w:val="es-ES_tradnl"/>
        </w:rPr>
      </w:pPr>
      <w:r w:rsidRPr="008B0839">
        <w:rPr>
          <w:rFonts w:asciiTheme="minorHAnsi" w:hAnsiTheme="minorHAnsi"/>
          <w:iCs/>
          <w:color w:val="000000" w:themeColor="text1"/>
          <w:sz w:val="22"/>
          <w:szCs w:val="22"/>
          <w:lang w:val="es-ES_tradnl"/>
        </w:rPr>
        <w:t>E</w:t>
      </w:r>
      <w:r w:rsidR="00686286" w:rsidRPr="008B0839">
        <w:rPr>
          <w:rFonts w:asciiTheme="minorHAnsi" w:hAnsiTheme="minorHAnsi"/>
          <w:iCs/>
          <w:color w:val="000000" w:themeColor="text1"/>
          <w:sz w:val="22"/>
          <w:szCs w:val="22"/>
          <w:lang w:val="es-ES_tradnl"/>
        </w:rPr>
        <w:t>l cumplimiento de los acuerdos a</w:t>
      </w:r>
      <w:r w:rsidRPr="008B0839">
        <w:rPr>
          <w:rFonts w:asciiTheme="minorHAnsi" w:hAnsiTheme="minorHAnsi"/>
          <w:iCs/>
          <w:color w:val="000000" w:themeColor="text1"/>
          <w:sz w:val="22"/>
          <w:szCs w:val="22"/>
          <w:lang w:val="es-ES_tradnl"/>
        </w:rPr>
        <w:t>dicionales por las Partes estará sujeto a los términos</w:t>
      </w:r>
      <w:r w:rsidR="00686286" w:rsidRPr="008B0839">
        <w:rPr>
          <w:rFonts w:asciiTheme="minorHAnsi" w:hAnsiTheme="minorHAnsi"/>
          <w:iCs/>
          <w:color w:val="000000" w:themeColor="text1"/>
          <w:sz w:val="22"/>
          <w:szCs w:val="22"/>
          <w:lang w:val="es-ES_tradnl"/>
        </w:rPr>
        <w:t xml:space="preserve"> y condiciones previstos en el acuerdo a</w:t>
      </w:r>
      <w:r w:rsidRPr="008B0839">
        <w:rPr>
          <w:rFonts w:asciiTheme="minorHAnsi" w:hAnsiTheme="minorHAnsi"/>
          <w:iCs/>
          <w:color w:val="000000" w:themeColor="text1"/>
          <w:sz w:val="22"/>
          <w:szCs w:val="22"/>
          <w:lang w:val="es-ES_tradnl"/>
        </w:rPr>
        <w:t xml:space="preserve">dicional pertinente y de conformidad con los mismos. </w:t>
      </w:r>
    </w:p>
    <w:p w14:paraId="37F07C45" w14:textId="77777777" w:rsidR="003A5B45" w:rsidRPr="00580135" w:rsidRDefault="003A5B45" w:rsidP="009C3486">
      <w:pPr>
        <w:pStyle w:val="Default"/>
        <w:ind w:left="720"/>
        <w:rPr>
          <w:rFonts w:asciiTheme="minorHAnsi" w:hAnsiTheme="minorHAnsi"/>
          <w:b/>
          <w:color w:val="000000" w:themeColor="text1"/>
          <w:sz w:val="22"/>
          <w:szCs w:val="22"/>
          <w:lang w:val="es-ES_tradnl"/>
        </w:rPr>
      </w:pPr>
    </w:p>
    <w:p w14:paraId="1FDC3F28" w14:textId="77777777" w:rsidR="003A5B45" w:rsidRPr="00580135" w:rsidRDefault="003A5B45" w:rsidP="008B0839">
      <w:pPr>
        <w:pStyle w:val="Default"/>
        <w:ind w:left="720"/>
        <w:rPr>
          <w:rFonts w:asciiTheme="minorHAnsi" w:hAnsiTheme="minorHAnsi"/>
          <w:b/>
          <w:color w:val="000000" w:themeColor="text1"/>
          <w:sz w:val="22"/>
          <w:szCs w:val="22"/>
          <w:lang w:val="es-ES_tradnl"/>
        </w:rPr>
      </w:pPr>
    </w:p>
    <w:p w14:paraId="5F6F9E12" w14:textId="1052492B" w:rsidR="003A5B45" w:rsidRPr="00580135" w:rsidRDefault="00D31447" w:rsidP="009C3486">
      <w:pPr>
        <w:pStyle w:val="Default"/>
        <w:ind w:left="720"/>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w:t>
      </w:r>
      <w:r w:rsidR="003A5B45" w:rsidRPr="00580135">
        <w:rPr>
          <w:rFonts w:asciiTheme="minorHAnsi" w:hAnsiTheme="minorHAnsi"/>
          <w:b/>
          <w:color w:val="000000" w:themeColor="text1"/>
          <w:sz w:val="22"/>
          <w:szCs w:val="22"/>
          <w:lang w:val="es-ES_tradnl"/>
        </w:rPr>
        <w:t xml:space="preserve"> 6</w:t>
      </w:r>
    </w:p>
    <w:p w14:paraId="3B910E5A" w14:textId="77777777" w:rsidR="0055084D" w:rsidRPr="00580135" w:rsidRDefault="0055084D" w:rsidP="0055084D">
      <w:pPr>
        <w:pStyle w:val="Default"/>
        <w:ind w:left="720" w:right="-25"/>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Intercambio de experiencias e información</w:t>
      </w:r>
    </w:p>
    <w:p w14:paraId="46E06F02" w14:textId="77777777" w:rsidR="0055084D" w:rsidRPr="00580135" w:rsidRDefault="0055084D" w:rsidP="0055084D">
      <w:pPr>
        <w:pStyle w:val="Default"/>
        <w:ind w:left="720" w:right="-25"/>
        <w:jc w:val="center"/>
        <w:rPr>
          <w:rFonts w:asciiTheme="minorHAnsi" w:hAnsiTheme="minorHAnsi"/>
          <w:iCs/>
          <w:color w:val="000000" w:themeColor="text1"/>
          <w:sz w:val="22"/>
          <w:szCs w:val="22"/>
          <w:lang w:val="es-ES_tradnl"/>
        </w:rPr>
      </w:pPr>
      <w:r w:rsidRPr="00580135">
        <w:rPr>
          <w:rFonts w:asciiTheme="minorHAnsi" w:hAnsiTheme="minorHAnsi"/>
          <w:b/>
          <w:color w:val="000000" w:themeColor="text1"/>
          <w:sz w:val="22"/>
          <w:szCs w:val="22"/>
          <w:lang w:val="es-ES_tradnl"/>
        </w:rPr>
        <w:t xml:space="preserve"> </w:t>
      </w:r>
    </w:p>
    <w:p w14:paraId="2B0F712D" w14:textId="77777777" w:rsidR="0055084D" w:rsidRPr="00580135" w:rsidRDefault="0055084D" w:rsidP="008B0839">
      <w:pPr>
        <w:pStyle w:val="Default"/>
        <w:numPr>
          <w:ilvl w:val="0"/>
          <w:numId w:val="8"/>
        </w:numPr>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 xml:space="preserve">La Secretaría de Ramsar y el SACEP intercambiarán información de interés mutuo de manera periódica. </w:t>
      </w:r>
    </w:p>
    <w:p w14:paraId="0A758FD6" w14:textId="77777777" w:rsidR="0055084D" w:rsidRPr="00580135" w:rsidRDefault="0055084D" w:rsidP="008B0839">
      <w:pPr>
        <w:pStyle w:val="Default"/>
        <w:ind w:left="425" w:right="-25" w:hanging="425"/>
        <w:jc w:val="both"/>
        <w:rPr>
          <w:rFonts w:asciiTheme="minorHAnsi" w:hAnsiTheme="minorHAnsi"/>
          <w:iCs/>
          <w:color w:val="000000" w:themeColor="text1"/>
          <w:sz w:val="22"/>
          <w:szCs w:val="22"/>
          <w:lang w:val="es-ES_tradnl"/>
        </w:rPr>
      </w:pPr>
    </w:p>
    <w:p w14:paraId="5B1BB8F7" w14:textId="77777777" w:rsidR="0055084D" w:rsidRPr="00580135" w:rsidRDefault="0055084D" w:rsidP="008B0839">
      <w:pPr>
        <w:pStyle w:val="Default"/>
        <w:numPr>
          <w:ilvl w:val="0"/>
          <w:numId w:val="8"/>
        </w:numPr>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 xml:space="preserve">La Secretaría mantendrá los enlaces entre los respectivos sitios web de ambas partes. </w:t>
      </w:r>
    </w:p>
    <w:p w14:paraId="5193CCB9" w14:textId="77777777" w:rsidR="0055084D" w:rsidRPr="00580135" w:rsidRDefault="0055084D" w:rsidP="0055084D">
      <w:pPr>
        <w:pStyle w:val="Default"/>
        <w:ind w:left="720" w:right="-25" w:hanging="270"/>
        <w:jc w:val="both"/>
        <w:rPr>
          <w:rFonts w:asciiTheme="minorHAnsi" w:hAnsiTheme="minorHAnsi"/>
          <w:iCs/>
          <w:color w:val="000000" w:themeColor="text1"/>
          <w:sz w:val="22"/>
          <w:szCs w:val="22"/>
          <w:lang w:val="es-ES_tradnl"/>
        </w:rPr>
      </w:pPr>
    </w:p>
    <w:p w14:paraId="43E97205" w14:textId="77777777" w:rsidR="003A5B45" w:rsidRPr="00580135" w:rsidRDefault="003A5B45" w:rsidP="009C3486">
      <w:pPr>
        <w:pStyle w:val="Default"/>
        <w:ind w:left="720" w:right="-25" w:hanging="270"/>
        <w:jc w:val="both"/>
        <w:rPr>
          <w:rFonts w:asciiTheme="minorHAnsi" w:hAnsiTheme="minorHAnsi"/>
          <w:iCs/>
          <w:color w:val="000000" w:themeColor="text1"/>
          <w:sz w:val="22"/>
          <w:szCs w:val="22"/>
          <w:lang w:val="es-ES_tradnl"/>
        </w:rPr>
      </w:pPr>
    </w:p>
    <w:p w14:paraId="2F2C9F97" w14:textId="4C0527F8" w:rsidR="003A5B45" w:rsidRPr="00580135" w:rsidRDefault="00CD52C5" w:rsidP="009C3486">
      <w:pPr>
        <w:pStyle w:val="Default"/>
        <w:ind w:left="720"/>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w:t>
      </w:r>
      <w:r w:rsidR="003A5B45" w:rsidRPr="00580135">
        <w:rPr>
          <w:rFonts w:asciiTheme="minorHAnsi" w:hAnsiTheme="minorHAnsi"/>
          <w:b/>
          <w:color w:val="000000" w:themeColor="text1"/>
          <w:sz w:val="22"/>
          <w:szCs w:val="22"/>
          <w:lang w:val="es-ES_tradnl"/>
        </w:rPr>
        <w:t xml:space="preserve"> 7</w:t>
      </w:r>
    </w:p>
    <w:p w14:paraId="5DF32F28" w14:textId="5CFCA8A7" w:rsidR="003A5B45" w:rsidRPr="00580135" w:rsidRDefault="00836B5C" w:rsidP="009C3486">
      <w:pPr>
        <w:pStyle w:val="Default"/>
        <w:ind w:left="720" w:right="-25"/>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Derec</w:t>
      </w:r>
      <w:r w:rsidR="00E4380B">
        <w:rPr>
          <w:rFonts w:asciiTheme="minorHAnsi" w:hAnsiTheme="minorHAnsi"/>
          <w:b/>
          <w:color w:val="000000" w:themeColor="text1"/>
          <w:sz w:val="22"/>
          <w:szCs w:val="22"/>
          <w:lang w:val="es-ES_tradnl"/>
        </w:rPr>
        <w:t>hos de propiedad</w:t>
      </w:r>
    </w:p>
    <w:p w14:paraId="5565006D" w14:textId="77777777" w:rsidR="003A5B45" w:rsidRPr="00580135" w:rsidRDefault="003A5B45" w:rsidP="009C3486">
      <w:pPr>
        <w:pStyle w:val="Default"/>
        <w:ind w:left="720" w:right="-25"/>
        <w:jc w:val="center"/>
        <w:rPr>
          <w:rFonts w:asciiTheme="minorHAnsi" w:hAnsiTheme="minorHAnsi"/>
          <w:b/>
          <w:color w:val="000000" w:themeColor="text1"/>
          <w:sz w:val="22"/>
          <w:szCs w:val="22"/>
          <w:lang w:val="es-ES_tradnl"/>
        </w:rPr>
      </w:pPr>
    </w:p>
    <w:p w14:paraId="6601B8BD" w14:textId="4EFD04AC" w:rsidR="003A5B45" w:rsidRPr="00580135" w:rsidRDefault="003A5B45" w:rsidP="008B0839">
      <w:pPr>
        <w:pStyle w:val="ListParagraph"/>
        <w:numPr>
          <w:ilvl w:val="0"/>
          <w:numId w:val="10"/>
        </w:numPr>
        <w:ind w:left="425" w:hanging="425"/>
        <w:rPr>
          <w:rFonts w:asciiTheme="minorHAnsi" w:hAnsiTheme="minorHAnsi"/>
          <w:lang w:val="es-ES_tradnl"/>
        </w:rPr>
      </w:pPr>
      <w:r w:rsidRPr="00580135">
        <w:rPr>
          <w:rFonts w:asciiTheme="minorHAnsi" w:hAnsiTheme="minorHAnsi"/>
          <w:lang w:val="es-ES_tradnl"/>
        </w:rPr>
        <w:t>N</w:t>
      </w:r>
      <w:r w:rsidR="00CD52C5" w:rsidRPr="00580135">
        <w:rPr>
          <w:rFonts w:asciiTheme="minorHAnsi" w:hAnsiTheme="minorHAnsi"/>
          <w:lang w:val="es-ES_tradnl"/>
        </w:rPr>
        <w:t xml:space="preserve">inguna de las Partes tendrá derecho a utilizar el nombre, logotipo u otras marcas de la otra Parte en algún medio o para algún fin sin la autorización por escrito de la otra Parte en cada caso. </w:t>
      </w:r>
    </w:p>
    <w:p w14:paraId="6B19156E" w14:textId="77777777" w:rsidR="003A5B45" w:rsidRDefault="003A5B45" w:rsidP="009C3486">
      <w:pPr>
        <w:pStyle w:val="ListParagraph"/>
        <w:ind w:left="709"/>
        <w:rPr>
          <w:rFonts w:asciiTheme="minorHAnsi" w:hAnsiTheme="minorHAnsi"/>
          <w:lang w:val="es-ES_tradnl"/>
        </w:rPr>
      </w:pPr>
    </w:p>
    <w:p w14:paraId="55DC4181" w14:textId="77777777" w:rsidR="008B0839" w:rsidRPr="00580135" w:rsidRDefault="008B0839" w:rsidP="009C3486">
      <w:pPr>
        <w:pStyle w:val="ListParagraph"/>
        <w:ind w:left="709"/>
        <w:rPr>
          <w:rFonts w:asciiTheme="minorHAnsi" w:hAnsiTheme="minorHAnsi"/>
          <w:lang w:val="es-ES_tradnl"/>
        </w:rPr>
      </w:pPr>
    </w:p>
    <w:p w14:paraId="3C5816F2" w14:textId="7FEF1521" w:rsidR="003A5B45" w:rsidRPr="00580135" w:rsidRDefault="00CD52C5" w:rsidP="009C3486">
      <w:pPr>
        <w:pStyle w:val="Default"/>
        <w:ind w:left="720"/>
        <w:contextualSpacing/>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w:t>
      </w:r>
      <w:r w:rsidR="003A5B45" w:rsidRPr="00580135">
        <w:rPr>
          <w:rFonts w:asciiTheme="minorHAnsi" w:hAnsiTheme="minorHAnsi"/>
          <w:b/>
          <w:color w:val="000000" w:themeColor="text1"/>
          <w:sz w:val="22"/>
          <w:szCs w:val="22"/>
          <w:lang w:val="es-ES_tradnl"/>
        </w:rPr>
        <w:t xml:space="preserve"> 8</w:t>
      </w:r>
    </w:p>
    <w:p w14:paraId="1A7510AB" w14:textId="6B64AC59" w:rsidR="003A5B45" w:rsidRPr="00580135" w:rsidRDefault="00836B5C" w:rsidP="009C3486">
      <w:pPr>
        <w:pStyle w:val="Default"/>
        <w:ind w:left="720" w:right="-25"/>
        <w:contextualSpacing/>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Inejecutabilidad</w:t>
      </w:r>
    </w:p>
    <w:p w14:paraId="180D1FEE" w14:textId="77777777" w:rsidR="003A5B45" w:rsidRPr="00580135" w:rsidRDefault="003A5B45" w:rsidP="001C3487">
      <w:pPr>
        <w:pStyle w:val="Default"/>
        <w:autoSpaceDE/>
        <w:autoSpaceDN/>
        <w:adjustRightInd/>
        <w:ind w:left="425" w:hanging="425"/>
        <w:contextualSpacing/>
        <w:jc w:val="both"/>
        <w:rPr>
          <w:rFonts w:asciiTheme="minorHAnsi" w:hAnsiTheme="minorHAnsi"/>
          <w:b/>
          <w:color w:val="000000" w:themeColor="text1"/>
          <w:sz w:val="22"/>
          <w:szCs w:val="22"/>
          <w:lang w:val="es-ES_tradnl"/>
        </w:rPr>
      </w:pPr>
    </w:p>
    <w:p w14:paraId="4A8E9C97" w14:textId="4E5B2DCE" w:rsidR="003A5B45" w:rsidRPr="00580135" w:rsidRDefault="00CD52C5" w:rsidP="008B0839">
      <w:pPr>
        <w:pStyle w:val="ListParagraph"/>
        <w:numPr>
          <w:ilvl w:val="0"/>
          <w:numId w:val="16"/>
        </w:numPr>
        <w:ind w:left="425" w:hanging="425"/>
        <w:rPr>
          <w:rFonts w:asciiTheme="minorHAnsi" w:hAnsiTheme="minorHAnsi"/>
          <w:lang w:val="es-ES_tradnl"/>
        </w:rPr>
      </w:pPr>
      <w:r w:rsidRPr="00337D4D">
        <w:rPr>
          <w:rFonts w:asciiTheme="minorHAnsi" w:hAnsiTheme="minorHAnsi"/>
          <w:lang w:val="es-ES_tradnl"/>
        </w:rPr>
        <w:t>El presente MdE es una declaración no vinculante del entendimiento mutuo de las Partes con respecto</w:t>
      </w:r>
      <w:r w:rsidRPr="008B0839">
        <w:rPr>
          <w:rFonts w:asciiTheme="minorHAnsi" w:hAnsiTheme="minorHAnsi"/>
          <w:lang w:val="es-ES_tradnl"/>
        </w:rPr>
        <w:t xml:space="preserve"> al marco de colaboración previsto. Por consiguiente, y salvo las obligaciones establecidas en el Artículo 7 anterior, el presente MdE no tiene como objetivo crear derechos u obli</w:t>
      </w:r>
      <w:r w:rsidR="00836B5C" w:rsidRPr="008B0839">
        <w:rPr>
          <w:rFonts w:asciiTheme="minorHAnsi" w:hAnsiTheme="minorHAnsi"/>
          <w:lang w:val="es-ES_tradnl"/>
        </w:rPr>
        <w:t xml:space="preserve">gaciones legalmente ejecutables </w:t>
      </w:r>
      <w:r w:rsidRPr="008B0839">
        <w:rPr>
          <w:rFonts w:asciiTheme="minorHAnsi" w:hAnsiTheme="minorHAnsi"/>
          <w:lang w:val="es-ES_tradnl"/>
        </w:rPr>
        <w:t>respecto de alguna de las Partes,</w:t>
      </w:r>
      <w:r w:rsidR="005A19BC" w:rsidRPr="008B0839">
        <w:rPr>
          <w:rFonts w:asciiTheme="minorHAnsi" w:hAnsiTheme="minorHAnsi"/>
          <w:lang w:val="es-ES_tradnl"/>
        </w:rPr>
        <w:t xml:space="preserve"> y no se creará</w:t>
      </w:r>
      <w:r w:rsidRPr="008B0839">
        <w:rPr>
          <w:rFonts w:asciiTheme="minorHAnsi" w:hAnsiTheme="minorHAnsi"/>
          <w:lang w:val="es-ES_tradnl"/>
        </w:rPr>
        <w:t xml:space="preserve"> </w:t>
      </w:r>
      <w:r w:rsidR="005A19BC" w:rsidRPr="008B0839">
        <w:rPr>
          <w:rFonts w:asciiTheme="minorHAnsi" w:hAnsiTheme="minorHAnsi"/>
          <w:lang w:val="es-ES_tradnl"/>
        </w:rPr>
        <w:t xml:space="preserve">ningún derecho u obligación por el presente, </w:t>
      </w:r>
      <w:r w:rsidRPr="008B0839">
        <w:rPr>
          <w:rFonts w:asciiTheme="minorHAnsi" w:hAnsiTheme="minorHAnsi"/>
          <w:lang w:val="es-ES_tradnl"/>
        </w:rPr>
        <w:t>incluida la obligación</w:t>
      </w:r>
      <w:r w:rsidR="00836B5C" w:rsidRPr="008B0839">
        <w:rPr>
          <w:rFonts w:asciiTheme="minorHAnsi" w:hAnsiTheme="minorHAnsi"/>
          <w:lang w:val="es-ES_tradnl"/>
        </w:rPr>
        <w:t xml:space="preserve"> de formalizar acuerdos adicionales.</w:t>
      </w:r>
      <w:r w:rsidR="003F3F45" w:rsidRPr="00580135">
        <w:rPr>
          <w:rFonts w:asciiTheme="minorHAnsi" w:hAnsiTheme="minorHAnsi"/>
          <w:color w:val="000000"/>
          <w:lang w:val="es-ES_tradnl"/>
        </w:rPr>
        <w:t xml:space="preserve"> </w:t>
      </w:r>
    </w:p>
    <w:p w14:paraId="5C1A305C" w14:textId="77777777" w:rsidR="003A5B45" w:rsidRPr="00580135" w:rsidRDefault="003A5B45" w:rsidP="009C3486">
      <w:pPr>
        <w:pStyle w:val="Default"/>
        <w:ind w:left="720"/>
        <w:jc w:val="center"/>
        <w:rPr>
          <w:rFonts w:asciiTheme="minorHAnsi" w:hAnsiTheme="minorHAnsi"/>
          <w:b/>
          <w:color w:val="000000" w:themeColor="text1"/>
          <w:sz w:val="22"/>
          <w:szCs w:val="22"/>
          <w:lang w:val="es-ES_tradnl"/>
        </w:rPr>
      </w:pPr>
    </w:p>
    <w:p w14:paraId="73BE1BA6" w14:textId="77777777" w:rsidR="003A5B45" w:rsidRPr="00580135" w:rsidRDefault="003A5B45" w:rsidP="009C3486">
      <w:pPr>
        <w:pStyle w:val="Default"/>
        <w:ind w:left="720"/>
        <w:jc w:val="center"/>
        <w:rPr>
          <w:rFonts w:asciiTheme="minorHAnsi" w:hAnsiTheme="minorHAnsi"/>
          <w:b/>
          <w:color w:val="000000" w:themeColor="text1"/>
          <w:sz w:val="22"/>
          <w:szCs w:val="22"/>
          <w:lang w:val="es-ES_tradnl"/>
        </w:rPr>
      </w:pPr>
    </w:p>
    <w:p w14:paraId="5F37B487" w14:textId="3BDD039E" w:rsidR="003A5B45" w:rsidRPr="00580135" w:rsidRDefault="00CD52C5" w:rsidP="009C3486">
      <w:pPr>
        <w:pStyle w:val="Default"/>
        <w:ind w:left="720"/>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Artículo</w:t>
      </w:r>
      <w:r w:rsidR="003A5B45" w:rsidRPr="00580135">
        <w:rPr>
          <w:rFonts w:asciiTheme="minorHAnsi" w:hAnsiTheme="minorHAnsi"/>
          <w:b/>
          <w:color w:val="000000" w:themeColor="text1"/>
          <w:sz w:val="22"/>
          <w:szCs w:val="22"/>
          <w:lang w:val="es-ES_tradnl"/>
        </w:rPr>
        <w:t xml:space="preserve"> 9</w:t>
      </w:r>
    </w:p>
    <w:p w14:paraId="07E92EA4" w14:textId="77777777" w:rsidR="0055084D" w:rsidRPr="00580135" w:rsidRDefault="0055084D" w:rsidP="0055084D">
      <w:pPr>
        <w:pStyle w:val="Default"/>
        <w:ind w:left="720" w:right="-25"/>
        <w:jc w:val="center"/>
        <w:rPr>
          <w:rFonts w:asciiTheme="minorHAnsi" w:hAnsiTheme="minorHAnsi"/>
          <w:b/>
          <w:color w:val="000000" w:themeColor="text1"/>
          <w:sz w:val="22"/>
          <w:szCs w:val="22"/>
          <w:lang w:val="es-ES_tradnl"/>
        </w:rPr>
      </w:pPr>
      <w:r w:rsidRPr="00580135">
        <w:rPr>
          <w:rFonts w:asciiTheme="minorHAnsi" w:hAnsiTheme="minorHAnsi"/>
          <w:b/>
          <w:color w:val="000000" w:themeColor="text1"/>
          <w:sz w:val="22"/>
          <w:szCs w:val="22"/>
          <w:lang w:val="es-ES_tradnl"/>
        </w:rPr>
        <w:t>Obligación, revisión y rescisión</w:t>
      </w:r>
    </w:p>
    <w:p w14:paraId="17AF09DF" w14:textId="77777777" w:rsidR="0055084D" w:rsidRPr="00580135" w:rsidRDefault="0055084D" w:rsidP="0055084D">
      <w:pPr>
        <w:pStyle w:val="Default"/>
        <w:ind w:left="720" w:right="-25"/>
        <w:jc w:val="center"/>
        <w:rPr>
          <w:rFonts w:asciiTheme="minorHAnsi" w:hAnsiTheme="minorHAnsi"/>
          <w:iCs/>
          <w:color w:val="000000" w:themeColor="text1"/>
          <w:sz w:val="22"/>
          <w:szCs w:val="22"/>
          <w:lang w:val="es-ES_tradnl"/>
        </w:rPr>
      </w:pPr>
    </w:p>
    <w:p w14:paraId="2D0D0AA8" w14:textId="7EC13F68" w:rsidR="003A5B45" w:rsidRPr="00580135" w:rsidRDefault="0055084D" w:rsidP="008B0839">
      <w:pPr>
        <w:pStyle w:val="Default"/>
        <w:numPr>
          <w:ilvl w:val="0"/>
          <w:numId w:val="17"/>
        </w:numPr>
        <w:autoSpaceDE/>
        <w:autoSpaceDN/>
        <w:adjustRightInd/>
        <w:ind w:left="425" w:right="-25" w:hanging="425"/>
        <w:contextualSpacing/>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El presente Memorando de Cooperación entrará en vigor a la firma del mismo por los representantes debidamente autorizados de ambas partes</w:t>
      </w:r>
      <w:r w:rsidR="005A19BC" w:rsidRPr="00580135">
        <w:rPr>
          <w:rFonts w:asciiTheme="minorHAnsi" w:hAnsiTheme="minorHAnsi"/>
          <w:iCs/>
          <w:color w:val="000000" w:themeColor="text1"/>
          <w:sz w:val="22"/>
          <w:szCs w:val="22"/>
          <w:lang w:val="es-ES_tradnl"/>
        </w:rPr>
        <w:t xml:space="preserve"> y permanecerá vigente indefinidamente hasta que sea rescindido por alguna de las Partes. </w:t>
      </w:r>
    </w:p>
    <w:p w14:paraId="685EA3B3" w14:textId="77777777" w:rsidR="003A5B45" w:rsidRPr="00580135" w:rsidRDefault="003A5B45" w:rsidP="008B0839">
      <w:pPr>
        <w:pStyle w:val="Default"/>
        <w:autoSpaceDE/>
        <w:autoSpaceDN/>
        <w:adjustRightInd/>
        <w:ind w:left="425" w:hanging="425"/>
        <w:contextualSpacing/>
        <w:jc w:val="both"/>
        <w:rPr>
          <w:rFonts w:asciiTheme="minorHAnsi" w:hAnsiTheme="minorHAnsi"/>
          <w:iCs/>
          <w:color w:val="000000" w:themeColor="text1"/>
          <w:sz w:val="22"/>
          <w:szCs w:val="22"/>
          <w:lang w:val="es-ES_tradnl"/>
        </w:rPr>
      </w:pPr>
    </w:p>
    <w:p w14:paraId="714E5333" w14:textId="77777777" w:rsidR="0055084D" w:rsidRPr="00580135" w:rsidRDefault="0055084D" w:rsidP="008B0839">
      <w:pPr>
        <w:pStyle w:val="Default"/>
        <w:numPr>
          <w:ilvl w:val="0"/>
          <w:numId w:val="17"/>
        </w:numPr>
        <w:ind w:left="425" w:right="-25" w:hanging="425"/>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 xml:space="preserve">El presente Memorando de Cooperación constituye la expresión de un objetivo y una visión compartidos. No obstante, las acciones de cada una de las partes se considerarán acciones exclusivas e independientes de esa parte a todos los efectos y ninguna de las partes afirmará que actúa en nombre de la otra ni como representante de esa. </w:t>
      </w:r>
    </w:p>
    <w:p w14:paraId="64DAC0F0" w14:textId="77777777" w:rsidR="0055084D" w:rsidRPr="00580135" w:rsidRDefault="0055084D" w:rsidP="008B0839">
      <w:pPr>
        <w:pStyle w:val="Default"/>
        <w:ind w:left="425" w:right="-25" w:hanging="425"/>
        <w:jc w:val="both"/>
        <w:rPr>
          <w:rFonts w:asciiTheme="minorHAnsi" w:hAnsiTheme="minorHAnsi"/>
          <w:iCs/>
          <w:color w:val="000000" w:themeColor="text1"/>
          <w:sz w:val="22"/>
          <w:szCs w:val="22"/>
          <w:lang w:val="es-ES_tradnl"/>
        </w:rPr>
      </w:pPr>
    </w:p>
    <w:p w14:paraId="143021F8" w14:textId="56350D0E" w:rsidR="003A5B45" w:rsidRPr="00580135" w:rsidRDefault="0055084D" w:rsidP="008B0839">
      <w:pPr>
        <w:pStyle w:val="Default"/>
        <w:numPr>
          <w:ilvl w:val="0"/>
          <w:numId w:val="8"/>
        </w:numPr>
        <w:autoSpaceDE/>
        <w:autoSpaceDN/>
        <w:adjustRightInd/>
        <w:ind w:left="425" w:hanging="425"/>
        <w:contextualSpacing/>
        <w:jc w:val="both"/>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lastRenderedPageBreak/>
        <w:t xml:space="preserve">El presente acuerdo puede ser revisado a petición de cualquiera de las partes y puede ser rescindido por cualquiera de </w:t>
      </w:r>
      <w:r w:rsidR="00337D4D">
        <w:rPr>
          <w:rFonts w:asciiTheme="minorHAnsi" w:hAnsiTheme="minorHAnsi"/>
          <w:iCs/>
          <w:color w:val="000000" w:themeColor="text1"/>
          <w:sz w:val="22"/>
          <w:szCs w:val="22"/>
          <w:lang w:val="es-ES_tradnl"/>
        </w:rPr>
        <w:t>ellas</w:t>
      </w:r>
      <w:r w:rsidRPr="00580135">
        <w:rPr>
          <w:rFonts w:asciiTheme="minorHAnsi" w:hAnsiTheme="minorHAnsi"/>
          <w:iCs/>
          <w:color w:val="000000" w:themeColor="text1"/>
          <w:sz w:val="22"/>
          <w:szCs w:val="22"/>
          <w:lang w:val="es-ES_tradnl"/>
        </w:rPr>
        <w:t xml:space="preserve"> previa notificación por escrito con seis meses de antelación.</w:t>
      </w:r>
      <w:r w:rsidR="00B072F8" w:rsidRPr="00580135">
        <w:rPr>
          <w:rFonts w:asciiTheme="minorHAnsi" w:hAnsiTheme="minorHAnsi"/>
          <w:iCs/>
          <w:color w:val="000000" w:themeColor="text1"/>
          <w:sz w:val="22"/>
          <w:szCs w:val="22"/>
          <w:lang w:val="es-ES_tradnl"/>
        </w:rPr>
        <w:t xml:space="preserve"> Se entiende que la rescisión del presente</w:t>
      </w:r>
      <w:r w:rsidR="00F4106B" w:rsidRPr="00580135">
        <w:rPr>
          <w:rFonts w:asciiTheme="minorHAnsi" w:hAnsiTheme="minorHAnsi"/>
          <w:iCs/>
          <w:color w:val="000000" w:themeColor="text1"/>
          <w:sz w:val="22"/>
          <w:szCs w:val="22"/>
          <w:lang w:val="es-ES_tradnl"/>
        </w:rPr>
        <w:t xml:space="preserve"> acuerdo</w:t>
      </w:r>
      <w:r w:rsidR="00B072F8" w:rsidRPr="00580135">
        <w:rPr>
          <w:rFonts w:asciiTheme="minorHAnsi" w:hAnsiTheme="minorHAnsi"/>
          <w:iCs/>
          <w:color w:val="000000" w:themeColor="text1"/>
          <w:sz w:val="22"/>
          <w:szCs w:val="22"/>
          <w:lang w:val="es-ES_tradnl"/>
        </w:rPr>
        <w:t xml:space="preserve"> no tendrá efecto a</w:t>
      </w:r>
      <w:r w:rsidR="00F4106B" w:rsidRPr="00580135">
        <w:rPr>
          <w:rFonts w:asciiTheme="minorHAnsi" w:hAnsiTheme="minorHAnsi"/>
          <w:iCs/>
          <w:color w:val="000000" w:themeColor="text1"/>
          <w:sz w:val="22"/>
          <w:szCs w:val="22"/>
          <w:lang w:val="es-ES_tradnl"/>
        </w:rPr>
        <w:t>lguno respecto de los acuerdos a</w:t>
      </w:r>
      <w:r w:rsidR="00B072F8" w:rsidRPr="00580135">
        <w:rPr>
          <w:rFonts w:asciiTheme="minorHAnsi" w:hAnsiTheme="minorHAnsi"/>
          <w:iCs/>
          <w:color w:val="000000" w:themeColor="text1"/>
          <w:sz w:val="22"/>
          <w:szCs w:val="22"/>
          <w:lang w:val="es-ES_tradnl"/>
        </w:rPr>
        <w:t>dicionales entre las Pa</w:t>
      </w:r>
      <w:r w:rsidR="00F4106B" w:rsidRPr="00580135">
        <w:rPr>
          <w:rFonts w:asciiTheme="minorHAnsi" w:hAnsiTheme="minorHAnsi"/>
          <w:iCs/>
          <w:color w:val="000000" w:themeColor="text1"/>
          <w:sz w:val="22"/>
          <w:szCs w:val="22"/>
          <w:lang w:val="es-ES_tradnl"/>
        </w:rPr>
        <w:t xml:space="preserve">rtes vigentes en la fecha de </w:t>
      </w:r>
      <w:r w:rsidR="00B072F8" w:rsidRPr="00580135">
        <w:rPr>
          <w:rFonts w:asciiTheme="minorHAnsi" w:hAnsiTheme="minorHAnsi"/>
          <w:iCs/>
          <w:color w:val="000000" w:themeColor="text1"/>
          <w:sz w:val="22"/>
          <w:szCs w:val="22"/>
          <w:lang w:val="es-ES_tradnl"/>
        </w:rPr>
        <w:t>rescisión</w:t>
      </w:r>
      <w:r w:rsidR="00F4106B" w:rsidRPr="00580135">
        <w:rPr>
          <w:rFonts w:asciiTheme="minorHAnsi" w:hAnsiTheme="minorHAnsi"/>
          <w:iCs/>
          <w:color w:val="000000" w:themeColor="text1"/>
          <w:sz w:val="22"/>
          <w:szCs w:val="22"/>
          <w:lang w:val="es-ES_tradnl"/>
        </w:rPr>
        <w:t xml:space="preserve"> del presente</w:t>
      </w:r>
      <w:r w:rsidR="00B072F8" w:rsidRPr="00580135">
        <w:rPr>
          <w:rFonts w:asciiTheme="minorHAnsi" w:hAnsiTheme="minorHAnsi"/>
          <w:iCs/>
          <w:color w:val="000000" w:themeColor="text1"/>
          <w:sz w:val="22"/>
          <w:szCs w:val="22"/>
          <w:lang w:val="es-ES_tradnl"/>
        </w:rPr>
        <w:t xml:space="preserve"> y el cumplimiento de lo previsto por </w:t>
      </w:r>
      <w:r w:rsidR="00F4106B" w:rsidRPr="00580135">
        <w:rPr>
          <w:rFonts w:asciiTheme="minorHAnsi" w:hAnsiTheme="minorHAnsi"/>
          <w:iCs/>
          <w:color w:val="000000" w:themeColor="text1"/>
          <w:sz w:val="22"/>
          <w:szCs w:val="22"/>
          <w:lang w:val="es-ES_tradnl"/>
        </w:rPr>
        <w:t>cualquier a</w:t>
      </w:r>
      <w:r w:rsidR="00B072F8" w:rsidRPr="00580135">
        <w:rPr>
          <w:rFonts w:asciiTheme="minorHAnsi" w:hAnsiTheme="minorHAnsi"/>
          <w:iCs/>
          <w:color w:val="000000" w:themeColor="text1"/>
          <w:sz w:val="22"/>
          <w:szCs w:val="22"/>
          <w:lang w:val="es-ES_tradnl"/>
        </w:rPr>
        <w:t>cuerdo</w:t>
      </w:r>
      <w:r w:rsidR="00F4106B" w:rsidRPr="00580135">
        <w:rPr>
          <w:rFonts w:asciiTheme="minorHAnsi" w:hAnsiTheme="minorHAnsi"/>
          <w:iCs/>
          <w:color w:val="000000" w:themeColor="text1"/>
          <w:sz w:val="22"/>
          <w:szCs w:val="22"/>
          <w:lang w:val="es-ES_tradnl"/>
        </w:rPr>
        <w:t xml:space="preserve"> a</w:t>
      </w:r>
      <w:r w:rsidR="00B072F8" w:rsidRPr="00580135">
        <w:rPr>
          <w:rFonts w:asciiTheme="minorHAnsi" w:hAnsiTheme="minorHAnsi"/>
          <w:iCs/>
          <w:color w:val="000000" w:themeColor="text1"/>
          <w:sz w:val="22"/>
          <w:szCs w:val="22"/>
          <w:lang w:val="es-ES_tradnl"/>
        </w:rPr>
        <w:t>dicional estará sujeto a los térmi</w:t>
      </w:r>
      <w:r w:rsidR="00F4106B" w:rsidRPr="00580135">
        <w:rPr>
          <w:rFonts w:asciiTheme="minorHAnsi" w:hAnsiTheme="minorHAnsi"/>
          <w:iCs/>
          <w:color w:val="000000" w:themeColor="text1"/>
          <w:sz w:val="22"/>
          <w:szCs w:val="22"/>
          <w:lang w:val="es-ES_tradnl"/>
        </w:rPr>
        <w:t>nos y condiciones previstos en el mismo</w:t>
      </w:r>
      <w:r w:rsidR="00B072F8" w:rsidRPr="00580135">
        <w:rPr>
          <w:rFonts w:asciiTheme="minorHAnsi" w:hAnsiTheme="minorHAnsi"/>
          <w:iCs/>
          <w:color w:val="000000" w:themeColor="text1"/>
          <w:sz w:val="22"/>
          <w:szCs w:val="22"/>
          <w:lang w:val="es-ES_tradnl"/>
        </w:rPr>
        <w:t>.</w:t>
      </w:r>
    </w:p>
    <w:p w14:paraId="1593D94C" w14:textId="77777777" w:rsidR="003A5B45" w:rsidRPr="00580135" w:rsidRDefault="003A5B45" w:rsidP="009C3486">
      <w:pPr>
        <w:pStyle w:val="Default"/>
        <w:ind w:left="720" w:right="-25"/>
        <w:jc w:val="both"/>
        <w:rPr>
          <w:rFonts w:asciiTheme="minorHAnsi" w:hAnsiTheme="minorHAnsi"/>
          <w:iCs/>
          <w:color w:val="000000" w:themeColor="text1"/>
          <w:sz w:val="22"/>
          <w:szCs w:val="22"/>
          <w:lang w:val="es-ES_tradnl"/>
        </w:rPr>
      </w:pPr>
    </w:p>
    <w:p w14:paraId="640406E8" w14:textId="77777777" w:rsidR="003A5B45" w:rsidRPr="00580135" w:rsidRDefault="003A5B45" w:rsidP="009C3486">
      <w:pPr>
        <w:pStyle w:val="Default"/>
        <w:ind w:left="720" w:right="-25"/>
        <w:jc w:val="both"/>
        <w:rPr>
          <w:rFonts w:asciiTheme="minorHAnsi" w:hAnsiTheme="minorHAnsi"/>
          <w:iCs/>
          <w:color w:val="000000" w:themeColor="text1"/>
          <w:sz w:val="22"/>
          <w:szCs w:val="22"/>
          <w:lang w:val="es-ES_tradnl"/>
        </w:rPr>
      </w:pPr>
    </w:p>
    <w:p w14:paraId="0989EB5E" w14:textId="77777777" w:rsidR="003A5B45" w:rsidRDefault="003A5B45" w:rsidP="009C3486">
      <w:pPr>
        <w:pStyle w:val="Default"/>
        <w:ind w:left="360" w:right="-25"/>
        <w:jc w:val="both"/>
        <w:rPr>
          <w:rFonts w:asciiTheme="minorHAnsi" w:hAnsiTheme="minorHAnsi"/>
          <w:iCs/>
          <w:color w:val="000000" w:themeColor="text1"/>
          <w:sz w:val="22"/>
          <w:szCs w:val="22"/>
          <w:lang w:val="es-ES_tradnl"/>
        </w:rPr>
      </w:pPr>
    </w:p>
    <w:p w14:paraId="7DC9D6F0" w14:textId="77777777" w:rsidR="008B0839" w:rsidRDefault="008B0839" w:rsidP="009C3486">
      <w:pPr>
        <w:pStyle w:val="Default"/>
        <w:ind w:left="360" w:right="-25"/>
        <w:jc w:val="both"/>
        <w:rPr>
          <w:rFonts w:asciiTheme="minorHAnsi" w:hAnsiTheme="minorHAnsi"/>
          <w:iCs/>
          <w:color w:val="000000" w:themeColor="text1"/>
          <w:sz w:val="22"/>
          <w:szCs w:val="22"/>
          <w:lang w:val="es-ES_tradnl"/>
        </w:rPr>
      </w:pPr>
    </w:p>
    <w:p w14:paraId="4347B6AA" w14:textId="77777777" w:rsidR="008B0839" w:rsidRPr="00580135" w:rsidRDefault="008B0839" w:rsidP="009C3486">
      <w:pPr>
        <w:pStyle w:val="Default"/>
        <w:ind w:left="360" w:right="-25"/>
        <w:jc w:val="both"/>
        <w:rPr>
          <w:rFonts w:asciiTheme="minorHAnsi" w:hAnsiTheme="minorHAnsi"/>
          <w:iCs/>
          <w:color w:val="000000" w:themeColor="text1"/>
          <w:sz w:val="22"/>
          <w:szCs w:val="22"/>
          <w:lang w:val="es-ES_tradnl"/>
        </w:rPr>
      </w:pPr>
    </w:p>
    <w:tbl>
      <w:tblPr>
        <w:tblStyle w:val="TableGrid"/>
        <w:tblW w:w="9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91"/>
      </w:tblGrid>
      <w:tr w:rsidR="003A5B45" w:rsidRPr="00284434" w14:paraId="49FABC3D" w14:textId="77777777" w:rsidTr="00AA27D2">
        <w:trPr>
          <w:trHeight w:val="1880"/>
        </w:trPr>
        <w:tc>
          <w:tcPr>
            <w:tcW w:w="4562" w:type="dxa"/>
          </w:tcPr>
          <w:p w14:paraId="0B173D02" w14:textId="1139F5CA" w:rsidR="003A5B45" w:rsidRPr="00580135" w:rsidRDefault="003A5B45" w:rsidP="009C3486">
            <w:pPr>
              <w:pStyle w:val="Default"/>
              <w:ind w:right="1140"/>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A</w:t>
            </w:r>
            <w:r w:rsidR="0032500F" w:rsidRPr="00580135">
              <w:rPr>
                <w:rFonts w:asciiTheme="minorHAnsi" w:hAnsiTheme="minorHAnsi"/>
                <w:iCs/>
                <w:color w:val="000000" w:themeColor="text1"/>
                <w:sz w:val="22"/>
                <w:szCs w:val="22"/>
                <w:lang w:val="es-ES_tradnl"/>
              </w:rPr>
              <w:t xml:space="preserve">cordado por parte de la Secretaría de </w:t>
            </w:r>
            <w:r w:rsidRPr="00580135">
              <w:rPr>
                <w:rFonts w:asciiTheme="minorHAnsi" w:hAnsiTheme="minorHAnsi"/>
                <w:iCs/>
                <w:color w:val="000000" w:themeColor="text1"/>
                <w:sz w:val="22"/>
                <w:szCs w:val="22"/>
                <w:lang w:val="es-ES_tradnl"/>
              </w:rPr>
              <w:t xml:space="preserve">Ramsar </w:t>
            </w:r>
            <w:r w:rsidR="0032500F" w:rsidRPr="00580135">
              <w:rPr>
                <w:rFonts w:asciiTheme="minorHAnsi" w:hAnsiTheme="minorHAnsi"/>
                <w:iCs/>
                <w:color w:val="000000" w:themeColor="text1"/>
                <w:sz w:val="22"/>
                <w:szCs w:val="22"/>
                <w:lang w:val="es-ES_tradnl"/>
              </w:rPr>
              <w:t>por</w:t>
            </w:r>
          </w:p>
          <w:p w14:paraId="158C30A0" w14:textId="77777777" w:rsidR="003A5B45" w:rsidRPr="00580135" w:rsidRDefault="003A5B45" w:rsidP="009C3486">
            <w:pPr>
              <w:pStyle w:val="Default"/>
              <w:ind w:right="1140"/>
              <w:jc w:val="center"/>
              <w:rPr>
                <w:rFonts w:asciiTheme="minorHAnsi" w:hAnsiTheme="minorHAnsi"/>
                <w:iCs/>
                <w:color w:val="000000" w:themeColor="text1"/>
                <w:sz w:val="22"/>
                <w:szCs w:val="22"/>
                <w:lang w:val="es-ES_tradnl"/>
              </w:rPr>
            </w:pPr>
          </w:p>
          <w:p w14:paraId="3E3214C2" w14:textId="77777777" w:rsidR="003A5B45" w:rsidRPr="00580135" w:rsidRDefault="003A5B45" w:rsidP="009C3486">
            <w:pPr>
              <w:pStyle w:val="Default"/>
              <w:ind w:right="1140"/>
              <w:jc w:val="center"/>
              <w:rPr>
                <w:rFonts w:asciiTheme="minorHAnsi" w:hAnsiTheme="minorHAnsi"/>
                <w:iCs/>
                <w:color w:val="000000" w:themeColor="text1"/>
                <w:sz w:val="22"/>
                <w:szCs w:val="22"/>
                <w:lang w:val="es-ES_tradnl"/>
              </w:rPr>
            </w:pPr>
          </w:p>
          <w:p w14:paraId="22533DE1" w14:textId="77777777" w:rsidR="003A5B45" w:rsidRPr="00580135" w:rsidRDefault="003A5B45" w:rsidP="009C3486">
            <w:pPr>
              <w:pStyle w:val="Default"/>
              <w:ind w:right="1140"/>
              <w:jc w:val="center"/>
              <w:rPr>
                <w:rFonts w:asciiTheme="minorHAnsi" w:hAnsiTheme="minorHAnsi"/>
                <w:iCs/>
                <w:color w:val="000000" w:themeColor="text1"/>
                <w:sz w:val="22"/>
                <w:szCs w:val="22"/>
                <w:lang w:val="es-ES_tradnl"/>
              </w:rPr>
            </w:pPr>
          </w:p>
          <w:p w14:paraId="6E79ADB0" w14:textId="77777777" w:rsidR="003A5B45" w:rsidRPr="00580135" w:rsidRDefault="003A5B45" w:rsidP="009C3486">
            <w:pPr>
              <w:pStyle w:val="Default"/>
              <w:ind w:right="1140"/>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w:t>
            </w:r>
          </w:p>
          <w:p w14:paraId="4D0927AE" w14:textId="0BF9D5A3" w:rsidR="003A5B45" w:rsidRPr="00580135" w:rsidRDefault="003A5B4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Secretar</w:t>
            </w:r>
            <w:r w:rsidR="0032500F" w:rsidRPr="00580135">
              <w:rPr>
                <w:rFonts w:asciiTheme="minorHAnsi" w:hAnsiTheme="minorHAnsi"/>
                <w:color w:val="000000" w:themeColor="text1"/>
                <w:sz w:val="22"/>
                <w:szCs w:val="22"/>
                <w:lang w:val="es-ES_tradnl"/>
              </w:rPr>
              <w:t>ia</w:t>
            </w:r>
            <w:r w:rsidRPr="00580135">
              <w:rPr>
                <w:rFonts w:asciiTheme="minorHAnsi" w:hAnsiTheme="minorHAnsi"/>
                <w:color w:val="000000" w:themeColor="text1"/>
                <w:sz w:val="22"/>
                <w:szCs w:val="22"/>
                <w:lang w:val="es-ES_tradnl"/>
              </w:rPr>
              <w:t xml:space="preserve"> General, </w:t>
            </w:r>
          </w:p>
          <w:p w14:paraId="6142C3FC" w14:textId="77777777" w:rsidR="00F4106B" w:rsidRPr="00580135" w:rsidRDefault="00DE64FB"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Secretaría</w:t>
            </w:r>
            <w:r w:rsidR="003A5B45" w:rsidRPr="00580135">
              <w:rPr>
                <w:rFonts w:asciiTheme="minorHAnsi" w:hAnsiTheme="minorHAnsi"/>
                <w:color w:val="000000" w:themeColor="text1"/>
                <w:sz w:val="22"/>
                <w:szCs w:val="22"/>
                <w:lang w:val="es-ES_tradnl"/>
              </w:rPr>
              <w:t xml:space="preserve"> </w:t>
            </w:r>
            <w:r w:rsidR="0032500F" w:rsidRPr="00580135">
              <w:rPr>
                <w:rFonts w:asciiTheme="minorHAnsi" w:hAnsiTheme="minorHAnsi"/>
                <w:color w:val="000000" w:themeColor="text1"/>
                <w:sz w:val="22"/>
                <w:szCs w:val="22"/>
                <w:lang w:val="es-ES_tradnl"/>
              </w:rPr>
              <w:t xml:space="preserve">de la Convención de Ramsar </w:t>
            </w:r>
          </w:p>
          <w:p w14:paraId="73442A08" w14:textId="59659128" w:rsidR="003A5B45" w:rsidRPr="00580135" w:rsidRDefault="0032500F"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sobre los Humedales </w:t>
            </w:r>
          </w:p>
          <w:p w14:paraId="190D5D5C" w14:textId="5B8BB26F" w:rsidR="003A5B45" w:rsidRPr="00580135" w:rsidRDefault="0032500F"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w:t>
            </w:r>
            <w:r w:rsidR="00DE64FB" w:rsidRPr="00580135">
              <w:rPr>
                <w:rFonts w:asciiTheme="minorHAnsi" w:hAnsiTheme="minorHAnsi"/>
                <w:color w:val="000000" w:themeColor="text1"/>
                <w:sz w:val="22"/>
                <w:szCs w:val="22"/>
                <w:lang w:val="es-ES_tradnl"/>
              </w:rPr>
              <w:t>Secretaría</w:t>
            </w:r>
            <w:r w:rsidRPr="00580135">
              <w:rPr>
                <w:rFonts w:asciiTheme="minorHAnsi" w:hAnsiTheme="minorHAnsi"/>
                <w:color w:val="000000" w:themeColor="text1"/>
                <w:sz w:val="22"/>
                <w:szCs w:val="22"/>
                <w:lang w:val="es-ES_tradnl"/>
              </w:rPr>
              <w:t xml:space="preserve"> de Ramsar</w:t>
            </w:r>
            <w:r w:rsidR="003A5B45" w:rsidRPr="00580135">
              <w:rPr>
                <w:rFonts w:asciiTheme="minorHAnsi" w:hAnsiTheme="minorHAnsi"/>
                <w:color w:val="000000" w:themeColor="text1"/>
                <w:sz w:val="22"/>
                <w:szCs w:val="22"/>
                <w:lang w:val="es-ES_tradnl"/>
              </w:rPr>
              <w:t>)</w:t>
            </w:r>
          </w:p>
          <w:p w14:paraId="30C34DFE" w14:textId="77777777" w:rsidR="003A5B45" w:rsidRPr="00580135" w:rsidRDefault="003A5B45" w:rsidP="009C3486">
            <w:pPr>
              <w:pStyle w:val="Default"/>
              <w:ind w:right="1140"/>
              <w:rPr>
                <w:rFonts w:asciiTheme="minorHAnsi" w:hAnsiTheme="minorHAnsi"/>
                <w:color w:val="000000" w:themeColor="text1"/>
                <w:sz w:val="22"/>
                <w:szCs w:val="22"/>
                <w:lang w:val="es-ES_tradnl"/>
              </w:rPr>
            </w:pPr>
          </w:p>
        </w:tc>
        <w:tc>
          <w:tcPr>
            <w:tcW w:w="4591" w:type="dxa"/>
          </w:tcPr>
          <w:p w14:paraId="4F93CC42" w14:textId="2B8CB96E" w:rsidR="003A5B45" w:rsidRPr="00580135" w:rsidRDefault="003A5B45" w:rsidP="009C3486">
            <w:pPr>
              <w:pStyle w:val="Default"/>
              <w:ind w:right="1140"/>
              <w:rPr>
                <w:rFonts w:asciiTheme="minorHAnsi" w:hAnsiTheme="minorHAnsi"/>
                <w:iCs/>
                <w:color w:val="000000" w:themeColor="text1"/>
                <w:sz w:val="22"/>
                <w:szCs w:val="22"/>
                <w:lang w:val="es-ES_tradnl"/>
              </w:rPr>
            </w:pPr>
            <w:r w:rsidRPr="00580135">
              <w:rPr>
                <w:rFonts w:asciiTheme="minorHAnsi" w:hAnsiTheme="minorHAnsi"/>
                <w:iCs/>
                <w:color w:val="000000" w:themeColor="text1"/>
                <w:sz w:val="22"/>
                <w:szCs w:val="22"/>
                <w:lang w:val="es-ES_tradnl"/>
              </w:rPr>
              <w:t>A</w:t>
            </w:r>
            <w:r w:rsidR="0032500F" w:rsidRPr="00580135">
              <w:rPr>
                <w:rFonts w:asciiTheme="minorHAnsi" w:hAnsiTheme="minorHAnsi"/>
                <w:iCs/>
                <w:color w:val="000000" w:themeColor="text1"/>
                <w:sz w:val="22"/>
                <w:szCs w:val="22"/>
                <w:lang w:val="es-ES_tradnl"/>
              </w:rPr>
              <w:t>cordado por parte de</w:t>
            </w:r>
            <w:r w:rsidRPr="00580135">
              <w:rPr>
                <w:rFonts w:asciiTheme="minorHAnsi" w:hAnsiTheme="minorHAnsi"/>
                <w:iCs/>
                <w:color w:val="000000" w:themeColor="text1"/>
                <w:sz w:val="22"/>
                <w:szCs w:val="22"/>
                <w:lang w:val="es-ES_tradnl"/>
              </w:rPr>
              <w:t xml:space="preserve"> SACEP </w:t>
            </w:r>
            <w:r w:rsidR="0032500F" w:rsidRPr="00580135">
              <w:rPr>
                <w:rFonts w:asciiTheme="minorHAnsi" w:hAnsiTheme="minorHAnsi"/>
                <w:iCs/>
                <w:color w:val="000000" w:themeColor="text1"/>
                <w:sz w:val="22"/>
                <w:szCs w:val="22"/>
                <w:lang w:val="es-ES_tradnl"/>
              </w:rPr>
              <w:t>por</w:t>
            </w:r>
          </w:p>
          <w:p w14:paraId="740FE8A6" w14:textId="77777777" w:rsidR="003A5B45" w:rsidRPr="00580135" w:rsidRDefault="003A5B45" w:rsidP="009C3486">
            <w:pPr>
              <w:pStyle w:val="Default"/>
              <w:jc w:val="center"/>
              <w:rPr>
                <w:rFonts w:asciiTheme="minorHAnsi" w:hAnsiTheme="minorHAnsi"/>
                <w:color w:val="000000" w:themeColor="text1"/>
                <w:sz w:val="22"/>
                <w:szCs w:val="22"/>
                <w:lang w:val="es-ES_tradnl"/>
              </w:rPr>
            </w:pPr>
          </w:p>
          <w:p w14:paraId="215D1EFE" w14:textId="77777777" w:rsidR="003A5B45" w:rsidRPr="00580135" w:rsidRDefault="003A5B45" w:rsidP="009C3486">
            <w:pPr>
              <w:pStyle w:val="Default"/>
              <w:jc w:val="center"/>
              <w:rPr>
                <w:rFonts w:asciiTheme="minorHAnsi" w:hAnsiTheme="minorHAnsi"/>
                <w:color w:val="000000" w:themeColor="text1"/>
                <w:sz w:val="22"/>
                <w:szCs w:val="22"/>
                <w:lang w:val="es-ES_tradnl"/>
              </w:rPr>
            </w:pPr>
          </w:p>
          <w:p w14:paraId="0C7AC554" w14:textId="77777777" w:rsidR="003A5B45" w:rsidRPr="00580135" w:rsidRDefault="003A5B45" w:rsidP="009C3486">
            <w:pPr>
              <w:pStyle w:val="Default"/>
              <w:jc w:val="center"/>
              <w:rPr>
                <w:rFonts w:asciiTheme="minorHAnsi" w:hAnsiTheme="minorHAnsi"/>
                <w:color w:val="000000" w:themeColor="text1"/>
                <w:sz w:val="22"/>
                <w:szCs w:val="22"/>
                <w:lang w:val="es-ES_tradnl"/>
              </w:rPr>
            </w:pPr>
          </w:p>
          <w:p w14:paraId="7B7E4BA8" w14:textId="77777777" w:rsidR="00F34BC1" w:rsidRPr="00580135" w:rsidRDefault="00F34BC1" w:rsidP="009C3486">
            <w:pPr>
              <w:pStyle w:val="Default"/>
              <w:jc w:val="center"/>
              <w:rPr>
                <w:rFonts w:asciiTheme="minorHAnsi" w:hAnsiTheme="minorHAnsi"/>
                <w:color w:val="000000" w:themeColor="text1"/>
                <w:sz w:val="22"/>
                <w:szCs w:val="22"/>
                <w:lang w:val="es-ES_tradnl"/>
              </w:rPr>
            </w:pPr>
          </w:p>
          <w:p w14:paraId="5CF0CCD4" w14:textId="77777777" w:rsidR="003A5B45" w:rsidRPr="00580135" w:rsidRDefault="003A5B4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w:t>
            </w:r>
          </w:p>
          <w:p w14:paraId="1CEECC64" w14:textId="77777777" w:rsidR="003A5B45" w:rsidRPr="00580135" w:rsidRDefault="003A5B4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Director General</w:t>
            </w:r>
          </w:p>
          <w:p w14:paraId="1023D6F9" w14:textId="4C42BC55" w:rsidR="003A5B45" w:rsidRPr="00580135" w:rsidRDefault="00E00A6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Programa cooperativo de Asia meridional para el medio ambiente </w:t>
            </w:r>
            <w:r w:rsidR="003A5B45" w:rsidRPr="00580135">
              <w:rPr>
                <w:rFonts w:asciiTheme="minorHAnsi" w:hAnsiTheme="minorHAnsi"/>
                <w:color w:val="000000" w:themeColor="text1"/>
                <w:sz w:val="22"/>
                <w:szCs w:val="22"/>
                <w:lang w:val="es-ES_tradnl"/>
              </w:rPr>
              <w:t>(SACEP)</w:t>
            </w:r>
          </w:p>
        </w:tc>
      </w:tr>
      <w:tr w:rsidR="003A5B45" w:rsidRPr="00580135" w14:paraId="433380DC" w14:textId="77777777" w:rsidTr="00AA27D2">
        <w:trPr>
          <w:trHeight w:val="152"/>
        </w:trPr>
        <w:tc>
          <w:tcPr>
            <w:tcW w:w="4562" w:type="dxa"/>
            <w:vAlign w:val="bottom"/>
          </w:tcPr>
          <w:p w14:paraId="33144953" w14:textId="77777777" w:rsidR="003A5B45" w:rsidRPr="00580135" w:rsidRDefault="003A5B45" w:rsidP="009C3486">
            <w:pPr>
              <w:pStyle w:val="Default"/>
              <w:rPr>
                <w:rFonts w:asciiTheme="minorHAnsi" w:hAnsiTheme="minorHAnsi"/>
                <w:color w:val="000000" w:themeColor="text1"/>
                <w:sz w:val="22"/>
                <w:szCs w:val="22"/>
                <w:lang w:val="es-ES_tradnl"/>
              </w:rPr>
            </w:pPr>
          </w:p>
          <w:p w14:paraId="2C4DD4D6" w14:textId="77777777" w:rsidR="003A5B45" w:rsidRPr="00580135" w:rsidRDefault="003A5B45" w:rsidP="009C3486">
            <w:pPr>
              <w:pStyle w:val="Default"/>
              <w:rPr>
                <w:rFonts w:asciiTheme="minorHAnsi" w:hAnsiTheme="minorHAnsi"/>
                <w:color w:val="000000" w:themeColor="text1"/>
                <w:sz w:val="22"/>
                <w:szCs w:val="22"/>
                <w:lang w:val="es-ES_tradnl"/>
              </w:rPr>
            </w:pPr>
          </w:p>
          <w:p w14:paraId="40EAEDDC" w14:textId="2DA12467" w:rsidR="003A5B45" w:rsidRPr="00580135" w:rsidRDefault="00E00A6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Fecha</w:t>
            </w:r>
            <w:r w:rsidR="003A5B45" w:rsidRPr="00580135">
              <w:rPr>
                <w:rFonts w:asciiTheme="minorHAnsi" w:hAnsiTheme="minorHAnsi"/>
                <w:color w:val="000000" w:themeColor="text1"/>
                <w:sz w:val="22"/>
                <w:szCs w:val="22"/>
                <w:lang w:val="es-ES_tradnl"/>
              </w:rPr>
              <w:t>: ……………………………………</w:t>
            </w:r>
          </w:p>
        </w:tc>
        <w:tc>
          <w:tcPr>
            <w:tcW w:w="4591" w:type="dxa"/>
            <w:vAlign w:val="center"/>
          </w:tcPr>
          <w:p w14:paraId="0FB3DBC7" w14:textId="77777777" w:rsidR="003A5B45" w:rsidRPr="00580135" w:rsidRDefault="003A5B4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 xml:space="preserve"> </w:t>
            </w:r>
          </w:p>
          <w:p w14:paraId="02032662" w14:textId="77777777" w:rsidR="003A5B45" w:rsidRPr="00580135" w:rsidRDefault="003A5B45" w:rsidP="009C3486">
            <w:pPr>
              <w:pStyle w:val="Default"/>
              <w:rPr>
                <w:rFonts w:asciiTheme="minorHAnsi" w:hAnsiTheme="minorHAnsi"/>
                <w:color w:val="000000" w:themeColor="text1"/>
                <w:sz w:val="22"/>
                <w:szCs w:val="22"/>
                <w:lang w:val="es-ES_tradnl"/>
              </w:rPr>
            </w:pPr>
          </w:p>
          <w:p w14:paraId="4DE41CD9" w14:textId="3357367D" w:rsidR="003A5B45" w:rsidRPr="00580135" w:rsidRDefault="00E00A65" w:rsidP="009C3486">
            <w:pPr>
              <w:pStyle w:val="Default"/>
              <w:rPr>
                <w:rFonts w:asciiTheme="minorHAnsi" w:hAnsiTheme="minorHAnsi"/>
                <w:color w:val="000000" w:themeColor="text1"/>
                <w:sz w:val="22"/>
                <w:szCs w:val="22"/>
                <w:lang w:val="es-ES_tradnl"/>
              </w:rPr>
            </w:pPr>
            <w:r w:rsidRPr="00580135">
              <w:rPr>
                <w:rFonts w:asciiTheme="minorHAnsi" w:hAnsiTheme="minorHAnsi"/>
                <w:color w:val="000000" w:themeColor="text1"/>
                <w:sz w:val="22"/>
                <w:szCs w:val="22"/>
                <w:lang w:val="es-ES_tradnl"/>
              </w:rPr>
              <w:t>Fecha</w:t>
            </w:r>
            <w:r w:rsidR="003A5B45" w:rsidRPr="00580135">
              <w:rPr>
                <w:rFonts w:asciiTheme="minorHAnsi" w:hAnsiTheme="minorHAnsi"/>
                <w:color w:val="000000" w:themeColor="text1"/>
                <w:sz w:val="22"/>
                <w:szCs w:val="22"/>
                <w:lang w:val="es-ES_tradnl"/>
              </w:rPr>
              <w:t>:</w:t>
            </w:r>
            <w:r w:rsidR="00580135">
              <w:rPr>
                <w:rFonts w:asciiTheme="minorHAnsi" w:hAnsiTheme="minorHAnsi"/>
                <w:color w:val="000000" w:themeColor="text1"/>
                <w:sz w:val="22"/>
                <w:szCs w:val="22"/>
                <w:lang w:val="es-ES_tradnl"/>
              </w:rPr>
              <w:t xml:space="preserve"> </w:t>
            </w:r>
            <w:r w:rsidR="003A5B45" w:rsidRPr="00580135">
              <w:rPr>
                <w:rFonts w:asciiTheme="minorHAnsi" w:hAnsiTheme="minorHAnsi"/>
                <w:color w:val="000000" w:themeColor="text1"/>
                <w:sz w:val="22"/>
                <w:szCs w:val="22"/>
                <w:lang w:val="es-ES_tradnl"/>
              </w:rPr>
              <w:t>…………………………………</w:t>
            </w:r>
          </w:p>
        </w:tc>
      </w:tr>
    </w:tbl>
    <w:p w14:paraId="38D29091" w14:textId="36EFF5C9" w:rsidR="00F34BC1" w:rsidRPr="00580135" w:rsidRDefault="00F34BC1">
      <w:pPr>
        <w:spacing w:after="200" w:line="276" w:lineRule="auto"/>
        <w:rPr>
          <w:rFonts w:asciiTheme="minorHAnsi" w:eastAsiaTheme="minorHAnsi" w:hAnsiTheme="minorHAnsi" w:cs="Arial"/>
          <w:color w:val="393939"/>
          <w:sz w:val="22"/>
          <w:szCs w:val="22"/>
          <w:lang w:val="es-ES_tradnl" w:eastAsia="en-US"/>
        </w:rPr>
      </w:pPr>
      <w:r w:rsidRPr="00580135">
        <w:rPr>
          <w:rFonts w:asciiTheme="minorHAnsi" w:eastAsiaTheme="minorHAnsi" w:hAnsiTheme="minorHAnsi" w:cs="Arial"/>
          <w:color w:val="393939"/>
          <w:sz w:val="22"/>
          <w:szCs w:val="22"/>
          <w:lang w:val="es-ES_tradnl" w:eastAsia="en-US"/>
        </w:rPr>
        <w:br w:type="page"/>
      </w:r>
    </w:p>
    <w:p w14:paraId="5D84CB92" w14:textId="651F3637" w:rsidR="003A5B45" w:rsidRPr="00580135" w:rsidRDefault="003A5B45" w:rsidP="009C3486">
      <w:pPr>
        <w:autoSpaceDE w:val="0"/>
        <w:autoSpaceDN w:val="0"/>
        <w:adjustRightInd w:val="0"/>
        <w:rPr>
          <w:rFonts w:asciiTheme="minorHAnsi" w:hAnsiTheme="minorHAnsi" w:cs="Arial"/>
          <w:b/>
          <w:color w:val="393939"/>
          <w:lang w:val="es-ES_tradnl"/>
        </w:rPr>
      </w:pPr>
      <w:r w:rsidRPr="00580135">
        <w:rPr>
          <w:rFonts w:asciiTheme="minorHAnsi" w:hAnsiTheme="minorHAnsi" w:cs="Arial"/>
          <w:b/>
          <w:color w:val="393939"/>
          <w:lang w:val="es-ES_tradnl"/>
        </w:rPr>
        <w:lastRenderedPageBreak/>
        <w:t>An</w:t>
      </w:r>
      <w:r w:rsidR="00F4106B" w:rsidRPr="00580135">
        <w:rPr>
          <w:rFonts w:asciiTheme="minorHAnsi" w:hAnsiTheme="minorHAnsi" w:cs="Arial"/>
          <w:b/>
          <w:color w:val="393939"/>
          <w:lang w:val="es-ES_tradnl"/>
        </w:rPr>
        <w:t>exo</w:t>
      </w:r>
      <w:r w:rsidRPr="00580135">
        <w:rPr>
          <w:rFonts w:asciiTheme="minorHAnsi" w:hAnsiTheme="minorHAnsi" w:cs="Arial"/>
          <w:b/>
          <w:color w:val="393939"/>
          <w:lang w:val="es-ES_tradnl"/>
        </w:rPr>
        <w:t xml:space="preserve"> 2</w:t>
      </w:r>
    </w:p>
    <w:p w14:paraId="71F3982C" w14:textId="505F5902" w:rsidR="008D470C" w:rsidRPr="00580135" w:rsidRDefault="003E337F" w:rsidP="009C3486">
      <w:pPr>
        <w:autoSpaceDE w:val="0"/>
        <w:autoSpaceDN w:val="0"/>
        <w:rPr>
          <w:rFonts w:asciiTheme="minorHAnsi" w:eastAsia="Calibri" w:hAnsiTheme="minorHAnsi"/>
          <w:b/>
          <w:color w:val="000000"/>
          <w:lang w:val="es-ES_tradnl"/>
        </w:rPr>
      </w:pPr>
      <w:r w:rsidRPr="00580135">
        <w:rPr>
          <w:rFonts w:asciiTheme="minorHAnsi" w:eastAsia="Calibri" w:hAnsiTheme="minorHAnsi"/>
          <w:b/>
          <w:color w:val="000000"/>
          <w:lang w:val="es-ES_tradnl"/>
        </w:rPr>
        <w:t>Plan de trabajo conjunto</w:t>
      </w:r>
      <w:r w:rsidR="008D470C" w:rsidRPr="00580135">
        <w:rPr>
          <w:rFonts w:asciiTheme="minorHAnsi" w:eastAsia="Calibri" w:hAnsiTheme="minorHAnsi"/>
          <w:b/>
          <w:color w:val="000000"/>
          <w:lang w:val="es-ES_tradnl"/>
        </w:rPr>
        <w:t xml:space="preserve"> 2015-2017</w:t>
      </w:r>
      <w:r w:rsidR="00F4106B" w:rsidRPr="00580135">
        <w:rPr>
          <w:rFonts w:asciiTheme="minorHAnsi" w:eastAsia="Calibri" w:hAnsiTheme="minorHAnsi"/>
          <w:b/>
          <w:color w:val="000000"/>
          <w:lang w:val="es-ES_tradnl"/>
        </w:rPr>
        <w:t xml:space="preserve"> de las</w:t>
      </w:r>
      <w:r w:rsidR="009C3486" w:rsidRPr="00580135">
        <w:rPr>
          <w:rFonts w:asciiTheme="minorHAnsi" w:eastAsia="Calibri" w:hAnsiTheme="minorHAnsi"/>
          <w:b/>
          <w:color w:val="000000"/>
          <w:lang w:val="es-ES_tradnl"/>
        </w:rPr>
        <w:t xml:space="preserve"> </w:t>
      </w:r>
      <w:r w:rsidR="00DE64FB" w:rsidRPr="00580135">
        <w:rPr>
          <w:rFonts w:asciiTheme="minorHAnsi" w:eastAsia="Calibri" w:hAnsiTheme="minorHAnsi"/>
          <w:b/>
          <w:color w:val="000000"/>
          <w:lang w:val="es-ES_tradnl"/>
        </w:rPr>
        <w:t>Secretaría</w:t>
      </w:r>
      <w:r w:rsidR="008D470C" w:rsidRPr="00580135">
        <w:rPr>
          <w:rFonts w:asciiTheme="minorHAnsi" w:eastAsia="Calibri" w:hAnsiTheme="minorHAnsi"/>
          <w:b/>
          <w:color w:val="000000"/>
          <w:lang w:val="es-ES_tradnl"/>
        </w:rPr>
        <w:t xml:space="preserve">s </w:t>
      </w:r>
      <w:r w:rsidR="00770493" w:rsidRPr="00580135">
        <w:rPr>
          <w:rFonts w:asciiTheme="minorHAnsi" w:eastAsia="Calibri" w:hAnsiTheme="minorHAnsi"/>
          <w:b/>
          <w:color w:val="000000"/>
          <w:lang w:val="es-ES_tradnl"/>
        </w:rPr>
        <w:t xml:space="preserve">de la Convención de </w:t>
      </w:r>
      <w:r w:rsidR="008D470C" w:rsidRPr="00580135">
        <w:rPr>
          <w:rFonts w:asciiTheme="minorHAnsi" w:eastAsia="Calibri" w:hAnsiTheme="minorHAnsi"/>
          <w:b/>
          <w:color w:val="000000"/>
          <w:lang w:val="es-ES_tradnl"/>
        </w:rPr>
        <w:t xml:space="preserve">Ramsar </w:t>
      </w:r>
      <w:r w:rsidR="00770493" w:rsidRPr="00580135">
        <w:rPr>
          <w:rFonts w:asciiTheme="minorHAnsi" w:eastAsia="Calibri" w:hAnsiTheme="minorHAnsi"/>
          <w:b/>
          <w:color w:val="000000"/>
          <w:lang w:val="es-ES_tradnl"/>
        </w:rPr>
        <w:t xml:space="preserve">y la </w:t>
      </w:r>
      <w:r w:rsidR="008D470C" w:rsidRPr="00580135">
        <w:rPr>
          <w:rFonts w:asciiTheme="minorHAnsi" w:eastAsia="Calibri" w:hAnsiTheme="minorHAnsi"/>
          <w:b/>
          <w:color w:val="000000"/>
          <w:lang w:val="es-ES_tradnl"/>
        </w:rPr>
        <w:t>Conven</w:t>
      </w:r>
      <w:r w:rsidR="00770493" w:rsidRPr="00580135">
        <w:rPr>
          <w:rFonts w:asciiTheme="minorHAnsi" w:eastAsia="Calibri" w:hAnsiTheme="minorHAnsi"/>
          <w:b/>
          <w:color w:val="000000"/>
          <w:lang w:val="es-ES_tradnl"/>
        </w:rPr>
        <w:t xml:space="preserve">ción sobre </w:t>
      </w:r>
      <w:r w:rsidR="00337D4D">
        <w:rPr>
          <w:rFonts w:asciiTheme="minorHAnsi" w:eastAsia="Calibri" w:hAnsiTheme="minorHAnsi"/>
          <w:b/>
          <w:color w:val="000000"/>
          <w:lang w:val="es-ES_tradnl"/>
        </w:rPr>
        <w:t xml:space="preserve">las </w:t>
      </w:r>
      <w:r w:rsidR="00770493" w:rsidRPr="00580135">
        <w:rPr>
          <w:rFonts w:asciiTheme="minorHAnsi" w:eastAsia="Calibri" w:hAnsiTheme="minorHAnsi"/>
          <w:b/>
          <w:color w:val="000000"/>
          <w:lang w:val="es-ES_tradnl"/>
        </w:rPr>
        <w:t xml:space="preserve">Especies Migratorias (CEM) </w:t>
      </w:r>
    </w:p>
    <w:p w14:paraId="2921BFDB" w14:textId="77777777" w:rsidR="008D470C" w:rsidRPr="00580135" w:rsidRDefault="008D470C" w:rsidP="009C3486">
      <w:pPr>
        <w:rPr>
          <w:rFonts w:asciiTheme="minorHAnsi" w:eastAsia="Calibri" w:hAnsiTheme="minorHAnsi"/>
          <w:sz w:val="22"/>
          <w:szCs w:val="22"/>
          <w:lang w:val="es-ES_tradnl"/>
        </w:rPr>
      </w:pPr>
    </w:p>
    <w:p w14:paraId="0EC9EF61" w14:textId="50667B24" w:rsidR="008D470C" w:rsidRPr="00580135" w:rsidRDefault="00770493"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Este plan consta de una lista no exclu</w:t>
      </w:r>
      <w:r w:rsidR="00F4106B" w:rsidRPr="00580135">
        <w:rPr>
          <w:rFonts w:asciiTheme="minorHAnsi" w:eastAsia="Calibri" w:hAnsiTheme="minorHAnsi"/>
          <w:sz w:val="22"/>
          <w:szCs w:val="22"/>
          <w:lang w:val="es-ES_tradnl"/>
        </w:rPr>
        <w:t>siva</w:t>
      </w:r>
      <w:r w:rsidRPr="00580135">
        <w:rPr>
          <w:rFonts w:asciiTheme="minorHAnsi" w:eastAsia="Calibri" w:hAnsiTheme="minorHAnsi"/>
          <w:sz w:val="22"/>
          <w:szCs w:val="22"/>
          <w:lang w:val="es-ES_tradnl"/>
        </w:rPr>
        <w:t xml:space="preserve"> de las actividades en las que las Secretarías de la Convención de Ramsar y la CEM han acordado trabajar en</w:t>
      </w:r>
      <w:r w:rsidR="00337D4D">
        <w:rPr>
          <w:rFonts w:asciiTheme="minorHAnsi" w:eastAsia="Calibri" w:hAnsiTheme="minorHAnsi"/>
          <w:sz w:val="22"/>
          <w:szCs w:val="22"/>
          <w:lang w:val="es-ES_tradnl"/>
        </w:rPr>
        <w:t xml:space="preserve"> cooperación en el marco de su memorando de c</w:t>
      </w:r>
      <w:r w:rsidRPr="00580135">
        <w:rPr>
          <w:rFonts w:asciiTheme="minorHAnsi" w:eastAsia="Calibri" w:hAnsiTheme="minorHAnsi"/>
          <w:sz w:val="22"/>
          <w:szCs w:val="22"/>
          <w:lang w:val="es-ES_tradnl"/>
        </w:rPr>
        <w:t>ooper</w:t>
      </w:r>
      <w:r w:rsidR="00337D4D">
        <w:rPr>
          <w:rFonts w:asciiTheme="minorHAnsi" w:eastAsia="Calibri" w:hAnsiTheme="minorHAnsi"/>
          <w:sz w:val="22"/>
          <w:szCs w:val="22"/>
          <w:lang w:val="es-ES_tradnl"/>
        </w:rPr>
        <w:t>ación.</w:t>
      </w:r>
    </w:p>
    <w:p w14:paraId="73F12644" w14:textId="77777777" w:rsidR="008D470C" w:rsidRPr="00580135" w:rsidRDefault="008D470C" w:rsidP="009C3486">
      <w:pPr>
        <w:rPr>
          <w:rFonts w:asciiTheme="minorHAnsi" w:eastAsia="Calibri" w:hAnsiTheme="minorHAnsi"/>
          <w:sz w:val="22"/>
          <w:szCs w:val="22"/>
          <w:lang w:val="es-ES_tradnl"/>
        </w:rPr>
      </w:pPr>
    </w:p>
    <w:p w14:paraId="3729645E" w14:textId="77777777" w:rsidR="00F34BC1" w:rsidRPr="00580135" w:rsidRDefault="00F34BC1" w:rsidP="009C3486">
      <w:pPr>
        <w:rPr>
          <w:rFonts w:asciiTheme="minorHAnsi" w:eastAsia="Calibri" w:hAnsiTheme="minorHAnsi"/>
          <w:sz w:val="22"/>
          <w:szCs w:val="22"/>
          <w:lang w:val="es-ES_tradnl"/>
        </w:rPr>
      </w:pPr>
    </w:p>
    <w:p w14:paraId="0555EA3B" w14:textId="5B14450B" w:rsidR="008D470C" w:rsidRPr="00580135" w:rsidRDefault="008D470C"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1.</w:t>
      </w:r>
      <w:r w:rsidRPr="00580135">
        <w:rPr>
          <w:rFonts w:asciiTheme="minorHAnsi" w:eastAsia="Calibri" w:hAnsiTheme="minorHAnsi"/>
          <w:b/>
          <w:sz w:val="22"/>
          <w:szCs w:val="22"/>
          <w:lang w:val="es-ES_tradnl"/>
        </w:rPr>
        <w:tab/>
      </w:r>
      <w:r w:rsidR="00770493" w:rsidRPr="00580135">
        <w:rPr>
          <w:rFonts w:asciiTheme="minorHAnsi" w:eastAsia="Calibri" w:hAnsiTheme="minorHAnsi"/>
          <w:b/>
          <w:sz w:val="22"/>
          <w:szCs w:val="22"/>
          <w:lang w:val="es-ES_tradnl"/>
        </w:rPr>
        <w:t>Políticas nacionales</w:t>
      </w:r>
    </w:p>
    <w:p w14:paraId="4C077FB9" w14:textId="77777777" w:rsidR="008D470C" w:rsidRPr="00580135" w:rsidRDefault="008D470C" w:rsidP="009C3486">
      <w:pPr>
        <w:rPr>
          <w:rFonts w:asciiTheme="minorHAnsi" w:eastAsia="Calibri" w:hAnsiTheme="minorHAnsi"/>
          <w:sz w:val="22"/>
          <w:szCs w:val="22"/>
          <w:lang w:val="es-ES_tradn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D470C" w:rsidRPr="00580135" w14:paraId="03FCE078" w14:textId="77777777" w:rsidTr="00AA27D2">
        <w:trPr>
          <w:tblHeader/>
        </w:trPr>
        <w:tc>
          <w:tcPr>
            <w:tcW w:w="4046" w:type="pct"/>
            <w:shd w:val="clear" w:color="auto" w:fill="D9D9D9"/>
            <w:vAlign w:val="center"/>
          </w:tcPr>
          <w:p w14:paraId="56BBAF14" w14:textId="07F821E4" w:rsidR="008D470C" w:rsidRPr="00580135" w:rsidRDefault="00A90F9E"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54" w:type="pct"/>
            <w:shd w:val="clear" w:color="auto" w:fill="D9D9D9"/>
            <w:vAlign w:val="center"/>
          </w:tcPr>
          <w:p w14:paraId="7938680E" w14:textId="1E209E4D" w:rsidR="008D470C" w:rsidRPr="00580135" w:rsidRDefault="00A90F9E"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8D470C" w:rsidRPr="00580135" w14:paraId="7DD5FFD0" w14:textId="77777777" w:rsidTr="00AA27D2">
        <w:tc>
          <w:tcPr>
            <w:tcW w:w="4046" w:type="pct"/>
          </w:tcPr>
          <w:p w14:paraId="173C06FB" w14:textId="3623BD35" w:rsidR="008D470C" w:rsidRPr="00580135" w:rsidRDefault="008D470C" w:rsidP="008F0469">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 xml:space="preserve">1.1. </w:t>
            </w:r>
            <w:r w:rsidR="00A90F9E" w:rsidRPr="00580135">
              <w:rPr>
                <w:rFonts w:asciiTheme="minorHAnsi" w:eastAsia="Calibri" w:hAnsiTheme="minorHAnsi"/>
                <w:sz w:val="22"/>
                <w:szCs w:val="22"/>
                <w:lang w:val="es-ES_tradnl"/>
              </w:rPr>
              <w:t xml:space="preserve">Apoyar las iniciativas de política nacional de las </w:t>
            </w:r>
            <w:r w:rsidR="003E337F" w:rsidRPr="00580135">
              <w:rPr>
                <w:rFonts w:asciiTheme="minorHAnsi" w:eastAsia="Calibri" w:hAnsiTheme="minorHAnsi"/>
                <w:sz w:val="22"/>
                <w:szCs w:val="22"/>
                <w:lang w:val="es-ES_tradnl"/>
              </w:rPr>
              <w:t>Partes Contratantes</w:t>
            </w:r>
            <w:r w:rsidRPr="00580135">
              <w:rPr>
                <w:rFonts w:asciiTheme="minorHAnsi" w:eastAsia="Calibri" w:hAnsiTheme="minorHAnsi"/>
                <w:sz w:val="22"/>
                <w:szCs w:val="22"/>
                <w:lang w:val="es-ES_tradnl"/>
              </w:rPr>
              <w:t xml:space="preserve"> </w:t>
            </w:r>
            <w:r w:rsidR="00A90F9E" w:rsidRPr="00580135">
              <w:rPr>
                <w:rFonts w:asciiTheme="minorHAnsi" w:eastAsia="Calibri" w:hAnsiTheme="minorHAnsi"/>
                <w:sz w:val="22"/>
                <w:szCs w:val="22"/>
                <w:lang w:val="es-ES_tradnl"/>
              </w:rPr>
              <w:t>en ambas Convenciones para la aplicación coordinada</w:t>
            </w:r>
            <w:r w:rsidR="0002680F" w:rsidRPr="00580135">
              <w:rPr>
                <w:rFonts w:asciiTheme="minorHAnsi" w:eastAsia="Calibri" w:hAnsiTheme="minorHAnsi"/>
                <w:sz w:val="22"/>
                <w:szCs w:val="22"/>
                <w:lang w:val="es-ES_tradnl"/>
              </w:rPr>
              <w:t xml:space="preserve"> de la Convención de Ramsar y</w:t>
            </w:r>
            <w:r w:rsidR="00A90F9E" w:rsidRPr="00580135">
              <w:rPr>
                <w:rFonts w:asciiTheme="minorHAnsi" w:eastAsia="Calibri" w:hAnsiTheme="minorHAnsi"/>
                <w:sz w:val="22"/>
                <w:szCs w:val="22"/>
                <w:lang w:val="es-ES_tradnl"/>
              </w:rPr>
              <w:t xml:space="preserve"> la CEM mediante la divulgación de lineamientos pertinentes y el fomento de las consultas entre los coordinadores nacionales</w:t>
            </w:r>
            <w:r w:rsidR="00461D19" w:rsidRPr="00580135">
              <w:rPr>
                <w:rFonts w:asciiTheme="minorHAnsi" w:eastAsia="Calibri" w:hAnsiTheme="minorHAnsi"/>
                <w:sz w:val="22"/>
                <w:szCs w:val="22"/>
                <w:lang w:val="es-ES_tradnl"/>
              </w:rPr>
              <w:t xml:space="preserve"> correspondientes, la representación </w:t>
            </w:r>
            <w:r w:rsidR="00EE7B5E" w:rsidRPr="00580135">
              <w:rPr>
                <w:rFonts w:asciiTheme="minorHAnsi" w:eastAsia="Calibri" w:hAnsiTheme="minorHAnsi"/>
                <w:sz w:val="22"/>
                <w:szCs w:val="22"/>
                <w:lang w:val="es-ES_tradnl"/>
              </w:rPr>
              <w:t xml:space="preserve">recíproca en los comités nacionales de aplicación y grupos de trabajo pertinentes, la agilización y armonización de los procesos de presentación de informes, y </w:t>
            </w:r>
            <w:r w:rsidR="008F0469" w:rsidRPr="00580135">
              <w:rPr>
                <w:rFonts w:asciiTheme="minorHAnsi" w:eastAsia="Calibri" w:hAnsiTheme="minorHAnsi"/>
                <w:sz w:val="22"/>
                <w:szCs w:val="22"/>
                <w:lang w:val="es-ES_tradnl"/>
              </w:rPr>
              <w:t>la ref</w:t>
            </w:r>
            <w:r w:rsidR="00EE7B5E" w:rsidRPr="00580135">
              <w:rPr>
                <w:rFonts w:asciiTheme="minorHAnsi" w:eastAsia="Calibri" w:hAnsiTheme="minorHAnsi"/>
                <w:sz w:val="22"/>
                <w:szCs w:val="22"/>
                <w:lang w:val="es-ES_tradnl"/>
              </w:rPr>
              <w:t xml:space="preserve">lexión apropiada sobre los intereses de Ramsar </w:t>
            </w:r>
            <w:r w:rsidR="00EE7B5E" w:rsidRPr="00580135">
              <w:rPr>
                <w:rFonts w:asciiTheme="minorHAnsi" w:eastAsia="Calibri" w:hAnsiTheme="minorHAnsi"/>
                <w:i/>
                <w:sz w:val="22"/>
                <w:szCs w:val="22"/>
                <w:lang w:val="es-ES_tradnl"/>
              </w:rPr>
              <w:t xml:space="preserve">y </w:t>
            </w:r>
            <w:r w:rsidR="00EE7B5E" w:rsidRPr="00580135">
              <w:rPr>
                <w:rFonts w:asciiTheme="minorHAnsi" w:eastAsia="Calibri" w:hAnsiTheme="minorHAnsi"/>
                <w:sz w:val="22"/>
                <w:szCs w:val="22"/>
                <w:lang w:val="es-ES_tradnl"/>
              </w:rPr>
              <w:t xml:space="preserve">de </w:t>
            </w:r>
            <w:r w:rsidR="008F0469" w:rsidRPr="00580135">
              <w:rPr>
                <w:rFonts w:asciiTheme="minorHAnsi" w:eastAsia="Calibri" w:hAnsiTheme="minorHAnsi"/>
                <w:sz w:val="22"/>
                <w:szCs w:val="22"/>
                <w:lang w:val="es-ES_tradnl"/>
              </w:rPr>
              <w:t xml:space="preserve">la CEM en las actualizaciones de las Estrategias nacionales sobre la diversidad biológica y los Planes de acción, así como en las iniciativas de otras convenciones importantes sobre la diversidad biológica. </w:t>
            </w:r>
          </w:p>
        </w:tc>
        <w:tc>
          <w:tcPr>
            <w:tcW w:w="954" w:type="pct"/>
          </w:tcPr>
          <w:p w14:paraId="74E4852D" w14:textId="77777777" w:rsidR="008D470C" w:rsidRPr="00580135" w:rsidRDefault="008D470C"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8D470C" w:rsidRPr="00580135" w14:paraId="2E683089" w14:textId="77777777" w:rsidTr="00AA27D2">
        <w:tc>
          <w:tcPr>
            <w:tcW w:w="4046" w:type="pct"/>
          </w:tcPr>
          <w:p w14:paraId="15C3C121" w14:textId="7DFDDACD" w:rsidR="008D470C" w:rsidRPr="00580135" w:rsidRDefault="008D470C" w:rsidP="008F0469">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 xml:space="preserve">1.2. </w:t>
            </w:r>
            <w:r w:rsidR="008F0469" w:rsidRPr="00580135">
              <w:rPr>
                <w:rFonts w:asciiTheme="minorHAnsi" w:eastAsia="Calibri" w:hAnsiTheme="minorHAnsi"/>
                <w:sz w:val="22"/>
                <w:szCs w:val="22"/>
                <w:lang w:val="es-ES_tradnl"/>
              </w:rPr>
              <w:t xml:space="preserve">Fomentar la comunicación habitual entre los coordinadores de la CEM y de Ramsar en el ámbito nacional. </w:t>
            </w:r>
          </w:p>
        </w:tc>
        <w:tc>
          <w:tcPr>
            <w:tcW w:w="954" w:type="pct"/>
          </w:tcPr>
          <w:p w14:paraId="11D4DE7E" w14:textId="77777777" w:rsidR="008D470C" w:rsidRPr="00580135" w:rsidRDefault="008D470C"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bl>
    <w:p w14:paraId="6E1ACA6A" w14:textId="77777777" w:rsidR="008D470C" w:rsidRPr="00580135" w:rsidRDefault="008D470C" w:rsidP="009C3486">
      <w:pPr>
        <w:rPr>
          <w:rFonts w:asciiTheme="minorHAnsi" w:eastAsia="Calibri" w:hAnsiTheme="minorHAnsi"/>
          <w:sz w:val="22"/>
          <w:szCs w:val="22"/>
          <w:lang w:val="es-ES_tradnl"/>
        </w:rPr>
      </w:pPr>
    </w:p>
    <w:p w14:paraId="14D42BC3" w14:textId="6F154614" w:rsidR="008D470C" w:rsidRPr="00580135" w:rsidRDefault="008D470C"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2.</w:t>
      </w:r>
      <w:r w:rsidRPr="00580135">
        <w:rPr>
          <w:rFonts w:asciiTheme="minorHAnsi" w:eastAsia="Calibri" w:hAnsiTheme="minorHAnsi"/>
          <w:b/>
          <w:sz w:val="22"/>
          <w:szCs w:val="22"/>
          <w:lang w:val="es-ES_tradnl"/>
        </w:rPr>
        <w:tab/>
      </w:r>
      <w:r w:rsidR="008F0469" w:rsidRPr="00580135">
        <w:rPr>
          <w:rFonts w:asciiTheme="minorHAnsi" w:eastAsia="Calibri" w:hAnsiTheme="minorHAnsi"/>
          <w:b/>
          <w:sz w:val="22"/>
          <w:szCs w:val="22"/>
          <w:lang w:val="es-ES_tradnl"/>
        </w:rPr>
        <w:t>Acuerdos e iniciativas regionales</w:t>
      </w:r>
    </w:p>
    <w:p w14:paraId="2A9F9702" w14:textId="77777777" w:rsidR="008D470C" w:rsidRPr="00580135" w:rsidRDefault="008D470C" w:rsidP="009C3486">
      <w:pPr>
        <w:rPr>
          <w:rFonts w:asciiTheme="minorHAnsi" w:eastAsia="Calibri" w:hAnsiTheme="minorHAnsi"/>
          <w:sz w:val="22"/>
          <w:szCs w:val="22"/>
          <w:lang w:val="es-ES_tradn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8F0469" w:rsidRPr="00580135" w14:paraId="72661BD0" w14:textId="77777777" w:rsidTr="001D69D3">
        <w:trPr>
          <w:tblHeader/>
        </w:trPr>
        <w:tc>
          <w:tcPr>
            <w:tcW w:w="4046" w:type="pct"/>
            <w:shd w:val="clear" w:color="auto" w:fill="D9D9D9"/>
            <w:vAlign w:val="center"/>
          </w:tcPr>
          <w:p w14:paraId="4770DFEC" w14:textId="02DB3DE7" w:rsidR="008F0469" w:rsidRPr="00580135" w:rsidRDefault="008F0469"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54" w:type="pct"/>
            <w:shd w:val="clear" w:color="auto" w:fill="D9D9D9"/>
            <w:vAlign w:val="center"/>
          </w:tcPr>
          <w:p w14:paraId="504B436A" w14:textId="1E3389BB" w:rsidR="008F0469" w:rsidRPr="00580135" w:rsidRDefault="008F0469"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8F0469" w:rsidRPr="00580135" w14:paraId="73FF1307" w14:textId="77777777" w:rsidTr="00AA27D2">
        <w:tc>
          <w:tcPr>
            <w:tcW w:w="4046" w:type="pct"/>
          </w:tcPr>
          <w:p w14:paraId="64566B1F" w14:textId="40324A95" w:rsidR="008F0469" w:rsidRPr="00580135" w:rsidRDefault="009F2510" w:rsidP="00337D4D">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2.1</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Aprovechar las oportunidades para facilitar la participación recíproca </w:t>
            </w:r>
            <w:r w:rsidR="001D69D3" w:rsidRPr="00580135">
              <w:rPr>
                <w:rFonts w:asciiTheme="minorHAnsi" w:eastAsia="Calibri" w:hAnsiTheme="minorHAnsi"/>
                <w:sz w:val="22"/>
                <w:szCs w:val="22"/>
                <w:lang w:val="es-ES_tradnl"/>
              </w:rPr>
              <w:t xml:space="preserve">en </w:t>
            </w:r>
            <w:r w:rsidR="008A1E5D" w:rsidRPr="00580135">
              <w:rPr>
                <w:rFonts w:asciiTheme="minorHAnsi" w:eastAsia="Calibri" w:hAnsiTheme="minorHAnsi"/>
                <w:sz w:val="22"/>
                <w:szCs w:val="22"/>
                <w:lang w:val="es-ES_tradnl"/>
              </w:rPr>
              <w:t xml:space="preserve">las </w:t>
            </w:r>
            <w:r w:rsidR="001D69D3" w:rsidRPr="00580135">
              <w:rPr>
                <w:rFonts w:asciiTheme="minorHAnsi" w:eastAsia="Calibri" w:hAnsiTheme="minorHAnsi"/>
                <w:sz w:val="22"/>
                <w:szCs w:val="22"/>
                <w:lang w:val="es-ES_tradnl"/>
              </w:rPr>
              <w:t>reuniones</w:t>
            </w:r>
            <w:r w:rsidR="008A1E5D" w:rsidRPr="00580135">
              <w:rPr>
                <w:rFonts w:asciiTheme="minorHAnsi" w:eastAsia="Calibri" w:hAnsiTheme="minorHAnsi"/>
                <w:sz w:val="22"/>
                <w:szCs w:val="22"/>
                <w:lang w:val="es-ES_tradnl"/>
              </w:rPr>
              <w:t xml:space="preserve"> pertinentes</w:t>
            </w:r>
            <w:r w:rsidR="001D69D3" w:rsidRPr="00580135">
              <w:rPr>
                <w:rFonts w:asciiTheme="minorHAnsi" w:eastAsia="Calibri" w:hAnsiTheme="minorHAnsi"/>
                <w:sz w:val="22"/>
                <w:szCs w:val="22"/>
                <w:lang w:val="es-ES_tradnl"/>
              </w:rPr>
              <w:t xml:space="preserve"> </w:t>
            </w:r>
            <w:r w:rsidR="0002680F" w:rsidRPr="00580135">
              <w:rPr>
                <w:rFonts w:asciiTheme="minorHAnsi" w:eastAsia="Calibri" w:hAnsiTheme="minorHAnsi"/>
                <w:sz w:val="22"/>
                <w:szCs w:val="22"/>
                <w:lang w:val="es-ES_tradnl"/>
              </w:rPr>
              <w:t xml:space="preserve">de ambas Convenciones </w:t>
            </w:r>
            <w:r w:rsidR="008F0469" w:rsidRPr="00580135">
              <w:rPr>
                <w:rFonts w:asciiTheme="minorHAnsi" w:eastAsia="Calibri" w:hAnsiTheme="minorHAnsi"/>
                <w:sz w:val="22"/>
                <w:szCs w:val="22"/>
                <w:lang w:val="es-ES_tradnl"/>
              </w:rPr>
              <w:t>(</w:t>
            </w:r>
            <w:r w:rsidRPr="00580135">
              <w:rPr>
                <w:rFonts w:asciiTheme="minorHAnsi" w:eastAsia="Calibri" w:hAnsiTheme="minorHAnsi"/>
                <w:sz w:val="22"/>
                <w:szCs w:val="22"/>
                <w:lang w:val="es-ES_tradnl"/>
              </w:rPr>
              <w:t>siempre que los recursos lo permitan, ayudarse mutuamente para asistir a</w:t>
            </w:r>
            <w:r w:rsidR="008A1E5D" w:rsidRPr="00580135">
              <w:rPr>
                <w:rFonts w:asciiTheme="minorHAnsi" w:eastAsia="Calibri" w:hAnsiTheme="minorHAnsi"/>
                <w:sz w:val="22"/>
                <w:szCs w:val="22"/>
                <w:lang w:val="es-ES_tradnl"/>
              </w:rPr>
              <w:t xml:space="preserve"> esas reuniones</w:t>
            </w:r>
            <w:r w:rsidR="008F0469" w:rsidRPr="00580135">
              <w:rPr>
                <w:rFonts w:asciiTheme="minorHAnsi" w:eastAsia="Calibri" w:hAnsiTheme="minorHAnsi"/>
                <w:sz w:val="22"/>
                <w:szCs w:val="22"/>
                <w:lang w:val="es-ES_tradnl"/>
              </w:rPr>
              <w:t>)</w:t>
            </w:r>
            <w:r w:rsidR="008A1E5D" w:rsidRPr="00580135">
              <w:rPr>
                <w:rFonts w:asciiTheme="minorHAnsi" w:eastAsia="Calibri" w:hAnsiTheme="minorHAnsi"/>
                <w:sz w:val="22"/>
                <w:szCs w:val="22"/>
                <w:lang w:val="es-ES_tradnl"/>
              </w:rPr>
              <w:t xml:space="preserve">, incluyendo las </w:t>
            </w:r>
            <w:r w:rsidR="0002680F" w:rsidRPr="00580135">
              <w:rPr>
                <w:rFonts w:asciiTheme="minorHAnsi" w:eastAsia="Calibri" w:hAnsiTheme="minorHAnsi"/>
                <w:sz w:val="22"/>
                <w:szCs w:val="22"/>
                <w:lang w:val="es-ES_tradnl"/>
              </w:rPr>
              <w:t xml:space="preserve">reuniones </w:t>
            </w:r>
            <w:r w:rsidR="008A1E5D" w:rsidRPr="00580135">
              <w:rPr>
                <w:rFonts w:asciiTheme="minorHAnsi" w:eastAsia="Calibri" w:hAnsiTheme="minorHAnsi"/>
                <w:sz w:val="22"/>
                <w:szCs w:val="22"/>
                <w:lang w:val="es-ES_tradnl"/>
              </w:rPr>
              <w:t>organizadas en el ámbito regional en el marco d</w:t>
            </w:r>
            <w:r w:rsidR="00337D4D">
              <w:rPr>
                <w:rFonts w:asciiTheme="minorHAnsi" w:eastAsia="Calibri" w:hAnsiTheme="minorHAnsi"/>
                <w:sz w:val="22"/>
                <w:szCs w:val="22"/>
                <w:lang w:val="es-ES_tradnl"/>
              </w:rPr>
              <w:t>e la Convención de Ramsar y sus iniciativas r</w:t>
            </w:r>
            <w:r w:rsidR="008A1E5D" w:rsidRPr="00580135">
              <w:rPr>
                <w:rFonts w:asciiTheme="minorHAnsi" w:eastAsia="Calibri" w:hAnsiTheme="minorHAnsi"/>
                <w:sz w:val="22"/>
                <w:szCs w:val="22"/>
                <w:lang w:val="es-ES_tradnl"/>
              </w:rPr>
              <w:t xml:space="preserve">egionales, las organizadas bajo los auspicios de la CEM </w:t>
            </w:r>
            <w:r w:rsidR="00337D4D">
              <w:rPr>
                <w:rFonts w:asciiTheme="minorHAnsi" w:eastAsia="Calibri" w:hAnsiTheme="minorHAnsi"/>
                <w:sz w:val="22"/>
                <w:szCs w:val="22"/>
                <w:lang w:val="es-ES_tradnl"/>
              </w:rPr>
              <w:t>sobre a</w:t>
            </w:r>
            <w:r w:rsidR="0002680F" w:rsidRPr="00580135">
              <w:rPr>
                <w:rFonts w:asciiTheme="minorHAnsi" w:eastAsia="Calibri" w:hAnsiTheme="minorHAnsi"/>
                <w:sz w:val="22"/>
                <w:szCs w:val="22"/>
                <w:lang w:val="es-ES_tradnl"/>
              </w:rPr>
              <w:t>cuerdos y</w:t>
            </w:r>
            <w:r w:rsidR="00337D4D">
              <w:rPr>
                <w:rFonts w:asciiTheme="minorHAnsi" w:eastAsia="Calibri" w:hAnsiTheme="minorHAnsi"/>
                <w:sz w:val="22"/>
                <w:szCs w:val="22"/>
                <w:lang w:val="es-ES_tradnl"/>
              </w:rPr>
              <w:t xml:space="preserve"> m</w:t>
            </w:r>
            <w:r w:rsidR="00457B07" w:rsidRPr="00580135">
              <w:rPr>
                <w:rFonts w:asciiTheme="minorHAnsi" w:eastAsia="Calibri" w:hAnsiTheme="minorHAnsi"/>
                <w:sz w:val="22"/>
                <w:szCs w:val="22"/>
                <w:lang w:val="es-ES_tradnl"/>
              </w:rPr>
              <w:t>emorandos de entendimiento</w:t>
            </w:r>
            <w:r w:rsidR="0002680F" w:rsidRPr="00580135">
              <w:rPr>
                <w:rFonts w:asciiTheme="minorHAnsi" w:eastAsia="Calibri" w:hAnsiTheme="minorHAnsi"/>
                <w:sz w:val="22"/>
                <w:szCs w:val="22"/>
                <w:lang w:val="es-ES_tradnl"/>
              </w:rPr>
              <w:t xml:space="preserve"> </w:t>
            </w:r>
            <w:r w:rsidR="00457B07" w:rsidRPr="00580135">
              <w:rPr>
                <w:rFonts w:asciiTheme="minorHAnsi" w:eastAsia="Calibri" w:hAnsiTheme="minorHAnsi"/>
                <w:sz w:val="22"/>
                <w:szCs w:val="22"/>
                <w:lang w:val="es-ES_tradnl"/>
              </w:rPr>
              <w:t xml:space="preserve">u otros instrumentos </w:t>
            </w:r>
            <w:r w:rsidR="0002680F" w:rsidRPr="00580135">
              <w:rPr>
                <w:rFonts w:asciiTheme="minorHAnsi" w:eastAsia="Calibri" w:hAnsiTheme="minorHAnsi"/>
                <w:sz w:val="22"/>
                <w:szCs w:val="22"/>
                <w:lang w:val="es-ES_tradnl"/>
              </w:rPr>
              <w:t>específicos</w:t>
            </w:r>
            <w:r w:rsidR="00457B07" w:rsidRPr="00580135">
              <w:rPr>
                <w:rFonts w:asciiTheme="minorHAnsi" w:eastAsia="Calibri" w:hAnsiTheme="minorHAnsi"/>
                <w:sz w:val="22"/>
                <w:szCs w:val="22"/>
                <w:lang w:val="es-ES_tradnl"/>
              </w:rPr>
              <w:t xml:space="preserve">, y talleres sobre temas técnicos de interés mutuo. </w:t>
            </w:r>
          </w:p>
        </w:tc>
        <w:tc>
          <w:tcPr>
            <w:tcW w:w="954" w:type="pct"/>
          </w:tcPr>
          <w:p w14:paraId="625863F2" w14:textId="77777777" w:rsidR="008F0469" w:rsidRPr="00580135" w:rsidRDefault="008F0469"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bl>
    <w:p w14:paraId="1B89E4C3" w14:textId="77777777" w:rsidR="008D470C" w:rsidRPr="00580135" w:rsidRDefault="008D470C" w:rsidP="009C3486">
      <w:pPr>
        <w:rPr>
          <w:rFonts w:asciiTheme="minorHAnsi" w:eastAsia="Calibri" w:hAnsiTheme="minorHAnsi"/>
          <w:sz w:val="22"/>
          <w:szCs w:val="22"/>
          <w:lang w:val="es-ES_tradnl"/>
        </w:rPr>
      </w:pPr>
    </w:p>
    <w:p w14:paraId="1419D200" w14:textId="102D0E66" w:rsidR="008D470C" w:rsidRPr="00580135" w:rsidRDefault="008D470C" w:rsidP="009C3486">
      <w:pPr>
        <w:rPr>
          <w:rFonts w:asciiTheme="minorHAnsi" w:eastAsia="Calibri" w:hAnsiTheme="minorHAnsi"/>
          <w:sz w:val="22"/>
          <w:szCs w:val="22"/>
          <w:lang w:val="es-ES_tradnl"/>
        </w:rPr>
      </w:pPr>
      <w:r w:rsidRPr="00580135">
        <w:rPr>
          <w:rFonts w:asciiTheme="minorHAnsi" w:eastAsia="Calibri" w:hAnsiTheme="minorHAnsi"/>
          <w:b/>
          <w:sz w:val="22"/>
          <w:szCs w:val="22"/>
          <w:lang w:val="es-ES_tradnl"/>
        </w:rPr>
        <w:t>3.</w:t>
      </w:r>
      <w:r w:rsidRPr="00580135">
        <w:rPr>
          <w:rFonts w:asciiTheme="minorHAnsi" w:eastAsia="Calibri" w:hAnsiTheme="minorHAnsi"/>
          <w:b/>
          <w:sz w:val="22"/>
          <w:szCs w:val="22"/>
          <w:lang w:val="es-ES_tradnl"/>
        </w:rPr>
        <w:tab/>
        <w:t>Man</w:t>
      </w:r>
      <w:r w:rsidR="00457B07" w:rsidRPr="00580135">
        <w:rPr>
          <w:rFonts w:asciiTheme="minorHAnsi" w:eastAsia="Calibri" w:hAnsiTheme="minorHAnsi"/>
          <w:b/>
          <w:sz w:val="22"/>
          <w:szCs w:val="22"/>
          <w:lang w:val="es-ES_tradnl"/>
        </w:rPr>
        <w:t xml:space="preserve">ejo de las poblaciones de especies y </w:t>
      </w:r>
      <w:r w:rsidR="0002680F" w:rsidRPr="00580135">
        <w:rPr>
          <w:rFonts w:asciiTheme="minorHAnsi" w:eastAsia="Calibri" w:hAnsiTheme="minorHAnsi"/>
          <w:b/>
          <w:sz w:val="22"/>
          <w:szCs w:val="22"/>
          <w:lang w:val="es-ES_tradnl"/>
        </w:rPr>
        <w:t xml:space="preserve">de </w:t>
      </w:r>
      <w:r w:rsidR="00457B07" w:rsidRPr="00580135">
        <w:rPr>
          <w:rFonts w:asciiTheme="minorHAnsi" w:eastAsia="Calibri" w:hAnsiTheme="minorHAnsi"/>
          <w:b/>
          <w:sz w:val="22"/>
          <w:szCs w:val="22"/>
          <w:lang w:val="es-ES_tradnl"/>
        </w:rPr>
        <w:t xml:space="preserve">los ecosistemas de humedales </w:t>
      </w:r>
    </w:p>
    <w:p w14:paraId="3D9A1694" w14:textId="77777777" w:rsidR="008D470C" w:rsidRPr="00580135" w:rsidRDefault="008D470C" w:rsidP="009C3486">
      <w:pPr>
        <w:rPr>
          <w:rFonts w:asciiTheme="minorHAnsi" w:eastAsia="Calibri" w:hAnsiTheme="minorHAnsi"/>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78"/>
      </w:tblGrid>
      <w:tr w:rsidR="009F2510" w:rsidRPr="00580135" w14:paraId="4CA172E9" w14:textId="77777777" w:rsidTr="001D69D3">
        <w:trPr>
          <w:tblHeader/>
        </w:trPr>
        <w:tc>
          <w:tcPr>
            <w:tcW w:w="4038" w:type="pct"/>
            <w:shd w:val="clear" w:color="auto" w:fill="D9D9D9"/>
            <w:vAlign w:val="center"/>
          </w:tcPr>
          <w:p w14:paraId="5B60F7AB" w14:textId="05D3C5EF"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62" w:type="pct"/>
            <w:shd w:val="clear" w:color="auto" w:fill="D9D9D9"/>
            <w:vAlign w:val="center"/>
          </w:tcPr>
          <w:p w14:paraId="320A3509" w14:textId="15888256"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9F2510" w:rsidRPr="00580135" w14:paraId="46595CE7" w14:textId="77777777" w:rsidTr="00AA27D2">
        <w:tc>
          <w:tcPr>
            <w:tcW w:w="4038" w:type="pct"/>
          </w:tcPr>
          <w:p w14:paraId="68C229E9" w14:textId="54EC991D" w:rsidR="009F2510" w:rsidRPr="00580135" w:rsidRDefault="00917E02" w:rsidP="00FF4CF7">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3.1</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Apoyar el desarrollo de enfoques de políticas y de manejo </w:t>
            </w:r>
            <w:r w:rsidR="00140632" w:rsidRPr="00580135">
              <w:rPr>
                <w:rFonts w:asciiTheme="minorHAnsi" w:eastAsia="Calibri" w:hAnsiTheme="minorHAnsi"/>
                <w:sz w:val="22"/>
                <w:szCs w:val="22"/>
                <w:lang w:val="es-ES_tradnl"/>
              </w:rPr>
              <w:t xml:space="preserve">a fin de que las </w:t>
            </w:r>
            <w:r w:rsidR="009F2510" w:rsidRPr="00580135">
              <w:rPr>
                <w:rFonts w:asciiTheme="minorHAnsi" w:eastAsia="Calibri" w:hAnsiTheme="minorHAnsi"/>
                <w:sz w:val="22"/>
                <w:szCs w:val="22"/>
                <w:lang w:val="es-ES_tradnl"/>
              </w:rPr>
              <w:t xml:space="preserve">Partes Contratantes </w:t>
            </w:r>
            <w:r w:rsidR="00140632" w:rsidRPr="00580135">
              <w:rPr>
                <w:rFonts w:asciiTheme="minorHAnsi" w:eastAsia="Calibri" w:hAnsiTheme="minorHAnsi"/>
                <w:sz w:val="22"/>
                <w:szCs w:val="22"/>
                <w:lang w:val="es-ES_tradnl"/>
              </w:rPr>
              <w:t xml:space="preserve">en ambas Convenciones difundan los conocimientos científicos más recientes y los planteamientos sobre buenas prácticas </w:t>
            </w:r>
            <w:r w:rsidR="00FF4CF7" w:rsidRPr="00580135">
              <w:rPr>
                <w:rFonts w:asciiTheme="minorHAnsi" w:eastAsia="Calibri" w:hAnsiTheme="minorHAnsi"/>
                <w:sz w:val="22"/>
                <w:szCs w:val="22"/>
                <w:lang w:val="es-ES_tradnl"/>
              </w:rPr>
              <w:t xml:space="preserve">relativas a las redes ecológicas en materia de especies migratorias y los humedales. </w:t>
            </w:r>
          </w:p>
        </w:tc>
        <w:tc>
          <w:tcPr>
            <w:tcW w:w="962" w:type="pct"/>
          </w:tcPr>
          <w:p w14:paraId="7BCEC49B"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472E1CA9" w14:textId="77777777" w:rsidTr="00AA27D2">
        <w:tc>
          <w:tcPr>
            <w:tcW w:w="4038" w:type="pct"/>
          </w:tcPr>
          <w:p w14:paraId="6D4DE7A7" w14:textId="00CA10AE" w:rsidR="009F2510" w:rsidRPr="00580135" w:rsidRDefault="00FF4CF7" w:rsidP="00FF4CF7">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3.2</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Seguir desarrollando información, investigaciones y mecanismos de respuesta conjuntos en relación con las enfermedades de las especies silvestres. </w:t>
            </w:r>
          </w:p>
        </w:tc>
        <w:tc>
          <w:tcPr>
            <w:tcW w:w="962" w:type="pct"/>
          </w:tcPr>
          <w:p w14:paraId="60BCD46C"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0CF47F26" w14:textId="77777777" w:rsidTr="00AA27D2">
        <w:tc>
          <w:tcPr>
            <w:tcW w:w="4038" w:type="pct"/>
          </w:tcPr>
          <w:p w14:paraId="4F0E48AC" w14:textId="6463FD4F" w:rsidR="009F2510" w:rsidRPr="00580135" w:rsidRDefault="009F2510" w:rsidP="00DE1280">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3.3</w:t>
            </w:r>
            <w:r w:rsidR="003F3F45" w:rsidRPr="00580135">
              <w:rPr>
                <w:rFonts w:asciiTheme="minorHAnsi" w:eastAsia="Calibri" w:hAnsiTheme="minorHAnsi"/>
                <w:sz w:val="22"/>
                <w:szCs w:val="22"/>
                <w:lang w:val="es-ES_tradnl"/>
              </w:rPr>
              <w:t xml:space="preserve"> </w:t>
            </w:r>
            <w:r w:rsidR="00FF4CF7" w:rsidRPr="00580135">
              <w:rPr>
                <w:rFonts w:asciiTheme="minorHAnsi" w:eastAsia="Calibri" w:hAnsiTheme="minorHAnsi"/>
                <w:sz w:val="22"/>
                <w:szCs w:val="22"/>
                <w:lang w:val="es-ES_tradnl"/>
              </w:rPr>
              <w:t>Explorar las posibilidades de sinergias para responder ante otra</w:t>
            </w:r>
            <w:r w:rsidR="00DE1280" w:rsidRPr="00580135">
              <w:rPr>
                <w:rFonts w:asciiTheme="minorHAnsi" w:eastAsia="Calibri" w:hAnsiTheme="minorHAnsi"/>
                <w:sz w:val="22"/>
                <w:szCs w:val="22"/>
                <w:lang w:val="es-ES_tradnl"/>
              </w:rPr>
              <w:t>s situaciones de emergencia (p.</w:t>
            </w:r>
            <w:r w:rsidR="00337D4D">
              <w:rPr>
                <w:rFonts w:asciiTheme="minorHAnsi" w:eastAsia="Calibri" w:hAnsiTheme="minorHAnsi"/>
                <w:sz w:val="22"/>
                <w:szCs w:val="22"/>
                <w:lang w:val="es-ES_tradnl"/>
              </w:rPr>
              <w:t xml:space="preserve"> </w:t>
            </w:r>
            <w:r w:rsidR="00DE1280" w:rsidRPr="00580135">
              <w:rPr>
                <w:rFonts w:asciiTheme="minorHAnsi" w:eastAsia="Calibri" w:hAnsiTheme="minorHAnsi"/>
                <w:sz w:val="22"/>
                <w:szCs w:val="22"/>
                <w:lang w:val="es-ES_tradnl"/>
              </w:rPr>
              <w:t xml:space="preserve">ej., la mortalidad masiva) a fin de dar seguimiento a la </w:t>
            </w:r>
            <w:r w:rsidRPr="00580135">
              <w:rPr>
                <w:rFonts w:asciiTheme="minorHAnsi" w:eastAsia="Calibri" w:hAnsiTheme="minorHAnsi"/>
                <w:sz w:val="22"/>
                <w:szCs w:val="22"/>
                <w:lang w:val="es-ES_tradnl"/>
              </w:rPr>
              <w:lastRenderedPageBreak/>
              <w:t>Resolución IX.9</w:t>
            </w:r>
            <w:r w:rsidR="00DE1280" w:rsidRPr="00580135">
              <w:rPr>
                <w:rFonts w:asciiTheme="minorHAnsi" w:eastAsia="Calibri" w:hAnsiTheme="minorHAnsi"/>
                <w:sz w:val="22"/>
                <w:szCs w:val="22"/>
                <w:lang w:val="es-ES_tradnl"/>
              </w:rPr>
              <w:t xml:space="preserve"> de Ramsar y</w:t>
            </w:r>
            <w:r w:rsidRPr="00580135">
              <w:rPr>
                <w:rFonts w:asciiTheme="minorHAnsi" w:eastAsia="Calibri" w:hAnsiTheme="minorHAnsi"/>
                <w:sz w:val="22"/>
                <w:szCs w:val="22"/>
                <w:lang w:val="es-ES_tradnl"/>
              </w:rPr>
              <w:t xml:space="preserve"> </w:t>
            </w:r>
            <w:r w:rsidR="00DE1280" w:rsidRPr="00580135">
              <w:rPr>
                <w:rFonts w:asciiTheme="minorHAnsi" w:eastAsia="Calibri" w:hAnsiTheme="minorHAnsi"/>
                <w:sz w:val="22"/>
                <w:szCs w:val="22"/>
                <w:lang w:val="es-ES_tradnl"/>
              </w:rPr>
              <w:t xml:space="preserve">la </w:t>
            </w:r>
            <w:r w:rsidRPr="00580135">
              <w:rPr>
                <w:rFonts w:asciiTheme="minorHAnsi" w:eastAsia="Calibri" w:hAnsiTheme="minorHAnsi"/>
                <w:sz w:val="22"/>
                <w:szCs w:val="22"/>
                <w:lang w:val="es-ES_tradnl"/>
              </w:rPr>
              <w:t>Resolución 10.2</w:t>
            </w:r>
            <w:r w:rsidR="00DE1280" w:rsidRPr="00580135">
              <w:rPr>
                <w:rFonts w:asciiTheme="minorHAnsi" w:eastAsia="Calibri" w:hAnsiTheme="minorHAnsi"/>
                <w:sz w:val="22"/>
                <w:szCs w:val="22"/>
                <w:lang w:val="es-ES_tradnl"/>
              </w:rPr>
              <w:t xml:space="preserve"> de la CEM</w:t>
            </w:r>
            <w:r w:rsidRPr="00580135">
              <w:rPr>
                <w:rFonts w:asciiTheme="minorHAnsi" w:eastAsia="Calibri" w:hAnsiTheme="minorHAnsi"/>
                <w:sz w:val="22"/>
                <w:szCs w:val="22"/>
                <w:lang w:val="es-ES_tradnl"/>
              </w:rPr>
              <w:t>.</w:t>
            </w:r>
          </w:p>
        </w:tc>
        <w:tc>
          <w:tcPr>
            <w:tcW w:w="962" w:type="pct"/>
          </w:tcPr>
          <w:p w14:paraId="7206E10C"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lastRenderedPageBreak/>
              <w:t>2015-2017</w:t>
            </w:r>
          </w:p>
        </w:tc>
      </w:tr>
      <w:tr w:rsidR="009F2510" w:rsidRPr="00580135" w14:paraId="79ACDF3A" w14:textId="77777777" w:rsidTr="00AA27D2">
        <w:tc>
          <w:tcPr>
            <w:tcW w:w="4038" w:type="pct"/>
          </w:tcPr>
          <w:p w14:paraId="1ABE9CF7" w14:textId="3698E369" w:rsidR="009F2510" w:rsidRPr="00580135" w:rsidRDefault="009F2510" w:rsidP="00AE33C4">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lastRenderedPageBreak/>
              <w:t>3.4</w:t>
            </w:r>
            <w:r w:rsidR="003F3F45" w:rsidRPr="00580135">
              <w:rPr>
                <w:rFonts w:asciiTheme="minorHAnsi" w:eastAsia="Calibri" w:hAnsiTheme="minorHAnsi"/>
                <w:sz w:val="22"/>
                <w:szCs w:val="22"/>
                <w:lang w:val="es-ES_tradnl"/>
              </w:rPr>
              <w:t xml:space="preserve"> </w:t>
            </w:r>
            <w:r w:rsidR="00DE1280" w:rsidRPr="00580135">
              <w:rPr>
                <w:rFonts w:asciiTheme="minorHAnsi" w:eastAsia="Calibri" w:hAnsiTheme="minorHAnsi"/>
                <w:sz w:val="22"/>
                <w:szCs w:val="22"/>
                <w:lang w:val="es-ES_tradnl"/>
              </w:rPr>
              <w:t xml:space="preserve">Colaborar en </w:t>
            </w:r>
            <w:r w:rsidR="00413634" w:rsidRPr="00580135">
              <w:rPr>
                <w:rFonts w:asciiTheme="minorHAnsi" w:eastAsia="Calibri" w:hAnsiTheme="minorHAnsi"/>
                <w:sz w:val="22"/>
                <w:szCs w:val="22"/>
                <w:lang w:val="es-ES_tradnl"/>
              </w:rPr>
              <w:t xml:space="preserve">las </w:t>
            </w:r>
            <w:r w:rsidR="00DE1280" w:rsidRPr="00580135">
              <w:rPr>
                <w:rFonts w:asciiTheme="minorHAnsi" w:eastAsia="Calibri" w:hAnsiTheme="minorHAnsi"/>
                <w:sz w:val="22"/>
                <w:szCs w:val="22"/>
                <w:lang w:val="es-ES_tradnl"/>
              </w:rPr>
              <w:t xml:space="preserve">actividades de investigación, gestión, información y promoción relacionadas con los sitios </w:t>
            </w:r>
            <w:r w:rsidR="00413634" w:rsidRPr="00580135">
              <w:rPr>
                <w:rFonts w:asciiTheme="minorHAnsi" w:eastAsia="Calibri" w:hAnsiTheme="minorHAnsi"/>
                <w:sz w:val="22"/>
                <w:szCs w:val="22"/>
                <w:lang w:val="es-ES_tradnl"/>
              </w:rPr>
              <w:t xml:space="preserve">Ramsar que también estén incluidos en la Red de </w:t>
            </w:r>
            <w:r w:rsidR="00AE33C4" w:rsidRPr="00580135">
              <w:rPr>
                <w:rFonts w:asciiTheme="minorHAnsi" w:eastAsia="Calibri" w:hAnsiTheme="minorHAnsi"/>
                <w:sz w:val="22"/>
                <w:szCs w:val="22"/>
                <w:lang w:val="es-ES_tradnl"/>
              </w:rPr>
              <w:t xml:space="preserve">sitios de importancia para las tortugas marinas en el marco del </w:t>
            </w:r>
            <w:r w:rsidR="00413634" w:rsidRPr="00580135">
              <w:rPr>
                <w:rFonts w:asciiTheme="minorHAnsi" w:eastAsia="Calibri" w:hAnsiTheme="minorHAnsi"/>
                <w:sz w:val="22"/>
                <w:szCs w:val="22"/>
                <w:lang w:val="es-ES_tradnl"/>
              </w:rPr>
              <w:t>Memorando de Entendi</w:t>
            </w:r>
            <w:r w:rsidR="00AE33C4" w:rsidRPr="00580135">
              <w:rPr>
                <w:rFonts w:asciiTheme="minorHAnsi" w:eastAsia="Calibri" w:hAnsiTheme="minorHAnsi"/>
                <w:sz w:val="22"/>
                <w:szCs w:val="22"/>
                <w:lang w:val="es-ES_tradnl"/>
              </w:rPr>
              <w:t>miento sobre la Conservación y manejo de tortugas marinas y sus h</w:t>
            </w:r>
            <w:r w:rsidR="00413634" w:rsidRPr="00580135">
              <w:rPr>
                <w:rFonts w:asciiTheme="minorHAnsi" w:eastAsia="Calibri" w:hAnsiTheme="minorHAnsi"/>
                <w:sz w:val="22"/>
                <w:szCs w:val="22"/>
                <w:lang w:val="es-ES_tradnl"/>
              </w:rPr>
              <w:t>áb</w:t>
            </w:r>
            <w:r w:rsidR="00AE33C4" w:rsidRPr="00580135">
              <w:rPr>
                <w:rFonts w:asciiTheme="minorHAnsi" w:eastAsia="Calibri" w:hAnsiTheme="minorHAnsi"/>
                <w:sz w:val="22"/>
                <w:szCs w:val="22"/>
                <w:lang w:val="es-ES_tradnl"/>
              </w:rPr>
              <w:t>itats del Océano Índico y Asia s</w:t>
            </w:r>
            <w:r w:rsidR="00413634" w:rsidRPr="00580135">
              <w:rPr>
                <w:rFonts w:asciiTheme="minorHAnsi" w:eastAsia="Calibri" w:hAnsiTheme="minorHAnsi"/>
                <w:sz w:val="22"/>
                <w:szCs w:val="22"/>
                <w:lang w:val="es-ES_tradnl"/>
              </w:rPr>
              <w:t>udoriental</w:t>
            </w:r>
            <w:r w:rsidR="00685E69"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(IOSEA)</w:t>
            </w:r>
            <w:r w:rsidR="00685E69" w:rsidRPr="00580135">
              <w:rPr>
                <w:rFonts w:asciiTheme="minorHAnsi" w:eastAsia="Calibri" w:hAnsiTheme="minorHAnsi"/>
                <w:sz w:val="22"/>
                <w:szCs w:val="22"/>
                <w:lang w:val="es-ES_tradnl"/>
              </w:rPr>
              <w:t>.</w:t>
            </w:r>
          </w:p>
        </w:tc>
        <w:tc>
          <w:tcPr>
            <w:tcW w:w="962" w:type="pct"/>
          </w:tcPr>
          <w:p w14:paraId="1D986023"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030521EB" w14:textId="77777777" w:rsidTr="00AA27D2">
        <w:tc>
          <w:tcPr>
            <w:tcW w:w="4038" w:type="pct"/>
          </w:tcPr>
          <w:p w14:paraId="77FC9CF8" w14:textId="4AB90F39" w:rsidR="009F2510" w:rsidRPr="00580135" w:rsidRDefault="00AE33C4" w:rsidP="00AC479A">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3.5</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Colaborar con las </w:t>
            </w:r>
            <w:r w:rsidR="009F2510" w:rsidRPr="00580135">
              <w:rPr>
                <w:rFonts w:asciiTheme="minorHAnsi" w:eastAsia="Calibri" w:hAnsiTheme="minorHAnsi"/>
                <w:sz w:val="22"/>
                <w:szCs w:val="22"/>
                <w:lang w:val="es-ES_tradnl"/>
              </w:rPr>
              <w:t xml:space="preserve">Partes Contratantes </w:t>
            </w:r>
            <w:r w:rsidRPr="00580135">
              <w:rPr>
                <w:rFonts w:asciiTheme="minorHAnsi" w:eastAsia="Calibri" w:hAnsiTheme="minorHAnsi"/>
                <w:sz w:val="22"/>
                <w:szCs w:val="22"/>
                <w:lang w:val="es-ES_tradnl"/>
              </w:rPr>
              <w:t>en la realización del proyecto de</w:t>
            </w:r>
            <w:r w:rsidR="00AC479A" w:rsidRPr="00580135">
              <w:rPr>
                <w:rFonts w:asciiTheme="minorHAnsi" w:eastAsia="Calibri" w:hAnsiTheme="minorHAnsi"/>
                <w:sz w:val="22"/>
                <w:szCs w:val="22"/>
                <w:lang w:val="es-ES_tradnl"/>
              </w:rPr>
              <w:t xml:space="preserve">l FMAM para la conservación del dugongo y los pastos marinos en los océanos Índico y Pacífico occidental </w:t>
            </w:r>
            <w:r w:rsidR="009F2510" w:rsidRPr="00580135">
              <w:rPr>
                <w:rFonts w:asciiTheme="minorHAnsi" w:eastAsia="Calibri" w:hAnsiTheme="minorHAnsi"/>
                <w:sz w:val="22"/>
                <w:szCs w:val="22"/>
                <w:lang w:val="es-ES_tradnl"/>
              </w:rPr>
              <w:t>(</w:t>
            </w:r>
            <w:r w:rsidR="00AC479A" w:rsidRPr="00580135">
              <w:rPr>
                <w:rFonts w:asciiTheme="minorHAnsi" w:eastAsia="Calibri" w:hAnsiTheme="minorHAnsi"/>
                <w:sz w:val="22"/>
                <w:szCs w:val="22"/>
                <w:lang w:val="es-ES_tradnl"/>
              </w:rPr>
              <w:t>en función de los recursos disponibles</w:t>
            </w:r>
            <w:r w:rsidR="009F2510" w:rsidRPr="00580135">
              <w:rPr>
                <w:rFonts w:asciiTheme="minorHAnsi" w:eastAsia="Calibri" w:hAnsiTheme="minorHAnsi"/>
                <w:sz w:val="22"/>
                <w:szCs w:val="22"/>
                <w:lang w:val="es-ES_tradnl"/>
              </w:rPr>
              <w:t>).</w:t>
            </w:r>
          </w:p>
        </w:tc>
        <w:tc>
          <w:tcPr>
            <w:tcW w:w="962" w:type="pct"/>
          </w:tcPr>
          <w:p w14:paraId="311EBB53"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6357611C" w14:textId="77777777" w:rsidTr="00AA27D2">
        <w:tc>
          <w:tcPr>
            <w:tcW w:w="4038" w:type="pct"/>
          </w:tcPr>
          <w:p w14:paraId="76F2E1C6" w14:textId="1A9AAD7C" w:rsidR="009F2510" w:rsidRPr="00580135" w:rsidRDefault="00AC479A" w:rsidP="00904F92">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3.6</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Apoyar las </w:t>
            </w:r>
            <w:r w:rsidR="009F2510" w:rsidRPr="00580135">
              <w:rPr>
                <w:rFonts w:asciiTheme="minorHAnsi" w:eastAsia="Calibri" w:hAnsiTheme="minorHAnsi"/>
                <w:sz w:val="22"/>
                <w:szCs w:val="22"/>
                <w:lang w:val="es-ES_tradnl"/>
              </w:rPr>
              <w:t>Partes Contratantes</w:t>
            </w:r>
            <w:r w:rsidRPr="00580135">
              <w:rPr>
                <w:rFonts w:asciiTheme="minorHAnsi" w:eastAsia="Calibri" w:hAnsiTheme="minorHAnsi"/>
                <w:sz w:val="22"/>
                <w:szCs w:val="22"/>
                <w:lang w:val="es-ES_tradnl"/>
              </w:rPr>
              <w:t xml:space="preserve">, de acuerdo con los Lineamientos operativos para las iniciativas regionales, en la aplicación de la Estrategia de Ramsar para los </w:t>
            </w:r>
            <w:r w:rsidR="00904F92" w:rsidRPr="00580135">
              <w:rPr>
                <w:rFonts w:asciiTheme="minorHAnsi" w:eastAsia="Calibri" w:hAnsiTheme="minorHAnsi"/>
                <w:sz w:val="22"/>
                <w:szCs w:val="22"/>
                <w:lang w:val="es-ES_tradnl"/>
              </w:rPr>
              <w:t xml:space="preserve">humedales altoandinos y el </w:t>
            </w:r>
            <w:r w:rsidR="009F2510" w:rsidRPr="00580135">
              <w:rPr>
                <w:rFonts w:asciiTheme="minorHAnsi" w:eastAsia="Calibri" w:hAnsiTheme="minorHAnsi"/>
                <w:sz w:val="22"/>
                <w:szCs w:val="22"/>
                <w:lang w:val="es-ES_tradnl"/>
              </w:rPr>
              <w:t xml:space="preserve">Memorando de Entendimiento </w:t>
            </w:r>
            <w:r w:rsidR="00904F92" w:rsidRPr="00580135">
              <w:rPr>
                <w:rFonts w:asciiTheme="minorHAnsi" w:eastAsia="Calibri" w:hAnsiTheme="minorHAnsi"/>
                <w:sz w:val="22"/>
                <w:szCs w:val="22"/>
                <w:lang w:val="es-ES_tradnl"/>
              </w:rPr>
              <w:t xml:space="preserve">sobre los flamencos altoandinos de la CEM. </w:t>
            </w:r>
          </w:p>
        </w:tc>
        <w:tc>
          <w:tcPr>
            <w:tcW w:w="962" w:type="pct"/>
          </w:tcPr>
          <w:p w14:paraId="5ECC6BFB"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1926F7BB" w14:textId="77777777" w:rsidTr="00AA27D2">
        <w:tc>
          <w:tcPr>
            <w:tcW w:w="4038" w:type="pct"/>
          </w:tcPr>
          <w:p w14:paraId="2A3562B7" w14:textId="2EDBF9B4" w:rsidR="009F2510" w:rsidRPr="00580135" w:rsidRDefault="00904F92" w:rsidP="008D04E5">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3.7</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Apoyar las Partes Contratantes, de acuerdo con los Lineamientos operativos para las iniciativas regionales, en la realización de las diversas iniciativas regionales de Ramsar referentes a los ecosistemas de ma</w:t>
            </w:r>
            <w:r w:rsidR="008D04E5" w:rsidRPr="00580135">
              <w:rPr>
                <w:rFonts w:asciiTheme="minorHAnsi" w:eastAsia="Calibri" w:hAnsiTheme="minorHAnsi"/>
                <w:sz w:val="22"/>
                <w:szCs w:val="22"/>
                <w:lang w:val="es-ES_tradnl"/>
              </w:rPr>
              <w:t>nglares y arrecifes de coral y</w:t>
            </w:r>
            <w:r w:rsidRPr="00580135">
              <w:rPr>
                <w:rFonts w:asciiTheme="minorHAnsi" w:eastAsia="Calibri" w:hAnsiTheme="minorHAnsi"/>
                <w:sz w:val="22"/>
                <w:szCs w:val="22"/>
                <w:lang w:val="es-ES_tradnl"/>
              </w:rPr>
              <w:t xml:space="preserve"> </w:t>
            </w:r>
            <w:r w:rsidR="008D04E5" w:rsidRPr="00580135">
              <w:rPr>
                <w:rFonts w:asciiTheme="minorHAnsi" w:eastAsia="Calibri" w:hAnsiTheme="minorHAnsi"/>
                <w:sz w:val="22"/>
                <w:szCs w:val="22"/>
                <w:lang w:val="es-ES_tradnl"/>
              </w:rPr>
              <w:t>la aplicación d</w:t>
            </w:r>
            <w:r w:rsidRPr="00580135">
              <w:rPr>
                <w:rFonts w:asciiTheme="minorHAnsi" w:eastAsia="Calibri" w:hAnsiTheme="minorHAnsi"/>
                <w:sz w:val="22"/>
                <w:szCs w:val="22"/>
                <w:lang w:val="es-ES_tradnl"/>
              </w:rPr>
              <w:t xml:space="preserve">el </w:t>
            </w:r>
            <w:r w:rsidR="009F2510" w:rsidRPr="00580135">
              <w:rPr>
                <w:rFonts w:asciiTheme="minorHAnsi" w:eastAsia="Calibri" w:hAnsiTheme="minorHAnsi"/>
                <w:sz w:val="22"/>
                <w:szCs w:val="22"/>
                <w:lang w:val="es-ES_tradnl"/>
              </w:rPr>
              <w:t xml:space="preserve">Memorando de Entendimiento </w:t>
            </w:r>
            <w:r w:rsidR="006056F9" w:rsidRPr="00580135">
              <w:rPr>
                <w:rFonts w:asciiTheme="minorHAnsi" w:eastAsia="Calibri" w:hAnsiTheme="minorHAnsi"/>
                <w:sz w:val="22"/>
                <w:szCs w:val="22"/>
                <w:lang w:val="es-ES_tradnl"/>
              </w:rPr>
              <w:t xml:space="preserve">sobre la Conservación de tiburones migratorios de la CEM, con un enfoque especial sobre la conservación de las especies de tiburones, peces sierra y rayas incluidas en los Apéndices de la CEM. </w:t>
            </w:r>
          </w:p>
        </w:tc>
        <w:tc>
          <w:tcPr>
            <w:tcW w:w="962" w:type="pct"/>
          </w:tcPr>
          <w:p w14:paraId="5D18BD67"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765C65B0" w14:textId="77777777" w:rsidTr="00AA27D2">
        <w:tc>
          <w:tcPr>
            <w:tcW w:w="4038" w:type="pct"/>
          </w:tcPr>
          <w:p w14:paraId="06FA7636" w14:textId="5D50EFAC" w:rsidR="009F2510" w:rsidRPr="00580135" w:rsidRDefault="009F2510" w:rsidP="00F46F5B">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3.8</w:t>
            </w:r>
            <w:r w:rsidR="003F3F45" w:rsidRPr="00580135">
              <w:rPr>
                <w:rFonts w:asciiTheme="minorHAnsi" w:eastAsia="Calibri" w:hAnsiTheme="minorHAnsi"/>
                <w:sz w:val="22"/>
                <w:szCs w:val="22"/>
                <w:lang w:val="es-ES_tradnl"/>
              </w:rPr>
              <w:t xml:space="preserve"> </w:t>
            </w:r>
            <w:r w:rsidR="006056F9" w:rsidRPr="00580135">
              <w:rPr>
                <w:rFonts w:asciiTheme="minorHAnsi" w:eastAsia="Calibri" w:hAnsiTheme="minorHAnsi"/>
                <w:sz w:val="22"/>
                <w:szCs w:val="22"/>
                <w:lang w:val="es-ES_tradnl"/>
              </w:rPr>
              <w:t xml:space="preserve">Seguir trabajando para detectar solapamientos entre los intereses de las especies migratorias y los humedales </w:t>
            </w:r>
            <w:r w:rsidR="00F46F5B" w:rsidRPr="00580135">
              <w:rPr>
                <w:rFonts w:asciiTheme="minorHAnsi" w:eastAsia="Calibri" w:hAnsiTheme="minorHAnsi"/>
                <w:sz w:val="22"/>
                <w:szCs w:val="22"/>
                <w:lang w:val="es-ES_tradnl"/>
              </w:rPr>
              <w:t>de importancia internacional</w:t>
            </w:r>
            <w:r w:rsidR="008D04E5" w:rsidRPr="00580135">
              <w:rPr>
                <w:rFonts w:asciiTheme="minorHAnsi" w:eastAsia="Calibri" w:hAnsiTheme="minorHAnsi"/>
                <w:sz w:val="22"/>
                <w:szCs w:val="22"/>
                <w:lang w:val="es-ES_tradnl"/>
              </w:rPr>
              <w:t>, y tratar de lograr un</w:t>
            </w:r>
            <w:r w:rsidR="00F46F5B" w:rsidRPr="00580135">
              <w:rPr>
                <w:rFonts w:asciiTheme="minorHAnsi" w:eastAsia="Calibri" w:hAnsiTheme="minorHAnsi"/>
                <w:sz w:val="22"/>
                <w:szCs w:val="22"/>
                <w:lang w:val="es-ES_tradnl"/>
              </w:rPr>
              <w:t>a coherencia entre la atención a prestar a los "sitios crític</w:t>
            </w:r>
            <w:r w:rsidR="008D04E5" w:rsidRPr="00580135">
              <w:rPr>
                <w:rFonts w:asciiTheme="minorHAnsi" w:eastAsia="Calibri" w:hAnsiTheme="minorHAnsi"/>
                <w:sz w:val="22"/>
                <w:szCs w:val="22"/>
                <w:lang w:val="es-ES_tradnl"/>
              </w:rPr>
              <w:t>os" para las rutas migratorias y</w:t>
            </w:r>
            <w:r w:rsidR="00F46F5B" w:rsidRPr="00580135">
              <w:rPr>
                <w:rFonts w:asciiTheme="minorHAnsi" w:eastAsia="Calibri" w:hAnsiTheme="minorHAnsi"/>
                <w:sz w:val="22"/>
                <w:szCs w:val="22"/>
                <w:lang w:val="es-ES_tradnl"/>
              </w:rPr>
              <w:t xml:space="preserve"> los objetivos estratégicos de las redes de humedales protegidos. </w:t>
            </w:r>
          </w:p>
        </w:tc>
        <w:tc>
          <w:tcPr>
            <w:tcW w:w="962" w:type="pct"/>
          </w:tcPr>
          <w:p w14:paraId="5195AEB6"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52AB1BF7" w14:textId="77777777" w:rsidTr="00AA27D2">
        <w:tc>
          <w:tcPr>
            <w:tcW w:w="4038" w:type="pct"/>
          </w:tcPr>
          <w:p w14:paraId="51B60E84" w14:textId="3BF1FD81" w:rsidR="009F2510" w:rsidRPr="00580135" w:rsidRDefault="009F2510" w:rsidP="00E37CBE">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3.9</w:t>
            </w:r>
            <w:r w:rsidR="003F3F45" w:rsidRPr="00580135">
              <w:rPr>
                <w:rFonts w:asciiTheme="minorHAnsi" w:eastAsia="Calibri" w:hAnsiTheme="minorHAnsi"/>
                <w:sz w:val="22"/>
                <w:szCs w:val="22"/>
                <w:lang w:val="es-ES_tradnl"/>
              </w:rPr>
              <w:t xml:space="preserve"> </w:t>
            </w:r>
            <w:r w:rsidR="00E37CBE" w:rsidRPr="00580135">
              <w:rPr>
                <w:rFonts w:asciiTheme="minorHAnsi" w:eastAsia="Calibri" w:hAnsiTheme="minorHAnsi"/>
                <w:sz w:val="22"/>
                <w:szCs w:val="22"/>
                <w:lang w:val="es-ES_tradnl"/>
              </w:rPr>
              <w:t>Llevar a cabo</w:t>
            </w:r>
            <w:r w:rsidR="00F46F5B" w:rsidRPr="00580135">
              <w:rPr>
                <w:rFonts w:asciiTheme="minorHAnsi" w:eastAsia="Calibri" w:hAnsiTheme="minorHAnsi"/>
                <w:sz w:val="22"/>
                <w:szCs w:val="22"/>
                <w:lang w:val="es-ES_tradnl"/>
              </w:rPr>
              <w:t xml:space="preserve"> conjuntamente misiones de asesoramiento específicas, a petición de las </w:t>
            </w:r>
            <w:r w:rsidRPr="00580135">
              <w:rPr>
                <w:rFonts w:asciiTheme="minorHAnsi" w:eastAsia="Calibri" w:hAnsiTheme="minorHAnsi"/>
                <w:sz w:val="22"/>
                <w:szCs w:val="22"/>
                <w:lang w:val="es-ES_tradnl"/>
              </w:rPr>
              <w:t>Partes Contratantes</w:t>
            </w:r>
            <w:r w:rsidR="00F46F5B" w:rsidRPr="00580135">
              <w:rPr>
                <w:rFonts w:asciiTheme="minorHAnsi" w:eastAsia="Calibri" w:hAnsiTheme="minorHAnsi"/>
                <w:sz w:val="22"/>
                <w:szCs w:val="22"/>
                <w:lang w:val="es-ES_tradnl"/>
              </w:rPr>
              <w:t>,</w:t>
            </w:r>
            <w:r w:rsidRPr="00580135">
              <w:rPr>
                <w:rFonts w:asciiTheme="minorHAnsi" w:eastAsia="Calibri" w:hAnsiTheme="minorHAnsi"/>
                <w:sz w:val="22"/>
                <w:szCs w:val="22"/>
                <w:lang w:val="es-ES_tradnl"/>
              </w:rPr>
              <w:t xml:space="preserve"> </w:t>
            </w:r>
            <w:r w:rsidR="00F46F5B" w:rsidRPr="00580135">
              <w:rPr>
                <w:rFonts w:asciiTheme="minorHAnsi" w:eastAsia="Calibri" w:hAnsiTheme="minorHAnsi"/>
                <w:sz w:val="22"/>
                <w:szCs w:val="22"/>
                <w:lang w:val="es-ES_tradnl"/>
              </w:rPr>
              <w:t xml:space="preserve">cuando </w:t>
            </w:r>
            <w:r w:rsidR="00E37CBE" w:rsidRPr="00580135">
              <w:rPr>
                <w:rFonts w:asciiTheme="minorHAnsi" w:eastAsia="Calibri" w:hAnsiTheme="minorHAnsi"/>
                <w:sz w:val="22"/>
                <w:szCs w:val="22"/>
                <w:lang w:val="es-ES_tradnl"/>
              </w:rPr>
              <w:t>está</w:t>
            </w:r>
            <w:r w:rsidR="00F46F5B" w:rsidRPr="00580135">
              <w:rPr>
                <w:rFonts w:asciiTheme="minorHAnsi" w:eastAsia="Calibri" w:hAnsiTheme="minorHAnsi"/>
                <w:sz w:val="22"/>
                <w:szCs w:val="22"/>
                <w:lang w:val="es-ES_tradnl"/>
              </w:rPr>
              <w:t>n en juego los intereses de ambas Convenci</w:t>
            </w:r>
            <w:r w:rsidR="00E37CBE" w:rsidRPr="00580135">
              <w:rPr>
                <w:rFonts w:asciiTheme="minorHAnsi" w:eastAsia="Calibri" w:hAnsiTheme="minorHAnsi"/>
                <w:sz w:val="22"/>
                <w:szCs w:val="22"/>
                <w:lang w:val="es-ES_tradnl"/>
              </w:rPr>
              <w:t>ones</w:t>
            </w:r>
            <w:r w:rsidR="00F46F5B"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w:t>
            </w:r>
            <w:r w:rsidR="00F46F5B" w:rsidRPr="00580135">
              <w:rPr>
                <w:rFonts w:asciiTheme="minorHAnsi" w:eastAsia="Calibri" w:hAnsiTheme="minorHAnsi"/>
                <w:sz w:val="22"/>
                <w:szCs w:val="22"/>
                <w:lang w:val="es-ES_tradnl"/>
              </w:rPr>
              <w:t>en función de los recursos disponibles</w:t>
            </w:r>
            <w:r w:rsidRPr="00580135">
              <w:rPr>
                <w:rFonts w:asciiTheme="minorHAnsi" w:eastAsia="Calibri" w:hAnsiTheme="minorHAnsi"/>
                <w:sz w:val="22"/>
                <w:szCs w:val="22"/>
                <w:lang w:val="es-ES_tradnl"/>
              </w:rPr>
              <w:t>).</w:t>
            </w:r>
          </w:p>
        </w:tc>
        <w:tc>
          <w:tcPr>
            <w:tcW w:w="962" w:type="pct"/>
          </w:tcPr>
          <w:p w14:paraId="5057C847" w14:textId="07BA2FD2" w:rsidR="009F2510" w:rsidRPr="00580135" w:rsidRDefault="00F46F5B" w:rsidP="00337D4D">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 xml:space="preserve">según </w:t>
            </w:r>
            <w:r w:rsidR="00337D4D">
              <w:rPr>
                <w:rFonts w:asciiTheme="minorHAnsi" w:eastAsia="Calibri" w:hAnsiTheme="minorHAnsi"/>
                <w:sz w:val="22"/>
                <w:szCs w:val="22"/>
                <w:lang w:val="es-ES_tradnl"/>
              </w:rPr>
              <w:t>sea</w:t>
            </w:r>
            <w:r w:rsidRPr="00580135">
              <w:rPr>
                <w:rFonts w:asciiTheme="minorHAnsi" w:eastAsia="Calibri" w:hAnsiTheme="minorHAnsi"/>
                <w:sz w:val="22"/>
                <w:szCs w:val="22"/>
                <w:lang w:val="es-ES_tradnl"/>
              </w:rPr>
              <w:t xml:space="preserve"> necesario</w:t>
            </w:r>
          </w:p>
        </w:tc>
      </w:tr>
    </w:tbl>
    <w:p w14:paraId="095CBA36" w14:textId="65D9F844" w:rsidR="008D470C" w:rsidRPr="00580135" w:rsidRDefault="008D470C" w:rsidP="009C3486">
      <w:pPr>
        <w:rPr>
          <w:rFonts w:asciiTheme="minorHAnsi" w:eastAsia="Calibri" w:hAnsiTheme="minorHAnsi"/>
          <w:sz w:val="22"/>
          <w:szCs w:val="22"/>
          <w:lang w:val="es-ES_tradnl"/>
        </w:rPr>
      </w:pPr>
    </w:p>
    <w:p w14:paraId="4560572C" w14:textId="582710A3" w:rsidR="008D470C" w:rsidRPr="00580135" w:rsidRDefault="00E37CBE"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4.</w:t>
      </w:r>
      <w:r w:rsidRPr="00580135">
        <w:rPr>
          <w:rFonts w:asciiTheme="minorHAnsi" w:eastAsia="Calibri" w:hAnsiTheme="minorHAnsi"/>
          <w:b/>
          <w:sz w:val="22"/>
          <w:szCs w:val="22"/>
          <w:lang w:val="es-ES_tradnl"/>
        </w:rPr>
        <w:tab/>
        <w:t>Seguimiento y evaluación</w:t>
      </w:r>
    </w:p>
    <w:p w14:paraId="1BFD1D9C" w14:textId="77777777" w:rsidR="008D470C" w:rsidRPr="00580135" w:rsidRDefault="008D470C" w:rsidP="009C3486">
      <w:pPr>
        <w:rPr>
          <w:rFonts w:asciiTheme="minorHAnsi" w:eastAsia="Calibri" w:hAnsiTheme="minorHAnsi"/>
          <w:sz w:val="22"/>
          <w:szCs w:val="22"/>
          <w:lang w:val="es-ES_tradn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9F2510" w:rsidRPr="00580135" w14:paraId="6CD28123" w14:textId="77777777" w:rsidTr="001D69D3">
        <w:trPr>
          <w:tblHeader/>
        </w:trPr>
        <w:tc>
          <w:tcPr>
            <w:tcW w:w="4046" w:type="pct"/>
            <w:shd w:val="clear" w:color="auto" w:fill="D9D9D9"/>
            <w:vAlign w:val="center"/>
          </w:tcPr>
          <w:p w14:paraId="5865AF5B" w14:textId="663D40DD"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54" w:type="pct"/>
            <w:shd w:val="clear" w:color="auto" w:fill="D9D9D9"/>
            <w:vAlign w:val="center"/>
          </w:tcPr>
          <w:p w14:paraId="50050D0D" w14:textId="116C75EE"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9F2510" w:rsidRPr="00580135" w14:paraId="01BEBB53" w14:textId="77777777" w:rsidTr="00AA27D2">
        <w:tc>
          <w:tcPr>
            <w:tcW w:w="4046" w:type="pct"/>
          </w:tcPr>
          <w:p w14:paraId="62B11E9D" w14:textId="2100A54A" w:rsidR="009F2510" w:rsidRPr="00580135" w:rsidRDefault="009F2510" w:rsidP="00337D4D">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4.1</w:t>
            </w:r>
            <w:r w:rsidR="003F3F45" w:rsidRPr="00580135">
              <w:rPr>
                <w:rFonts w:asciiTheme="minorHAnsi" w:eastAsia="Calibri" w:hAnsiTheme="minorHAnsi"/>
                <w:sz w:val="22"/>
                <w:szCs w:val="22"/>
                <w:lang w:val="es-ES_tradnl"/>
              </w:rPr>
              <w:t xml:space="preserve"> </w:t>
            </w:r>
            <w:r w:rsidR="00E37CBE" w:rsidRPr="00580135">
              <w:rPr>
                <w:rFonts w:asciiTheme="minorHAnsi" w:eastAsia="Calibri" w:hAnsiTheme="minorHAnsi"/>
                <w:sz w:val="22"/>
                <w:szCs w:val="22"/>
                <w:lang w:val="es-ES_tradnl"/>
              </w:rPr>
              <w:t xml:space="preserve">Hacer un seguimiento de la aplicación de los Planes Estratégicos de las dos Convenciones y de las evaluaciones de los progresos logrados en la consecución </w:t>
            </w:r>
            <w:r w:rsidR="00C85C78" w:rsidRPr="00580135">
              <w:rPr>
                <w:rFonts w:asciiTheme="minorHAnsi" w:eastAsia="Calibri" w:hAnsiTheme="minorHAnsi"/>
                <w:sz w:val="22"/>
                <w:szCs w:val="22"/>
                <w:lang w:val="es-ES_tradnl"/>
              </w:rPr>
              <w:t xml:space="preserve">de las metas mundiales de Aichi, </w:t>
            </w:r>
            <w:r w:rsidR="00337D4D">
              <w:rPr>
                <w:rFonts w:asciiTheme="minorHAnsi" w:eastAsia="Calibri" w:hAnsiTheme="minorHAnsi"/>
                <w:sz w:val="22"/>
                <w:szCs w:val="22"/>
                <w:lang w:val="es-ES_tradnl"/>
              </w:rPr>
              <w:t>entre otras cosas</w:t>
            </w:r>
            <w:r w:rsidR="00F630C1" w:rsidRPr="00580135">
              <w:rPr>
                <w:rFonts w:asciiTheme="minorHAnsi" w:eastAsia="Calibri" w:hAnsiTheme="minorHAnsi"/>
                <w:sz w:val="22"/>
                <w:szCs w:val="22"/>
                <w:lang w:val="es-ES_tradnl"/>
              </w:rPr>
              <w:t xml:space="preserve"> a través de los procesos consultivos con expertos establecidos en el marco del Convenio sobre la Diversidad Biológica, y en colaboración con el Centro Mundial de Vigilancia de la Conservación del PNUMA. </w:t>
            </w:r>
          </w:p>
        </w:tc>
        <w:tc>
          <w:tcPr>
            <w:tcW w:w="954" w:type="pct"/>
          </w:tcPr>
          <w:p w14:paraId="3FF05376"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bl>
    <w:p w14:paraId="0D251062" w14:textId="77777777" w:rsidR="008D470C" w:rsidRPr="00580135" w:rsidRDefault="008D470C" w:rsidP="009C3486">
      <w:pPr>
        <w:rPr>
          <w:rFonts w:asciiTheme="minorHAnsi" w:eastAsia="Calibri" w:hAnsiTheme="minorHAnsi"/>
          <w:b/>
          <w:sz w:val="22"/>
          <w:szCs w:val="22"/>
          <w:lang w:val="es-ES_tradnl"/>
        </w:rPr>
      </w:pPr>
    </w:p>
    <w:p w14:paraId="61F2400A" w14:textId="251C89FE" w:rsidR="008D470C" w:rsidRPr="00580135" w:rsidRDefault="008D470C"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5.</w:t>
      </w:r>
      <w:r w:rsidRPr="00580135">
        <w:rPr>
          <w:rFonts w:asciiTheme="minorHAnsi" w:eastAsia="Calibri" w:hAnsiTheme="minorHAnsi"/>
          <w:b/>
          <w:sz w:val="22"/>
          <w:szCs w:val="22"/>
          <w:lang w:val="es-ES_tradnl"/>
        </w:rPr>
        <w:tab/>
      </w:r>
      <w:r w:rsidR="00F630C1" w:rsidRPr="00580135">
        <w:rPr>
          <w:rFonts w:asciiTheme="minorHAnsi" w:eastAsia="Calibri" w:hAnsiTheme="minorHAnsi"/>
          <w:b/>
          <w:sz w:val="22"/>
          <w:szCs w:val="22"/>
          <w:lang w:val="es-ES_tradnl"/>
        </w:rPr>
        <w:t>Ciencia y políticas mundiales</w:t>
      </w:r>
    </w:p>
    <w:p w14:paraId="258FB88F" w14:textId="77777777" w:rsidR="008D470C" w:rsidRPr="00580135" w:rsidRDefault="008D470C" w:rsidP="009C3486">
      <w:pPr>
        <w:rPr>
          <w:rFonts w:asciiTheme="minorHAnsi" w:eastAsia="Calibri" w:hAnsiTheme="minorHAnsi"/>
          <w:sz w:val="22"/>
          <w:szCs w:val="22"/>
          <w:lang w:val="es-ES_tradn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9F2510" w:rsidRPr="00580135" w14:paraId="4B8ED560" w14:textId="77777777" w:rsidTr="001D69D3">
        <w:trPr>
          <w:tblHeader/>
        </w:trPr>
        <w:tc>
          <w:tcPr>
            <w:tcW w:w="4046" w:type="pct"/>
            <w:shd w:val="clear" w:color="auto" w:fill="D9D9D9"/>
            <w:vAlign w:val="center"/>
          </w:tcPr>
          <w:p w14:paraId="15A816F3" w14:textId="5ACDA45A"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54" w:type="pct"/>
            <w:shd w:val="clear" w:color="auto" w:fill="D9D9D9"/>
            <w:vAlign w:val="center"/>
          </w:tcPr>
          <w:p w14:paraId="6C852950" w14:textId="55DDDCFE" w:rsidR="009F2510" w:rsidRPr="00580135" w:rsidRDefault="009F2510"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9F2510" w:rsidRPr="00580135" w14:paraId="55C94DF1" w14:textId="77777777" w:rsidTr="00AA27D2">
        <w:tc>
          <w:tcPr>
            <w:tcW w:w="4046" w:type="pct"/>
          </w:tcPr>
          <w:p w14:paraId="419CB2B2" w14:textId="614E8BCF" w:rsidR="009F2510" w:rsidRPr="00580135" w:rsidRDefault="009F2510" w:rsidP="00337D4D">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5.1</w:t>
            </w:r>
            <w:r w:rsidR="003F3F45" w:rsidRPr="00580135">
              <w:rPr>
                <w:rFonts w:asciiTheme="minorHAnsi" w:eastAsia="Calibri" w:hAnsiTheme="minorHAnsi"/>
                <w:sz w:val="22"/>
                <w:szCs w:val="22"/>
                <w:lang w:val="es-ES_tradnl"/>
              </w:rPr>
              <w:t xml:space="preserve"> </w:t>
            </w:r>
            <w:r w:rsidR="00337D4D">
              <w:rPr>
                <w:rFonts w:asciiTheme="minorHAnsi" w:eastAsia="Calibri" w:hAnsiTheme="minorHAnsi"/>
                <w:sz w:val="22"/>
                <w:szCs w:val="22"/>
                <w:lang w:val="es-ES_tradnl"/>
              </w:rPr>
              <w:t>Plantearse</w:t>
            </w:r>
            <w:r w:rsidR="00F630C1" w:rsidRPr="00580135">
              <w:rPr>
                <w:rFonts w:asciiTheme="minorHAnsi" w:eastAsia="Calibri" w:hAnsiTheme="minorHAnsi"/>
                <w:sz w:val="22"/>
                <w:szCs w:val="22"/>
                <w:lang w:val="es-ES_tradnl"/>
              </w:rPr>
              <w:t xml:space="preserve"> la co</w:t>
            </w:r>
            <w:r w:rsidR="00944EB5" w:rsidRPr="00580135">
              <w:rPr>
                <w:rFonts w:asciiTheme="minorHAnsi" w:eastAsia="Calibri" w:hAnsiTheme="minorHAnsi"/>
                <w:sz w:val="22"/>
                <w:szCs w:val="22"/>
                <w:lang w:val="es-ES_tradnl"/>
              </w:rPr>
              <w:t>laboración</w:t>
            </w:r>
            <w:r w:rsidR="00F630C1" w:rsidRPr="00580135">
              <w:rPr>
                <w:rFonts w:asciiTheme="minorHAnsi" w:eastAsia="Calibri" w:hAnsiTheme="minorHAnsi"/>
                <w:sz w:val="22"/>
                <w:szCs w:val="22"/>
                <w:lang w:val="es-ES_tradnl"/>
              </w:rPr>
              <w:t xml:space="preserve">, en función de los recursos disponibles, en la producción e impresión de documentos de síntesis sobre el agua, los humedales y los intereses de las </w:t>
            </w:r>
            <w:r w:rsidR="00C95634" w:rsidRPr="00580135">
              <w:rPr>
                <w:rFonts w:asciiTheme="minorHAnsi" w:eastAsia="Calibri" w:hAnsiTheme="minorHAnsi"/>
                <w:sz w:val="22"/>
                <w:szCs w:val="22"/>
                <w:lang w:val="es-ES_tradnl"/>
              </w:rPr>
              <w:t xml:space="preserve">especies migratorias </w:t>
            </w:r>
            <w:r w:rsidR="00A35AA8" w:rsidRPr="00580135">
              <w:rPr>
                <w:rFonts w:asciiTheme="minorHAnsi" w:eastAsia="Calibri" w:hAnsiTheme="minorHAnsi"/>
                <w:sz w:val="22"/>
                <w:szCs w:val="22"/>
                <w:lang w:val="es-ES_tradnl"/>
              </w:rPr>
              <w:t>en el contexto de la economía de los ecosistemas y la diversidad biológica, incluyendo la colaboración en el trabajo nuevo del Grupo de Examen Científico y Técnico de Ramsar sobre esta materia, y seguimientos de los informes del estudio sobre la economía de los ecosi</w:t>
            </w:r>
            <w:r w:rsidR="00337D4D">
              <w:rPr>
                <w:rFonts w:asciiTheme="minorHAnsi" w:eastAsia="Calibri" w:hAnsiTheme="minorHAnsi"/>
                <w:sz w:val="22"/>
                <w:szCs w:val="22"/>
                <w:lang w:val="es-ES_tradnl"/>
              </w:rPr>
              <w:t>stemas y la biodiversidad (TEEB</w:t>
            </w:r>
            <w:r w:rsidR="00A35AA8" w:rsidRPr="00580135">
              <w:rPr>
                <w:rFonts w:asciiTheme="minorHAnsi" w:eastAsia="Calibri" w:hAnsiTheme="minorHAnsi"/>
                <w:sz w:val="22"/>
                <w:szCs w:val="22"/>
                <w:lang w:val="es-ES_tradnl"/>
              </w:rPr>
              <w:t>).</w:t>
            </w:r>
          </w:p>
        </w:tc>
        <w:tc>
          <w:tcPr>
            <w:tcW w:w="954" w:type="pct"/>
          </w:tcPr>
          <w:p w14:paraId="338022F1"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78678939" w14:textId="77777777" w:rsidTr="00AA27D2">
        <w:tc>
          <w:tcPr>
            <w:tcW w:w="4046" w:type="pct"/>
          </w:tcPr>
          <w:p w14:paraId="26C000F3" w14:textId="6677D267" w:rsidR="009F2510" w:rsidRPr="00580135" w:rsidRDefault="009F2510" w:rsidP="00BB43B3">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lastRenderedPageBreak/>
              <w:t>5.2</w:t>
            </w:r>
            <w:r w:rsidR="003F3F45" w:rsidRPr="00580135">
              <w:rPr>
                <w:rFonts w:asciiTheme="minorHAnsi" w:eastAsia="Calibri" w:hAnsiTheme="minorHAnsi"/>
                <w:sz w:val="22"/>
                <w:szCs w:val="22"/>
                <w:lang w:val="es-ES_tradnl"/>
              </w:rPr>
              <w:t xml:space="preserve"> </w:t>
            </w:r>
            <w:r w:rsidR="00A77EEB" w:rsidRPr="00580135">
              <w:rPr>
                <w:rFonts w:asciiTheme="minorHAnsi" w:eastAsia="Calibri" w:hAnsiTheme="minorHAnsi"/>
                <w:sz w:val="22"/>
                <w:szCs w:val="22"/>
                <w:lang w:val="es-ES_tradnl"/>
              </w:rPr>
              <w:t xml:space="preserve">Divulgar a las </w:t>
            </w:r>
            <w:r w:rsidRPr="00580135">
              <w:rPr>
                <w:rFonts w:asciiTheme="minorHAnsi" w:eastAsia="Calibri" w:hAnsiTheme="minorHAnsi"/>
                <w:sz w:val="22"/>
                <w:szCs w:val="22"/>
                <w:lang w:val="es-ES_tradnl"/>
              </w:rPr>
              <w:t xml:space="preserve">Partes Contratantes </w:t>
            </w:r>
            <w:r w:rsidR="00A77EEB" w:rsidRPr="00580135">
              <w:rPr>
                <w:rFonts w:asciiTheme="minorHAnsi" w:eastAsia="Calibri" w:hAnsiTheme="minorHAnsi"/>
                <w:sz w:val="22"/>
                <w:szCs w:val="22"/>
                <w:lang w:val="es-ES_tradnl"/>
              </w:rPr>
              <w:t>de ambas Convenci</w:t>
            </w:r>
            <w:r w:rsidR="00337D4D">
              <w:rPr>
                <w:rFonts w:asciiTheme="minorHAnsi" w:eastAsia="Calibri" w:hAnsiTheme="minorHAnsi"/>
                <w:sz w:val="22"/>
                <w:szCs w:val="22"/>
                <w:lang w:val="es-ES_tradnl"/>
              </w:rPr>
              <w:t>ones las r</w:t>
            </w:r>
            <w:r w:rsidR="00A77EEB" w:rsidRPr="00580135">
              <w:rPr>
                <w:rFonts w:asciiTheme="minorHAnsi" w:eastAsia="Calibri" w:hAnsiTheme="minorHAnsi"/>
                <w:sz w:val="22"/>
                <w:szCs w:val="22"/>
                <w:lang w:val="es-ES_tradnl"/>
              </w:rPr>
              <w:t>esoluciones de las respectivas Conferencias de las Partes que sean de interés mu</w:t>
            </w:r>
            <w:r w:rsidR="00BB43B3" w:rsidRPr="00580135">
              <w:rPr>
                <w:rFonts w:asciiTheme="minorHAnsi" w:eastAsia="Calibri" w:hAnsiTheme="minorHAnsi"/>
                <w:sz w:val="22"/>
                <w:szCs w:val="22"/>
                <w:lang w:val="es-ES_tradnl"/>
              </w:rPr>
              <w:t>tuo, y cuando sea posible, conform</w:t>
            </w:r>
            <w:r w:rsidR="00A77EEB" w:rsidRPr="00580135">
              <w:rPr>
                <w:rFonts w:asciiTheme="minorHAnsi" w:eastAsia="Calibri" w:hAnsiTheme="minorHAnsi"/>
                <w:sz w:val="22"/>
                <w:szCs w:val="22"/>
                <w:lang w:val="es-ES_tradnl"/>
              </w:rPr>
              <w:t>ar y armo</w:t>
            </w:r>
            <w:r w:rsidR="00337D4D">
              <w:rPr>
                <w:rFonts w:asciiTheme="minorHAnsi" w:eastAsia="Calibri" w:hAnsiTheme="minorHAnsi"/>
                <w:sz w:val="22"/>
                <w:szCs w:val="22"/>
                <w:lang w:val="es-ES_tradnl"/>
              </w:rPr>
              <w:t>nizar los proyectos de r</w:t>
            </w:r>
            <w:r w:rsidR="00BB43B3" w:rsidRPr="00580135">
              <w:rPr>
                <w:rFonts w:asciiTheme="minorHAnsi" w:eastAsia="Calibri" w:hAnsiTheme="minorHAnsi"/>
                <w:sz w:val="22"/>
                <w:szCs w:val="22"/>
                <w:lang w:val="es-ES_tradnl"/>
              </w:rPr>
              <w:t>esolución</w:t>
            </w:r>
            <w:r w:rsidR="00A77EEB" w:rsidRPr="00580135">
              <w:rPr>
                <w:rFonts w:asciiTheme="minorHAnsi" w:eastAsia="Calibri" w:hAnsiTheme="minorHAnsi"/>
                <w:sz w:val="22"/>
                <w:szCs w:val="22"/>
                <w:lang w:val="es-ES_tradnl"/>
              </w:rPr>
              <w:t xml:space="preserve"> de las Conferencias de las Partes </w:t>
            </w:r>
            <w:r w:rsidR="00BB43B3" w:rsidRPr="00580135">
              <w:rPr>
                <w:rFonts w:asciiTheme="minorHAnsi" w:eastAsia="Calibri" w:hAnsiTheme="minorHAnsi"/>
                <w:sz w:val="22"/>
                <w:szCs w:val="22"/>
                <w:lang w:val="es-ES_tradnl"/>
              </w:rPr>
              <w:t>sobre</w:t>
            </w:r>
            <w:r w:rsidR="00A77EEB" w:rsidRPr="00580135">
              <w:rPr>
                <w:rFonts w:asciiTheme="minorHAnsi" w:eastAsia="Calibri" w:hAnsiTheme="minorHAnsi"/>
                <w:sz w:val="22"/>
                <w:szCs w:val="22"/>
                <w:lang w:val="es-ES_tradnl"/>
              </w:rPr>
              <w:t xml:space="preserve"> asuntos técnicos de interés mutuo (tales como el cambio climático, el sector energético, las industrias extractivas y la evaluación de impactos). </w:t>
            </w:r>
          </w:p>
        </w:tc>
        <w:tc>
          <w:tcPr>
            <w:tcW w:w="954" w:type="pct"/>
          </w:tcPr>
          <w:p w14:paraId="2EF1416C"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79D993C6" w14:textId="77777777" w:rsidTr="00AA27D2">
        <w:tc>
          <w:tcPr>
            <w:tcW w:w="4046" w:type="pct"/>
          </w:tcPr>
          <w:p w14:paraId="37084A5E" w14:textId="422D7EAB" w:rsidR="009F2510" w:rsidRPr="00580135" w:rsidRDefault="009F2510" w:rsidP="004C2FAE">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5.3</w:t>
            </w:r>
            <w:r w:rsidR="003F3F45" w:rsidRPr="00580135">
              <w:rPr>
                <w:rFonts w:asciiTheme="minorHAnsi" w:eastAsia="Calibri" w:hAnsiTheme="minorHAnsi"/>
                <w:sz w:val="22"/>
                <w:szCs w:val="22"/>
                <w:lang w:val="es-ES_tradnl"/>
              </w:rPr>
              <w:t xml:space="preserve"> </w:t>
            </w:r>
            <w:r w:rsidR="004C2FAE" w:rsidRPr="00580135">
              <w:rPr>
                <w:rFonts w:asciiTheme="minorHAnsi" w:eastAsia="Calibri" w:hAnsiTheme="minorHAnsi"/>
                <w:sz w:val="22"/>
                <w:szCs w:val="22"/>
                <w:lang w:val="es-ES_tradnl"/>
              </w:rPr>
              <w:t xml:space="preserve">Coordinar la participación y las declaraciones conjuntas en </w:t>
            </w:r>
            <w:r w:rsidR="00716D4C" w:rsidRPr="00580135">
              <w:rPr>
                <w:rFonts w:asciiTheme="minorHAnsi" w:eastAsia="Calibri" w:hAnsiTheme="minorHAnsi"/>
                <w:sz w:val="22"/>
                <w:szCs w:val="22"/>
                <w:lang w:val="es-ES_tradnl"/>
              </w:rPr>
              <w:t xml:space="preserve">las </w:t>
            </w:r>
            <w:r w:rsidR="004C2FAE" w:rsidRPr="00580135">
              <w:rPr>
                <w:rFonts w:asciiTheme="minorHAnsi" w:eastAsia="Calibri" w:hAnsiTheme="minorHAnsi"/>
                <w:sz w:val="22"/>
                <w:szCs w:val="22"/>
                <w:lang w:val="es-ES_tradnl"/>
              </w:rPr>
              <w:t xml:space="preserve">reuniones de la Plataforma Intergubernamental sobre Diversidad Biológica y Servicios de los Ecosistemas </w:t>
            </w:r>
            <w:r w:rsidRPr="00580135">
              <w:rPr>
                <w:rFonts w:asciiTheme="minorHAnsi" w:eastAsia="Calibri" w:hAnsiTheme="minorHAnsi"/>
                <w:sz w:val="22"/>
                <w:szCs w:val="22"/>
                <w:lang w:val="es-ES_tradnl"/>
              </w:rPr>
              <w:t xml:space="preserve">(IPBES) </w:t>
            </w:r>
            <w:r w:rsidR="004C2FAE" w:rsidRPr="00580135">
              <w:rPr>
                <w:rFonts w:asciiTheme="minorHAnsi" w:eastAsia="Calibri" w:hAnsiTheme="minorHAnsi"/>
                <w:sz w:val="22"/>
                <w:szCs w:val="22"/>
                <w:lang w:val="es-ES_tradnl"/>
              </w:rPr>
              <w:t>en el contexto del Grupo de Enlace sobre la Diversidad Biológica</w:t>
            </w:r>
            <w:r w:rsidRPr="00580135">
              <w:rPr>
                <w:rFonts w:asciiTheme="minorHAnsi" w:eastAsia="Calibri" w:hAnsiTheme="minorHAnsi"/>
                <w:sz w:val="22"/>
                <w:szCs w:val="22"/>
                <w:lang w:val="es-ES_tradnl"/>
              </w:rPr>
              <w:t xml:space="preserve"> (BLG)</w:t>
            </w:r>
            <w:r w:rsidR="004C2FAE" w:rsidRPr="00580135">
              <w:rPr>
                <w:rFonts w:asciiTheme="minorHAnsi" w:eastAsia="Calibri" w:hAnsiTheme="minorHAnsi"/>
                <w:sz w:val="22"/>
                <w:szCs w:val="22"/>
                <w:lang w:val="es-ES_tradnl"/>
              </w:rPr>
              <w:t>.</w:t>
            </w:r>
          </w:p>
        </w:tc>
        <w:tc>
          <w:tcPr>
            <w:tcW w:w="954" w:type="pct"/>
          </w:tcPr>
          <w:p w14:paraId="5419B8F6"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9F2510" w:rsidRPr="00580135" w14:paraId="538B9515" w14:textId="77777777" w:rsidTr="00AA27D2">
        <w:tc>
          <w:tcPr>
            <w:tcW w:w="4046" w:type="pct"/>
          </w:tcPr>
          <w:p w14:paraId="1F4A475E" w14:textId="1DCFA0F9" w:rsidR="009F2510" w:rsidRPr="00580135" w:rsidRDefault="004C2FAE" w:rsidP="00716D4C">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5.4</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Publicar conjuntamente</w:t>
            </w:r>
            <w:r w:rsidR="00716D4C" w:rsidRPr="00580135">
              <w:rPr>
                <w:rFonts w:asciiTheme="minorHAnsi" w:eastAsia="Calibri" w:hAnsiTheme="minorHAnsi"/>
                <w:sz w:val="22"/>
                <w:szCs w:val="22"/>
                <w:lang w:val="es-ES_tradnl"/>
              </w:rPr>
              <w:t>, cuando proceda,</w:t>
            </w:r>
            <w:r w:rsidRPr="00580135">
              <w:rPr>
                <w:rFonts w:asciiTheme="minorHAnsi" w:eastAsia="Calibri" w:hAnsiTheme="minorHAnsi"/>
                <w:sz w:val="22"/>
                <w:szCs w:val="22"/>
                <w:lang w:val="es-ES_tradnl"/>
              </w:rPr>
              <w:t xml:space="preserve"> los materiales de orientación del GECT y del </w:t>
            </w:r>
            <w:r w:rsidR="00936D30" w:rsidRPr="00580135">
              <w:rPr>
                <w:rFonts w:asciiTheme="minorHAnsi" w:eastAsia="Calibri" w:hAnsiTheme="minorHAnsi"/>
                <w:sz w:val="22"/>
                <w:szCs w:val="22"/>
                <w:lang w:val="es-ES_tradnl"/>
              </w:rPr>
              <w:t xml:space="preserve">órgano científico de la CEM </w:t>
            </w:r>
            <w:r w:rsidR="00716D4C" w:rsidRPr="00580135">
              <w:rPr>
                <w:rFonts w:asciiTheme="minorHAnsi" w:eastAsia="Calibri" w:hAnsiTheme="minorHAnsi"/>
                <w:sz w:val="22"/>
                <w:szCs w:val="22"/>
                <w:lang w:val="es-ES_tradnl"/>
              </w:rPr>
              <w:t xml:space="preserve">que sean de interés mutuo </w:t>
            </w:r>
            <w:r w:rsidR="009F2510" w:rsidRPr="00580135">
              <w:rPr>
                <w:rFonts w:asciiTheme="minorHAnsi" w:eastAsia="Calibri" w:hAnsiTheme="minorHAnsi"/>
                <w:sz w:val="22"/>
                <w:szCs w:val="22"/>
                <w:lang w:val="es-ES_tradnl"/>
              </w:rPr>
              <w:t>(</w:t>
            </w:r>
            <w:r w:rsidR="00C136F1" w:rsidRPr="00580135">
              <w:rPr>
                <w:rFonts w:asciiTheme="minorHAnsi" w:eastAsia="Calibri" w:hAnsiTheme="minorHAnsi"/>
                <w:sz w:val="22"/>
                <w:szCs w:val="22"/>
                <w:lang w:val="es-ES_tradnl"/>
              </w:rPr>
              <w:t>en función de los recursos disponibles</w:t>
            </w:r>
            <w:r w:rsidR="009F2510" w:rsidRPr="00580135">
              <w:rPr>
                <w:rFonts w:asciiTheme="minorHAnsi" w:eastAsia="Calibri" w:hAnsiTheme="minorHAnsi"/>
                <w:sz w:val="22"/>
                <w:szCs w:val="22"/>
                <w:lang w:val="es-ES_tradnl"/>
              </w:rPr>
              <w:t xml:space="preserve">) </w:t>
            </w:r>
            <w:r w:rsidR="00A0567D" w:rsidRPr="00580135">
              <w:rPr>
                <w:rFonts w:asciiTheme="minorHAnsi" w:eastAsia="Calibri" w:hAnsiTheme="minorHAnsi"/>
                <w:sz w:val="22"/>
                <w:szCs w:val="22"/>
                <w:lang w:val="es-ES_tradnl"/>
              </w:rPr>
              <w:t xml:space="preserve">para que las </w:t>
            </w:r>
            <w:r w:rsidR="009F2510" w:rsidRPr="00580135">
              <w:rPr>
                <w:rFonts w:asciiTheme="minorHAnsi" w:eastAsia="Calibri" w:hAnsiTheme="minorHAnsi"/>
                <w:sz w:val="22"/>
                <w:szCs w:val="22"/>
                <w:lang w:val="es-ES_tradnl"/>
              </w:rPr>
              <w:t xml:space="preserve">Partes Contratantes </w:t>
            </w:r>
            <w:r w:rsidR="00A0567D" w:rsidRPr="00580135">
              <w:rPr>
                <w:rFonts w:asciiTheme="minorHAnsi" w:eastAsia="Calibri" w:hAnsiTheme="minorHAnsi"/>
                <w:sz w:val="22"/>
                <w:szCs w:val="22"/>
                <w:lang w:val="es-ES_tradnl"/>
              </w:rPr>
              <w:t>de ambas Convenciones dispongan de ellos.</w:t>
            </w:r>
          </w:p>
        </w:tc>
        <w:tc>
          <w:tcPr>
            <w:tcW w:w="954" w:type="pct"/>
          </w:tcPr>
          <w:p w14:paraId="7FA0B6A3" w14:textId="77777777" w:rsidR="009F2510" w:rsidRPr="00580135" w:rsidRDefault="009F2510"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bl>
    <w:p w14:paraId="2CE328DD" w14:textId="77777777" w:rsidR="008D470C" w:rsidRPr="00580135" w:rsidRDefault="008D470C" w:rsidP="009C3486">
      <w:pPr>
        <w:rPr>
          <w:rFonts w:asciiTheme="minorHAnsi" w:eastAsia="Calibri" w:hAnsiTheme="minorHAnsi"/>
          <w:sz w:val="22"/>
          <w:szCs w:val="22"/>
          <w:lang w:val="es-ES_tradnl"/>
        </w:rPr>
      </w:pPr>
    </w:p>
    <w:p w14:paraId="21A35EC9" w14:textId="4A2BA574" w:rsidR="008D470C" w:rsidRPr="00580135" w:rsidRDefault="008D470C"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6.</w:t>
      </w:r>
      <w:r w:rsidRPr="00580135">
        <w:rPr>
          <w:rFonts w:asciiTheme="minorHAnsi" w:eastAsia="Calibri" w:hAnsiTheme="minorHAnsi"/>
          <w:b/>
          <w:sz w:val="22"/>
          <w:szCs w:val="22"/>
          <w:lang w:val="es-ES_tradnl"/>
        </w:rPr>
        <w:tab/>
        <w:t>Informa</w:t>
      </w:r>
      <w:r w:rsidR="00A0567D" w:rsidRPr="00580135">
        <w:rPr>
          <w:rFonts w:asciiTheme="minorHAnsi" w:eastAsia="Calibri" w:hAnsiTheme="minorHAnsi"/>
          <w:b/>
          <w:sz w:val="22"/>
          <w:szCs w:val="22"/>
          <w:lang w:val="es-ES_tradnl"/>
        </w:rPr>
        <w:t>ción, promoción y creación de capacidad</w:t>
      </w:r>
    </w:p>
    <w:p w14:paraId="1377F6DA" w14:textId="77777777" w:rsidR="008D470C" w:rsidRPr="00580135" w:rsidRDefault="008D470C" w:rsidP="009C3486">
      <w:pPr>
        <w:rPr>
          <w:rFonts w:asciiTheme="minorHAnsi" w:eastAsia="Calibri" w:hAnsiTheme="minorHAnsi"/>
          <w:sz w:val="22"/>
          <w:szCs w:val="22"/>
          <w:lang w:val="es-ES_tradnl"/>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760"/>
      </w:tblGrid>
      <w:tr w:rsidR="00D1059A" w:rsidRPr="00580135" w14:paraId="6DC669B1" w14:textId="77777777" w:rsidTr="00D1059A">
        <w:trPr>
          <w:tblHeader/>
        </w:trPr>
        <w:tc>
          <w:tcPr>
            <w:tcW w:w="4046" w:type="pct"/>
            <w:shd w:val="clear" w:color="auto" w:fill="D9D9D9"/>
            <w:vAlign w:val="center"/>
          </w:tcPr>
          <w:p w14:paraId="7C45B4A6" w14:textId="3E0F7DC1" w:rsidR="00D1059A" w:rsidRPr="00580135" w:rsidRDefault="00D1059A"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Actividades</w:t>
            </w:r>
          </w:p>
        </w:tc>
        <w:tc>
          <w:tcPr>
            <w:tcW w:w="954" w:type="pct"/>
            <w:shd w:val="clear" w:color="auto" w:fill="D9D9D9"/>
            <w:vAlign w:val="center"/>
          </w:tcPr>
          <w:p w14:paraId="193051FF" w14:textId="15ACDF3E" w:rsidR="00D1059A" w:rsidRPr="00580135" w:rsidRDefault="00D1059A" w:rsidP="009C3486">
            <w:pPr>
              <w:rPr>
                <w:rFonts w:asciiTheme="minorHAnsi" w:eastAsia="Calibri" w:hAnsiTheme="minorHAnsi"/>
                <w:b/>
                <w:sz w:val="22"/>
                <w:szCs w:val="22"/>
                <w:lang w:val="es-ES_tradnl"/>
              </w:rPr>
            </w:pPr>
            <w:r w:rsidRPr="00580135">
              <w:rPr>
                <w:rFonts w:asciiTheme="minorHAnsi" w:eastAsia="Calibri" w:hAnsiTheme="minorHAnsi"/>
                <w:b/>
                <w:sz w:val="22"/>
                <w:szCs w:val="22"/>
                <w:lang w:val="es-ES_tradnl"/>
              </w:rPr>
              <w:t>Calendario</w:t>
            </w:r>
          </w:p>
        </w:tc>
      </w:tr>
      <w:tr w:rsidR="00D1059A" w:rsidRPr="00580135" w14:paraId="49F60945" w14:textId="77777777" w:rsidTr="00AA27D2">
        <w:tc>
          <w:tcPr>
            <w:tcW w:w="4046" w:type="pct"/>
          </w:tcPr>
          <w:p w14:paraId="6FD1A522" w14:textId="7C9D7A4E" w:rsidR="00D1059A" w:rsidRPr="00580135" w:rsidRDefault="00D1059A" w:rsidP="00E86186">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6.1</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 xml:space="preserve">Organizar </w:t>
            </w:r>
            <w:r w:rsidR="00E86186" w:rsidRPr="00580135">
              <w:rPr>
                <w:rFonts w:asciiTheme="minorHAnsi" w:eastAsia="Calibri" w:hAnsiTheme="minorHAnsi"/>
                <w:sz w:val="22"/>
                <w:szCs w:val="22"/>
                <w:lang w:val="es-ES_tradnl"/>
              </w:rPr>
              <w:t xml:space="preserve">de manera eficaz la distribución cruzada </w:t>
            </w:r>
            <w:r w:rsidRPr="00580135">
              <w:rPr>
                <w:rFonts w:asciiTheme="minorHAnsi" w:eastAsia="Calibri" w:hAnsiTheme="minorHAnsi"/>
                <w:sz w:val="22"/>
                <w:szCs w:val="22"/>
                <w:lang w:val="es-ES_tradnl"/>
              </w:rPr>
              <w:t xml:space="preserve">a todos los miembros de las dos Convenciones de los materiales promocionales del Día Mundial de los Humedales y del Día Mundial de las Aves Migratorias, así como de las campañas de concienciación sobre especies </w:t>
            </w:r>
            <w:r w:rsidR="00E86186" w:rsidRPr="00580135">
              <w:rPr>
                <w:rFonts w:asciiTheme="minorHAnsi" w:eastAsia="Calibri" w:hAnsiTheme="minorHAnsi"/>
                <w:sz w:val="22"/>
                <w:szCs w:val="22"/>
                <w:lang w:val="es-ES_tradnl"/>
              </w:rPr>
              <w:t>incluidas en</w:t>
            </w:r>
            <w:r w:rsidRPr="00580135">
              <w:rPr>
                <w:rFonts w:asciiTheme="minorHAnsi" w:eastAsia="Calibri" w:hAnsiTheme="minorHAnsi"/>
                <w:sz w:val="22"/>
                <w:szCs w:val="22"/>
                <w:lang w:val="es-ES_tradnl"/>
              </w:rPr>
              <w:t xml:space="preserve"> la CEM</w:t>
            </w:r>
            <w:r w:rsidR="003F3F45" w:rsidRPr="00580135">
              <w:rPr>
                <w:rFonts w:asciiTheme="minorHAnsi" w:eastAsia="Calibri" w:hAnsiTheme="minorHAnsi"/>
                <w:sz w:val="22"/>
                <w:szCs w:val="22"/>
                <w:lang w:val="es-ES_tradnl"/>
              </w:rPr>
              <w:t xml:space="preserve"> </w:t>
            </w:r>
            <w:r w:rsidR="00E86186" w:rsidRPr="00580135">
              <w:rPr>
                <w:rFonts w:asciiTheme="minorHAnsi" w:eastAsiaTheme="minorHAnsi" w:hAnsiTheme="minorHAnsi"/>
                <w:sz w:val="22"/>
                <w:szCs w:val="22"/>
                <w:lang w:val="es-ES_tradnl" w:eastAsia="es-ES"/>
              </w:rPr>
              <w:t>si son pertinentes para Ramsar, y promocionar información pública de apoyo mutuo sobre cada uno de estos Días y campañas</w:t>
            </w:r>
            <w:r w:rsidR="00E86186" w:rsidRPr="00580135">
              <w:rPr>
                <w:rFonts w:asciiTheme="minorHAnsi" w:eastAsia="Calibri" w:hAnsiTheme="minorHAnsi"/>
                <w:sz w:val="22"/>
                <w:szCs w:val="22"/>
                <w:lang w:val="es-ES_tradnl"/>
              </w:rPr>
              <w:t>.</w:t>
            </w:r>
          </w:p>
        </w:tc>
        <w:tc>
          <w:tcPr>
            <w:tcW w:w="954" w:type="pct"/>
          </w:tcPr>
          <w:p w14:paraId="58B8F0AD" w14:textId="77777777" w:rsidR="00D1059A" w:rsidRPr="00580135" w:rsidRDefault="00D1059A"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D1059A" w:rsidRPr="00580135" w14:paraId="35B23F66" w14:textId="77777777" w:rsidTr="00AA27D2">
        <w:tc>
          <w:tcPr>
            <w:tcW w:w="4046" w:type="pct"/>
          </w:tcPr>
          <w:p w14:paraId="7ECE6F88" w14:textId="3E187812" w:rsidR="00D1059A" w:rsidRPr="00580135" w:rsidRDefault="00E86186" w:rsidP="000C54E2">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6.2</w:t>
            </w:r>
            <w:r w:rsidR="003F3F45" w:rsidRPr="00580135">
              <w:rPr>
                <w:rFonts w:asciiTheme="minorHAnsi" w:eastAsia="Calibri" w:hAnsiTheme="minorHAnsi"/>
                <w:sz w:val="22"/>
                <w:szCs w:val="22"/>
                <w:lang w:val="es-ES_tradnl"/>
              </w:rPr>
              <w:t xml:space="preserve"> </w:t>
            </w:r>
            <w:r w:rsidRPr="00580135">
              <w:rPr>
                <w:rFonts w:asciiTheme="minorHAnsi" w:eastAsia="Calibri" w:hAnsiTheme="minorHAnsi"/>
                <w:sz w:val="22"/>
                <w:szCs w:val="22"/>
                <w:lang w:val="es-ES_tradnl"/>
              </w:rPr>
              <w:t>Apoyar</w:t>
            </w:r>
            <w:r w:rsidR="00D1059A" w:rsidRPr="00580135">
              <w:rPr>
                <w:rFonts w:asciiTheme="minorHAnsi" w:eastAsia="Calibri" w:hAnsiTheme="minorHAnsi"/>
                <w:sz w:val="22"/>
                <w:szCs w:val="22"/>
                <w:lang w:val="es-ES_tradnl"/>
              </w:rPr>
              <w:t xml:space="preserve"> </w:t>
            </w:r>
            <w:r w:rsidR="002B33E2" w:rsidRPr="00580135">
              <w:rPr>
                <w:rFonts w:asciiTheme="minorHAnsi" w:eastAsia="Calibri" w:hAnsiTheme="minorHAnsi"/>
                <w:sz w:val="22"/>
                <w:szCs w:val="22"/>
                <w:lang w:val="es-ES_tradnl"/>
              </w:rPr>
              <w:t xml:space="preserve">las </w:t>
            </w:r>
            <w:r w:rsidR="00D1059A" w:rsidRPr="00580135">
              <w:rPr>
                <w:rFonts w:asciiTheme="minorHAnsi" w:eastAsia="Calibri" w:hAnsiTheme="minorHAnsi"/>
                <w:sz w:val="22"/>
                <w:szCs w:val="22"/>
                <w:lang w:val="es-ES_tradnl"/>
              </w:rPr>
              <w:t xml:space="preserve">Partes Contratantes </w:t>
            </w:r>
            <w:r w:rsidR="002B33E2" w:rsidRPr="00580135">
              <w:rPr>
                <w:rFonts w:asciiTheme="minorHAnsi" w:eastAsia="Calibri" w:hAnsiTheme="minorHAnsi"/>
                <w:sz w:val="22"/>
                <w:szCs w:val="22"/>
                <w:lang w:val="es-ES_tradnl"/>
              </w:rPr>
              <w:t>de ambas Convenciones (en función de los recursos disponibles)</w:t>
            </w:r>
            <w:r w:rsidR="00790066" w:rsidRPr="00580135">
              <w:rPr>
                <w:rFonts w:asciiTheme="minorHAnsi" w:eastAsia="Calibri" w:hAnsiTheme="minorHAnsi"/>
                <w:sz w:val="22"/>
                <w:szCs w:val="22"/>
                <w:lang w:val="es-ES_tradnl"/>
              </w:rPr>
              <w:t>, por ejemplo, a través de la representación recíproca en los talleres de capacitación y el estudio de formas y medios para apoyar el uso de</w:t>
            </w:r>
            <w:r w:rsidR="000C54E2" w:rsidRPr="00580135">
              <w:rPr>
                <w:rFonts w:asciiTheme="minorHAnsi" w:eastAsia="Calibri" w:hAnsiTheme="minorHAnsi"/>
                <w:sz w:val="22"/>
                <w:szCs w:val="22"/>
                <w:lang w:val="es-ES_tradnl"/>
              </w:rPr>
              <w:t xml:space="preserve"> los materiales de f</w:t>
            </w:r>
            <w:r w:rsidR="00790066" w:rsidRPr="00580135">
              <w:rPr>
                <w:rFonts w:asciiTheme="minorHAnsi" w:eastAsiaTheme="minorHAnsi" w:hAnsiTheme="minorHAnsi"/>
                <w:sz w:val="22"/>
                <w:szCs w:val="22"/>
                <w:lang w:val="es-ES_tradnl" w:eastAsia="es-ES"/>
              </w:rPr>
              <w:t>ormación sobre rutas migratorias elaborado</w:t>
            </w:r>
            <w:r w:rsidR="000C54E2" w:rsidRPr="00580135">
              <w:rPr>
                <w:rFonts w:asciiTheme="minorHAnsi" w:eastAsiaTheme="minorHAnsi" w:hAnsiTheme="minorHAnsi"/>
                <w:sz w:val="22"/>
                <w:szCs w:val="22"/>
                <w:lang w:val="es-ES_tradnl" w:eastAsia="es-ES"/>
              </w:rPr>
              <w:t>s</w:t>
            </w:r>
            <w:r w:rsidR="00790066" w:rsidRPr="00580135">
              <w:rPr>
                <w:rFonts w:asciiTheme="minorHAnsi" w:eastAsiaTheme="minorHAnsi" w:hAnsiTheme="minorHAnsi"/>
                <w:sz w:val="22"/>
                <w:szCs w:val="22"/>
                <w:lang w:val="es-ES_tradnl" w:eastAsia="es-ES"/>
              </w:rPr>
              <w:t xml:space="preserve"> en el marco del proyecto del FMAM "Alas sobre los humedales"</w:t>
            </w:r>
            <w:r w:rsidR="000C54E2" w:rsidRPr="00580135">
              <w:rPr>
                <w:rFonts w:asciiTheme="minorHAnsi" w:eastAsiaTheme="minorHAnsi" w:hAnsiTheme="minorHAnsi"/>
                <w:sz w:val="22"/>
                <w:szCs w:val="22"/>
                <w:lang w:val="es-ES_tradnl" w:eastAsia="es-ES"/>
              </w:rPr>
              <w:t xml:space="preserve"> (Wings Over Wetlands</w:t>
            </w:r>
            <w:r w:rsidR="00790066" w:rsidRPr="00580135">
              <w:rPr>
                <w:rFonts w:asciiTheme="minorHAnsi" w:eastAsiaTheme="minorHAnsi" w:hAnsiTheme="minorHAnsi"/>
                <w:sz w:val="22"/>
                <w:szCs w:val="22"/>
                <w:lang w:val="es-ES_tradnl" w:eastAsia="es-ES"/>
              </w:rPr>
              <w:t>), así como otros materiales de promoción</w:t>
            </w:r>
            <w:r w:rsidR="00790066" w:rsidRPr="00580135">
              <w:rPr>
                <w:rFonts w:asciiTheme="minorHAnsi" w:eastAsia="Calibri" w:hAnsiTheme="minorHAnsi"/>
                <w:sz w:val="22"/>
                <w:szCs w:val="22"/>
                <w:lang w:val="es-ES_tradnl"/>
              </w:rPr>
              <w:t>.</w:t>
            </w:r>
          </w:p>
        </w:tc>
        <w:tc>
          <w:tcPr>
            <w:tcW w:w="954" w:type="pct"/>
          </w:tcPr>
          <w:p w14:paraId="5099C1F2" w14:textId="77777777" w:rsidR="00D1059A" w:rsidRPr="00580135" w:rsidRDefault="00D1059A"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D1059A" w:rsidRPr="00580135" w14:paraId="661D95F0" w14:textId="77777777" w:rsidTr="00AA27D2">
        <w:tc>
          <w:tcPr>
            <w:tcW w:w="4046" w:type="pct"/>
          </w:tcPr>
          <w:p w14:paraId="123707C5" w14:textId="0AFB9561" w:rsidR="00D1059A" w:rsidRPr="00580135" w:rsidRDefault="00D1059A" w:rsidP="000D4246">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6.3</w:t>
            </w:r>
            <w:r w:rsidR="003F3F45" w:rsidRPr="00580135">
              <w:rPr>
                <w:rFonts w:asciiTheme="minorHAnsi" w:eastAsia="Calibri" w:hAnsiTheme="minorHAnsi"/>
                <w:sz w:val="22"/>
                <w:szCs w:val="22"/>
                <w:lang w:val="es-ES_tradnl"/>
              </w:rPr>
              <w:t xml:space="preserve"> </w:t>
            </w:r>
            <w:r w:rsidR="00E86186" w:rsidRPr="00580135">
              <w:rPr>
                <w:rFonts w:asciiTheme="minorHAnsi" w:eastAsiaTheme="minorHAnsi" w:hAnsiTheme="minorHAnsi"/>
                <w:sz w:val="22"/>
                <w:szCs w:val="22"/>
                <w:lang w:val="es-ES_tradnl" w:eastAsia="es-ES"/>
              </w:rPr>
              <w:t xml:space="preserve">Estudiar formas creativas de mejorar </w:t>
            </w:r>
            <w:r w:rsidR="000D4246" w:rsidRPr="00580135">
              <w:rPr>
                <w:rFonts w:asciiTheme="minorHAnsi" w:eastAsiaTheme="minorHAnsi" w:hAnsiTheme="minorHAnsi"/>
                <w:sz w:val="22"/>
                <w:szCs w:val="22"/>
                <w:lang w:val="es-ES_tradnl" w:eastAsia="es-ES"/>
              </w:rPr>
              <w:t>mutuamente la capacidad de las Secretarías</w:t>
            </w:r>
            <w:r w:rsidR="00E86186" w:rsidRPr="00580135">
              <w:rPr>
                <w:rFonts w:asciiTheme="minorHAnsi" w:eastAsiaTheme="minorHAnsi" w:hAnsiTheme="minorHAnsi"/>
                <w:sz w:val="22"/>
                <w:szCs w:val="22"/>
                <w:lang w:val="es-ES_tradnl" w:eastAsia="es-ES"/>
              </w:rPr>
              <w:t>, por ejemplo a través de asignaciones de personal, el intercambio de pasantes, y el préstamo recíproco temporal de personal en ocasiones de mayor actividad como las reuniones de las COP</w:t>
            </w:r>
            <w:r w:rsidR="00E86186" w:rsidRPr="00580135">
              <w:rPr>
                <w:rFonts w:asciiTheme="minorHAnsi" w:eastAsia="Calibri" w:hAnsiTheme="minorHAnsi"/>
                <w:sz w:val="22"/>
                <w:szCs w:val="22"/>
                <w:lang w:val="es-ES_tradnl"/>
              </w:rPr>
              <w:t>.</w:t>
            </w:r>
          </w:p>
        </w:tc>
        <w:tc>
          <w:tcPr>
            <w:tcW w:w="954" w:type="pct"/>
          </w:tcPr>
          <w:p w14:paraId="6431D0A1" w14:textId="77777777" w:rsidR="00D1059A" w:rsidRPr="00580135" w:rsidRDefault="00D1059A"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r w:rsidR="00D1059A" w:rsidRPr="005E6DF6" w14:paraId="5B431EAB" w14:textId="77777777" w:rsidTr="00AA27D2">
        <w:tc>
          <w:tcPr>
            <w:tcW w:w="4046" w:type="pct"/>
          </w:tcPr>
          <w:p w14:paraId="180E1625" w14:textId="196226D3" w:rsidR="00D1059A" w:rsidRPr="00580135" w:rsidRDefault="00D1059A" w:rsidP="00E86186">
            <w:pPr>
              <w:ind w:left="426" w:hanging="426"/>
              <w:rPr>
                <w:rFonts w:asciiTheme="minorHAnsi" w:eastAsia="Calibri" w:hAnsiTheme="minorHAnsi"/>
                <w:sz w:val="22"/>
                <w:szCs w:val="22"/>
                <w:lang w:val="es-ES_tradnl"/>
              </w:rPr>
            </w:pPr>
            <w:r w:rsidRPr="00580135">
              <w:rPr>
                <w:rFonts w:asciiTheme="minorHAnsi" w:eastAsia="Calibri" w:hAnsiTheme="minorHAnsi"/>
                <w:sz w:val="22"/>
                <w:szCs w:val="22"/>
                <w:lang w:val="es-ES_tradnl"/>
              </w:rPr>
              <w:t>6.4</w:t>
            </w:r>
            <w:r w:rsidR="003F3F45" w:rsidRPr="00580135">
              <w:rPr>
                <w:rFonts w:asciiTheme="minorHAnsi" w:eastAsia="Calibri" w:hAnsiTheme="minorHAnsi"/>
                <w:sz w:val="22"/>
                <w:szCs w:val="22"/>
                <w:lang w:val="es-ES_tradnl"/>
              </w:rPr>
              <w:t xml:space="preserve"> </w:t>
            </w:r>
            <w:r w:rsidR="00E86186" w:rsidRPr="00580135">
              <w:rPr>
                <w:rFonts w:asciiTheme="minorHAnsi" w:eastAsiaTheme="minorHAnsi" w:hAnsiTheme="minorHAnsi"/>
                <w:sz w:val="22"/>
                <w:szCs w:val="22"/>
                <w:lang w:val="es-ES_tradnl" w:eastAsia="es-ES"/>
              </w:rPr>
              <w:t xml:space="preserve">Colaborar en actividades conjuntas tales como el proyecto sobre la mejora de las tecnologías de la </w:t>
            </w:r>
            <w:r w:rsidR="00790066" w:rsidRPr="00580135">
              <w:rPr>
                <w:rFonts w:asciiTheme="minorHAnsi" w:eastAsiaTheme="minorHAnsi" w:hAnsiTheme="minorHAnsi"/>
                <w:sz w:val="22"/>
                <w:szCs w:val="22"/>
                <w:lang w:val="es-ES_tradnl" w:eastAsia="es-ES"/>
              </w:rPr>
              <w:t>información</w:t>
            </w:r>
            <w:r w:rsidR="00E86186" w:rsidRPr="00580135">
              <w:rPr>
                <w:rFonts w:asciiTheme="minorHAnsi" w:eastAsiaTheme="minorHAnsi" w:hAnsiTheme="minorHAnsi"/>
                <w:sz w:val="22"/>
                <w:szCs w:val="22"/>
                <w:lang w:val="es-ES_tradnl" w:eastAsia="es-ES"/>
              </w:rPr>
              <w:t xml:space="preserve"> y la comunicación y la capacidad de la CITES, la CEM y Ramsar</w:t>
            </w:r>
            <w:r w:rsidR="00E86186" w:rsidRPr="00580135">
              <w:rPr>
                <w:rFonts w:asciiTheme="minorHAnsi" w:eastAsia="Calibri" w:hAnsiTheme="minorHAnsi"/>
                <w:sz w:val="22"/>
                <w:szCs w:val="22"/>
                <w:lang w:val="es-ES_tradnl"/>
              </w:rPr>
              <w:t>.</w:t>
            </w:r>
          </w:p>
        </w:tc>
        <w:tc>
          <w:tcPr>
            <w:tcW w:w="954" w:type="pct"/>
          </w:tcPr>
          <w:p w14:paraId="6F7449E1" w14:textId="77777777" w:rsidR="00D1059A" w:rsidRPr="005E6DF6" w:rsidRDefault="00D1059A" w:rsidP="009C3486">
            <w:pPr>
              <w:rPr>
                <w:rFonts w:asciiTheme="minorHAnsi" w:eastAsia="Calibri" w:hAnsiTheme="minorHAnsi"/>
                <w:sz w:val="22"/>
                <w:szCs w:val="22"/>
                <w:lang w:val="es-ES_tradnl"/>
              </w:rPr>
            </w:pPr>
            <w:r w:rsidRPr="00580135">
              <w:rPr>
                <w:rFonts w:asciiTheme="minorHAnsi" w:eastAsia="Calibri" w:hAnsiTheme="minorHAnsi"/>
                <w:sz w:val="22"/>
                <w:szCs w:val="22"/>
                <w:lang w:val="es-ES_tradnl"/>
              </w:rPr>
              <w:t>2015-2017</w:t>
            </w:r>
          </w:p>
        </w:tc>
      </w:tr>
    </w:tbl>
    <w:p w14:paraId="38FC6F8C" w14:textId="77777777" w:rsidR="008D470C" w:rsidRPr="005E6DF6" w:rsidRDefault="008D470C" w:rsidP="009C3486">
      <w:pPr>
        <w:rPr>
          <w:rFonts w:asciiTheme="minorHAnsi" w:hAnsiTheme="minorHAnsi" w:cs="Arial"/>
          <w:sz w:val="22"/>
          <w:szCs w:val="22"/>
          <w:lang w:val="es-ES_tradnl"/>
        </w:rPr>
      </w:pPr>
    </w:p>
    <w:p w14:paraId="4E497E5F" w14:textId="77777777" w:rsidR="00EA0F0B" w:rsidRPr="005E6DF6" w:rsidRDefault="00EA0F0B" w:rsidP="00F34BC1">
      <w:pPr>
        <w:pStyle w:val="Default"/>
        <w:autoSpaceDE/>
        <w:autoSpaceDN/>
        <w:adjustRightInd/>
        <w:rPr>
          <w:rFonts w:asciiTheme="minorHAnsi" w:hAnsiTheme="minorHAnsi"/>
          <w:sz w:val="22"/>
          <w:szCs w:val="22"/>
          <w:lang w:val="es-ES_tradnl"/>
        </w:rPr>
      </w:pPr>
    </w:p>
    <w:sectPr w:rsidR="00EA0F0B" w:rsidRPr="005E6DF6" w:rsidSect="005E00E0">
      <w:footerReference w:type="defaul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D6E65" w14:textId="77777777" w:rsidR="00300B09" w:rsidRDefault="00300B09" w:rsidP="00FF697B">
      <w:r>
        <w:separator/>
      </w:r>
    </w:p>
  </w:endnote>
  <w:endnote w:type="continuationSeparator" w:id="0">
    <w:p w14:paraId="540937EC" w14:textId="77777777" w:rsidR="00300B09" w:rsidRDefault="00300B09" w:rsidP="00FF697B">
      <w:r>
        <w:continuationSeparator/>
      </w:r>
    </w:p>
  </w:endnote>
  <w:endnote w:type="continuationNotice" w:id="1">
    <w:p w14:paraId="74E1ABFF" w14:textId="77777777" w:rsidR="00300B09" w:rsidRDefault="00300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701008775"/>
      <w:docPartObj>
        <w:docPartGallery w:val="Page Numbers (Bottom of Page)"/>
        <w:docPartUnique/>
      </w:docPartObj>
    </w:sdtPr>
    <w:sdtEndPr/>
    <w:sdtContent>
      <w:p w14:paraId="20FC02BB" w14:textId="75AE9A8B" w:rsidR="00300B09" w:rsidRPr="002714E9" w:rsidRDefault="00300B09" w:rsidP="00625F54">
        <w:pPr>
          <w:pStyle w:val="Footer"/>
          <w:tabs>
            <w:tab w:val="clear" w:pos="9360"/>
            <w:tab w:val="right" w:pos="4680"/>
            <w:tab w:val="right" w:pos="9072"/>
          </w:tabs>
          <w:rPr>
            <w:rFonts w:asciiTheme="minorHAnsi" w:hAnsiTheme="minorHAnsi"/>
            <w:sz w:val="20"/>
            <w:szCs w:val="20"/>
          </w:rPr>
        </w:pPr>
        <w:r>
          <w:rPr>
            <w:rFonts w:asciiTheme="minorHAnsi" w:hAnsiTheme="minorHAnsi"/>
            <w:sz w:val="20"/>
            <w:szCs w:val="20"/>
          </w:rPr>
          <w:t>SC53-04</w:t>
        </w:r>
        <w:r>
          <w:rPr>
            <w:rFonts w:asciiTheme="minorHAnsi" w:hAnsiTheme="minorHAnsi"/>
            <w:sz w:val="20"/>
            <w:szCs w:val="20"/>
          </w:rPr>
          <w:tab/>
        </w:r>
        <w:r>
          <w:rPr>
            <w:rFonts w:asciiTheme="minorHAnsi" w:hAnsiTheme="minorHAnsi"/>
            <w:sz w:val="20"/>
            <w:szCs w:val="20"/>
          </w:rPr>
          <w:tab/>
        </w:r>
        <w:r w:rsidRPr="00625F54">
          <w:rPr>
            <w:rFonts w:asciiTheme="minorHAnsi" w:hAnsiTheme="minorHAnsi"/>
            <w:sz w:val="20"/>
            <w:szCs w:val="20"/>
          </w:rPr>
          <w:fldChar w:fldCharType="begin"/>
        </w:r>
        <w:r w:rsidRPr="00625F54">
          <w:rPr>
            <w:rFonts w:asciiTheme="minorHAnsi" w:hAnsiTheme="minorHAnsi"/>
            <w:sz w:val="20"/>
            <w:szCs w:val="20"/>
          </w:rPr>
          <w:instrText xml:space="preserve"> PAGE   \* MERGEFORMAT </w:instrText>
        </w:r>
        <w:r w:rsidRPr="00625F54">
          <w:rPr>
            <w:rFonts w:asciiTheme="minorHAnsi" w:hAnsiTheme="minorHAnsi"/>
            <w:sz w:val="20"/>
            <w:szCs w:val="20"/>
          </w:rPr>
          <w:fldChar w:fldCharType="separate"/>
        </w:r>
        <w:r w:rsidR="00284434">
          <w:rPr>
            <w:rFonts w:asciiTheme="minorHAnsi" w:hAnsiTheme="minorHAnsi"/>
            <w:noProof/>
            <w:sz w:val="20"/>
            <w:szCs w:val="20"/>
          </w:rPr>
          <w:t>5</w:t>
        </w:r>
        <w:r w:rsidRPr="00625F54">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3BAF7" w14:textId="77777777" w:rsidR="00300B09" w:rsidRDefault="00300B09" w:rsidP="00FF697B">
      <w:r>
        <w:separator/>
      </w:r>
    </w:p>
  </w:footnote>
  <w:footnote w:type="continuationSeparator" w:id="0">
    <w:p w14:paraId="0933A342" w14:textId="77777777" w:rsidR="00300B09" w:rsidRDefault="00300B09" w:rsidP="00FF697B">
      <w:r>
        <w:continuationSeparator/>
      </w:r>
    </w:p>
  </w:footnote>
  <w:footnote w:type="continuationNotice" w:id="1">
    <w:p w14:paraId="42516D4E" w14:textId="77777777" w:rsidR="00300B09" w:rsidRDefault="00300B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636"/>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9191A"/>
    <w:multiLevelType w:val="hybridMultilevel"/>
    <w:tmpl w:val="38208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B4D2D"/>
    <w:multiLevelType w:val="hybridMultilevel"/>
    <w:tmpl w:val="F2184416"/>
    <w:lvl w:ilvl="0" w:tplc="C2E67BF0">
      <w:start w:val="1"/>
      <w:numFmt w:val="decimal"/>
      <w:lvlText w:val="%1."/>
      <w:lvlJc w:val="left"/>
      <w:rPr>
        <w:rFonts w:asciiTheme="minorHAnsi" w:eastAsia="Times New Roman" w:hAnsiTheme="minorHAnsi"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31D351D"/>
    <w:multiLevelType w:val="hybridMultilevel"/>
    <w:tmpl w:val="93B6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352F7"/>
    <w:multiLevelType w:val="hybridMultilevel"/>
    <w:tmpl w:val="0FFA491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2640A9"/>
    <w:multiLevelType w:val="hybridMultilevel"/>
    <w:tmpl w:val="80F2363E"/>
    <w:lvl w:ilvl="0" w:tplc="2F4E3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9360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5F107D"/>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7B4126"/>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F4D9C"/>
    <w:multiLevelType w:val="hybridMultilevel"/>
    <w:tmpl w:val="8134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E29D2"/>
    <w:multiLevelType w:val="hybridMultilevel"/>
    <w:tmpl w:val="EBE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B340A8"/>
    <w:multiLevelType w:val="hybridMultilevel"/>
    <w:tmpl w:val="7E528FDA"/>
    <w:lvl w:ilvl="0" w:tplc="5352E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51B95"/>
    <w:multiLevelType w:val="hybridMultilevel"/>
    <w:tmpl w:val="A85070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7E6079EE"/>
    <w:multiLevelType w:val="hybridMultilevel"/>
    <w:tmpl w:val="782726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E9D24C1"/>
    <w:multiLevelType w:val="hybridMultilevel"/>
    <w:tmpl w:val="66A421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15"/>
  </w:num>
  <w:num w:numId="4">
    <w:abstractNumId w:val="5"/>
  </w:num>
  <w:num w:numId="5">
    <w:abstractNumId w:val="12"/>
  </w:num>
  <w:num w:numId="6">
    <w:abstractNumId w:val="3"/>
  </w:num>
  <w:num w:numId="7">
    <w:abstractNumId w:val="11"/>
  </w:num>
  <w:num w:numId="8">
    <w:abstractNumId w:val="10"/>
  </w:num>
  <w:num w:numId="9">
    <w:abstractNumId w:val="7"/>
  </w:num>
  <w:num w:numId="10">
    <w:abstractNumId w:val="0"/>
  </w:num>
  <w:num w:numId="11">
    <w:abstractNumId w:val="16"/>
  </w:num>
  <w:num w:numId="12">
    <w:abstractNumId w:val="6"/>
  </w:num>
  <w:num w:numId="13">
    <w:abstractNumId w:val="9"/>
  </w:num>
  <w:num w:numId="14">
    <w:abstractNumId w:val="8"/>
  </w:num>
  <w:num w:numId="15">
    <w:abstractNumId w:val="13"/>
  </w:num>
  <w:num w:numId="16">
    <w:abstractNumId w:val="14"/>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2828"/>
    <w:rsid w:val="00004350"/>
    <w:rsid w:val="000119F7"/>
    <w:rsid w:val="00015F2A"/>
    <w:rsid w:val="0002346E"/>
    <w:rsid w:val="0002680F"/>
    <w:rsid w:val="00032C51"/>
    <w:rsid w:val="00033522"/>
    <w:rsid w:val="00034FCE"/>
    <w:rsid w:val="00041AFD"/>
    <w:rsid w:val="0004706C"/>
    <w:rsid w:val="00051CDC"/>
    <w:rsid w:val="0005674C"/>
    <w:rsid w:val="00056F13"/>
    <w:rsid w:val="00057770"/>
    <w:rsid w:val="0007167A"/>
    <w:rsid w:val="000728A7"/>
    <w:rsid w:val="00073599"/>
    <w:rsid w:val="00073D03"/>
    <w:rsid w:val="000748DD"/>
    <w:rsid w:val="00075C79"/>
    <w:rsid w:val="0007671F"/>
    <w:rsid w:val="000776D5"/>
    <w:rsid w:val="00080B42"/>
    <w:rsid w:val="000815CF"/>
    <w:rsid w:val="00081961"/>
    <w:rsid w:val="0008587D"/>
    <w:rsid w:val="00085F0B"/>
    <w:rsid w:val="00092540"/>
    <w:rsid w:val="00094BDE"/>
    <w:rsid w:val="00095D96"/>
    <w:rsid w:val="00097A4D"/>
    <w:rsid w:val="000A170F"/>
    <w:rsid w:val="000A21F7"/>
    <w:rsid w:val="000A3B60"/>
    <w:rsid w:val="000A49D7"/>
    <w:rsid w:val="000A5223"/>
    <w:rsid w:val="000A6728"/>
    <w:rsid w:val="000A6883"/>
    <w:rsid w:val="000A6DBA"/>
    <w:rsid w:val="000B2C4C"/>
    <w:rsid w:val="000B3C8C"/>
    <w:rsid w:val="000B4FCC"/>
    <w:rsid w:val="000B6927"/>
    <w:rsid w:val="000B76D5"/>
    <w:rsid w:val="000C150A"/>
    <w:rsid w:val="000C15BC"/>
    <w:rsid w:val="000C3675"/>
    <w:rsid w:val="000C3A4A"/>
    <w:rsid w:val="000C47C6"/>
    <w:rsid w:val="000C54E2"/>
    <w:rsid w:val="000C7803"/>
    <w:rsid w:val="000D4246"/>
    <w:rsid w:val="000E0050"/>
    <w:rsid w:val="000E0DD8"/>
    <w:rsid w:val="000E19EC"/>
    <w:rsid w:val="000E687E"/>
    <w:rsid w:val="000F1D6E"/>
    <w:rsid w:val="001006BE"/>
    <w:rsid w:val="00100888"/>
    <w:rsid w:val="00104BBE"/>
    <w:rsid w:val="0010584A"/>
    <w:rsid w:val="0011563D"/>
    <w:rsid w:val="00117941"/>
    <w:rsid w:val="00117A04"/>
    <w:rsid w:val="00122CC8"/>
    <w:rsid w:val="001233DE"/>
    <w:rsid w:val="001265E0"/>
    <w:rsid w:val="0013075D"/>
    <w:rsid w:val="001348B6"/>
    <w:rsid w:val="0013737A"/>
    <w:rsid w:val="00140632"/>
    <w:rsid w:val="00141D72"/>
    <w:rsid w:val="00141F99"/>
    <w:rsid w:val="00144A9F"/>
    <w:rsid w:val="00145C49"/>
    <w:rsid w:val="001468BD"/>
    <w:rsid w:val="00146F43"/>
    <w:rsid w:val="001507BD"/>
    <w:rsid w:val="0016067D"/>
    <w:rsid w:val="00170BA9"/>
    <w:rsid w:val="00171D5D"/>
    <w:rsid w:val="00172DDC"/>
    <w:rsid w:val="0017359A"/>
    <w:rsid w:val="00174630"/>
    <w:rsid w:val="001748D5"/>
    <w:rsid w:val="001803EE"/>
    <w:rsid w:val="0018143E"/>
    <w:rsid w:val="0018277F"/>
    <w:rsid w:val="00183139"/>
    <w:rsid w:val="001831FF"/>
    <w:rsid w:val="00183A30"/>
    <w:rsid w:val="00185A44"/>
    <w:rsid w:val="001914E0"/>
    <w:rsid w:val="00191F11"/>
    <w:rsid w:val="00193512"/>
    <w:rsid w:val="00193B67"/>
    <w:rsid w:val="001956F9"/>
    <w:rsid w:val="00196C03"/>
    <w:rsid w:val="001A0160"/>
    <w:rsid w:val="001A0A50"/>
    <w:rsid w:val="001A6258"/>
    <w:rsid w:val="001A6E77"/>
    <w:rsid w:val="001B1570"/>
    <w:rsid w:val="001B361B"/>
    <w:rsid w:val="001B3DFA"/>
    <w:rsid w:val="001C02DA"/>
    <w:rsid w:val="001C3487"/>
    <w:rsid w:val="001C3563"/>
    <w:rsid w:val="001C64CD"/>
    <w:rsid w:val="001C7254"/>
    <w:rsid w:val="001D0F43"/>
    <w:rsid w:val="001D265C"/>
    <w:rsid w:val="001D267A"/>
    <w:rsid w:val="001D2EF9"/>
    <w:rsid w:val="001D4A5C"/>
    <w:rsid w:val="001D69D3"/>
    <w:rsid w:val="001E3547"/>
    <w:rsid w:val="001E4E55"/>
    <w:rsid w:val="001F068E"/>
    <w:rsid w:val="001F0EA9"/>
    <w:rsid w:val="001F1FBB"/>
    <w:rsid w:val="001F2436"/>
    <w:rsid w:val="001F29E8"/>
    <w:rsid w:val="00211058"/>
    <w:rsid w:val="00212D24"/>
    <w:rsid w:val="00216AE2"/>
    <w:rsid w:val="00217039"/>
    <w:rsid w:val="00223140"/>
    <w:rsid w:val="00231D2A"/>
    <w:rsid w:val="0023407E"/>
    <w:rsid w:val="00243645"/>
    <w:rsid w:val="002447E7"/>
    <w:rsid w:val="00246DD0"/>
    <w:rsid w:val="002514F1"/>
    <w:rsid w:val="00254868"/>
    <w:rsid w:val="00254BA5"/>
    <w:rsid w:val="00257643"/>
    <w:rsid w:val="00262074"/>
    <w:rsid w:val="002646FA"/>
    <w:rsid w:val="00265BF4"/>
    <w:rsid w:val="002660B1"/>
    <w:rsid w:val="002713E6"/>
    <w:rsid w:val="002714E9"/>
    <w:rsid w:val="00274F38"/>
    <w:rsid w:val="00280EEA"/>
    <w:rsid w:val="002835A3"/>
    <w:rsid w:val="00284434"/>
    <w:rsid w:val="00285528"/>
    <w:rsid w:val="002934B0"/>
    <w:rsid w:val="002953F3"/>
    <w:rsid w:val="002A0507"/>
    <w:rsid w:val="002A4975"/>
    <w:rsid w:val="002A65F4"/>
    <w:rsid w:val="002A68B2"/>
    <w:rsid w:val="002A6CCF"/>
    <w:rsid w:val="002A7106"/>
    <w:rsid w:val="002B1E27"/>
    <w:rsid w:val="002B2567"/>
    <w:rsid w:val="002B3348"/>
    <w:rsid w:val="002B33E2"/>
    <w:rsid w:val="002B42B8"/>
    <w:rsid w:val="002B4F2F"/>
    <w:rsid w:val="002B7D26"/>
    <w:rsid w:val="002C0479"/>
    <w:rsid w:val="002C0555"/>
    <w:rsid w:val="002C1151"/>
    <w:rsid w:val="002C2BC7"/>
    <w:rsid w:val="002C4708"/>
    <w:rsid w:val="002C478C"/>
    <w:rsid w:val="002C537A"/>
    <w:rsid w:val="002D26A3"/>
    <w:rsid w:val="002D6856"/>
    <w:rsid w:val="002E0642"/>
    <w:rsid w:val="002E59C8"/>
    <w:rsid w:val="002E5D19"/>
    <w:rsid w:val="002E64DF"/>
    <w:rsid w:val="002F21B9"/>
    <w:rsid w:val="002F256A"/>
    <w:rsid w:val="002F505B"/>
    <w:rsid w:val="002F58A7"/>
    <w:rsid w:val="002F7CA7"/>
    <w:rsid w:val="00300B09"/>
    <w:rsid w:val="00304E57"/>
    <w:rsid w:val="003104DC"/>
    <w:rsid w:val="00322024"/>
    <w:rsid w:val="0032500F"/>
    <w:rsid w:val="0032502F"/>
    <w:rsid w:val="00325679"/>
    <w:rsid w:val="00325BA9"/>
    <w:rsid w:val="00326F22"/>
    <w:rsid w:val="003320A7"/>
    <w:rsid w:val="00337C92"/>
    <w:rsid w:val="00337D4D"/>
    <w:rsid w:val="003417FD"/>
    <w:rsid w:val="0034225D"/>
    <w:rsid w:val="00350C64"/>
    <w:rsid w:val="003564F0"/>
    <w:rsid w:val="00363972"/>
    <w:rsid w:val="003730B7"/>
    <w:rsid w:val="003733E1"/>
    <w:rsid w:val="00376063"/>
    <w:rsid w:val="00376DDC"/>
    <w:rsid w:val="00377DC5"/>
    <w:rsid w:val="00382E89"/>
    <w:rsid w:val="0038769A"/>
    <w:rsid w:val="00390253"/>
    <w:rsid w:val="003915FB"/>
    <w:rsid w:val="00391C56"/>
    <w:rsid w:val="00392B8E"/>
    <w:rsid w:val="00392E1D"/>
    <w:rsid w:val="003A2BC9"/>
    <w:rsid w:val="003A5B45"/>
    <w:rsid w:val="003B050A"/>
    <w:rsid w:val="003B253B"/>
    <w:rsid w:val="003B5014"/>
    <w:rsid w:val="003B51DE"/>
    <w:rsid w:val="003C128F"/>
    <w:rsid w:val="003C20FF"/>
    <w:rsid w:val="003C36FA"/>
    <w:rsid w:val="003C6A54"/>
    <w:rsid w:val="003C6F9C"/>
    <w:rsid w:val="003D109F"/>
    <w:rsid w:val="003E0E4E"/>
    <w:rsid w:val="003E11F9"/>
    <w:rsid w:val="003E24B0"/>
    <w:rsid w:val="003E337F"/>
    <w:rsid w:val="003F2F88"/>
    <w:rsid w:val="003F3F45"/>
    <w:rsid w:val="003F7B34"/>
    <w:rsid w:val="004001F8"/>
    <w:rsid w:val="00400BE4"/>
    <w:rsid w:val="004070EF"/>
    <w:rsid w:val="00407F93"/>
    <w:rsid w:val="00410698"/>
    <w:rsid w:val="00412E08"/>
    <w:rsid w:val="00413634"/>
    <w:rsid w:val="004203DA"/>
    <w:rsid w:val="00420519"/>
    <w:rsid w:val="00421F7B"/>
    <w:rsid w:val="00423D8B"/>
    <w:rsid w:val="0043117A"/>
    <w:rsid w:val="00434554"/>
    <w:rsid w:val="00437D89"/>
    <w:rsid w:val="0044134E"/>
    <w:rsid w:val="00442734"/>
    <w:rsid w:val="004427DB"/>
    <w:rsid w:val="00443268"/>
    <w:rsid w:val="004455EC"/>
    <w:rsid w:val="0044637F"/>
    <w:rsid w:val="00446641"/>
    <w:rsid w:val="0045375E"/>
    <w:rsid w:val="00454E40"/>
    <w:rsid w:val="00456306"/>
    <w:rsid w:val="004579A4"/>
    <w:rsid w:val="00457B07"/>
    <w:rsid w:val="00457E6A"/>
    <w:rsid w:val="004611F7"/>
    <w:rsid w:val="00461D19"/>
    <w:rsid w:val="00462967"/>
    <w:rsid w:val="00463DC1"/>
    <w:rsid w:val="00465FD0"/>
    <w:rsid w:val="004717BC"/>
    <w:rsid w:val="00471F03"/>
    <w:rsid w:val="00472D5F"/>
    <w:rsid w:val="004731DE"/>
    <w:rsid w:val="004819CC"/>
    <w:rsid w:val="00482DC9"/>
    <w:rsid w:val="00486CC9"/>
    <w:rsid w:val="00487333"/>
    <w:rsid w:val="00487F19"/>
    <w:rsid w:val="00492C73"/>
    <w:rsid w:val="004A08F0"/>
    <w:rsid w:val="004A7E33"/>
    <w:rsid w:val="004A7FDB"/>
    <w:rsid w:val="004B4F43"/>
    <w:rsid w:val="004B5F26"/>
    <w:rsid w:val="004C2FAE"/>
    <w:rsid w:val="004C3C9F"/>
    <w:rsid w:val="004C7A23"/>
    <w:rsid w:val="004D7848"/>
    <w:rsid w:val="004E0CD8"/>
    <w:rsid w:val="004E1F6C"/>
    <w:rsid w:val="004E6521"/>
    <w:rsid w:val="004E6BFA"/>
    <w:rsid w:val="004F034D"/>
    <w:rsid w:val="004F104E"/>
    <w:rsid w:val="004F5DCB"/>
    <w:rsid w:val="004F5DCD"/>
    <w:rsid w:val="004F6B70"/>
    <w:rsid w:val="004F6FD2"/>
    <w:rsid w:val="00500752"/>
    <w:rsid w:val="00504F5D"/>
    <w:rsid w:val="005115F2"/>
    <w:rsid w:val="005153CF"/>
    <w:rsid w:val="005235FB"/>
    <w:rsid w:val="005243E7"/>
    <w:rsid w:val="00525EAD"/>
    <w:rsid w:val="005312F9"/>
    <w:rsid w:val="00531CEE"/>
    <w:rsid w:val="00532FA8"/>
    <w:rsid w:val="00533213"/>
    <w:rsid w:val="00533CA6"/>
    <w:rsid w:val="00534542"/>
    <w:rsid w:val="00536004"/>
    <w:rsid w:val="00536ED0"/>
    <w:rsid w:val="0053736B"/>
    <w:rsid w:val="005412DB"/>
    <w:rsid w:val="005438B3"/>
    <w:rsid w:val="00545DA3"/>
    <w:rsid w:val="00546397"/>
    <w:rsid w:val="005502D2"/>
    <w:rsid w:val="0055084D"/>
    <w:rsid w:val="005518CD"/>
    <w:rsid w:val="005522A4"/>
    <w:rsid w:val="005526B6"/>
    <w:rsid w:val="00552FAB"/>
    <w:rsid w:val="005537B6"/>
    <w:rsid w:val="005630B6"/>
    <w:rsid w:val="005667AA"/>
    <w:rsid w:val="00567CD8"/>
    <w:rsid w:val="005754A8"/>
    <w:rsid w:val="0057681F"/>
    <w:rsid w:val="00580135"/>
    <w:rsid w:val="00581EC3"/>
    <w:rsid w:val="00582948"/>
    <w:rsid w:val="00587498"/>
    <w:rsid w:val="005904C0"/>
    <w:rsid w:val="00590622"/>
    <w:rsid w:val="00592107"/>
    <w:rsid w:val="00593665"/>
    <w:rsid w:val="00593699"/>
    <w:rsid w:val="00596A96"/>
    <w:rsid w:val="005A19BC"/>
    <w:rsid w:val="005A267F"/>
    <w:rsid w:val="005A4493"/>
    <w:rsid w:val="005A592B"/>
    <w:rsid w:val="005B3EE4"/>
    <w:rsid w:val="005B581C"/>
    <w:rsid w:val="005B769D"/>
    <w:rsid w:val="005C02C7"/>
    <w:rsid w:val="005C70BC"/>
    <w:rsid w:val="005D2A79"/>
    <w:rsid w:val="005D5FFC"/>
    <w:rsid w:val="005D6089"/>
    <w:rsid w:val="005D7F8A"/>
    <w:rsid w:val="005E00E0"/>
    <w:rsid w:val="005E0D1B"/>
    <w:rsid w:val="005E0FAD"/>
    <w:rsid w:val="005E2530"/>
    <w:rsid w:val="005E538D"/>
    <w:rsid w:val="005E6DF6"/>
    <w:rsid w:val="005F12F2"/>
    <w:rsid w:val="005F3A91"/>
    <w:rsid w:val="005F4ABE"/>
    <w:rsid w:val="00603A2B"/>
    <w:rsid w:val="006049C2"/>
    <w:rsid w:val="006056F9"/>
    <w:rsid w:val="00606920"/>
    <w:rsid w:val="00615300"/>
    <w:rsid w:val="00617BD2"/>
    <w:rsid w:val="00623BD2"/>
    <w:rsid w:val="00625F54"/>
    <w:rsid w:val="0063057D"/>
    <w:rsid w:val="00631532"/>
    <w:rsid w:val="006368E9"/>
    <w:rsid w:val="00636CC5"/>
    <w:rsid w:val="00636D94"/>
    <w:rsid w:val="006422BC"/>
    <w:rsid w:val="00643BB9"/>
    <w:rsid w:val="0064540F"/>
    <w:rsid w:val="00645412"/>
    <w:rsid w:val="00645924"/>
    <w:rsid w:val="00645FEF"/>
    <w:rsid w:val="0064751D"/>
    <w:rsid w:val="006517B3"/>
    <w:rsid w:val="00651E2D"/>
    <w:rsid w:val="00657000"/>
    <w:rsid w:val="006654EC"/>
    <w:rsid w:val="00667F55"/>
    <w:rsid w:val="00670B70"/>
    <w:rsid w:val="00680A3C"/>
    <w:rsid w:val="00680D7D"/>
    <w:rsid w:val="006820B0"/>
    <w:rsid w:val="00685DA0"/>
    <w:rsid w:val="00685E69"/>
    <w:rsid w:val="00686286"/>
    <w:rsid w:val="00686C81"/>
    <w:rsid w:val="00690773"/>
    <w:rsid w:val="00694AC4"/>
    <w:rsid w:val="006961B7"/>
    <w:rsid w:val="0069658E"/>
    <w:rsid w:val="006A2B9F"/>
    <w:rsid w:val="006A36AA"/>
    <w:rsid w:val="006A4A76"/>
    <w:rsid w:val="006A724E"/>
    <w:rsid w:val="006B4781"/>
    <w:rsid w:val="006B4949"/>
    <w:rsid w:val="006B6339"/>
    <w:rsid w:val="006C36BC"/>
    <w:rsid w:val="006C6B71"/>
    <w:rsid w:val="006D0C5F"/>
    <w:rsid w:val="006D12B3"/>
    <w:rsid w:val="006D2088"/>
    <w:rsid w:val="006D33A4"/>
    <w:rsid w:val="006D389E"/>
    <w:rsid w:val="006D5AC9"/>
    <w:rsid w:val="006E1600"/>
    <w:rsid w:val="006E19DD"/>
    <w:rsid w:val="006E2CDC"/>
    <w:rsid w:val="006E3610"/>
    <w:rsid w:val="006E38B1"/>
    <w:rsid w:val="006E4B1A"/>
    <w:rsid w:val="006F04B1"/>
    <w:rsid w:val="006F4075"/>
    <w:rsid w:val="006F4786"/>
    <w:rsid w:val="006F4CCD"/>
    <w:rsid w:val="006F5379"/>
    <w:rsid w:val="00703BEF"/>
    <w:rsid w:val="00704C4D"/>
    <w:rsid w:val="007052DF"/>
    <w:rsid w:val="007055B0"/>
    <w:rsid w:val="00716442"/>
    <w:rsid w:val="00716D4C"/>
    <w:rsid w:val="00720D5C"/>
    <w:rsid w:val="00722BC8"/>
    <w:rsid w:val="0073065B"/>
    <w:rsid w:val="00730802"/>
    <w:rsid w:val="0073112C"/>
    <w:rsid w:val="007320EA"/>
    <w:rsid w:val="00735D60"/>
    <w:rsid w:val="0074053A"/>
    <w:rsid w:val="00741944"/>
    <w:rsid w:val="00742373"/>
    <w:rsid w:val="007426F1"/>
    <w:rsid w:val="00745CBE"/>
    <w:rsid w:val="007474F8"/>
    <w:rsid w:val="00750840"/>
    <w:rsid w:val="00753168"/>
    <w:rsid w:val="00753404"/>
    <w:rsid w:val="00756469"/>
    <w:rsid w:val="00760D4B"/>
    <w:rsid w:val="007613B5"/>
    <w:rsid w:val="00764684"/>
    <w:rsid w:val="00764973"/>
    <w:rsid w:val="00770493"/>
    <w:rsid w:val="0077081D"/>
    <w:rsid w:val="00770C7D"/>
    <w:rsid w:val="00771876"/>
    <w:rsid w:val="00773FB7"/>
    <w:rsid w:val="00776D8F"/>
    <w:rsid w:val="00776F3B"/>
    <w:rsid w:val="00777165"/>
    <w:rsid w:val="00782506"/>
    <w:rsid w:val="007831BE"/>
    <w:rsid w:val="00783246"/>
    <w:rsid w:val="00784154"/>
    <w:rsid w:val="00787545"/>
    <w:rsid w:val="00790066"/>
    <w:rsid w:val="0079622C"/>
    <w:rsid w:val="007A05E9"/>
    <w:rsid w:val="007A16D7"/>
    <w:rsid w:val="007A3EF1"/>
    <w:rsid w:val="007A5606"/>
    <w:rsid w:val="007A738C"/>
    <w:rsid w:val="007B419C"/>
    <w:rsid w:val="007B5B10"/>
    <w:rsid w:val="007B692D"/>
    <w:rsid w:val="007C49A8"/>
    <w:rsid w:val="007D5BF8"/>
    <w:rsid w:val="007E03FB"/>
    <w:rsid w:val="007E615D"/>
    <w:rsid w:val="007E7B4D"/>
    <w:rsid w:val="007F1AB7"/>
    <w:rsid w:val="007F1BF9"/>
    <w:rsid w:val="007F1E7B"/>
    <w:rsid w:val="007F38E9"/>
    <w:rsid w:val="007F4615"/>
    <w:rsid w:val="00800505"/>
    <w:rsid w:val="00801904"/>
    <w:rsid w:val="0080211B"/>
    <w:rsid w:val="008027BB"/>
    <w:rsid w:val="00803E9B"/>
    <w:rsid w:val="00806209"/>
    <w:rsid w:val="00806CA6"/>
    <w:rsid w:val="00810F0C"/>
    <w:rsid w:val="00811449"/>
    <w:rsid w:val="00812CC5"/>
    <w:rsid w:val="00814BA2"/>
    <w:rsid w:val="008172B2"/>
    <w:rsid w:val="008200FA"/>
    <w:rsid w:val="00820D69"/>
    <w:rsid w:val="0082293C"/>
    <w:rsid w:val="00823213"/>
    <w:rsid w:val="0082444A"/>
    <w:rsid w:val="008271E5"/>
    <w:rsid w:val="00827E63"/>
    <w:rsid w:val="00836B5C"/>
    <w:rsid w:val="00836DCB"/>
    <w:rsid w:val="00837832"/>
    <w:rsid w:val="00850079"/>
    <w:rsid w:val="008509E3"/>
    <w:rsid w:val="00855588"/>
    <w:rsid w:val="00860C9F"/>
    <w:rsid w:val="008629FB"/>
    <w:rsid w:val="00863BE9"/>
    <w:rsid w:val="00863FEF"/>
    <w:rsid w:val="00865127"/>
    <w:rsid w:val="00870DDD"/>
    <w:rsid w:val="00870DF6"/>
    <w:rsid w:val="008723F0"/>
    <w:rsid w:val="00872A6F"/>
    <w:rsid w:val="00872CE0"/>
    <w:rsid w:val="00873D23"/>
    <w:rsid w:val="008769EA"/>
    <w:rsid w:val="0088145B"/>
    <w:rsid w:val="0088481D"/>
    <w:rsid w:val="0089077E"/>
    <w:rsid w:val="00892E1A"/>
    <w:rsid w:val="008932A5"/>
    <w:rsid w:val="0089526A"/>
    <w:rsid w:val="008955B9"/>
    <w:rsid w:val="00896DF7"/>
    <w:rsid w:val="008A0E5B"/>
    <w:rsid w:val="008A1E5D"/>
    <w:rsid w:val="008A43C7"/>
    <w:rsid w:val="008A464B"/>
    <w:rsid w:val="008A6402"/>
    <w:rsid w:val="008A769A"/>
    <w:rsid w:val="008B0839"/>
    <w:rsid w:val="008B2CBB"/>
    <w:rsid w:val="008B4E4C"/>
    <w:rsid w:val="008C0144"/>
    <w:rsid w:val="008C29EC"/>
    <w:rsid w:val="008C3FD1"/>
    <w:rsid w:val="008C445B"/>
    <w:rsid w:val="008C67E5"/>
    <w:rsid w:val="008D04E5"/>
    <w:rsid w:val="008D04F3"/>
    <w:rsid w:val="008D14FE"/>
    <w:rsid w:val="008D470C"/>
    <w:rsid w:val="008E03AA"/>
    <w:rsid w:val="008E23DC"/>
    <w:rsid w:val="008E4ED0"/>
    <w:rsid w:val="008E7A2A"/>
    <w:rsid w:val="008F0469"/>
    <w:rsid w:val="008F3B32"/>
    <w:rsid w:val="00903C8E"/>
    <w:rsid w:val="00904F92"/>
    <w:rsid w:val="00910240"/>
    <w:rsid w:val="00912820"/>
    <w:rsid w:val="00914400"/>
    <w:rsid w:val="00914AF8"/>
    <w:rsid w:val="009157D4"/>
    <w:rsid w:val="00917E02"/>
    <w:rsid w:val="0092099E"/>
    <w:rsid w:val="00920D91"/>
    <w:rsid w:val="009211DF"/>
    <w:rsid w:val="00923B58"/>
    <w:rsid w:val="00936945"/>
    <w:rsid w:val="00936D30"/>
    <w:rsid w:val="00941D6F"/>
    <w:rsid w:val="009425E7"/>
    <w:rsid w:val="00942EE2"/>
    <w:rsid w:val="00943702"/>
    <w:rsid w:val="00944EB5"/>
    <w:rsid w:val="00946C35"/>
    <w:rsid w:val="00947491"/>
    <w:rsid w:val="00952C58"/>
    <w:rsid w:val="00954E10"/>
    <w:rsid w:val="00955DFF"/>
    <w:rsid w:val="00972799"/>
    <w:rsid w:val="00973329"/>
    <w:rsid w:val="00973CC0"/>
    <w:rsid w:val="009752E1"/>
    <w:rsid w:val="009759C0"/>
    <w:rsid w:val="0097684F"/>
    <w:rsid w:val="00976B46"/>
    <w:rsid w:val="00981796"/>
    <w:rsid w:val="00981D93"/>
    <w:rsid w:val="00991227"/>
    <w:rsid w:val="0099151B"/>
    <w:rsid w:val="0099484B"/>
    <w:rsid w:val="009A0B35"/>
    <w:rsid w:val="009A2101"/>
    <w:rsid w:val="009A2D41"/>
    <w:rsid w:val="009A5F2B"/>
    <w:rsid w:val="009A668D"/>
    <w:rsid w:val="009A7755"/>
    <w:rsid w:val="009B3198"/>
    <w:rsid w:val="009B4F2B"/>
    <w:rsid w:val="009B71D3"/>
    <w:rsid w:val="009C09A7"/>
    <w:rsid w:val="009C1E1B"/>
    <w:rsid w:val="009C3486"/>
    <w:rsid w:val="009C69F8"/>
    <w:rsid w:val="009C7F65"/>
    <w:rsid w:val="009D1357"/>
    <w:rsid w:val="009D1E33"/>
    <w:rsid w:val="009D4081"/>
    <w:rsid w:val="009D7EE2"/>
    <w:rsid w:val="009E19DD"/>
    <w:rsid w:val="009E6DDA"/>
    <w:rsid w:val="009F1038"/>
    <w:rsid w:val="009F1447"/>
    <w:rsid w:val="009F2510"/>
    <w:rsid w:val="00A00944"/>
    <w:rsid w:val="00A00B62"/>
    <w:rsid w:val="00A018CD"/>
    <w:rsid w:val="00A01A17"/>
    <w:rsid w:val="00A02F36"/>
    <w:rsid w:val="00A0567D"/>
    <w:rsid w:val="00A07D4F"/>
    <w:rsid w:val="00A10C01"/>
    <w:rsid w:val="00A10F51"/>
    <w:rsid w:val="00A12993"/>
    <w:rsid w:val="00A14906"/>
    <w:rsid w:val="00A14923"/>
    <w:rsid w:val="00A158A4"/>
    <w:rsid w:val="00A16812"/>
    <w:rsid w:val="00A16BDF"/>
    <w:rsid w:val="00A20CDC"/>
    <w:rsid w:val="00A222EB"/>
    <w:rsid w:val="00A228B2"/>
    <w:rsid w:val="00A2395F"/>
    <w:rsid w:val="00A24E40"/>
    <w:rsid w:val="00A26D43"/>
    <w:rsid w:val="00A3372F"/>
    <w:rsid w:val="00A35AA8"/>
    <w:rsid w:val="00A36B41"/>
    <w:rsid w:val="00A40160"/>
    <w:rsid w:val="00A43C7D"/>
    <w:rsid w:val="00A4645C"/>
    <w:rsid w:val="00A46E45"/>
    <w:rsid w:val="00A5114A"/>
    <w:rsid w:val="00A55093"/>
    <w:rsid w:val="00A563CD"/>
    <w:rsid w:val="00A607D3"/>
    <w:rsid w:val="00A6690C"/>
    <w:rsid w:val="00A7329C"/>
    <w:rsid w:val="00A73C2D"/>
    <w:rsid w:val="00A75427"/>
    <w:rsid w:val="00A75EFE"/>
    <w:rsid w:val="00A77EEB"/>
    <w:rsid w:val="00A8161A"/>
    <w:rsid w:val="00A82EB5"/>
    <w:rsid w:val="00A8614B"/>
    <w:rsid w:val="00A870DF"/>
    <w:rsid w:val="00A90F9E"/>
    <w:rsid w:val="00AA0B82"/>
    <w:rsid w:val="00AA27D2"/>
    <w:rsid w:val="00AA5FEC"/>
    <w:rsid w:val="00AB28A1"/>
    <w:rsid w:val="00AB2BA1"/>
    <w:rsid w:val="00AB2DFF"/>
    <w:rsid w:val="00AB7590"/>
    <w:rsid w:val="00AB7CB1"/>
    <w:rsid w:val="00AC06C2"/>
    <w:rsid w:val="00AC384B"/>
    <w:rsid w:val="00AC479A"/>
    <w:rsid w:val="00AC55E8"/>
    <w:rsid w:val="00AC669A"/>
    <w:rsid w:val="00AD39A4"/>
    <w:rsid w:val="00AD7171"/>
    <w:rsid w:val="00AE05E7"/>
    <w:rsid w:val="00AE1D94"/>
    <w:rsid w:val="00AE33C4"/>
    <w:rsid w:val="00AE6962"/>
    <w:rsid w:val="00AE7072"/>
    <w:rsid w:val="00AF0D7B"/>
    <w:rsid w:val="00AF1FC8"/>
    <w:rsid w:val="00AF2442"/>
    <w:rsid w:val="00AF391D"/>
    <w:rsid w:val="00AF63F3"/>
    <w:rsid w:val="00B03698"/>
    <w:rsid w:val="00B05335"/>
    <w:rsid w:val="00B072F8"/>
    <w:rsid w:val="00B10B09"/>
    <w:rsid w:val="00B12264"/>
    <w:rsid w:val="00B12E52"/>
    <w:rsid w:val="00B14168"/>
    <w:rsid w:val="00B16646"/>
    <w:rsid w:val="00B16D3E"/>
    <w:rsid w:val="00B17166"/>
    <w:rsid w:val="00B30085"/>
    <w:rsid w:val="00B30197"/>
    <w:rsid w:val="00B31BC1"/>
    <w:rsid w:val="00B446EE"/>
    <w:rsid w:val="00B447BA"/>
    <w:rsid w:val="00B4614C"/>
    <w:rsid w:val="00B46AF5"/>
    <w:rsid w:val="00B510E2"/>
    <w:rsid w:val="00B5216F"/>
    <w:rsid w:val="00B60399"/>
    <w:rsid w:val="00B67E47"/>
    <w:rsid w:val="00B800FF"/>
    <w:rsid w:val="00B80AB7"/>
    <w:rsid w:val="00B8299F"/>
    <w:rsid w:val="00B8388D"/>
    <w:rsid w:val="00B94F41"/>
    <w:rsid w:val="00B9501F"/>
    <w:rsid w:val="00B95B83"/>
    <w:rsid w:val="00B95C2C"/>
    <w:rsid w:val="00B96189"/>
    <w:rsid w:val="00BA1F7B"/>
    <w:rsid w:val="00BA2127"/>
    <w:rsid w:val="00BA308D"/>
    <w:rsid w:val="00BA4B72"/>
    <w:rsid w:val="00BA4D61"/>
    <w:rsid w:val="00BA4E8B"/>
    <w:rsid w:val="00BA510D"/>
    <w:rsid w:val="00BA67EE"/>
    <w:rsid w:val="00BA6D1A"/>
    <w:rsid w:val="00BA70B5"/>
    <w:rsid w:val="00BA7332"/>
    <w:rsid w:val="00BB14C9"/>
    <w:rsid w:val="00BB364F"/>
    <w:rsid w:val="00BB43B3"/>
    <w:rsid w:val="00BB6DC1"/>
    <w:rsid w:val="00BC18F9"/>
    <w:rsid w:val="00BC245F"/>
    <w:rsid w:val="00BC2BF9"/>
    <w:rsid w:val="00BC407D"/>
    <w:rsid w:val="00BC621C"/>
    <w:rsid w:val="00BC63FB"/>
    <w:rsid w:val="00BD0330"/>
    <w:rsid w:val="00BD5EA5"/>
    <w:rsid w:val="00BE3602"/>
    <w:rsid w:val="00BE5EAD"/>
    <w:rsid w:val="00BF2E81"/>
    <w:rsid w:val="00BF3184"/>
    <w:rsid w:val="00C00899"/>
    <w:rsid w:val="00C012D2"/>
    <w:rsid w:val="00C05B75"/>
    <w:rsid w:val="00C064B7"/>
    <w:rsid w:val="00C136F1"/>
    <w:rsid w:val="00C1437F"/>
    <w:rsid w:val="00C14551"/>
    <w:rsid w:val="00C14C23"/>
    <w:rsid w:val="00C1707F"/>
    <w:rsid w:val="00C17766"/>
    <w:rsid w:val="00C22296"/>
    <w:rsid w:val="00C305AC"/>
    <w:rsid w:val="00C34775"/>
    <w:rsid w:val="00C41585"/>
    <w:rsid w:val="00C442D4"/>
    <w:rsid w:val="00C45363"/>
    <w:rsid w:val="00C465D6"/>
    <w:rsid w:val="00C4689B"/>
    <w:rsid w:val="00C47966"/>
    <w:rsid w:val="00C479C6"/>
    <w:rsid w:val="00C510D7"/>
    <w:rsid w:val="00C53DB5"/>
    <w:rsid w:val="00C545EA"/>
    <w:rsid w:val="00C552A9"/>
    <w:rsid w:val="00C55392"/>
    <w:rsid w:val="00C57997"/>
    <w:rsid w:val="00C606CD"/>
    <w:rsid w:val="00C7225E"/>
    <w:rsid w:val="00C73EC1"/>
    <w:rsid w:val="00C74B34"/>
    <w:rsid w:val="00C770A9"/>
    <w:rsid w:val="00C80D1A"/>
    <w:rsid w:val="00C81BEE"/>
    <w:rsid w:val="00C85C78"/>
    <w:rsid w:val="00C85DD9"/>
    <w:rsid w:val="00C863DD"/>
    <w:rsid w:val="00C90A2F"/>
    <w:rsid w:val="00C92309"/>
    <w:rsid w:val="00C931F7"/>
    <w:rsid w:val="00C95634"/>
    <w:rsid w:val="00C960C1"/>
    <w:rsid w:val="00CA08AF"/>
    <w:rsid w:val="00CA36DC"/>
    <w:rsid w:val="00CA6667"/>
    <w:rsid w:val="00CA789B"/>
    <w:rsid w:val="00CB4059"/>
    <w:rsid w:val="00CB4D8B"/>
    <w:rsid w:val="00CB7C76"/>
    <w:rsid w:val="00CC018D"/>
    <w:rsid w:val="00CC025E"/>
    <w:rsid w:val="00CC52A6"/>
    <w:rsid w:val="00CD109C"/>
    <w:rsid w:val="00CD15CB"/>
    <w:rsid w:val="00CD26B4"/>
    <w:rsid w:val="00CD4CAA"/>
    <w:rsid w:val="00CD52C5"/>
    <w:rsid w:val="00CD6281"/>
    <w:rsid w:val="00CE06B5"/>
    <w:rsid w:val="00CE31CC"/>
    <w:rsid w:val="00CF5500"/>
    <w:rsid w:val="00D0074C"/>
    <w:rsid w:val="00D0389E"/>
    <w:rsid w:val="00D05738"/>
    <w:rsid w:val="00D1059A"/>
    <w:rsid w:val="00D12244"/>
    <w:rsid w:val="00D21621"/>
    <w:rsid w:val="00D252C7"/>
    <w:rsid w:val="00D25BCE"/>
    <w:rsid w:val="00D3141D"/>
    <w:rsid w:val="00D31447"/>
    <w:rsid w:val="00D33954"/>
    <w:rsid w:val="00D34BA0"/>
    <w:rsid w:val="00D36866"/>
    <w:rsid w:val="00D416FB"/>
    <w:rsid w:val="00D46554"/>
    <w:rsid w:val="00D55DD9"/>
    <w:rsid w:val="00D562B5"/>
    <w:rsid w:val="00D56300"/>
    <w:rsid w:val="00D56426"/>
    <w:rsid w:val="00D65945"/>
    <w:rsid w:val="00D75281"/>
    <w:rsid w:val="00D75B4B"/>
    <w:rsid w:val="00D76D82"/>
    <w:rsid w:val="00D77595"/>
    <w:rsid w:val="00D8166D"/>
    <w:rsid w:val="00D91024"/>
    <w:rsid w:val="00D94A4D"/>
    <w:rsid w:val="00D94C75"/>
    <w:rsid w:val="00DA0039"/>
    <w:rsid w:val="00DA1970"/>
    <w:rsid w:val="00DA1AD8"/>
    <w:rsid w:val="00DB702C"/>
    <w:rsid w:val="00DB7432"/>
    <w:rsid w:val="00DB7D67"/>
    <w:rsid w:val="00DC15A2"/>
    <w:rsid w:val="00DC3C16"/>
    <w:rsid w:val="00DC4D8F"/>
    <w:rsid w:val="00DC50A0"/>
    <w:rsid w:val="00DC7754"/>
    <w:rsid w:val="00DD41D5"/>
    <w:rsid w:val="00DD4D1B"/>
    <w:rsid w:val="00DE1280"/>
    <w:rsid w:val="00DE135D"/>
    <w:rsid w:val="00DE297C"/>
    <w:rsid w:val="00DE3F16"/>
    <w:rsid w:val="00DE6164"/>
    <w:rsid w:val="00DE64FB"/>
    <w:rsid w:val="00DE78E0"/>
    <w:rsid w:val="00DF047C"/>
    <w:rsid w:val="00DF0CB9"/>
    <w:rsid w:val="00DF1E83"/>
    <w:rsid w:val="00DF5AF4"/>
    <w:rsid w:val="00E0080D"/>
    <w:rsid w:val="00E00A65"/>
    <w:rsid w:val="00E039B7"/>
    <w:rsid w:val="00E04932"/>
    <w:rsid w:val="00E060D7"/>
    <w:rsid w:val="00E06543"/>
    <w:rsid w:val="00E069C7"/>
    <w:rsid w:val="00E077BC"/>
    <w:rsid w:val="00E07C6E"/>
    <w:rsid w:val="00E10258"/>
    <w:rsid w:val="00E16206"/>
    <w:rsid w:val="00E1787A"/>
    <w:rsid w:val="00E26DD6"/>
    <w:rsid w:val="00E3356A"/>
    <w:rsid w:val="00E37CBE"/>
    <w:rsid w:val="00E4187D"/>
    <w:rsid w:val="00E4320A"/>
    <w:rsid w:val="00E4380B"/>
    <w:rsid w:val="00E441CB"/>
    <w:rsid w:val="00E5053B"/>
    <w:rsid w:val="00E656E6"/>
    <w:rsid w:val="00E6686C"/>
    <w:rsid w:val="00E7270C"/>
    <w:rsid w:val="00E74E07"/>
    <w:rsid w:val="00E77082"/>
    <w:rsid w:val="00E77E73"/>
    <w:rsid w:val="00E8018B"/>
    <w:rsid w:val="00E8264A"/>
    <w:rsid w:val="00E86186"/>
    <w:rsid w:val="00E862E2"/>
    <w:rsid w:val="00E86897"/>
    <w:rsid w:val="00E86D36"/>
    <w:rsid w:val="00E916CA"/>
    <w:rsid w:val="00E929EF"/>
    <w:rsid w:val="00E959F6"/>
    <w:rsid w:val="00EA0F0B"/>
    <w:rsid w:val="00EA1425"/>
    <w:rsid w:val="00EA3FBC"/>
    <w:rsid w:val="00EB3C7C"/>
    <w:rsid w:val="00EB42CB"/>
    <w:rsid w:val="00EB447F"/>
    <w:rsid w:val="00EB4809"/>
    <w:rsid w:val="00EB57A4"/>
    <w:rsid w:val="00ED0A71"/>
    <w:rsid w:val="00ED7DD6"/>
    <w:rsid w:val="00EE0E62"/>
    <w:rsid w:val="00EE392A"/>
    <w:rsid w:val="00EE76A4"/>
    <w:rsid w:val="00EE7B5E"/>
    <w:rsid w:val="00EF17EF"/>
    <w:rsid w:val="00EF2796"/>
    <w:rsid w:val="00EF2B14"/>
    <w:rsid w:val="00EF2E30"/>
    <w:rsid w:val="00EF3281"/>
    <w:rsid w:val="00EF4815"/>
    <w:rsid w:val="00F037E9"/>
    <w:rsid w:val="00F038C4"/>
    <w:rsid w:val="00F05AA5"/>
    <w:rsid w:val="00F110D1"/>
    <w:rsid w:val="00F156CB"/>
    <w:rsid w:val="00F20ED2"/>
    <w:rsid w:val="00F27B0C"/>
    <w:rsid w:val="00F27D1A"/>
    <w:rsid w:val="00F313A0"/>
    <w:rsid w:val="00F328A9"/>
    <w:rsid w:val="00F34BC1"/>
    <w:rsid w:val="00F35761"/>
    <w:rsid w:val="00F35784"/>
    <w:rsid w:val="00F36036"/>
    <w:rsid w:val="00F36446"/>
    <w:rsid w:val="00F3739A"/>
    <w:rsid w:val="00F401EC"/>
    <w:rsid w:val="00F4106B"/>
    <w:rsid w:val="00F427E1"/>
    <w:rsid w:val="00F46F5B"/>
    <w:rsid w:val="00F507B8"/>
    <w:rsid w:val="00F52119"/>
    <w:rsid w:val="00F545D1"/>
    <w:rsid w:val="00F630C1"/>
    <w:rsid w:val="00F65FDA"/>
    <w:rsid w:val="00F664F5"/>
    <w:rsid w:val="00F66E12"/>
    <w:rsid w:val="00F73267"/>
    <w:rsid w:val="00F7392D"/>
    <w:rsid w:val="00F8072A"/>
    <w:rsid w:val="00F83445"/>
    <w:rsid w:val="00F83863"/>
    <w:rsid w:val="00F84522"/>
    <w:rsid w:val="00F84649"/>
    <w:rsid w:val="00F84764"/>
    <w:rsid w:val="00F85915"/>
    <w:rsid w:val="00F85A79"/>
    <w:rsid w:val="00F86463"/>
    <w:rsid w:val="00F92825"/>
    <w:rsid w:val="00F93B73"/>
    <w:rsid w:val="00F970A4"/>
    <w:rsid w:val="00FA2738"/>
    <w:rsid w:val="00FA2B25"/>
    <w:rsid w:val="00FA633D"/>
    <w:rsid w:val="00FB129A"/>
    <w:rsid w:val="00FB3C06"/>
    <w:rsid w:val="00FB4B57"/>
    <w:rsid w:val="00FB5873"/>
    <w:rsid w:val="00FC2FD7"/>
    <w:rsid w:val="00FC4460"/>
    <w:rsid w:val="00FD04F2"/>
    <w:rsid w:val="00FD0F57"/>
    <w:rsid w:val="00FD1E4F"/>
    <w:rsid w:val="00FD2DE8"/>
    <w:rsid w:val="00FD6DED"/>
    <w:rsid w:val="00FE0FAB"/>
    <w:rsid w:val="00FE3C74"/>
    <w:rsid w:val="00FE6789"/>
    <w:rsid w:val="00FF0CE5"/>
    <w:rsid w:val="00FF3419"/>
    <w:rsid w:val="00FF4CF7"/>
    <w:rsid w:val="00FF5C21"/>
    <w:rsid w:val="00FF697B"/>
    <w:rsid w:val="00FF738D"/>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unhideWhenUsed/>
    <w:rsid w:val="003A5B45"/>
    <w:pPr>
      <w:spacing w:after="120"/>
    </w:pPr>
    <w:rPr>
      <w:sz w:val="16"/>
      <w:szCs w:val="16"/>
    </w:rPr>
  </w:style>
  <w:style w:type="character" w:customStyle="1" w:styleId="BodyText3Char">
    <w:name w:val="Body Text 3 Char"/>
    <w:basedOn w:val="DefaultParagraphFont"/>
    <w:link w:val="BodyText3"/>
    <w:uiPriority w:val="99"/>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39"/>
    <w:rsid w:val="0064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pPr>
      <w:spacing w:after="0" w:line="240" w:lineRule="auto"/>
    </w:pPr>
    <w:rPr>
      <w:lang w:val="en-US"/>
    </w:rPr>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paragraph" w:styleId="BodyText3">
    <w:name w:val="Body Text 3"/>
    <w:basedOn w:val="Normal"/>
    <w:link w:val="BodyText3Char"/>
    <w:uiPriority w:val="99"/>
    <w:unhideWhenUsed/>
    <w:rsid w:val="003A5B45"/>
    <w:pPr>
      <w:spacing w:after="120"/>
    </w:pPr>
    <w:rPr>
      <w:sz w:val="16"/>
      <w:szCs w:val="16"/>
    </w:rPr>
  </w:style>
  <w:style w:type="character" w:customStyle="1" w:styleId="BodyText3Char">
    <w:name w:val="Body Text 3 Char"/>
    <w:basedOn w:val="DefaultParagraphFont"/>
    <w:link w:val="BodyText3"/>
    <w:uiPriority w:val="99"/>
    <w:rsid w:val="003A5B45"/>
    <w:rPr>
      <w:rFonts w:ascii="Times New Roman" w:eastAsia="Times New Roman" w:hAnsi="Times New Roman" w:cs="Times New Roman"/>
      <w:sz w:val="16"/>
      <w:szCs w:val="16"/>
      <w:lang w:eastAsia="en-GB"/>
    </w:rPr>
  </w:style>
  <w:style w:type="paragraph" w:customStyle="1" w:styleId="CM7">
    <w:name w:val="CM7"/>
    <w:basedOn w:val="Default"/>
    <w:next w:val="Default"/>
    <w:uiPriority w:val="99"/>
    <w:rsid w:val="003A5B45"/>
    <w:rPr>
      <w:rFonts w:ascii="Times New Roman" w:hAnsi="Times New Roman" w:cs="Times New Roman"/>
      <w:color w:val="auto"/>
      <w:lang w:val="en-US"/>
    </w:rPr>
  </w:style>
  <w:style w:type="paragraph" w:customStyle="1" w:styleId="CM8">
    <w:name w:val="CM8"/>
    <w:basedOn w:val="Default"/>
    <w:next w:val="Default"/>
    <w:uiPriority w:val="99"/>
    <w:rsid w:val="003A5B45"/>
    <w:rPr>
      <w:rFonts w:ascii="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324600775">
      <w:bodyDiv w:val="1"/>
      <w:marLeft w:val="0"/>
      <w:marRight w:val="0"/>
      <w:marTop w:val="0"/>
      <w:marBottom w:val="0"/>
      <w:divBdr>
        <w:top w:val="none" w:sz="0" w:space="0" w:color="auto"/>
        <w:left w:val="none" w:sz="0" w:space="0" w:color="auto"/>
        <w:bottom w:val="none" w:sz="0" w:space="0" w:color="auto"/>
        <w:right w:val="none" w:sz="0" w:space="0" w:color="auto"/>
      </w:divBdr>
    </w:div>
    <w:div w:id="326829987">
      <w:bodyDiv w:val="1"/>
      <w:marLeft w:val="0"/>
      <w:marRight w:val="0"/>
      <w:marTop w:val="0"/>
      <w:marBottom w:val="0"/>
      <w:divBdr>
        <w:top w:val="none" w:sz="0" w:space="0" w:color="auto"/>
        <w:left w:val="none" w:sz="0" w:space="0" w:color="auto"/>
        <w:bottom w:val="none" w:sz="0" w:space="0" w:color="auto"/>
        <w:right w:val="none" w:sz="0" w:space="0" w:color="auto"/>
      </w:divBdr>
    </w:div>
    <w:div w:id="381561958">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593560058">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817721742">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51487390">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50178771">
      <w:bodyDiv w:val="1"/>
      <w:marLeft w:val="0"/>
      <w:marRight w:val="0"/>
      <w:marTop w:val="0"/>
      <w:marBottom w:val="0"/>
      <w:divBdr>
        <w:top w:val="none" w:sz="0" w:space="0" w:color="auto"/>
        <w:left w:val="none" w:sz="0" w:space="0" w:color="auto"/>
        <w:bottom w:val="none" w:sz="0" w:space="0" w:color="auto"/>
        <w:right w:val="none" w:sz="0" w:space="0" w:color="auto"/>
      </w:divBdr>
    </w:div>
    <w:div w:id="1383989311">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590429130">
      <w:bodyDiv w:val="1"/>
      <w:marLeft w:val="0"/>
      <w:marRight w:val="0"/>
      <w:marTop w:val="0"/>
      <w:marBottom w:val="0"/>
      <w:divBdr>
        <w:top w:val="none" w:sz="0" w:space="0" w:color="auto"/>
        <w:left w:val="none" w:sz="0" w:space="0" w:color="auto"/>
        <w:bottom w:val="none" w:sz="0" w:space="0" w:color="auto"/>
        <w:right w:val="none" w:sz="0" w:space="0" w:color="auto"/>
      </w:divBdr>
    </w:div>
    <w:div w:id="1754351699">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1360043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820B-F9D8-4328-BF74-1D786AE2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2017-03-14T09:55:00Z</cp:lastPrinted>
  <dcterms:created xsi:type="dcterms:W3CDTF">2017-03-15T10:00:00Z</dcterms:created>
  <dcterms:modified xsi:type="dcterms:W3CDTF">2017-05-26T12:10:00Z</dcterms:modified>
</cp:coreProperties>
</file>