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B5A1" w14:textId="77777777" w:rsidR="00B02C16" w:rsidRPr="008C1AA4" w:rsidRDefault="00B02C16" w:rsidP="00B02C1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es-ES_tradnl"/>
        </w:rPr>
      </w:pPr>
      <w:r w:rsidRPr="008C1AA4">
        <w:rPr>
          <w:rFonts w:asciiTheme="minorHAnsi" w:hAnsiTheme="minorHAnsi" w:cstheme="minorHAnsi"/>
          <w:bCs/>
          <w:sz w:val="24"/>
          <w:szCs w:val="24"/>
          <w:lang w:val="es-ES_tradnl"/>
        </w:rPr>
        <w:t>CONVENCIÓN SOBRE LOS HUMEDALES (Ramsar, Irán, 1971)</w:t>
      </w:r>
    </w:p>
    <w:p w14:paraId="381ADC85" w14:textId="77777777" w:rsidR="00B02C16" w:rsidRPr="008C1AA4" w:rsidRDefault="00B02C16" w:rsidP="00B02C1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es-ES_tradnl"/>
        </w:rPr>
      </w:pPr>
      <w:r w:rsidRPr="008C1AA4">
        <w:rPr>
          <w:rFonts w:asciiTheme="minorHAnsi" w:hAnsiTheme="minorHAnsi" w:cstheme="minorHAnsi"/>
          <w:bCs/>
          <w:sz w:val="24"/>
          <w:szCs w:val="24"/>
          <w:lang w:val="es-ES_tradnl"/>
        </w:rPr>
        <w:t>53ª Reunión del Comité Permanente</w:t>
      </w:r>
    </w:p>
    <w:p w14:paraId="798ABE0B" w14:textId="77777777" w:rsidR="00B02C16" w:rsidRPr="008C1AA4" w:rsidRDefault="00B02C16" w:rsidP="00B02C1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lang w:val="es-ES_tradnl"/>
        </w:rPr>
      </w:pPr>
      <w:r w:rsidRPr="008C1AA4">
        <w:rPr>
          <w:rFonts w:asciiTheme="minorHAnsi" w:hAnsiTheme="minorHAnsi" w:cstheme="minorHAnsi"/>
          <w:bCs/>
          <w:sz w:val="24"/>
          <w:szCs w:val="24"/>
          <w:lang w:val="es-ES_tradnl"/>
        </w:rPr>
        <w:t>Gland, Suiza, 29 de mayo a 2 de junio de 2017</w:t>
      </w:r>
    </w:p>
    <w:p w14:paraId="150CB486" w14:textId="77777777" w:rsidR="00DF2386" w:rsidRPr="00B37C70" w:rsidRDefault="00DF2386" w:rsidP="00014168">
      <w:pPr>
        <w:outlineLvl w:val="0"/>
        <w:rPr>
          <w:b/>
          <w:lang w:val="es-ES_tradnl"/>
        </w:rPr>
      </w:pPr>
    </w:p>
    <w:p w14:paraId="23764230" w14:textId="77777777" w:rsidR="00DF2386" w:rsidRPr="00B37C70" w:rsidRDefault="00DF2386" w:rsidP="00014168">
      <w:pPr>
        <w:jc w:val="right"/>
        <w:rPr>
          <w:rFonts w:cs="Arial"/>
          <w:sz w:val="28"/>
          <w:szCs w:val="28"/>
          <w:lang w:val="es-ES_tradnl"/>
        </w:rPr>
      </w:pPr>
      <w:r w:rsidRPr="00B37C70">
        <w:rPr>
          <w:rFonts w:cs="Arial"/>
          <w:b/>
          <w:sz w:val="28"/>
          <w:szCs w:val="28"/>
          <w:lang w:val="es-ES_tradnl"/>
        </w:rPr>
        <w:t>SC53-</w:t>
      </w:r>
      <w:r w:rsidR="00AB1B7C" w:rsidRPr="00B37C70">
        <w:rPr>
          <w:rFonts w:cs="Arial"/>
          <w:b/>
          <w:sz w:val="28"/>
          <w:szCs w:val="28"/>
          <w:lang w:val="es-ES_tradnl"/>
        </w:rPr>
        <w:t xml:space="preserve">02 </w:t>
      </w:r>
    </w:p>
    <w:p w14:paraId="0AD5E62F" w14:textId="77777777" w:rsidR="00DF2386" w:rsidRPr="00B37C70" w:rsidRDefault="00DF2386" w:rsidP="00014168">
      <w:pPr>
        <w:rPr>
          <w:rFonts w:cs="Arial"/>
          <w:b/>
          <w:sz w:val="28"/>
          <w:szCs w:val="28"/>
          <w:lang w:val="es-ES_tradnl"/>
        </w:rPr>
      </w:pPr>
    </w:p>
    <w:p w14:paraId="4AEC5C22" w14:textId="50238C37" w:rsidR="00DF2386" w:rsidRPr="00B37C70" w:rsidRDefault="00B02C16" w:rsidP="00014168">
      <w:pPr>
        <w:jc w:val="center"/>
        <w:rPr>
          <w:rFonts w:cs="Arial"/>
          <w:b/>
          <w:sz w:val="28"/>
          <w:szCs w:val="28"/>
          <w:lang w:val="es-ES_tradnl"/>
        </w:rPr>
      </w:pPr>
      <w:r w:rsidRPr="00B37C70">
        <w:rPr>
          <w:rFonts w:cs="Arial"/>
          <w:b/>
          <w:sz w:val="28"/>
          <w:szCs w:val="28"/>
          <w:lang w:val="es-ES_tradnl"/>
        </w:rPr>
        <w:t xml:space="preserve">Informe de la </w:t>
      </w:r>
      <w:r w:rsidR="00FA3590" w:rsidRPr="00B37C70">
        <w:rPr>
          <w:rFonts w:cs="Arial"/>
          <w:b/>
          <w:sz w:val="28"/>
          <w:szCs w:val="28"/>
          <w:lang w:val="es-ES_tradnl"/>
        </w:rPr>
        <w:t>Secretar</w:t>
      </w:r>
      <w:r w:rsidRPr="00B37C70">
        <w:rPr>
          <w:rFonts w:cs="Arial"/>
          <w:b/>
          <w:sz w:val="28"/>
          <w:szCs w:val="28"/>
          <w:lang w:val="es-ES_tradnl"/>
        </w:rPr>
        <w:t xml:space="preserve">ia </w:t>
      </w:r>
      <w:r w:rsidR="00FA3590" w:rsidRPr="00B37C70">
        <w:rPr>
          <w:rFonts w:cs="Arial"/>
          <w:b/>
          <w:sz w:val="28"/>
          <w:szCs w:val="28"/>
          <w:lang w:val="es-ES_tradnl"/>
        </w:rPr>
        <w:t>General</w:t>
      </w:r>
    </w:p>
    <w:p w14:paraId="689773FE" w14:textId="77777777" w:rsidR="00DF2386" w:rsidRPr="00B37C70" w:rsidRDefault="00DF2386" w:rsidP="00014168">
      <w:pPr>
        <w:rPr>
          <w:rFonts w:ascii="Garamond" w:hAnsi="Garamond" w:cs="Arial"/>
          <w:lang w:val="es-ES_tradnl"/>
        </w:rPr>
      </w:pPr>
    </w:p>
    <w:p w14:paraId="1549C9D7" w14:textId="77777777" w:rsidR="000C2489" w:rsidRPr="00B37C70" w:rsidRDefault="004E22B8" w:rsidP="00014168">
      <w:pPr>
        <w:autoSpaceDE w:val="0"/>
        <w:autoSpaceDN w:val="0"/>
        <w:adjustRightInd w:val="0"/>
        <w:rPr>
          <w:rFonts w:asciiTheme="minorHAnsi" w:eastAsiaTheme="minorHAnsi" w:hAnsiTheme="minorHAnsi" w:cs="Calibri-Bold"/>
          <w:b/>
          <w:bCs/>
          <w:lang w:val="es-ES_tradnl"/>
        </w:rPr>
      </w:pPr>
      <w:r w:rsidRPr="00B37C70">
        <w:rPr>
          <w:noProof/>
          <w:lang w:eastAsia="en-GB"/>
        </w:rPr>
        <mc:AlternateContent>
          <mc:Choice Requires="wps">
            <w:drawing>
              <wp:inline distT="0" distB="0" distL="0" distR="0" wp14:anchorId="27FD5801" wp14:editId="3D25D822">
                <wp:extent cx="5731510" cy="728831"/>
                <wp:effectExtent l="0" t="0" r="215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8831"/>
                        </a:xfrm>
                        <a:prstGeom prst="rect">
                          <a:avLst/>
                        </a:prstGeom>
                        <a:solidFill>
                          <a:srgbClr val="FFFFFF"/>
                        </a:solidFill>
                        <a:ln w="9525">
                          <a:solidFill>
                            <a:srgbClr val="000000"/>
                          </a:solidFill>
                          <a:miter lim="800000"/>
                          <a:headEnd/>
                          <a:tailEnd/>
                        </a:ln>
                      </wps:spPr>
                      <wps:txbx>
                        <w:txbxContent>
                          <w:p w14:paraId="2AF9851F" w14:textId="15CD180A" w:rsidR="00A36D12" w:rsidRDefault="00A36D12" w:rsidP="008854F2">
                            <w:pPr>
                              <w:rPr>
                                <w:b/>
                                <w:bCs/>
                                <w:lang w:val="es-ES_tradnl"/>
                              </w:rPr>
                            </w:pPr>
                            <w:r w:rsidRPr="00B02C16">
                              <w:rPr>
                                <w:b/>
                                <w:bCs/>
                                <w:lang w:val="es-ES_tradnl"/>
                              </w:rPr>
                              <w:t>Acciones solicitadas:</w:t>
                            </w:r>
                          </w:p>
                          <w:p w14:paraId="781FF90B" w14:textId="77777777" w:rsidR="00A36D12" w:rsidRPr="00B02C16" w:rsidRDefault="00A36D12" w:rsidP="008854F2">
                            <w:pPr>
                              <w:rPr>
                                <w:lang w:val="es-ES_tradnl"/>
                              </w:rPr>
                            </w:pPr>
                          </w:p>
                          <w:p w14:paraId="4174C370" w14:textId="26FE722A" w:rsidR="00A36D12" w:rsidRPr="00B02C16" w:rsidRDefault="00A36D12" w:rsidP="0056372E">
                            <w:pPr>
                              <w:pStyle w:val="ColorfulList-Accent11"/>
                              <w:ind w:left="0" w:firstLine="0"/>
                              <w:rPr>
                                <w:lang w:val="es-ES_tradnl"/>
                              </w:rPr>
                            </w:pPr>
                            <w:r w:rsidRPr="00B02C16">
                              <w:rPr>
                                <w:lang w:val="es-ES_tradnl"/>
                              </w:rPr>
                              <w:t>Se invita al Comité Permanente a tomar nota del informe de la</w:t>
                            </w:r>
                            <w:r w:rsidRPr="00B02C16">
                              <w:rPr>
                                <w:rFonts w:cs="Calibri"/>
                                <w:lang w:val="es-ES_tradnl"/>
                              </w:rPr>
                              <w:t xml:space="preserve"> Secretaria General.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dLQIAAFA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">
                <v:textbox>
                  <w:txbxContent>
                    <w:p w14:paraId="2AF9851F" w14:textId="15CD180A" w:rsidR="00A36D12" w:rsidRDefault="00A36D12" w:rsidP="008854F2">
                      <w:pPr>
                        <w:rPr>
                          <w:b/>
                          <w:bCs/>
                          <w:lang w:val="es-ES_tradnl"/>
                        </w:rPr>
                      </w:pPr>
                      <w:r w:rsidRPr="00B02C16">
                        <w:rPr>
                          <w:b/>
                          <w:bCs/>
                          <w:lang w:val="es-ES_tradnl"/>
                        </w:rPr>
                        <w:t>Acciones solicitadas:</w:t>
                      </w:r>
                    </w:p>
                    <w:p w14:paraId="781FF90B" w14:textId="77777777" w:rsidR="00A36D12" w:rsidRPr="00B02C16" w:rsidRDefault="00A36D12" w:rsidP="008854F2">
                      <w:pPr>
                        <w:rPr>
                          <w:lang w:val="es-ES_tradnl"/>
                        </w:rPr>
                      </w:pPr>
                    </w:p>
                    <w:p w14:paraId="4174C370" w14:textId="26FE722A" w:rsidR="00A36D12" w:rsidRPr="00B02C16" w:rsidRDefault="00A36D12" w:rsidP="0056372E">
                      <w:pPr>
                        <w:pStyle w:val="ColorfulList-Accent11"/>
                        <w:ind w:left="0" w:firstLine="0"/>
                        <w:rPr>
                          <w:lang w:val="es-ES_tradnl"/>
                        </w:rPr>
                      </w:pPr>
                      <w:r w:rsidRPr="00B02C16">
                        <w:rPr>
                          <w:lang w:val="es-ES_tradnl"/>
                        </w:rPr>
                        <w:t>Se invita al Comité Permanente a tomar nota del informe de la</w:t>
                      </w:r>
                      <w:r w:rsidRPr="00B02C16">
                        <w:rPr>
                          <w:rFonts w:cs="Calibri"/>
                          <w:lang w:val="es-ES_tradnl"/>
                        </w:rPr>
                        <w:t xml:space="preserve"> Secretaria General.</w:t>
                      </w:r>
                    </w:p>
                  </w:txbxContent>
                </v:textbox>
                <w10:anchorlock/>
              </v:shape>
            </w:pict>
          </mc:Fallback>
        </mc:AlternateContent>
      </w:r>
    </w:p>
    <w:p w14:paraId="4AD10C87" w14:textId="77777777" w:rsidR="009E0AE8" w:rsidRPr="00B37C70" w:rsidRDefault="009E0AE8" w:rsidP="00014168">
      <w:pPr>
        <w:rPr>
          <w:rFonts w:cs="Arial"/>
          <w:b/>
          <w:lang w:val="es-ES_tradnl"/>
        </w:rPr>
      </w:pPr>
    </w:p>
    <w:p w14:paraId="50DA8590" w14:textId="77777777" w:rsidR="009E0AE8" w:rsidRPr="00B37C70" w:rsidRDefault="009E0AE8" w:rsidP="00014168">
      <w:pPr>
        <w:rPr>
          <w:rFonts w:cs="Arial"/>
          <w:b/>
          <w:lang w:val="es-ES_tradnl"/>
        </w:rPr>
      </w:pPr>
    </w:p>
    <w:p w14:paraId="6A42BC14" w14:textId="2DC5238A" w:rsidR="00E556F6" w:rsidRPr="00B37C70" w:rsidRDefault="00B02C16">
      <w:pPr>
        <w:pStyle w:val="ListParagraph"/>
        <w:numPr>
          <w:ilvl w:val="0"/>
          <w:numId w:val="1"/>
        </w:numPr>
        <w:ind w:left="426" w:hanging="426"/>
        <w:rPr>
          <w:rFonts w:cs="Arial"/>
          <w:lang w:val="es-ES_tradnl"/>
        </w:rPr>
      </w:pPr>
      <w:r w:rsidRPr="00B37C70">
        <w:rPr>
          <w:rFonts w:cs="Arial"/>
          <w:lang w:val="es-ES_tradnl"/>
        </w:rPr>
        <w:t xml:space="preserve">En este informe se resume el trabajo </w:t>
      </w:r>
      <w:r w:rsidR="00B17C6F" w:rsidRPr="00B37C70">
        <w:rPr>
          <w:rFonts w:cs="Arial"/>
          <w:lang w:val="es-ES_tradnl"/>
        </w:rPr>
        <w:t>realizado por</w:t>
      </w:r>
      <w:r w:rsidRPr="00B37C70">
        <w:rPr>
          <w:rFonts w:cs="Arial"/>
          <w:lang w:val="es-ES_tradnl"/>
        </w:rPr>
        <w:t xml:space="preserve"> la Secretaría </w:t>
      </w:r>
      <w:r w:rsidR="00B17C6F" w:rsidRPr="00B37C70">
        <w:rPr>
          <w:rFonts w:cs="Arial"/>
          <w:lang w:val="es-ES_tradnl"/>
        </w:rPr>
        <w:t>desde la 52ª reunión del Comité Permanente</w:t>
      </w:r>
      <w:r w:rsidR="00FA3590" w:rsidRPr="00B37C70">
        <w:rPr>
          <w:rFonts w:cs="Arial"/>
          <w:lang w:val="es-ES_tradnl"/>
        </w:rPr>
        <w:t xml:space="preserve"> (</w:t>
      </w:r>
      <w:r w:rsidR="0086388D" w:rsidRPr="00B37C70">
        <w:rPr>
          <w:rFonts w:cs="Arial"/>
          <w:lang w:val="es-ES_tradnl"/>
        </w:rPr>
        <w:t>junio de</w:t>
      </w:r>
      <w:r w:rsidR="00654E8F" w:rsidRPr="00B37C70">
        <w:rPr>
          <w:rFonts w:cs="Arial"/>
          <w:lang w:val="es-ES_tradnl"/>
        </w:rPr>
        <w:t xml:space="preserve"> 2016</w:t>
      </w:r>
      <w:r w:rsidR="00FA3590" w:rsidRPr="00B37C70">
        <w:rPr>
          <w:rFonts w:cs="Arial"/>
          <w:lang w:val="es-ES_tradnl"/>
        </w:rPr>
        <w:t>)</w:t>
      </w:r>
      <w:r w:rsidR="002C6F83" w:rsidRPr="00B37C70">
        <w:rPr>
          <w:rFonts w:cs="Arial"/>
          <w:lang w:val="es-ES_tradnl"/>
        </w:rPr>
        <w:t xml:space="preserve"> </w:t>
      </w:r>
      <w:r w:rsidR="0086388D" w:rsidRPr="00B37C70">
        <w:rPr>
          <w:rFonts w:cs="Arial"/>
          <w:lang w:val="es-ES_tradnl"/>
        </w:rPr>
        <w:t xml:space="preserve">hasta el final de febrero de </w:t>
      </w:r>
      <w:r w:rsidR="00FA3590" w:rsidRPr="00B37C70">
        <w:rPr>
          <w:rFonts w:cs="Arial"/>
          <w:lang w:val="es-ES_tradnl"/>
        </w:rPr>
        <w:t xml:space="preserve">2017. </w:t>
      </w:r>
      <w:r w:rsidR="008854F2">
        <w:rPr>
          <w:rFonts w:cs="Arial"/>
          <w:lang w:val="es-ES_tradnl"/>
        </w:rPr>
        <w:t>En l</w:t>
      </w:r>
      <w:r w:rsidR="0086388D" w:rsidRPr="00B37C70">
        <w:rPr>
          <w:rFonts w:cs="Arial"/>
          <w:lang w:val="es-ES_tradnl"/>
        </w:rPr>
        <w:t xml:space="preserve">os diversos documentos preparados para la 53ª reunión del Comité Permanente </w:t>
      </w:r>
      <w:r w:rsidR="002C6F83" w:rsidRPr="00B37C70">
        <w:rPr>
          <w:rFonts w:cs="Arial"/>
          <w:lang w:val="es-ES_tradnl"/>
        </w:rPr>
        <w:t>(SC53)</w:t>
      </w:r>
      <w:r w:rsidR="006D1EEE" w:rsidRPr="00B37C70">
        <w:rPr>
          <w:rFonts w:cs="Arial"/>
          <w:lang w:val="es-ES_tradnl"/>
        </w:rPr>
        <w:t xml:space="preserve"> </w:t>
      </w:r>
      <w:r w:rsidR="008854F2">
        <w:rPr>
          <w:rFonts w:cs="Arial"/>
          <w:lang w:val="es-ES_tradnl"/>
        </w:rPr>
        <w:t xml:space="preserve">se </w:t>
      </w:r>
      <w:r w:rsidR="0086388D" w:rsidRPr="00B37C70">
        <w:rPr>
          <w:rFonts w:cs="Arial"/>
          <w:lang w:val="es-ES_tradnl"/>
        </w:rPr>
        <w:t xml:space="preserve">abordan </w:t>
      </w:r>
      <w:r w:rsidR="008854F2">
        <w:rPr>
          <w:rFonts w:cs="Arial"/>
          <w:lang w:val="es-ES_tradnl"/>
        </w:rPr>
        <w:t>algunas</w:t>
      </w:r>
      <w:r w:rsidR="00181D4C" w:rsidRPr="00B37C70">
        <w:rPr>
          <w:rFonts w:cs="Arial"/>
          <w:lang w:val="es-ES_tradnl"/>
        </w:rPr>
        <w:t xml:space="preserve"> áreas de trabajo de la </w:t>
      </w:r>
      <w:r w:rsidRPr="00B37C70">
        <w:rPr>
          <w:rFonts w:cs="Arial"/>
          <w:lang w:val="es-ES_tradnl"/>
        </w:rPr>
        <w:t>Secretaría</w:t>
      </w:r>
      <w:r w:rsidR="00654E8F" w:rsidRPr="00B37C70">
        <w:rPr>
          <w:rFonts w:cs="Arial"/>
          <w:lang w:val="es-ES_tradnl"/>
        </w:rPr>
        <w:t>.</w:t>
      </w:r>
      <w:r w:rsidR="00FA3590" w:rsidRPr="00B37C70">
        <w:rPr>
          <w:rFonts w:cs="Arial"/>
          <w:lang w:val="es-ES_tradnl"/>
        </w:rPr>
        <w:t xml:space="preserve"> </w:t>
      </w:r>
      <w:r w:rsidR="00181D4C" w:rsidRPr="00B37C70">
        <w:rPr>
          <w:rFonts w:cs="Arial"/>
          <w:lang w:val="es-ES_tradnl"/>
        </w:rPr>
        <w:t>El presente informe ofrece un resumen de ese trabajo y de los aspectos más des</w:t>
      </w:r>
      <w:r w:rsidR="00D83167" w:rsidRPr="00B37C70">
        <w:rPr>
          <w:rFonts w:cs="Arial"/>
          <w:lang w:val="es-ES_tradnl"/>
        </w:rPr>
        <w:t xml:space="preserve">tacados del mismo, sobre todo de las actividades realizadas a partir del 22 de agosto de 2016, fecha en la que la </w:t>
      </w:r>
      <w:r w:rsidRPr="00B37C70">
        <w:rPr>
          <w:rFonts w:cs="Arial"/>
          <w:lang w:val="es-ES_tradnl"/>
        </w:rPr>
        <w:t>Secretaria General</w:t>
      </w:r>
      <w:r w:rsidR="00FA3590" w:rsidRPr="00B37C70">
        <w:rPr>
          <w:rFonts w:cs="Arial"/>
          <w:lang w:val="es-ES_tradnl"/>
        </w:rPr>
        <w:t xml:space="preserve"> </w:t>
      </w:r>
      <w:r w:rsidR="00D83167" w:rsidRPr="00B37C70">
        <w:rPr>
          <w:rFonts w:cs="Arial"/>
          <w:lang w:val="es-ES_tradnl"/>
        </w:rPr>
        <w:t xml:space="preserve">nombrada durante la 52ª reunión del Comité Permanente tomó posesión del cargo. </w:t>
      </w:r>
    </w:p>
    <w:p w14:paraId="1D363225" w14:textId="77777777" w:rsidR="00D7382B" w:rsidRPr="00B37C70" w:rsidRDefault="00D7382B" w:rsidP="008A50BA">
      <w:pPr>
        <w:pStyle w:val="ListParagraph"/>
        <w:ind w:left="426"/>
        <w:rPr>
          <w:rFonts w:cs="Arial"/>
          <w:lang w:val="es-ES_tradnl"/>
        </w:rPr>
      </w:pPr>
    </w:p>
    <w:p w14:paraId="432E77FA" w14:textId="1E980A0C" w:rsidR="00E556F6" w:rsidRPr="00B37C70" w:rsidRDefault="00D83167">
      <w:pPr>
        <w:pStyle w:val="ListParagraph"/>
        <w:numPr>
          <w:ilvl w:val="0"/>
          <w:numId w:val="1"/>
        </w:numPr>
        <w:ind w:left="426" w:hanging="426"/>
        <w:rPr>
          <w:b/>
          <w:lang w:val="es-ES_tradnl"/>
        </w:rPr>
      </w:pPr>
      <w:r w:rsidRPr="00B37C70">
        <w:rPr>
          <w:rFonts w:cs="Arial"/>
          <w:lang w:val="es-ES_tradnl"/>
        </w:rPr>
        <w:t>Tal y co</w:t>
      </w:r>
      <w:r w:rsidR="008D4BF3" w:rsidRPr="00B37C70">
        <w:rPr>
          <w:rFonts w:cs="Arial"/>
          <w:lang w:val="es-ES_tradnl"/>
        </w:rPr>
        <w:t>mo fue acordado con el Equipo E</w:t>
      </w:r>
      <w:r w:rsidRPr="00B37C70">
        <w:rPr>
          <w:rFonts w:cs="Arial"/>
          <w:lang w:val="es-ES_tradnl"/>
        </w:rPr>
        <w:t xml:space="preserve">jecutivo, la </w:t>
      </w:r>
      <w:r w:rsidR="00B02C16" w:rsidRPr="00B37C70">
        <w:rPr>
          <w:rFonts w:cs="Arial"/>
          <w:lang w:val="es-ES_tradnl"/>
        </w:rPr>
        <w:t>Secretaria General</w:t>
      </w:r>
      <w:r w:rsidR="008A50BA" w:rsidRPr="00B37C70">
        <w:rPr>
          <w:rFonts w:cs="Arial"/>
          <w:lang w:val="es-ES_tradnl"/>
        </w:rPr>
        <w:t xml:space="preserve"> </w:t>
      </w:r>
      <w:r w:rsidR="008D4BF3" w:rsidRPr="00B37C70">
        <w:rPr>
          <w:rFonts w:cs="Arial"/>
          <w:lang w:val="es-ES_tradnl"/>
        </w:rPr>
        <w:t xml:space="preserve">hizo una ronda de consultas externas e internas con representantes de las </w:t>
      </w:r>
      <w:r w:rsidR="00B17C6F" w:rsidRPr="00B37C70">
        <w:rPr>
          <w:lang w:val="es-ES_tradnl" w:eastAsia="en-GB"/>
        </w:rPr>
        <w:t>Partes Contratantes</w:t>
      </w:r>
      <w:r w:rsidR="006D1EEE" w:rsidRPr="00B37C70">
        <w:rPr>
          <w:lang w:val="es-ES_tradnl" w:eastAsia="en-GB"/>
        </w:rPr>
        <w:t xml:space="preserve">, </w:t>
      </w:r>
      <w:r w:rsidR="008D4BF3" w:rsidRPr="00B37C70">
        <w:rPr>
          <w:lang w:val="es-ES_tradnl" w:eastAsia="en-GB"/>
        </w:rPr>
        <w:t xml:space="preserve">incluyendo las presidencias de los órganos subsidiarios y grupos de trabajo, los responsables de las </w:t>
      </w:r>
      <w:r w:rsidR="00B02C16" w:rsidRPr="00B37C70">
        <w:rPr>
          <w:lang w:val="es-ES_tradnl" w:eastAsia="en-GB"/>
        </w:rPr>
        <w:t>Secretaría</w:t>
      </w:r>
      <w:r w:rsidR="006D1EEE" w:rsidRPr="00B37C70">
        <w:rPr>
          <w:lang w:val="es-ES_tradnl" w:eastAsia="en-GB"/>
        </w:rPr>
        <w:t xml:space="preserve">s </w:t>
      </w:r>
      <w:r w:rsidR="008D4BF3" w:rsidRPr="00B37C70">
        <w:rPr>
          <w:lang w:val="es-ES_tradnl" w:eastAsia="en-GB"/>
        </w:rPr>
        <w:t xml:space="preserve">de otras convenciones y </w:t>
      </w:r>
      <w:r w:rsidR="008854F2">
        <w:rPr>
          <w:lang w:val="es-ES_tradnl" w:eastAsia="en-GB"/>
        </w:rPr>
        <w:t xml:space="preserve">de </w:t>
      </w:r>
      <w:r w:rsidR="008D4BF3" w:rsidRPr="00B37C70">
        <w:rPr>
          <w:lang w:val="es-ES_tradnl" w:eastAsia="en-GB"/>
        </w:rPr>
        <w:t xml:space="preserve">las </w:t>
      </w:r>
      <w:r w:rsidR="001E2BCB" w:rsidRPr="00B37C70">
        <w:rPr>
          <w:lang w:val="es-ES_tradnl" w:eastAsia="en-GB"/>
        </w:rPr>
        <w:t>Organizaciones Internacionales Asociadas (OIA)</w:t>
      </w:r>
      <w:r w:rsidR="008854F2">
        <w:rPr>
          <w:lang w:val="es-ES_tradnl" w:eastAsia="en-GB"/>
        </w:rPr>
        <w:t xml:space="preserve">, y </w:t>
      </w:r>
      <w:r w:rsidR="001E2BCB" w:rsidRPr="00B37C70">
        <w:rPr>
          <w:lang w:val="es-ES_tradnl" w:eastAsia="en-GB"/>
        </w:rPr>
        <w:t xml:space="preserve">otros interesados externos, así como todos los miembros del personal de la </w:t>
      </w:r>
      <w:r w:rsidR="00B02C16" w:rsidRPr="00B37C70">
        <w:rPr>
          <w:lang w:val="es-ES_tradnl" w:eastAsia="en-GB"/>
        </w:rPr>
        <w:t>Secretaría</w:t>
      </w:r>
      <w:r w:rsidR="006D1EEE" w:rsidRPr="00B37C70">
        <w:rPr>
          <w:lang w:val="es-ES_tradnl" w:eastAsia="en-GB"/>
        </w:rPr>
        <w:t xml:space="preserve">. </w:t>
      </w:r>
      <w:r w:rsidR="001E2BCB" w:rsidRPr="00B37C70">
        <w:rPr>
          <w:lang w:val="es-ES_tradnl" w:eastAsia="en-GB"/>
        </w:rPr>
        <w:t xml:space="preserve">La consulta se centró en identificar las fuerzas, debilidades y oportunidades con respecto a la aplicación de la Convención y el trabajo de la Secretaría, incluyendo las </w:t>
      </w:r>
      <w:r w:rsidR="009077E2" w:rsidRPr="00B37C70">
        <w:rPr>
          <w:lang w:val="es-ES_tradnl" w:eastAsia="en-GB"/>
        </w:rPr>
        <w:t xml:space="preserve">lagunas en materia de capacidades. Se sigue trabajando para reforzar el trabajo de la Secretaría </w:t>
      </w:r>
      <w:r w:rsidR="008854F2">
        <w:rPr>
          <w:lang w:val="es-ES_tradnl" w:eastAsia="en-GB"/>
        </w:rPr>
        <w:t xml:space="preserve">para </w:t>
      </w:r>
      <w:r w:rsidR="009077E2" w:rsidRPr="00B37C70">
        <w:rPr>
          <w:lang w:val="es-ES_tradnl" w:eastAsia="en-GB"/>
        </w:rPr>
        <w:t xml:space="preserve">que pueda cumplir su mandato conforme a lo previsto por el Artículo 8 de la Convención, seguir las instrucciones que reciba de la Conferencia de las Partes </w:t>
      </w:r>
      <w:r w:rsidR="009077E2" w:rsidRPr="00B37C70">
        <w:rPr>
          <w:lang w:val="es-ES_tradnl"/>
        </w:rPr>
        <w:t xml:space="preserve">Contratantes y del Comité Permanente y apoyar a las Partes en la aplicación del Plan Estratégico de la Convención. Las áreas principales de trabajo para lograr esos fines se describen a continuación, </w:t>
      </w:r>
      <w:r w:rsidR="00315E30" w:rsidRPr="00B37C70">
        <w:rPr>
          <w:lang w:val="es-ES_tradnl"/>
        </w:rPr>
        <w:t xml:space="preserve">incluyendo </w:t>
      </w:r>
      <w:r w:rsidR="009077E2" w:rsidRPr="00B37C70">
        <w:rPr>
          <w:lang w:val="es-ES_tradnl"/>
        </w:rPr>
        <w:t>algunos aspectos</w:t>
      </w:r>
      <w:r w:rsidR="00315E30" w:rsidRPr="00B37C70">
        <w:rPr>
          <w:lang w:val="es-ES_tradnl"/>
        </w:rPr>
        <w:t xml:space="preserve"> más destacados de las acciones realizadas. </w:t>
      </w:r>
    </w:p>
    <w:p w14:paraId="68BD970C" w14:textId="77777777" w:rsidR="007A314E" w:rsidRPr="00B37C70" w:rsidRDefault="007A314E" w:rsidP="006D1EEE">
      <w:pPr>
        <w:pStyle w:val="ListParagraph"/>
        <w:rPr>
          <w:b/>
          <w:u w:val="single"/>
          <w:lang w:val="es-ES_tradnl"/>
        </w:rPr>
      </w:pPr>
    </w:p>
    <w:p w14:paraId="4C589069" w14:textId="77777777" w:rsidR="007A314E" w:rsidRPr="00B37C70" w:rsidRDefault="007A314E" w:rsidP="006D1EEE">
      <w:pPr>
        <w:pStyle w:val="ListParagraph"/>
        <w:rPr>
          <w:b/>
          <w:u w:val="single"/>
          <w:lang w:val="es-ES_tradnl"/>
        </w:rPr>
      </w:pPr>
    </w:p>
    <w:p w14:paraId="7CA8D8F1" w14:textId="7EC2B3C8" w:rsidR="007A314E" w:rsidRPr="00B37C70" w:rsidRDefault="00F55F97" w:rsidP="007A314E">
      <w:pPr>
        <w:ind w:left="0" w:firstLine="0"/>
        <w:rPr>
          <w:b/>
          <w:lang w:val="es-ES_tradnl"/>
        </w:rPr>
      </w:pPr>
      <w:r w:rsidRPr="00772E31">
        <w:rPr>
          <w:b/>
          <w:lang w:val="es-ES_tradnl"/>
        </w:rPr>
        <w:t xml:space="preserve">Reforzar los servicios prestados a las </w:t>
      </w:r>
      <w:r w:rsidR="00B17C6F" w:rsidRPr="00772E31">
        <w:rPr>
          <w:b/>
          <w:lang w:val="es-ES_tradnl"/>
        </w:rPr>
        <w:t>Partes Contratantes</w:t>
      </w:r>
      <w:r w:rsidRPr="00772E31">
        <w:rPr>
          <w:b/>
          <w:lang w:val="es-ES_tradnl"/>
        </w:rPr>
        <w:t xml:space="preserve"> en lo referente a la toma de decisiones y rendición de cuentas</w:t>
      </w:r>
    </w:p>
    <w:p w14:paraId="74979CB8" w14:textId="77777777" w:rsidR="007A314E" w:rsidRPr="00B37C70" w:rsidRDefault="007A314E" w:rsidP="006D1EEE">
      <w:pPr>
        <w:pStyle w:val="ListParagraph"/>
        <w:rPr>
          <w:b/>
          <w:u w:val="single"/>
          <w:lang w:val="es-ES_tradnl"/>
        </w:rPr>
      </w:pPr>
    </w:p>
    <w:p w14:paraId="699EA4A8" w14:textId="77777777" w:rsidR="00B3445F" w:rsidRPr="00B3445F" w:rsidRDefault="00315E30" w:rsidP="007267B8">
      <w:pPr>
        <w:pStyle w:val="ListParagraph"/>
        <w:numPr>
          <w:ilvl w:val="0"/>
          <w:numId w:val="1"/>
        </w:numPr>
        <w:autoSpaceDE w:val="0"/>
        <w:autoSpaceDN w:val="0"/>
        <w:adjustRightInd w:val="0"/>
        <w:ind w:left="425" w:hanging="425"/>
        <w:rPr>
          <w:b/>
          <w:lang w:val="es-ES_tradnl"/>
        </w:rPr>
      </w:pPr>
      <w:r w:rsidRPr="00B3445F">
        <w:rPr>
          <w:lang w:val="es-ES_tradnl"/>
        </w:rPr>
        <w:t xml:space="preserve">Una de las áreas principales </w:t>
      </w:r>
      <w:r w:rsidR="000435CB" w:rsidRPr="00B3445F">
        <w:rPr>
          <w:lang w:val="es-ES_tradnl"/>
        </w:rPr>
        <w:t>identificadas como susceptibles de</w:t>
      </w:r>
      <w:r w:rsidR="004B2509" w:rsidRPr="00B3445F">
        <w:rPr>
          <w:lang w:val="es-ES_tradnl"/>
        </w:rPr>
        <w:t xml:space="preserve"> mejora</w:t>
      </w:r>
      <w:r w:rsidRPr="00B3445F">
        <w:rPr>
          <w:lang w:val="es-ES_tradnl"/>
        </w:rPr>
        <w:t xml:space="preserve"> fue </w:t>
      </w:r>
      <w:r w:rsidR="000435CB" w:rsidRPr="00B3445F">
        <w:rPr>
          <w:lang w:val="es-ES_tradnl"/>
        </w:rPr>
        <w:t xml:space="preserve">la función básica de la Secretaría de </w:t>
      </w:r>
      <w:r w:rsidR="008854F2" w:rsidRPr="00B3445F">
        <w:rPr>
          <w:lang w:val="es-ES_tradnl"/>
        </w:rPr>
        <w:t xml:space="preserve">proporcionar </w:t>
      </w:r>
      <w:r w:rsidR="000435CB" w:rsidRPr="00B3445F">
        <w:rPr>
          <w:lang w:val="es-ES_tradnl"/>
        </w:rPr>
        <w:t>servi</w:t>
      </w:r>
      <w:r w:rsidR="008854F2" w:rsidRPr="00B3445F">
        <w:rPr>
          <w:lang w:val="es-ES_tradnl"/>
        </w:rPr>
        <w:t>cios</w:t>
      </w:r>
      <w:r w:rsidR="000435CB" w:rsidRPr="00B3445F">
        <w:rPr>
          <w:lang w:val="es-ES_tradnl"/>
        </w:rPr>
        <w:t xml:space="preserve"> a las </w:t>
      </w:r>
      <w:r w:rsidR="00B17C6F" w:rsidRPr="00B3445F">
        <w:rPr>
          <w:lang w:val="es-ES_tradnl"/>
        </w:rPr>
        <w:t>Partes Contratantes</w:t>
      </w:r>
      <w:r w:rsidR="00DD458F" w:rsidRPr="00B3445F">
        <w:rPr>
          <w:lang w:val="es-ES_tradnl"/>
        </w:rPr>
        <w:t>, inclu</w:t>
      </w:r>
      <w:r w:rsidRPr="00B3445F">
        <w:rPr>
          <w:lang w:val="es-ES_tradnl"/>
        </w:rPr>
        <w:t xml:space="preserve">yendo la organización de las reuniones de los órganos de gobierno y subsidiarios, y la rendición de cuentas </w:t>
      </w:r>
      <w:r w:rsidRPr="00B3445F">
        <w:rPr>
          <w:rFonts w:cs="Arial"/>
          <w:lang w:val="es-ES_tradnl"/>
        </w:rPr>
        <w:t xml:space="preserve">por parte de la Secretaría respecto de todo el trabajo que realiza con el fin de cumplir las decisiones y peticiones de las </w:t>
      </w:r>
      <w:r w:rsidR="00B17C6F" w:rsidRPr="00B3445F">
        <w:rPr>
          <w:rFonts w:cs="Arial"/>
          <w:lang w:val="es-ES_tradnl"/>
        </w:rPr>
        <w:t>Partes Contratantes</w:t>
      </w:r>
      <w:r w:rsidR="00DD458F" w:rsidRPr="00B3445F">
        <w:rPr>
          <w:rFonts w:cs="Arial"/>
          <w:lang w:val="es-ES_tradnl"/>
        </w:rPr>
        <w:t>.</w:t>
      </w:r>
      <w:r w:rsidR="003E4B0F" w:rsidRPr="00B3445F">
        <w:rPr>
          <w:rFonts w:cs="Arial"/>
          <w:lang w:val="es-ES_tradnl"/>
        </w:rPr>
        <w:t xml:space="preserve"> </w:t>
      </w:r>
      <w:r w:rsidR="00155B5C" w:rsidRPr="00B3445F">
        <w:rPr>
          <w:rFonts w:cs="Arial"/>
          <w:lang w:val="es-ES_tradnl"/>
        </w:rPr>
        <w:t>La manera de abordar esta mejora incluye la reformulación de la descripción del puesto de trabajo de</w:t>
      </w:r>
      <w:r w:rsidR="0092215E" w:rsidRPr="00B3445F">
        <w:rPr>
          <w:rFonts w:cs="Arial"/>
          <w:lang w:val="es-ES_tradnl"/>
        </w:rPr>
        <w:t>l</w:t>
      </w:r>
      <w:r w:rsidR="00155B5C" w:rsidRPr="00B3445F">
        <w:rPr>
          <w:rFonts w:cs="Arial"/>
          <w:lang w:val="es-ES_tradnl"/>
        </w:rPr>
        <w:t xml:space="preserve"> Secretario General Adjunto para que esté en consonancia con esa función básica (véase el párrafo 27) </w:t>
      </w:r>
      <w:r w:rsidRPr="00B3445F">
        <w:rPr>
          <w:rFonts w:cs="Arial"/>
          <w:lang w:val="es-ES_tradnl"/>
        </w:rPr>
        <w:t>y la priorización de</w:t>
      </w:r>
      <w:r w:rsidR="0092215E" w:rsidRPr="00B3445F">
        <w:rPr>
          <w:rFonts w:cs="Arial"/>
          <w:lang w:val="es-ES_tradnl"/>
        </w:rPr>
        <w:t xml:space="preserve"> </w:t>
      </w:r>
      <w:r w:rsidRPr="00B3445F">
        <w:rPr>
          <w:rFonts w:cs="Arial"/>
          <w:lang w:val="es-ES_tradnl"/>
        </w:rPr>
        <w:t>esta área en el trabajo de todo el equipo (véase el</w:t>
      </w:r>
      <w:r w:rsidR="00DD458F" w:rsidRPr="00B3445F">
        <w:rPr>
          <w:rFonts w:cs="Arial"/>
          <w:lang w:val="es-ES_tradnl"/>
        </w:rPr>
        <w:t xml:space="preserve"> document</w:t>
      </w:r>
      <w:r w:rsidRPr="00B3445F">
        <w:rPr>
          <w:rFonts w:cs="Arial"/>
          <w:lang w:val="es-ES_tradnl"/>
        </w:rPr>
        <w:t>o</w:t>
      </w:r>
      <w:r w:rsidR="00DD458F" w:rsidRPr="00B3445F">
        <w:rPr>
          <w:rFonts w:cs="Arial"/>
          <w:lang w:val="es-ES_tradnl"/>
        </w:rPr>
        <w:t xml:space="preserve"> </w:t>
      </w:r>
      <w:r w:rsidR="00AB1B7C" w:rsidRPr="00B3445F">
        <w:rPr>
          <w:rFonts w:cs="Arial"/>
          <w:lang w:val="es-ES_tradnl"/>
        </w:rPr>
        <w:t>SC53-09</w:t>
      </w:r>
      <w:r w:rsidR="00332A0F" w:rsidRPr="00B3445F">
        <w:rPr>
          <w:rFonts w:cs="Arial"/>
          <w:lang w:val="es-ES_tradnl"/>
        </w:rPr>
        <w:t>,</w:t>
      </w:r>
      <w:r w:rsidR="00AB1B7C" w:rsidRPr="00B3445F">
        <w:rPr>
          <w:rFonts w:cs="Arial"/>
          <w:lang w:val="es-ES_tradnl"/>
        </w:rPr>
        <w:t xml:space="preserve"> </w:t>
      </w:r>
      <w:r w:rsidR="00155B5C" w:rsidRPr="00B3445F">
        <w:rPr>
          <w:rFonts w:cs="Arial"/>
          <w:i/>
          <w:lang w:val="es-ES_tradnl"/>
        </w:rPr>
        <w:t>Plan i</w:t>
      </w:r>
      <w:r w:rsidR="00AB1B7C" w:rsidRPr="00B3445F">
        <w:rPr>
          <w:rFonts w:cs="Arial"/>
          <w:i/>
          <w:lang w:val="es-ES_tradnl"/>
        </w:rPr>
        <w:t>ntegra</w:t>
      </w:r>
      <w:r w:rsidR="00155B5C" w:rsidRPr="00B3445F">
        <w:rPr>
          <w:rFonts w:cs="Arial"/>
          <w:i/>
          <w:lang w:val="es-ES_tradnl"/>
        </w:rPr>
        <w:t>do de trabajo de la Secretaría para el año</w:t>
      </w:r>
      <w:r w:rsidR="00AB1B7C" w:rsidRPr="00B3445F">
        <w:rPr>
          <w:rFonts w:cs="Arial"/>
          <w:i/>
          <w:lang w:val="es-ES_tradnl"/>
        </w:rPr>
        <w:t xml:space="preserve"> 2017 </w:t>
      </w:r>
      <w:r w:rsidR="00155B5C" w:rsidRPr="00B3445F">
        <w:rPr>
          <w:rFonts w:cs="Arial"/>
          <w:i/>
          <w:lang w:val="es-ES_tradnl"/>
        </w:rPr>
        <w:t xml:space="preserve">y el trienio </w:t>
      </w:r>
      <w:r w:rsidR="00AB1B7C" w:rsidRPr="00B3445F">
        <w:rPr>
          <w:rFonts w:cs="Arial"/>
          <w:i/>
          <w:lang w:val="es-ES_tradnl"/>
        </w:rPr>
        <w:t>2016-2018</w:t>
      </w:r>
      <w:r w:rsidR="00DD458F" w:rsidRPr="00B3445F">
        <w:rPr>
          <w:rFonts w:cs="Arial"/>
          <w:lang w:val="es-ES_tradnl"/>
        </w:rPr>
        <w:t>).</w:t>
      </w:r>
    </w:p>
    <w:p w14:paraId="36F0F32C" w14:textId="061FA178" w:rsidR="00E556F6" w:rsidRPr="00B3445F" w:rsidRDefault="00C4543A" w:rsidP="007267B8">
      <w:pPr>
        <w:pStyle w:val="ListParagraph"/>
        <w:numPr>
          <w:ilvl w:val="0"/>
          <w:numId w:val="1"/>
        </w:numPr>
        <w:autoSpaceDE w:val="0"/>
        <w:autoSpaceDN w:val="0"/>
        <w:adjustRightInd w:val="0"/>
        <w:ind w:left="425" w:hanging="425"/>
        <w:rPr>
          <w:b/>
          <w:lang w:val="es-ES_tradnl"/>
        </w:rPr>
      </w:pPr>
      <w:r w:rsidRPr="00B3445F">
        <w:rPr>
          <w:lang w:val="es-ES_tradnl"/>
        </w:rPr>
        <w:lastRenderedPageBreak/>
        <w:t xml:space="preserve">Lo más destacado en esta área </w:t>
      </w:r>
      <w:r w:rsidR="00DD458F" w:rsidRPr="00B3445F">
        <w:rPr>
          <w:lang w:val="es-ES_tradnl"/>
        </w:rPr>
        <w:t>dur</w:t>
      </w:r>
      <w:r w:rsidRPr="00B3445F">
        <w:rPr>
          <w:lang w:val="es-ES_tradnl"/>
        </w:rPr>
        <w:t>ante el período que abarca el informe incluye la organización de la 20ª reunión del Grupo de Examen Científico y Técnico (STRP20</w:t>
      </w:r>
      <w:r w:rsidR="0003670C" w:rsidRPr="00B3445F">
        <w:rPr>
          <w:lang w:val="es-ES_tradnl"/>
        </w:rPr>
        <w:t>)</w:t>
      </w:r>
      <w:r w:rsidR="00410267" w:rsidRPr="00B3445F">
        <w:rPr>
          <w:lang w:val="es-ES_tradnl"/>
        </w:rPr>
        <w:t>,</w:t>
      </w:r>
      <w:r w:rsidR="0003670C" w:rsidRPr="00B3445F">
        <w:rPr>
          <w:lang w:val="es-ES_tradnl"/>
        </w:rPr>
        <w:t xml:space="preserve"> que se celebró en Gland, Suiza</w:t>
      </w:r>
      <w:r w:rsidR="0092215E" w:rsidRPr="00B3445F">
        <w:rPr>
          <w:lang w:val="es-ES_tradnl"/>
        </w:rPr>
        <w:t>,</w:t>
      </w:r>
      <w:r w:rsidR="00BD05EA" w:rsidRPr="00B3445F">
        <w:rPr>
          <w:lang w:val="es-ES_tradnl"/>
        </w:rPr>
        <w:t xml:space="preserve"> </w:t>
      </w:r>
      <w:r w:rsidR="0003670C" w:rsidRPr="00B3445F">
        <w:rPr>
          <w:lang w:val="es-ES_tradnl"/>
        </w:rPr>
        <w:t>del 13 a</w:t>
      </w:r>
      <w:r w:rsidRPr="00B3445F">
        <w:rPr>
          <w:lang w:val="es-ES_tradnl"/>
        </w:rPr>
        <w:t xml:space="preserve">l 17 de febrero. </w:t>
      </w:r>
      <w:r w:rsidR="0003670C" w:rsidRPr="00B3445F">
        <w:rPr>
          <w:lang w:val="es-ES_tradnl"/>
        </w:rPr>
        <w:t xml:space="preserve">Asistieron a la reunión </w:t>
      </w:r>
      <w:r w:rsidR="00410267" w:rsidRPr="00B3445F">
        <w:rPr>
          <w:lang w:val="es-ES_tradnl"/>
        </w:rPr>
        <w:t>15</w:t>
      </w:r>
      <w:r w:rsidR="0003670C" w:rsidRPr="00B3445F">
        <w:rPr>
          <w:lang w:val="es-ES_tradnl"/>
        </w:rPr>
        <w:t xml:space="preserve"> miembros del GECT y 29</w:t>
      </w:r>
      <w:r w:rsidR="001A16F2" w:rsidRPr="00B3445F">
        <w:rPr>
          <w:lang w:val="es-ES_tradnl"/>
        </w:rPr>
        <w:t xml:space="preserve"> observadores, entre ellos los </w:t>
      </w:r>
      <w:r w:rsidR="0003670C" w:rsidRPr="00B3445F">
        <w:rPr>
          <w:lang w:val="es-ES_tradnl"/>
        </w:rPr>
        <w:t xml:space="preserve">Coordinadores Nacionales del GECT de Austria, Dinamarca, Finlandia, el Reino Unido de Gran Bretaña e Irlanda del Norte y la República Checa. La reunión se centró en </w:t>
      </w:r>
      <w:r w:rsidR="009804F8" w:rsidRPr="00B3445F">
        <w:rPr>
          <w:lang w:val="es-ES_tradnl"/>
        </w:rPr>
        <w:t>los progresos a lograr en las tareas designadas de alta prioridad por el Comité Permanente durante su 52ª reunión. (Véase el documento SC53-10</w:t>
      </w:r>
      <w:r w:rsidR="00410267" w:rsidRPr="00B3445F">
        <w:rPr>
          <w:lang w:val="es-ES_tradnl"/>
        </w:rPr>
        <w:t>,</w:t>
      </w:r>
      <w:r w:rsidR="009804F8" w:rsidRPr="00B3445F">
        <w:rPr>
          <w:i/>
          <w:lang w:val="es-ES_tradnl"/>
        </w:rPr>
        <w:t xml:space="preserve"> Informe de la Presidencia del Grupo de Examen Científico y Técnico (GECT)</w:t>
      </w:r>
      <w:r w:rsidR="00410267" w:rsidRPr="00B3445F">
        <w:rPr>
          <w:lang w:val="es-ES_tradnl"/>
        </w:rPr>
        <w:t>,</w:t>
      </w:r>
      <w:r w:rsidR="009804F8" w:rsidRPr="00B3445F">
        <w:rPr>
          <w:i/>
          <w:lang w:val="es-ES_tradnl"/>
        </w:rPr>
        <w:t xml:space="preserve"> </w:t>
      </w:r>
      <w:r w:rsidR="0068456C" w:rsidRPr="00B3445F">
        <w:rPr>
          <w:lang w:val="es-ES_tradnl"/>
        </w:rPr>
        <w:t>para más detalles sobre</w:t>
      </w:r>
      <w:r w:rsidR="009804F8" w:rsidRPr="00B3445F">
        <w:rPr>
          <w:lang w:val="es-ES_tradnl"/>
        </w:rPr>
        <w:t xml:space="preserve"> cada una de las tareas de alta prioridad.) Una parte de la 20ª reunión del GECT también estuvo dedicada al proceso de identificación de las prioridades futuras para el próximo plan de trabajo del GECT</w:t>
      </w:r>
      <w:r w:rsidR="00410267" w:rsidRPr="00B3445F">
        <w:rPr>
          <w:lang w:val="es-ES_tradnl"/>
        </w:rPr>
        <w:t>,</w:t>
      </w:r>
      <w:r w:rsidR="009804F8" w:rsidRPr="00B3445F">
        <w:rPr>
          <w:lang w:val="es-ES_tradnl"/>
        </w:rPr>
        <w:t xml:space="preserve"> que se someterá a consultas </w:t>
      </w:r>
      <w:r w:rsidR="00410267" w:rsidRPr="00B3445F">
        <w:rPr>
          <w:lang w:val="es-ES_tradnl"/>
        </w:rPr>
        <w:t>en tiempo oportuno</w:t>
      </w:r>
      <w:r w:rsidR="009804F8" w:rsidRPr="00B3445F">
        <w:rPr>
          <w:lang w:val="es-ES_tradnl"/>
        </w:rPr>
        <w:t xml:space="preserve"> y se presentará a la 13ª reunión de la Conferencia de las Partes. Con el fin de aporta</w:t>
      </w:r>
      <w:r w:rsidR="000F6295" w:rsidRPr="00B3445F">
        <w:rPr>
          <w:lang w:val="es-ES_tradnl"/>
        </w:rPr>
        <w:t>r información al proceso, los representantes de las</w:t>
      </w:r>
      <w:r w:rsidR="009360A1" w:rsidRPr="00B3445F">
        <w:rPr>
          <w:lang w:val="es-ES_tradnl"/>
        </w:rPr>
        <w:t xml:space="preserve"> Secretarías del Convenio sobre</w:t>
      </w:r>
      <w:r w:rsidR="00410267" w:rsidRPr="00B3445F">
        <w:rPr>
          <w:lang w:val="es-ES_tradnl"/>
        </w:rPr>
        <w:t xml:space="preserve"> la</w:t>
      </w:r>
      <w:r w:rsidR="009360A1" w:rsidRPr="00B3445F">
        <w:rPr>
          <w:lang w:val="es-ES_tradnl"/>
        </w:rPr>
        <w:t xml:space="preserve"> Diversidad Biológica (CDB), la Convención de las Naciones Unidas de Lucha contra la Desertificación (C</w:t>
      </w:r>
      <w:r w:rsidR="0068456C" w:rsidRPr="00B3445F">
        <w:rPr>
          <w:lang w:val="es-ES_tradnl"/>
        </w:rPr>
        <w:t xml:space="preserve">NULD) y </w:t>
      </w:r>
      <w:r w:rsidR="009360A1" w:rsidRPr="00B3445F">
        <w:rPr>
          <w:lang w:val="es-ES_tradnl"/>
        </w:rPr>
        <w:t>el Comité Técnico del</w:t>
      </w:r>
      <w:r w:rsidR="009360A1" w:rsidRPr="00B3445F">
        <w:rPr>
          <w:b/>
          <w:lang w:val="es-ES_tradnl"/>
        </w:rPr>
        <w:t xml:space="preserve"> </w:t>
      </w:r>
      <w:r w:rsidR="007267B8" w:rsidRPr="00B3445F">
        <w:rPr>
          <w:rStyle w:val="Strong"/>
          <w:rFonts w:asciiTheme="minorHAnsi" w:hAnsiTheme="minorHAnsi"/>
          <w:b w:val="0"/>
          <w:lang w:val="es-ES_tradnl"/>
        </w:rPr>
        <w:t>Acuerdo sobre la Conservación de las Aves Acuáticas Migratorias de África y Eurasia</w:t>
      </w:r>
      <w:r w:rsidR="007267B8" w:rsidRPr="00B3445F">
        <w:rPr>
          <w:rStyle w:val="Strong"/>
          <w:rFonts w:asciiTheme="minorHAnsi" w:hAnsiTheme="minorHAnsi"/>
          <w:lang w:val="es-ES_tradnl"/>
        </w:rPr>
        <w:t xml:space="preserve"> </w:t>
      </w:r>
      <w:r w:rsidR="009360A1" w:rsidRPr="00B3445F">
        <w:rPr>
          <w:lang w:val="es-ES_tradnl"/>
        </w:rPr>
        <w:t xml:space="preserve">(AEWA) </w:t>
      </w:r>
      <w:r w:rsidR="001A16F2" w:rsidRPr="00B3445F">
        <w:rPr>
          <w:lang w:val="es-ES_tradnl"/>
        </w:rPr>
        <w:t xml:space="preserve">hicieron presentaciones sobre las posibles oportunidades para colaboraciones futuras. </w:t>
      </w:r>
    </w:p>
    <w:p w14:paraId="54ADBF57" w14:textId="77777777" w:rsidR="003E4B0F" w:rsidRPr="00B37C70" w:rsidRDefault="003E4B0F" w:rsidP="003E4B0F">
      <w:pPr>
        <w:pStyle w:val="ListParagraph"/>
        <w:rPr>
          <w:lang w:val="es-ES_tradnl"/>
        </w:rPr>
      </w:pPr>
    </w:p>
    <w:p w14:paraId="28925D13" w14:textId="094F76F3" w:rsidR="00E556F6" w:rsidRPr="00B37C70" w:rsidRDefault="001A16F2">
      <w:pPr>
        <w:pStyle w:val="ListParagraph"/>
        <w:numPr>
          <w:ilvl w:val="0"/>
          <w:numId w:val="1"/>
        </w:numPr>
        <w:ind w:left="425" w:hanging="425"/>
        <w:rPr>
          <w:lang w:val="es-ES_tradnl"/>
        </w:rPr>
      </w:pPr>
      <w:r>
        <w:rPr>
          <w:lang w:val="es-ES_tradnl"/>
        </w:rPr>
        <w:t xml:space="preserve">Además de prestar apoyo en la organización de la 20ª reunión del GECT, incluyendo documentos y logística, la Secretaría facilitó el trabajo preparatorio para algunas </w:t>
      </w:r>
      <w:r w:rsidR="007E0A9A">
        <w:rPr>
          <w:lang w:val="es-ES_tradnl"/>
        </w:rPr>
        <w:t xml:space="preserve">tareas de alta prioridad de la manera siguiente: </w:t>
      </w:r>
    </w:p>
    <w:p w14:paraId="12096E08" w14:textId="253A0A2E" w:rsidR="00F4166F" w:rsidRPr="00663C69" w:rsidRDefault="007E0A9A" w:rsidP="006738AD">
      <w:pPr>
        <w:pStyle w:val="ListParagraph"/>
        <w:numPr>
          <w:ilvl w:val="0"/>
          <w:numId w:val="2"/>
        </w:numPr>
        <w:ind w:left="850" w:hanging="425"/>
        <w:rPr>
          <w:lang w:val="es-ES_tradnl"/>
        </w:rPr>
      </w:pPr>
      <w:r w:rsidRPr="00663C69">
        <w:rPr>
          <w:lang w:val="es-ES_tradnl"/>
        </w:rPr>
        <w:t>un taller de redacción</w:t>
      </w:r>
      <w:r w:rsidR="00772E31" w:rsidRPr="00663C69">
        <w:rPr>
          <w:lang w:val="es-ES_tradnl"/>
        </w:rPr>
        <w:t xml:space="preserve"> relativo al</w:t>
      </w:r>
      <w:r w:rsidR="00634C0A" w:rsidRPr="00663C69">
        <w:rPr>
          <w:lang w:val="es-ES_tradnl"/>
        </w:rPr>
        <w:t xml:space="preserve"> </w:t>
      </w:r>
      <w:r w:rsidR="00772E31" w:rsidRPr="00663C69">
        <w:rPr>
          <w:i/>
          <w:lang w:val="es-ES_tradnl"/>
        </w:rPr>
        <w:t>Estado de los humedales del mundo y de los servicios que prestan a las personas</w:t>
      </w:r>
      <w:r w:rsidR="00772E31" w:rsidRPr="00663C69">
        <w:rPr>
          <w:lang w:val="es-ES_tradnl"/>
        </w:rPr>
        <w:t>, celebrado en C</w:t>
      </w:r>
      <w:r w:rsidR="00634C0A" w:rsidRPr="00663C69">
        <w:rPr>
          <w:lang w:val="es-ES_tradnl"/>
        </w:rPr>
        <w:t xml:space="preserve">hangshu, China, </w:t>
      </w:r>
      <w:r w:rsidR="00772E31" w:rsidRPr="00663C69">
        <w:rPr>
          <w:lang w:val="es-ES_tradnl"/>
        </w:rPr>
        <w:t xml:space="preserve">paralelamente a la 10ª Conferencia de </w:t>
      </w:r>
      <w:r w:rsidR="003E4B0F" w:rsidRPr="00663C69">
        <w:rPr>
          <w:lang w:val="es-ES_tradnl"/>
        </w:rPr>
        <w:t xml:space="preserve">INTECOL </w:t>
      </w:r>
      <w:r w:rsidR="00634C0A" w:rsidRPr="00663C69">
        <w:rPr>
          <w:lang w:val="es-ES_tradnl"/>
        </w:rPr>
        <w:t>(</w:t>
      </w:r>
      <w:r w:rsidR="00772E31" w:rsidRPr="00663C69">
        <w:rPr>
          <w:lang w:val="es-ES_tradnl"/>
        </w:rPr>
        <w:t>del 20 al</w:t>
      </w:r>
      <w:r w:rsidR="00634C0A" w:rsidRPr="00663C69">
        <w:rPr>
          <w:lang w:val="es-ES_tradnl"/>
        </w:rPr>
        <w:t xml:space="preserve"> 23 </w:t>
      </w:r>
      <w:r w:rsidR="00772E31" w:rsidRPr="00663C69">
        <w:rPr>
          <w:lang w:val="es-ES_tradnl"/>
        </w:rPr>
        <w:t xml:space="preserve">de septiembre de </w:t>
      </w:r>
      <w:r w:rsidR="00634C0A" w:rsidRPr="00663C69">
        <w:rPr>
          <w:lang w:val="es-ES_tradnl"/>
        </w:rPr>
        <w:t>2016);</w:t>
      </w:r>
    </w:p>
    <w:p w14:paraId="0ECEF15E" w14:textId="7D9B79AC" w:rsidR="00F4166F" w:rsidRPr="00663C69" w:rsidRDefault="00772E31" w:rsidP="006738AD">
      <w:pPr>
        <w:pStyle w:val="ListParagraph"/>
        <w:numPr>
          <w:ilvl w:val="0"/>
          <w:numId w:val="2"/>
        </w:numPr>
        <w:ind w:left="850" w:hanging="425"/>
        <w:rPr>
          <w:lang w:val="es-ES_tradnl"/>
        </w:rPr>
      </w:pPr>
      <w:r w:rsidRPr="00663C69">
        <w:rPr>
          <w:lang w:val="es-ES_tradnl"/>
        </w:rPr>
        <w:t>un ta</w:t>
      </w:r>
      <w:r w:rsidR="00663C69" w:rsidRPr="00663C69">
        <w:rPr>
          <w:lang w:val="es-ES_tradnl"/>
        </w:rPr>
        <w:t>ller</w:t>
      </w:r>
      <w:r w:rsidRPr="00663C69">
        <w:rPr>
          <w:lang w:val="es-ES_tradnl"/>
        </w:rPr>
        <w:t xml:space="preserve"> de redacción relativo a</w:t>
      </w:r>
      <w:r w:rsidR="00DE02FA">
        <w:rPr>
          <w:lang w:val="es-ES_tradnl"/>
        </w:rPr>
        <w:t xml:space="preserve"> la Tarea 3.1, celebrado en la s</w:t>
      </w:r>
      <w:r w:rsidRPr="00663C69">
        <w:rPr>
          <w:lang w:val="es-ES_tradnl"/>
        </w:rPr>
        <w:t xml:space="preserve">ede de Wetlands International en </w:t>
      </w:r>
      <w:r w:rsidR="00663C69" w:rsidRPr="00663C69">
        <w:rPr>
          <w:lang w:val="es-ES_tradnl"/>
        </w:rPr>
        <w:t xml:space="preserve">Ede, Países Bajos </w:t>
      </w:r>
      <w:r w:rsidR="00E81C2D" w:rsidRPr="00663C69">
        <w:rPr>
          <w:lang w:val="es-ES_tradnl"/>
        </w:rPr>
        <w:t>(</w:t>
      </w:r>
      <w:r w:rsidR="00663C69" w:rsidRPr="00663C69">
        <w:rPr>
          <w:lang w:val="es-ES_tradnl"/>
        </w:rPr>
        <w:t>del 29 de noviembre al 2 de diciembre de 2016</w:t>
      </w:r>
      <w:r w:rsidR="00634C0A" w:rsidRPr="00663C69">
        <w:rPr>
          <w:lang w:val="es-ES_tradnl"/>
        </w:rPr>
        <w:t>)</w:t>
      </w:r>
      <w:r w:rsidR="00A87F36" w:rsidRPr="00663C69">
        <w:rPr>
          <w:lang w:val="es-ES_tradnl"/>
        </w:rPr>
        <w:t xml:space="preserve">; </w:t>
      </w:r>
      <w:r w:rsidR="00663C69" w:rsidRPr="00663C69">
        <w:rPr>
          <w:lang w:val="es-ES_tradnl"/>
        </w:rPr>
        <w:t>y</w:t>
      </w:r>
    </w:p>
    <w:p w14:paraId="2DF001C7" w14:textId="38E4A566" w:rsidR="00CF7866" w:rsidRPr="00B3445F" w:rsidRDefault="00663C69" w:rsidP="00057C52">
      <w:pPr>
        <w:pStyle w:val="ListParagraph"/>
        <w:numPr>
          <w:ilvl w:val="0"/>
          <w:numId w:val="2"/>
        </w:numPr>
        <w:ind w:left="850" w:hanging="425"/>
        <w:rPr>
          <w:lang w:val="es-ES_tradnl"/>
        </w:rPr>
      </w:pPr>
      <w:r w:rsidRPr="00B3445F">
        <w:rPr>
          <w:lang w:val="es-ES_tradnl"/>
        </w:rPr>
        <w:t xml:space="preserve">un taller de redacción relativo a la Tarea 1.1, celebrado en </w:t>
      </w:r>
      <w:r w:rsidR="00634C0A" w:rsidRPr="00B3445F">
        <w:rPr>
          <w:lang w:val="es-ES_tradnl"/>
        </w:rPr>
        <w:t xml:space="preserve">Vientiane, </w:t>
      </w:r>
      <w:r w:rsidR="00CF7866" w:rsidRPr="00B3445F">
        <w:rPr>
          <w:lang w:val="es-ES_tradnl"/>
        </w:rPr>
        <w:t xml:space="preserve">República Democrática Popular Lao </w:t>
      </w:r>
      <w:r w:rsidR="00634C0A" w:rsidRPr="00B3445F">
        <w:rPr>
          <w:lang w:val="es-ES_tradnl"/>
        </w:rPr>
        <w:t>(</w:t>
      </w:r>
      <w:r w:rsidRPr="00B3445F">
        <w:rPr>
          <w:lang w:val="es-ES_tradnl"/>
        </w:rPr>
        <w:t xml:space="preserve">del </w:t>
      </w:r>
      <w:r w:rsidR="00634C0A" w:rsidRPr="00B3445F">
        <w:rPr>
          <w:lang w:val="es-ES_tradnl"/>
        </w:rPr>
        <w:t xml:space="preserve">13 </w:t>
      </w:r>
      <w:r w:rsidRPr="00B3445F">
        <w:rPr>
          <w:lang w:val="es-ES_tradnl"/>
        </w:rPr>
        <w:t>al</w:t>
      </w:r>
      <w:r w:rsidR="00634C0A" w:rsidRPr="00B3445F">
        <w:rPr>
          <w:lang w:val="es-ES_tradnl"/>
        </w:rPr>
        <w:t xml:space="preserve"> 15 </w:t>
      </w:r>
      <w:r w:rsidRPr="00B3445F">
        <w:rPr>
          <w:lang w:val="es-ES_tradnl"/>
        </w:rPr>
        <w:t xml:space="preserve">de diciembre de </w:t>
      </w:r>
      <w:r w:rsidR="00E81C2D" w:rsidRPr="00B3445F">
        <w:rPr>
          <w:lang w:val="es-ES_tradnl"/>
        </w:rPr>
        <w:t>2016</w:t>
      </w:r>
      <w:r w:rsidR="00634C0A" w:rsidRPr="00B3445F">
        <w:rPr>
          <w:lang w:val="es-ES_tradnl"/>
        </w:rPr>
        <w:t>).</w:t>
      </w:r>
    </w:p>
    <w:p w14:paraId="2315C135" w14:textId="5097B564" w:rsidR="003E4B0F" w:rsidRPr="00B37C70" w:rsidRDefault="00CF7866" w:rsidP="00057C52">
      <w:pPr>
        <w:rPr>
          <w:lang w:val="es-ES_tradnl"/>
        </w:rPr>
      </w:pPr>
      <w:r>
        <w:rPr>
          <w:lang w:val="es-ES_tradnl"/>
        </w:rPr>
        <w:tab/>
      </w:r>
      <w:r w:rsidR="007E0A9A">
        <w:rPr>
          <w:lang w:val="es-ES_tradnl"/>
        </w:rPr>
        <w:t xml:space="preserve">También se hizo </w:t>
      </w:r>
      <w:r>
        <w:rPr>
          <w:lang w:val="es-ES_tradnl"/>
        </w:rPr>
        <w:t xml:space="preserve">un </w:t>
      </w:r>
      <w:r w:rsidR="007E0A9A">
        <w:rPr>
          <w:lang w:val="es-ES_tradnl"/>
        </w:rPr>
        <w:t xml:space="preserve">trabajo preparatorio </w:t>
      </w:r>
      <w:r>
        <w:rPr>
          <w:lang w:val="es-ES_tradnl"/>
        </w:rPr>
        <w:t xml:space="preserve">relativo a </w:t>
      </w:r>
      <w:r w:rsidR="00057C52">
        <w:rPr>
          <w:lang w:val="es-ES_tradnl"/>
        </w:rPr>
        <w:t>la tarea 1.2 en un taller internacional sobre las turber</w:t>
      </w:r>
      <w:r w:rsidR="003E4B0F" w:rsidRPr="00B37C70">
        <w:rPr>
          <w:lang w:val="es-ES_tradnl"/>
        </w:rPr>
        <w:t>as</w:t>
      </w:r>
      <w:r>
        <w:rPr>
          <w:lang w:val="es-ES_tradnl"/>
        </w:rPr>
        <w:t xml:space="preserve"> celebrado en Vilm, </w:t>
      </w:r>
      <w:r w:rsidRPr="00CF7866">
        <w:rPr>
          <w:lang w:val="es-ES_tradnl"/>
        </w:rPr>
        <w:t>Alemania (del 11 al 14 de septiembre de 2016),</w:t>
      </w:r>
      <w:r>
        <w:rPr>
          <w:lang w:val="es-ES_tradnl"/>
        </w:rPr>
        <w:t xml:space="preserve"> </w:t>
      </w:r>
      <w:r w:rsidR="00057C52">
        <w:rPr>
          <w:lang w:val="es-ES_tradnl"/>
        </w:rPr>
        <w:t>organizado por la A</w:t>
      </w:r>
      <w:r w:rsidR="00057C52" w:rsidRPr="00057C52">
        <w:rPr>
          <w:lang w:val="es-ES_tradnl"/>
        </w:rPr>
        <w:t>gencia Federal Alemana</w:t>
      </w:r>
      <w:r w:rsidR="00057C52">
        <w:rPr>
          <w:lang w:val="es-ES_tradnl"/>
        </w:rPr>
        <w:t xml:space="preserve"> </w:t>
      </w:r>
      <w:r w:rsidR="00057C52" w:rsidRPr="00057C52">
        <w:rPr>
          <w:lang w:val="es-ES_tradnl"/>
        </w:rPr>
        <w:t>para la Conservación de la Naturaleza</w:t>
      </w:r>
      <w:r>
        <w:rPr>
          <w:lang w:val="es-ES_tradnl"/>
        </w:rPr>
        <w:t>.</w:t>
      </w:r>
      <w:r w:rsidR="00057C52">
        <w:rPr>
          <w:lang w:val="es-ES_tradnl"/>
        </w:rPr>
        <w:t xml:space="preserve"> En términos g</w:t>
      </w:r>
      <w:r w:rsidR="0068456C">
        <w:rPr>
          <w:lang w:val="es-ES_tradnl"/>
        </w:rPr>
        <w:t>enerales</w:t>
      </w:r>
      <w:r w:rsidR="00057C52">
        <w:rPr>
          <w:lang w:val="es-ES_tradnl"/>
        </w:rPr>
        <w:t>, la 20ª reunión del GECT fue una reunión muy productiva y todo el equipo de la Secretaría colaboró para garantizar su éxito. Los participantes expresaron su satisfacción</w:t>
      </w:r>
      <w:r w:rsidR="00B566D9">
        <w:rPr>
          <w:lang w:val="es-ES_tradnl"/>
        </w:rPr>
        <w:t xml:space="preserve"> por la organización y</w:t>
      </w:r>
      <w:r w:rsidR="00DE02FA">
        <w:rPr>
          <w:lang w:val="es-ES_tradnl"/>
        </w:rPr>
        <w:t xml:space="preserve"> el</w:t>
      </w:r>
      <w:r>
        <w:rPr>
          <w:lang w:val="es-ES_tradnl"/>
        </w:rPr>
        <w:t xml:space="preserve"> </w:t>
      </w:r>
      <w:r w:rsidR="00B566D9">
        <w:rPr>
          <w:lang w:val="es-ES_tradnl"/>
        </w:rPr>
        <w:t>funcionamiento de la reunión.</w:t>
      </w:r>
      <w:r w:rsidR="00BD05EA">
        <w:rPr>
          <w:lang w:val="es-ES_tradnl"/>
        </w:rPr>
        <w:t xml:space="preserve"> </w:t>
      </w:r>
    </w:p>
    <w:p w14:paraId="14A1D24B" w14:textId="77777777" w:rsidR="003E4B0F" w:rsidRPr="00B37C70" w:rsidRDefault="003E4B0F" w:rsidP="003E4B0F">
      <w:pPr>
        <w:pStyle w:val="ListParagraph"/>
        <w:rPr>
          <w:lang w:val="es-ES_tradnl"/>
        </w:rPr>
      </w:pPr>
    </w:p>
    <w:p w14:paraId="1F0D3807" w14:textId="4D98568A" w:rsidR="00E556F6" w:rsidRPr="00B37C70" w:rsidRDefault="00B216FE">
      <w:pPr>
        <w:pStyle w:val="ListParagraph"/>
        <w:numPr>
          <w:ilvl w:val="0"/>
          <w:numId w:val="1"/>
        </w:numPr>
        <w:ind w:left="426" w:hanging="426"/>
        <w:rPr>
          <w:lang w:val="es-ES_tradnl"/>
        </w:rPr>
      </w:pPr>
      <w:r>
        <w:rPr>
          <w:lang w:val="es-ES_tradnl"/>
        </w:rPr>
        <w:t xml:space="preserve">Otra tarea destacada es el trabajo </w:t>
      </w:r>
      <w:r w:rsidR="0068456C">
        <w:rPr>
          <w:lang w:val="es-ES_tradnl"/>
        </w:rPr>
        <w:t xml:space="preserve">actualmente </w:t>
      </w:r>
      <w:r>
        <w:rPr>
          <w:lang w:val="es-ES_tradnl"/>
        </w:rPr>
        <w:t xml:space="preserve">en curso para preparar la 53ª reunión del Comité Permanente. </w:t>
      </w:r>
      <w:r w:rsidR="00117DF5">
        <w:rPr>
          <w:lang w:val="es-ES_tradnl"/>
        </w:rPr>
        <w:t>Se hizo un exame</w:t>
      </w:r>
      <w:r w:rsidR="003E4B0F" w:rsidRPr="00B37C70">
        <w:rPr>
          <w:lang w:val="es-ES_tradnl"/>
        </w:rPr>
        <w:t>n</w:t>
      </w:r>
      <w:r w:rsidR="003D62D3">
        <w:rPr>
          <w:lang w:val="es-ES_tradnl"/>
        </w:rPr>
        <w:t xml:space="preserve"> exhaustivo de las decisiones y r</w:t>
      </w:r>
      <w:r w:rsidR="00117DF5">
        <w:rPr>
          <w:lang w:val="es-ES_tradnl"/>
        </w:rPr>
        <w:t xml:space="preserve">esoluciones vigentes a fin de comprobar que se </w:t>
      </w:r>
      <w:r w:rsidR="00056973">
        <w:rPr>
          <w:lang w:val="es-ES_tradnl"/>
        </w:rPr>
        <w:t>había</w:t>
      </w:r>
      <w:r w:rsidR="00117DF5">
        <w:rPr>
          <w:lang w:val="es-ES_tradnl"/>
        </w:rPr>
        <w:t xml:space="preserve"> dado seguimiento a todas las peticiones formuladas por las </w:t>
      </w:r>
      <w:r w:rsidR="00B17C6F" w:rsidRPr="00B37C70">
        <w:rPr>
          <w:lang w:val="es-ES_tradnl"/>
        </w:rPr>
        <w:t>Partes Contratantes</w:t>
      </w:r>
      <w:r w:rsidR="003E4B0F" w:rsidRPr="00B37C70">
        <w:rPr>
          <w:lang w:val="es-ES_tradnl"/>
        </w:rPr>
        <w:t xml:space="preserve"> </w:t>
      </w:r>
      <w:r w:rsidR="00117DF5">
        <w:rPr>
          <w:lang w:val="es-ES_tradnl"/>
        </w:rPr>
        <w:t xml:space="preserve">y que los puntos pertinentes </w:t>
      </w:r>
      <w:r w:rsidR="00056973">
        <w:rPr>
          <w:lang w:val="es-ES_tradnl"/>
        </w:rPr>
        <w:t>estaban</w:t>
      </w:r>
      <w:r w:rsidR="00117DF5">
        <w:rPr>
          <w:lang w:val="es-ES_tradnl"/>
        </w:rPr>
        <w:t xml:space="preserve"> incluidos en el orden del día para la reunión. También se desarrollaron orientaciones sobre la preparación de los documentos a fin de garantizar la </w:t>
      </w:r>
      <w:r w:rsidR="00056973">
        <w:rPr>
          <w:lang w:val="es-ES_tradnl"/>
        </w:rPr>
        <w:t>coherencia</w:t>
      </w:r>
      <w:r w:rsidR="00117DF5">
        <w:rPr>
          <w:lang w:val="es-ES_tradnl"/>
        </w:rPr>
        <w:t xml:space="preserve"> de los mismos. La Secretaría facilitó</w:t>
      </w:r>
      <w:r w:rsidR="00B46741">
        <w:rPr>
          <w:lang w:val="es-ES_tradnl"/>
        </w:rPr>
        <w:t xml:space="preserve"> el funcionamiento de los grupos de trabajo responsables de preparar las recomendaciones y actualizaciones para la 53 reunión del Comité Permanente y redact</w:t>
      </w:r>
      <w:r w:rsidR="0068456C">
        <w:rPr>
          <w:lang w:val="es-ES_tradnl"/>
        </w:rPr>
        <w:t>ó documentos para la reunión. Actualmente</w:t>
      </w:r>
      <w:r w:rsidR="00B46741">
        <w:rPr>
          <w:lang w:val="es-ES_tradnl"/>
        </w:rPr>
        <w:t xml:space="preserve"> se está ocupando de la logística</w:t>
      </w:r>
      <w:r w:rsidR="0068456C">
        <w:rPr>
          <w:lang w:val="es-ES_tradnl"/>
        </w:rPr>
        <w:t xml:space="preserve"> de la reunión</w:t>
      </w:r>
      <w:r w:rsidR="00B46741">
        <w:rPr>
          <w:lang w:val="es-ES_tradnl"/>
        </w:rPr>
        <w:t xml:space="preserve"> y los próximos pasos incluyen la definición clara de las funciones y responsabilidades, y el </w:t>
      </w:r>
      <w:r w:rsidR="00056973">
        <w:rPr>
          <w:lang w:val="es-ES_tradnl"/>
        </w:rPr>
        <w:t>refuerzo</w:t>
      </w:r>
      <w:r w:rsidR="00B46741">
        <w:rPr>
          <w:lang w:val="es-ES_tradnl"/>
        </w:rPr>
        <w:t xml:space="preserve"> de las capacidades del equipo para organizar </w:t>
      </w:r>
      <w:r w:rsidR="0068456C">
        <w:rPr>
          <w:lang w:val="es-ES_tradnl"/>
        </w:rPr>
        <w:t xml:space="preserve">de forma eficiente </w:t>
      </w:r>
      <w:r w:rsidR="00B46741">
        <w:rPr>
          <w:lang w:val="es-ES_tradnl"/>
        </w:rPr>
        <w:t>tanto esta reunión</w:t>
      </w:r>
      <w:r w:rsidR="00056973">
        <w:rPr>
          <w:lang w:val="es-ES_tradnl"/>
        </w:rPr>
        <w:t xml:space="preserve"> como las reuniones futuras</w:t>
      </w:r>
      <w:r w:rsidR="00B46741">
        <w:rPr>
          <w:lang w:val="es-ES_tradnl"/>
        </w:rPr>
        <w:t xml:space="preserve">. </w:t>
      </w:r>
    </w:p>
    <w:p w14:paraId="592B2189" w14:textId="77777777" w:rsidR="005004AE" w:rsidRPr="00B37C70" w:rsidRDefault="005004AE" w:rsidP="006738AD">
      <w:pPr>
        <w:ind w:left="0" w:firstLine="0"/>
        <w:rPr>
          <w:lang w:val="es-ES_tradnl"/>
        </w:rPr>
      </w:pPr>
    </w:p>
    <w:p w14:paraId="66B25910" w14:textId="0AEA4F42" w:rsidR="00E556F6" w:rsidRPr="00B37C70" w:rsidRDefault="00A34B1F" w:rsidP="0056372E">
      <w:pPr>
        <w:pStyle w:val="ListParagraph"/>
        <w:numPr>
          <w:ilvl w:val="0"/>
          <w:numId w:val="1"/>
        </w:numPr>
        <w:ind w:left="425" w:hanging="425"/>
        <w:rPr>
          <w:lang w:val="es-ES_tradnl"/>
        </w:rPr>
      </w:pPr>
      <w:r>
        <w:rPr>
          <w:lang w:val="es-ES_tradnl"/>
        </w:rPr>
        <w:t>La</w:t>
      </w:r>
      <w:r w:rsidR="005004AE" w:rsidRPr="00B37C70">
        <w:rPr>
          <w:lang w:val="es-ES_tradnl"/>
        </w:rPr>
        <w:t xml:space="preserve"> </w:t>
      </w:r>
      <w:r w:rsidR="00B02C16" w:rsidRPr="00B37C70">
        <w:rPr>
          <w:lang w:val="es-ES_tradnl"/>
        </w:rPr>
        <w:t>Secretaría</w:t>
      </w:r>
      <w:r w:rsidR="005004AE" w:rsidRPr="00B37C70">
        <w:rPr>
          <w:lang w:val="es-ES_tradnl"/>
        </w:rPr>
        <w:t xml:space="preserve"> </w:t>
      </w:r>
      <w:r>
        <w:rPr>
          <w:lang w:val="es-ES_tradnl"/>
        </w:rPr>
        <w:t>revisó también el proyecto de</w:t>
      </w:r>
      <w:r w:rsidR="00A36D12">
        <w:rPr>
          <w:lang w:val="es-ES_tradnl"/>
        </w:rPr>
        <w:t xml:space="preserve"> memorando de e</w:t>
      </w:r>
      <w:r w:rsidR="00EA0A45">
        <w:rPr>
          <w:lang w:val="es-ES_tradnl"/>
        </w:rPr>
        <w:t>ntendimiento</w:t>
      </w:r>
      <w:r w:rsidR="00056973">
        <w:rPr>
          <w:lang w:val="es-ES_tradnl"/>
        </w:rPr>
        <w:t xml:space="preserve"> (MdE)</w:t>
      </w:r>
      <w:r w:rsidR="00EA0A45">
        <w:rPr>
          <w:lang w:val="es-ES_tradnl"/>
        </w:rPr>
        <w:t xml:space="preserve"> con los Emiratos Árabes Unidos, el país anfitrión de la 13ª reunión de la Conferencia de las Partes en octubre de 2018. La mayoría de las cláusulas del acuerdo, </w:t>
      </w:r>
      <w:r w:rsidR="006710E4">
        <w:rPr>
          <w:lang w:val="es-ES_tradnl"/>
        </w:rPr>
        <w:t xml:space="preserve">la declaración de requisitos y el presupuesto han sido acordados con los Emiratos Árabes Unidos y está previsto que el MdE se </w:t>
      </w:r>
      <w:r w:rsidR="006710E4">
        <w:rPr>
          <w:lang w:val="es-ES_tradnl"/>
        </w:rPr>
        <w:lastRenderedPageBreak/>
        <w:t>firme antes de la 53ª reunión del Comité Permanente (véase el documento SC53-07</w:t>
      </w:r>
      <w:r w:rsidR="00056973">
        <w:rPr>
          <w:lang w:val="es-ES_tradnl"/>
        </w:rPr>
        <w:t>,</w:t>
      </w:r>
      <w:r w:rsidR="00BC1F5D">
        <w:rPr>
          <w:lang w:val="es-ES_tradnl"/>
        </w:rPr>
        <w:t xml:space="preserve"> </w:t>
      </w:r>
      <w:r w:rsidR="00BC1F5D">
        <w:rPr>
          <w:i/>
          <w:lang w:val="es-ES_tradnl"/>
        </w:rPr>
        <w:t>Pr</w:t>
      </w:r>
      <w:r w:rsidR="00BC1F5D" w:rsidRPr="00BC1F5D">
        <w:rPr>
          <w:i/>
          <w:lang w:val="es-ES_tradnl"/>
        </w:rPr>
        <w:t>ogresos realizados en los preparativos para la COP13</w:t>
      </w:r>
      <w:r w:rsidR="00BC1F5D" w:rsidRPr="000E3D87">
        <w:rPr>
          <w:lang w:val="es-ES_tradnl"/>
        </w:rPr>
        <w:t xml:space="preserve"> </w:t>
      </w:r>
      <w:r w:rsidR="00A276DE" w:rsidRPr="00B37C70">
        <w:rPr>
          <w:lang w:val="es-ES_tradnl"/>
        </w:rPr>
        <w:t>).</w:t>
      </w:r>
    </w:p>
    <w:p w14:paraId="630FA1E9" w14:textId="77777777" w:rsidR="0053658A" w:rsidRPr="00B37C70" w:rsidRDefault="0053658A" w:rsidP="00837A8F">
      <w:pPr>
        <w:pStyle w:val="ListParagraph"/>
        <w:rPr>
          <w:lang w:val="es-ES_tradnl"/>
        </w:rPr>
      </w:pPr>
    </w:p>
    <w:p w14:paraId="0817C5A5" w14:textId="78A8469B" w:rsidR="007A314E" w:rsidRPr="008A722C" w:rsidRDefault="006710E4" w:rsidP="008A722C">
      <w:pPr>
        <w:pStyle w:val="ListParagraph"/>
        <w:numPr>
          <w:ilvl w:val="0"/>
          <w:numId w:val="1"/>
        </w:numPr>
        <w:ind w:left="426" w:hanging="426"/>
        <w:rPr>
          <w:lang w:val="es-ES_tradnl"/>
        </w:rPr>
      </w:pPr>
      <w:r>
        <w:rPr>
          <w:lang w:val="es-ES_tradnl"/>
        </w:rPr>
        <w:t>Asimismo, la Secreta</w:t>
      </w:r>
      <w:r w:rsidR="00E16108">
        <w:rPr>
          <w:lang w:val="es-ES_tradnl"/>
        </w:rPr>
        <w:t>ría ha finalizado el modelo de informe n</w:t>
      </w:r>
      <w:r>
        <w:rPr>
          <w:lang w:val="es-ES_tradnl"/>
        </w:rPr>
        <w:t>acional</w:t>
      </w:r>
      <w:r w:rsidR="00056973">
        <w:rPr>
          <w:lang w:val="es-ES_tradnl"/>
        </w:rPr>
        <w:t>,</w:t>
      </w:r>
      <w:r>
        <w:rPr>
          <w:lang w:val="es-ES_tradnl"/>
        </w:rPr>
        <w:t xml:space="preserve"> </w:t>
      </w:r>
      <w:r w:rsidR="006334C0">
        <w:rPr>
          <w:lang w:val="es-ES_tradnl"/>
        </w:rPr>
        <w:t xml:space="preserve">que ya está disponible para todas las Partes </w:t>
      </w:r>
      <w:r w:rsidR="00A34B1F">
        <w:rPr>
          <w:lang w:val="es-ES_tradnl"/>
        </w:rPr>
        <w:t xml:space="preserve">tanto </w:t>
      </w:r>
      <w:r w:rsidR="00E16108">
        <w:rPr>
          <w:lang w:val="es-ES_tradnl"/>
        </w:rPr>
        <w:t>en línea</w:t>
      </w:r>
      <w:r w:rsidR="006334C0">
        <w:rPr>
          <w:lang w:val="es-ES_tradnl"/>
        </w:rPr>
        <w:t xml:space="preserve"> </w:t>
      </w:r>
      <w:r w:rsidR="00A34B1F">
        <w:rPr>
          <w:lang w:val="es-ES_tradnl"/>
        </w:rPr>
        <w:t>como</w:t>
      </w:r>
      <w:r w:rsidR="006334C0">
        <w:rPr>
          <w:lang w:val="es-ES_tradnl"/>
        </w:rPr>
        <w:t xml:space="preserve"> fuera de línea. </w:t>
      </w:r>
    </w:p>
    <w:p w14:paraId="13060EC1" w14:textId="77777777" w:rsidR="007A314E" w:rsidRPr="00B37C70" w:rsidRDefault="007A314E" w:rsidP="007A314E">
      <w:pPr>
        <w:ind w:left="0" w:firstLine="0"/>
        <w:rPr>
          <w:b/>
          <w:u w:val="single"/>
          <w:lang w:val="es-ES_tradnl"/>
        </w:rPr>
      </w:pPr>
    </w:p>
    <w:p w14:paraId="20AD25BF" w14:textId="77777777" w:rsidR="008C1AA4" w:rsidRDefault="008C1AA4" w:rsidP="007A314E">
      <w:pPr>
        <w:ind w:left="0" w:firstLine="0"/>
        <w:rPr>
          <w:b/>
          <w:lang w:val="es-ES_tradnl"/>
        </w:rPr>
      </w:pPr>
    </w:p>
    <w:p w14:paraId="6A70C459" w14:textId="3CB216E0" w:rsidR="007A314E" w:rsidRPr="00B37C70" w:rsidRDefault="00CF7866" w:rsidP="007A314E">
      <w:pPr>
        <w:ind w:left="0" w:firstLine="0"/>
        <w:rPr>
          <w:b/>
          <w:lang w:val="es-ES_tradnl"/>
        </w:rPr>
      </w:pPr>
      <w:r w:rsidRPr="001442E6">
        <w:rPr>
          <w:b/>
          <w:lang w:val="es-ES_tradnl"/>
        </w:rPr>
        <w:t>M</w:t>
      </w:r>
      <w:r w:rsidR="001442E6" w:rsidRPr="001442E6">
        <w:rPr>
          <w:b/>
          <w:lang w:val="es-ES_tradnl"/>
        </w:rPr>
        <w:t>ayor relevancia de los humedales y de la Convención para los objetivos de las políticas de desarrollo sostenible</w:t>
      </w:r>
    </w:p>
    <w:p w14:paraId="03297A0E" w14:textId="77777777" w:rsidR="007A314E" w:rsidRPr="00B37C70" w:rsidRDefault="007A314E" w:rsidP="007A314E">
      <w:pPr>
        <w:ind w:left="0" w:firstLine="0"/>
        <w:rPr>
          <w:b/>
          <w:u w:val="single"/>
          <w:lang w:val="es-ES_tradnl"/>
        </w:rPr>
      </w:pPr>
    </w:p>
    <w:p w14:paraId="4D64F3A1" w14:textId="0BD16E92" w:rsidR="00AB36E6" w:rsidRDefault="00A42BFC" w:rsidP="00AB36E6">
      <w:pPr>
        <w:pStyle w:val="ListParagraph"/>
        <w:numPr>
          <w:ilvl w:val="0"/>
          <w:numId w:val="1"/>
        </w:numPr>
        <w:ind w:left="426" w:hanging="426"/>
        <w:rPr>
          <w:lang w:val="es-ES_tradnl"/>
        </w:rPr>
      </w:pPr>
      <w:r>
        <w:rPr>
          <w:lang w:val="es-ES_tradnl"/>
        </w:rPr>
        <w:t xml:space="preserve">También se están haciendo esfuerzos </w:t>
      </w:r>
      <w:r w:rsidR="004019FA" w:rsidRPr="0084434C">
        <w:rPr>
          <w:lang w:val="es-ES_tradnl"/>
        </w:rPr>
        <w:t xml:space="preserve">para reforzar el trabajo de la Secretaría </w:t>
      </w:r>
      <w:r w:rsidR="00E15048" w:rsidRPr="0084434C">
        <w:rPr>
          <w:lang w:val="es-ES_tradnl"/>
        </w:rPr>
        <w:t>en aras de</w:t>
      </w:r>
      <w:r w:rsidR="004019FA" w:rsidRPr="0084434C">
        <w:rPr>
          <w:lang w:val="es-ES_tradnl"/>
        </w:rPr>
        <w:t xml:space="preserve"> </w:t>
      </w:r>
      <w:r w:rsidR="00E15048" w:rsidRPr="0084434C">
        <w:rPr>
          <w:lang w:val="es-ES_tradnl"/>
        </w:rPr>
        <w:t>apoyar</w:t>
      </w:r>
      <w:r w:rsidR="005A3433" w:rsidRPr="0084434C">
        <w:rPr>
          <w:lang w:val="es-ES_tradnl"/>
        </w:rPr>
        <w:t xml:space="preserve"> la cooperación internacional </w:t>
      </w:r>
      <w:r w:rsidR="00E15048" w:rsidRPr="0084434C">
        <w:rPr>
          <w:lang w:val="es-ES_tradnl"/>
        </w:rPr>
        <w:t xml:space="preserve">y fomentar la </w:t>
      </w:r>
      <w:r w:rsidR="00C03691" w:rsidRPr="0084434C">
        <w:rPr>
          <w:lang w:val="es-ES_tradnl"/>
        </w:rPr>
        <w:t xml:space="preserve">relevancia de los humedales y de la Convención </w:t>
      </w:r>
      <w:r w:rsidR="005A3433" w:rsidRPr="0084434C">
        <w:rPr>
          <w:lang w:val="es-ES_tradnl"/>
        </w:rPr>
        <w:t xml:space="preserve">en la agenda política mundial. Se van a reforzar las capacidades necesarias para este fin con la contratación de un Responsable de Ciencia y Políticas (véase el párrafo 27 a continuación) para garantizar la participación de Ramsar en los procesos </w:t>
      </w:r>
      <w:r w:rsidR="00775339" w:rsidRPr="0084434C">
        <w:rPr>
          <w:lang w:val="es-ES_tradnl"/>
        </w:rPr>
        <w:t xml:space="preserve">políticos pertinentes y contribuir </w:t>
      </w:r>
      <w:r w:rsidR="003B6D80" w:rsidRPr="0084434C">
        <w:rPr>
          <w:lang w:val="es-ES_tradnl"/>
        </w:rPr>
        <w:t xml:space="preserve">a la relevancia del trabajo científico y técnico de Ramsar en las políticas. La </w:t>
      </w:r>
      <w:r w:rsidR="00ED4B9D" w:rsidRPr="0084434C">
        <w:rPr>
          <w:lang w:val="es-ES_tradnl"/>
        </w:rPr>
        <w:t xml:space="preserve">Agenda 2030 para el Desarrollo Sostenible y el Acuerdo de París </w:t>
      </w:r>
      <w:r w:rsidR="00A34B1F">
        <w:rPr>
          <w:lang w:val="es-ES_tradnl"/>
        </w:rPr>
        <w:t xml:space="preserve">de 2015 </w:t>
      </w:r>
      <w:r w:rsidR="00ED4B9D" w:rsidRPr="0084434C">
        <w:rPr>
          <w:lang w:val="es-ES_tradnl"/>
        </w:rPr>
        <w:t>sobre el cambio climático están impulsando iniciativas nacionales e internacionales de planificación y financiación</w:t>
      </w:r>
      <w:r w:rsidR="00A34B1F">
        <w:rPr>
          <w:lang w:val="es-ES_tradnl"/>
        </w:rPr>
        <w:t>. Por consiguiente,</w:t>
      </w:r>
      <w:r w:rsidR="00ED4B9D" w:rsidRPr="0084434C">
        <w:rPr>
          <w:lang w:val="es-ES_tradnl"/>
        </w:rPr>
        <w:t xml:space="preserve"> es importante procurar que las </w:t>
      </w:r>
      <w:r w:rsidR="00CF7866">
        <w:rPr>
          <w:lang w:val="es-ES_tradnl"/>
        </w:rPr>
        <w:t xml:space="preserve">aportaciones de los humedales </w:t>
      </w:r>
      <w:r w:rsidR="00ED4B9D" w:rsidRPr="0084434C">
        <w:rPr>
          <w:lang w:val="es-ES_tradnl"/>
        </w:rPr>
        <w:t xml:space="preserve">y el trabajo de las Partes </w:t>
      </w:r>
      <w:r w:rsidR="00ED4B9D" w:rsidRPr="001442E6">
        <w:rPr>
          <w:lang w:val="es-ES_tradnl"/>
        </w:rPr>
        <w:t xml:space="preserve">Contratantes en el </w:t>
      </w:r>
      <w:r w:rsidR="00CF7866" w:rsidRPr="001442E6">
        <w:rPr>
          <w:lang w:val="es-ES_tradnl"/>
        </w:rPr>
        <w:t>contexto</w:t>
      </w:r>
      <w:r w:rsidR="00ED4B9D" w:rsidRPr="001442E6">
        <w:rPr>
          <w:lang w:val="es-ES_tradnl"/>
        </w:rPr>
        <w:t xml:space="preserve"> de</w:t>
      </w:r>
      <w:r w:rsidR="00625DE6" w:rsidRPr="001442E6">
        <w:rPr>
          <w:lang w:val="es-ES_tradnl"/>
        </w:rPr>
        <w:t xml:space="preserve"> la Convención contribuyan</w:t>
      </w:r>
      <w:r w:rsidR="00625DE6" w:rsidRPr="0084434C">
        <w:rPr>
          <w:lang w:val="es-ES_tradnl"/>
        </w:rPr>
        <w:t xml:space="preserve"> a es</w:t>
      </w:r>
      <w:r w:rsidR="00ED4B9D" w:rsidRPr="0084434C">
        <w:rPr>
          <w:lang w:val="es-ES_tradnl"/>
        </w:rPr>
        <w:t xml:space="preserve">os marcos políticos. </w:t>
      </w:r>
      <w:r w:rsidR="00625DE6" w:rsidRPr="0084434C">
        <w:rPr>
          <w:lang w:val="es-ES_tradnl"/>
        </w:rPr>
        <w:t xml:space="preserve">Por consiguiente, </w:t>
      </w:r>
      <w:r w:rsidR="000257A9" w:rsidRPr="0084434C">
        <w:rPr>
          <w:lang w:val="es-ES_tradnl"/>
        </w:rPr>
        <w:t>desde septiembre de 2016</w:t>
      </w:r>
      <w:r w:rsidR="000257A9">
        <w:rPr>
          <w:lang w:val="es-ES_tradnl"/>
        </w:rPr>
        <w:t>,</w:t>
      </w:r>
      <w:r w:rsidR="000257A9" w:rsidRPr="0084434C">
        <w:rPr>
          <w:lang w:val="es-ES_tradnl"/>
        </w:rPr>
        <w:t xml:space="preserve"> </w:t>
      </w:r>
      <w:r w:rsidR="00625DE6" w:rsidRPr="0084434C">
        <w:rPr>
          <w:lang w:val="es-ES_tradnl"/>
        </w:rPr>
        <w:t>la Secretaría ha participado activamente en el trabajo en curso sobre los Objetivos de Desarrollo Sostenible (ODS), incluyendo la participación en el Grupo Interinstitucional y de Expertos sobre los indicadores de los Objetivos de Desarrollo Sostenible (GIE-ODS). El objetivo es posicionar a Ramsar y procurar que</w:t>
      </w:r>
      <w:r w:rsidR="00562BC1" w:rsidRPr="0084434C">
        <w:rPr>
          <w:lang w:val="es-ES_tradnl"/>
        </w:rPr>
        <w:t xml:space="preserve"> </w:t>
      </w:r>
      <w:r w:rsidR="001442E6">
        <w:rPr>
          <w:lang w:val="es-ES_tradnl"/>
        </w:rPr>
        <w:t xml:space="preserve">la obligación </w:t>
      </w:r>
      <w:r w:rsidR="00562BC1" w:rsidRPr="0084434C">
        <w:rPr>
          <w:lang w:val="es-ES_tradnl"/>
        </w:rPr>
        <w:t xml:space="preserve">de las Partes Contratantes de informar sobre la extensión de los humedales forme parte del proceso de seguimiento de los ODS, </w:t>
      </w:r>
      <w:r w:rsidR="0084434C" w:rsidRPr="0084434C">
        <w:rPr>
          <w:lang w:val="es-ES_tradnl"/>
        </w:rPr>
        <w:t>especialmente en lo referente a los ecosistemas relacionados con el agua</w:t>
      </w:r>
      <w:r w:rsidR="0084434C">
        <w:rPr>
          <w:lang w:val="es-ES_tradnl"/>
        </w:rPr>
        <w:t xml:space="preserve"> (indicador 6.6.1, con la posibilidad de servir como custodio</w:t>
      </w:r>
      <w:r w:rsidR="006C4B90">
        <w:rPr>
          <w:lang w:val="es-ES_tradnl"/>
        </w:rPr>
        <w:t xml:space="preserve"> conjunto de este indicador) y los indicadores 14.2 y 15.1.2 </w:t>
      </w:r>
      <w:r w:rsidR="00EB0036" w:rsidRPr="0084434C">
        <w:rPr>
          <w:lang w:val="es-ES_tradnl"/>
        </w:rPr>
        <w:t>(</w:t>
      </w:r>
      <w:r w:rsidR="00D25DFA" w:rsidRPr="0084434C">
        <w:rPr>
          <w:lang w:val="es-ES_tradnl"/>
        </w:rPr>
        <w:t xml:space="preserve">véase el documento </w:t>
      </w:r>
      <w:r w:rsidR="005D4808" w:rsidRPr="0084434C">
        <w:rPr>
          <w:lang w:val="es-ES_tradnl"/>
        </w:rPr>
        <w:t>SC53-15</w:t>
      </w:r>
      <w:r w:rsidR="00D25DFA" w:rsidRPr="0084434C">
        <w:rPr>
          <w:lang w:val="es-ES_tradnl"/>
        </w:rPr>
        <w:t>,</w:t>
      </w:r>
      <w:r w:rsidR="005D4808" w:rsidRPr="006C4B90">
        <w:rPr>
          <w:i/>
          <w:lang w:val="es-ES_tradnl"/>
        </w:rPr>
        <w:t xml:space="preserve"> </w:t>
      </w:r>
      <w:r w:rsidR="00D25DFA" w:rsidRPr="006C4B90">
        <w:rPr>
          <w:i/>
          <w:lang w:val="es-ES_tradnl"/>
        </w:rPr>
        <w:t>Progresos en la aplicación de la Resolución XI.6 sobre las a</w:t>
      </w:r>
      <w:r w:rsidR="005C0717" w:rsidRPr="006C4B90">
        <w:rPr>
          <w:i/>
          <w:lang w:val="es-ES_tradnl"/>
        </w:rPr>
        <w:t>sociaciones de colaboración y sinergias con acuerdos multilaterales sobre el medio ambiente y otras instituciones</w:t>
      </w:r>
      <w:r w:rsidR="00D25DFA" w:rsidRPr="0084434C">
        <w:rPr>
          <w:lang w:val="es-ES_tradnl"/>
        </w:rPr>
        <w:t xml:space="preserve">). </w:t>
      </w:r>
      <w:r w:rsidR="000257A9">
        <w:rPr>
          <w:lang w:val="es-ES_tradnl"/>
        </w:rPr>
        <w:t>Además,</w:t>
      </w:r>
      <w:r w:rsidR="003763DA">
        <w:rPr>
          <w:lang w:val="es-ES_tradnl"/>
        </w:rPr>
        <w:t xml:space="preserve"> se está trabajando actualmente en el desarrollo de una breve guía sobre las formas de integrar el trabajo de la Convención en el marco del Plan Estratégico</w:t>
      </w:r>
      <w:r w:rsidR="000257A9">
        <w:rPr>
          <w:lang w:val="es-ES_tradnl"/>
        </w:rPr>
        <w:t>,</w:t>
      </w:r>
      <w:r w:rsidR="003763DA">
        <w:rPr>
          <w:lang w:val="es-ES_tradnl"/>
        </w:rPr>
        <w:t xml:space="preserve"> en la Agenda 2030 y los ODS. </w:t>
      </w:r>
    </w:p>
    <w:p w14:paraId="0B347D60" w14:textId="77777777" w:rsidR="00AB36E6" w:rsidRPr="00AB36E6" w:rsidRDefault="00AB36E6" w:rsidP="00AB36E6">
      <w:pPr>
        <w:ind w:left="360" w:firstLine="0"/>
        <w:rPr>
          <w:lang w:val="es-ES_tradnl"/>
        </w:rPr>
      </w:pPr>
    </w:p>
    <w:p w14:paraId="1F8E22AC" w14:textId="4D3A3519" w:rsidR="00E556F6" w:rsidRPr="000257A9" w:rsidRDefault="008D5847" w:rsidP="001E56EC">
      <w:pPr>
        <w:pStyle w:val="ListParagraph"/>
        <w:numPr>
          <w:ilvl w:val="0"/>
          <w:numId w:val="1"/>
        </w:numPr>
        <w:ind w:left="426" w:hanging="426"/>
        <w:rPr>
          <w:rStyle w:val="intro-resume2"/>
          <w:sz w:val="22"/>
          <w:szCs w:val="22"/>
          <w:lang w:val="es-ES_tradnl"/>
        </w:rPr>
      </w:pPr>
      <w:r w:rsidRPr="000257A9">
        <w:rPr>
          <w:lang w:val="es-ES_tradnl"/>
        </w:rPr>
        <w:t>Los humedales tienen una función crítica en la mitigación del cambio climático y la adaptación a</w:t>
      </w:r>
      <w:r w:rsidR="000257A9" w:rsidRPr="000257A9">
        <w:rPr>
          <w:lang w:val="es-ES_tradnl"/>
        </w:rPr>
        <w:t xml:space="preserve"> él. Por</w:t>
      </w:r>
      <w:r w:rsidR="003763DA" w:rsidRPr="000257A9">
        <w:rPr>
          <w:lang w:val="es-ES_tradnl"/>
        </w:rPr>
        <w:t xml:space="preserve"> lo tanto, vincular a Ramsar con el programa sobre el cambio climático podría ayudar a las </w:t>
      </w:r>
      <w:r w:rsidR="004C3B55" w:rsidRPr="000257A9">
        <w:rPr>
          <w:lang w:val="es-ES_tradnl"/>
        </w:rPr>
        <w:t xml:space="preserve">Partes Contratantes en sus iniciativas y posiblemente facilitar el acceso a recursos. Por consiguiente, la Secretaría ha tenido una participación activa en </w:t>
      </w:r>
      <w:r w:rsidR="004C3B55" w:rsidRPr="000257A9">
        <w:rPr>
          <w:rFonts w:asciiTheme="minorHAnsi" w:hAnsiTheme="minorHAnsi"/>
          <w:lang w:val="es-ES_tradnl"/>
        </w:rPr>
        <w:t>la Convención Marco de las Naciones Unidas sobre el Cambio Climático</w:t>
      </w:r>
      <w:r w:rsidR="00A206DB" w:rsidRPr="000257A9">
        <w:rPr>
          <w:rFonts w:asciiTheme="minorHAnsi" w:hAnsiTheme="minorHAnsi"/>
          <w:lang w:val="es-ES_tradnl"/>
        </w:rPr>
        <w:t xml:space="preserve"> mediante la asistencia a</w:t>
      </w:r>
      <w:r w:rsidR="004C3B55" w:rsidRPr="000257A9">
        <w:rPr>
          <w:rFonts w:asciiTheme="minorHAnsi" w:hAnsiTheme="minorHAnsi"/>
          <w:lang w:val="es-ES_tradnl"/>
        </w:rPr>
        <w:t xml:space="preserve"> la 22ª reunión de la Conferencia de las Partes en l</w:t>
      </w:r>
      <w:r w:rsidR="00A36D12">
        <w:rPr>
          <w:lang w:val="es-ES_tradnl"/>
        </w:rPr>
        <w:t>a misma (COP</w:t>
      </w:r>
      <w:r w:rsidR="004C3B55" w:rsidRPr="000257A9">
        <w:rPr>
          <w:lang w:val="es-ES_tradnl"/>
        </w:rPr>
        <w:t xml:space="preserve">22) </w:t>
      </w:r>
      <w:r w:rsidR="000257A9" w:rsidRPr="000257A9">
        <w:rPr>
          <w:lang w:val="es-ES_tradnl"/>
        </w:rPr>
        <w:t>que tuvo lugar</w:t>
      </w:r>
      <w:r w:rsidR="004C3B55" w:rsidRPr="000257A9">
        <w:rPr>
          <w:lang w:val="es-ES_tradnl"/>
        </w:rPr>
        <w:t xml:space="preserve"> en </w:t>
      </w:r>
      <w:r w:rsidR="00A206DB" w:rsidRPr="000257A9">
        <w:rPr>
          <w:lang w:val="es-ES_tradnl"/>
        </w:rPr>
        <w:t xml:space="preserve">Marrakech </w:t>
      </w:r>
      <w:r w:rsidR="00A36D12">
        <w:rPr>
          <w:lang w:val="es-ES_tradnl"/>
        </w:rPr>
        <w:t>d</w:t>
      </w:r>
      <w:r w:rsidR="00A206DB" w:rsidRPr="000257A9">
        <w:rPr>
          <w:lang w:val="es-ES_tradnl"/>
        </w:rPr>
        <w:t xml:space="preserve">el 7 al 18 de noviembre de 2016, incluyendo la participación en </w:t>
      </w:r>
      <w:r w:rsidR="00107A69" w:rsidRPr="000257A9">
        <w:rPr>
          <w:lang w:val="es-ES_tradnl"/>
        </w:rPr>
        <w:t>las sesiones</w:t>
      </w:r>
      <w:r w:rsidR="00A206DB" w:rsidRPr="000257A9">
        <w:rPr>
          <w:lang w:val="es-ES_tradnl"/>
        </w:rPr>
        <w:t xml:space="preserve"> de alto nivel, </w:t>
      </w:r>
      <w:r w:rsidR="00AB36E6" w:rsidRPr="000257A9">
        <w:rPr>
          <w:lang w:val="es-ES_tradnl"/>
        </w:rPr>
        <w:t>el Día de la Acci</w:t>
      </w:r>
      <w:r w:rsidR="000257A9" w:rsidRPr="000257A9">
        <w:rPr>
          <w:lang w:val="es-ES_tradnl"/>
        </w:rPr>
        <w:t>ón Climática Global por el Agua</w:t>
      </w:r>
      <w:r w:rsidR="003F0972" w:rsidRPr="000257A9">
        <w:rPr>
          <w:lang w:val="es-ES_tradnl"/>
        </w:rPr>
        <w:t xml:space="preserve"> </w:t>
      </w:r>
      <w:r w:rsidR="000257A9" w:rsidRPr="000257A9">
        <w:rPr>
          <w:lang w:val="es-ES_tradnl"/>
        </w:rPr>
        <w:t xml:space="preserve">y la publicación de </w:t>
      </w:r>
      <w:r w:rsidR="003F0972" w:rsidRPr="000257A9">
        <w:rPr>
          <w:lang w:val="es-ES_tradnl"/>
        </w:rPr>
        <w:t xml:space="preserve">un artículo de opinión firmado conjuntamente con la Secretaria Ejecutiva de la </w:t>
      </w:r>
      <w:r w:rsidR="008132AC">
        <w:rPr>
          <w:lang w:val="es-ES_tradnl"/>
        </w:rPr>
        <w:t>CMNUCC</w:t>
      </w:r>
      <w:r w:rsidR="003F0972" w:rsidRPr="000257A9">
        <w:rPr>
          <w:lang w:val="es-ES_tradnl"/>
        </w:rPr>
        <w:t xml:space="preserve"> en el que se destacaba el papel importante desempeñado por la Convención y por los humedales en la mitigación del cambio climático y la adaptación a sus efectos. La Secretaría también ha mejorado el </w:t>
      </w:r>
      <w:r w:rsidR="004E6AD2" w:rsidRPr="000257A9">
        <w:rPr>
          <w:lang w:val="es-ES_tradnl"/>
        </w:rPr>
        <w:t>posicionamiento de la Convención en</w:t>
      </w:r>
      <w:r w:rsidR="006C140E" w:rsidRPr="000257A9">
        <w:rPr>
          <w:lang w:val="es-ES_tradnl"/>
        </w:rPr>
        <w:t xml:space="preserve"> la Iniciativa Mundial </w:t>
      </w:r>
      <w:r w:rsidR="00A36D12">
        <w:rPr>
          <w:lang w:val="es-ES_tradnl"/>
        </w:rPr>
        <w:t>sobre las</w:t>
      </w:r>
      <w:r w:rsidR="006C140E" w:rsidRPr="000257A9">
        <w:rPr>
          <w:lang w:val="es-ES_tradnl"/>
        </w:rPr>
        <w:t xml:space="preserve"> Turberas</w:t>
      </w:r>
      <w:r w:rsidR="00A36D12">
        <w:rPr>
          <w:lang w:val="es-ES_tradnl"/>
        </w:rPr>
        <w:t>,</w:t>
      </w:r>
      <w:r w:rsidR="006C140E" w:rsidRPr="000257A9">
        <w:rPr>
          <w:lang w:val="es-ES_tradnl"/>
        </w:rPr>
        <w:t xml:space="preserve"> cuyo objetivo es reducir las emisiones de gases de efecto invernadero mediant</w:t>
      </w:r>
      <w:r w:rsidR="00096897" w:rsidRPr="000257A9">
        <w:rPr>
          <w:lang w:val="es-ES_tradnl"/>
        </w:rPr>
        <w:t>e la protección de las turberas, así como</w:t>
      </w:r>
      <w:r w:rsidR="006C140E" w:rsidRPr="000257A9">
        <w:rPr>
          <w:lang w:val="es-ES_tradnl"/>
        </w:rPr>
        <w:t xml:space="preserve"> en la</w:t>
      </w:r>
      <w:r w:rsidR="001E56EC" w:rsidRPr="000257A9">
        <w:rPr>
          <w:lang w:val="es-ES_tradnl"/>
        </w:rPr>
        <w:t xml:space="preserve"> </w:t>
      </w:r>
      <w:r w:rsidR="001E56EC" w:rsidRPr="000257A9">
        <w:rPr>
          <w:rFonts w:asciiTheme="minorHAnsi" w:hAnsiTheme="minorHAnsi"/>
          <w:lang w:val="es-ES_tradnl"/>
        </w:rPr>
        <w:t>Alianza internacional sobre el carbono azul</w:t>
      </w:r>
      <w:r w:rsidR="00A36D12">
        <w:rPr>
          <w:rFonts w:asciiTheme="minorHAnsi" w:hAnsiTheme="minorHAnsi"/>
          <w:lang w:val="es-ES_tradnl"/>
        </w:rPr>
        <w:t>,</w:t>
      </w:r>
      <w:r w:rsidR="00096897" w:rsidRPr="000257A9">
        <w:rPr>
          <w:rFonts w:asciiTheme="minorHAnsi" w:hAnsiTheme="minorHAnsi"/>
          <w:lang w:val="es-ES_tradnl"/>
        </w:rPr>
        <w:t xml:space="preserve"> cuyo trabajo se centra en los ecosistemas </w:t>
      </w:r>
      <w:r w:rsidR="00A36D12">
        <w:rPr>
          <w:rFonts w:asciiTheme="minorHAnsi" w:hAnsiTheme="minorHAnsi"/>
          <w:lang w:val="es-ES_tradnl"/>
        </w:rPr>
        <w:t>costeros</w:t>
      </w:r>
      <w:r w:rsidR="00BD05EA">
        <w:rPr>
          <w:rFonts w:asciiTheme="minorHAnsi" w:hAnsiTheme="minorHAnsi"/>
          <w:lang w:val="es-ES_tradnl"/>
        </w:rPr>
        <w:t xml:space="preserve"> </w:t>
      </w:r>
      <w:r w:rsidR="0085326D" w:rsidRPr="000257A9">
        <w:rPr>
          <w:rStyle w:val="intro-resume2"/>
          <w:rFonts w:asciiTheme="minorHAnsi" w:hAnsiTheme="minorHAnsi"/>
          <w:sz w:val="22"/>
          <w:szCs w:val="22"/>
          <w:lang w:val="es-ES_tradnl"/>
        </w:rPr>
        <w:t>(</w:t>
      </w:r>
      <w:r w:rsidR="001E56EC" w:rsidRPr="000257A9">
        <w:rPr>
          <w:rStyle w:val="intro-resume2"/>
          <w:rFonts w:asciiTheme="minorHAnsi" w:hAnsiTheme="minorHAnsi"/>
          <w:sz w:val="22"/>
          <w:szCs w:val="22"/>
          <w:lang w:val="es-ES_tradnl"/>
        </w:rPr>
        <w:t>véase el documento</w:t>
      </w:r>
      <w:r w:rsidR="0056372E" w:rsidRPr="000257A9">
        <w:rPr>
          <w:rStyle w:val="intro-resume2"/>
          <w:rFonts w:asciiTheme="minorHAnsi" w:hAnsiTheme="minorHAnsi"/>
          <w:sz w:val="22"/>
          <w:szCs w:val="22"/>
          <w:lang w:val="es-ES_tradnl"/>
        </w:rPr>
        <w:t xml:space="preserve"> SC53-04</w:t>
      </w:r>
      <w:r w:rsidR="00A36D12">
        <w:rPr>
          <w:rStyle w:val="intro-resume2"/>
          <w:rFonts w:asciiTheme="minorHAnsi" w:hAnsiTheme="minorHAnsi"/>
          <w:sz w:val="22"/>
          <w:szCs w:val="22"/>
          <w:lang w:val="es-ES_tradnl"/>
        </w:rPr>
        <w:t>,</w:t>
      </w:r>
      <w:r w:rsidR="0056372E" w:rsidRPr="000257A9">
        <w:rPr>
          <w:rStyle w:val="intro-resume2"/>
          <w:rFonts w:asciiTheme="minorHAnsi" w:hAnsiTheme="minorHAnsi"/>
          <w:sz w:val="22"/>
          <w:szCs w:val="22"/>
          <w:lang w:val="es-ES_tradnl"/>
        </w:rPr>
        <w:t xml:space="preserve"> </w:t>
      </w:r>
      <w:r w:rsidR="001E56EC" w:rsidRPr="000257A9">
        <w:rPr>
          <w:rStyle w:val="intro-resume2"/>
          <w:rFonts w:asciiTheme="minorHAnsi" w:hAnsiTheme="minorHAnsi"/>
          <w:i/>
          <w:sz w:val="22"/>
          <w:szCs w:val="22"/>
          <w:lang w:val="es-ES_tradnl"/>
        </w:rPr>
        <w:t>Propuesta de nuevo memorando de entendimiento y actualización de otros acuerdos</w:t>
      </w:r>
      <w:r w:rsidR="001E56EC" w:rsidRPr="000257A9">
        <w:rPr>
          <w:rStyle w:val="intro-resume2"/>
          <w:rFonts w:asciiTheme="minorHAnsi" w:hAnsiTheme="minorHAnsi"/>
          <w:sz w:val="22"/>
          <w:szCs w:val="22"/>
          <w:lang w:val="es-ES_tradnl"/>
        </w:rPr>
        <w:t>).</w:t>
      </w:r>
      <w:r w:rsidR="001E56EC" w:rsidRPr="000257A9">
        <w:rPr>
          <w:rStyle w:val="intro-resume2"/>
          <w:rFonts w:asciiTheme="minorHAnsi" w:hAnsiTheme="minorHAnsi"/>
          <w:i/>
          <w:sz w:val="22"/>
          <w:szCs w:val="22"/>
          <w:lang w:val="es-ES_tradnl"/>
        </w:rPr>
        <w:t xml:space="preserve"> </w:t>
      </w:r>
    </w:p>
    <w:p w14:paraId="2AD4EAAA" w14:textId="77777777" w:rsidR="00AB4661" w:rsidRPr="00B37C70" w:rsidRDefault="00AB4661" w:rsidP="00AB4661">
      <w:pPr>
        <w:pStyle w:val="ListParagraph"/>
        <w:rPr>
          <w:lang w:val="es-ES_tradnl"/>
        </w:rPr>
      </w:pPr>
    </w:p>
    <w:p w14:paraId="453B4EDA" w14:textId="2B7B1706" w:rsidR="00E556F6" w:rsidRPr="00B37C70" w:rsidRDefault="00096897" w:rsidP="00837A8F">
      <w:pPr>
        <w:pStyle w:val="ListParagraph"/>
        <w:numPr>
          <w:ilvl w:val="0"/>
          <w:numId w:val="1"/>
        </w:numPr>
        <w:ind w:left="426" w:hanging="426"/>
        <w:rPr>
          <w:lang w:val="es-ES_tradnl"/>
        </w:rPr>
      </w:pPr>
      <w:r>
        <w:rPr>
          <w:rStyle w:val="intro-resume2"/>
          <w:rFonts w:asciiTheme="minorHAnsi" w:hAnsiTheme="minorHAnsi"/>
          <w:sz w:val="22"/>
          <w:szCs w:val="22"/>
          <w:lang w:val="es-ES_tradnl"/>
        </w:rPr>
        <w:lastRenderedPageBreak/>
        <w:t>La Secretaría de</w:t>
      </w:r>
      <w:r w:rsidR="00AB4661" w:rsidRPr="00B37C70">
        <w:rPr>
          <w:lang w:val="es-ES_tradnl"/>
        </w:rPr>
        <w:t xml:space="preserve"> </w:t>
      </w:r>
      <w:r w:rsidR="00F81D37" w:rsidRPr="00B37C70">
        <w:rPr>
          <w:lang w:val="es-ES_tradnl"/>
        </w:rPr>
        <w:t xml:space="preserve">Ramsar </w:t>
      </w:r>
      <w:r w:rsidR="00107A69">
        <w:rPr>
          <w:lang w:val="es-ES_tradnl"/>
        </w:rPr>
        <w:t>también trabajó para re</w:t>
      </w:r>
      <w:r>
        <w:rPr>
          <w:lang w:val="es-ES_tradnl"/>
        </w:rPr>
        <w:t>stablecer y reforzar la colaboración con el CDB</w:t>
      </w:r>
      <w:r w:rsidR="00107A69">
        <w:rPr>
          <w:lang w:val="es-ES_tradnl"/>
        </w:rPr>
        <w:t xml:space="preserve"> mediante la identificación de posibles áreas de trabajo conjunto y la participación activa en la 13ª reunión de la Conferencia de las Partes en el CDB</w:t>
      </w:r>
      <w:r w:rsidR="00A36D12">
        <w:rPr>
          <w:lang w:val="es-ES_tradnl"/>
        </w:rPr>
        <w:t>,</w:t>
      </w:r>
      <w:r w:rsidR="00107A69">
        <w:rPr>
          <w:lang w:val="es-ES_tradnl"/>
        </w:rPr>
        <w:t xml:space="preserve"> celebrada en Cancún </w:t>
      </w:r>
      <w:r w:rsidR="00A36D12">
        <w:rPr>
          <w:lang w:val="es-ES_tradnl"/>
        </w:rPr>
        <w:t>d</w:t>
      </w:r>
      <w:r w:rsidR="00107A69">
        <w:rPr>
          <w:lang w:val="es-ES_tradnl"/>
        </w:rPr>
        <w:t xml:space="preserve">el 4 </w:t>
      </w:r>
      <w:r w:rsidR="00A36D12">
        <w:rPr>
          <w:lang w:val="es-ES_tradnl"/>
        </w:rPr>
        <w:t>a</w:t>
      </w:r>
      <w:r w:rsidR="00107A69">
        <w:rPr>
          <w:lang w:val="es-ES_tradnl"/>
        </w:rPr>
        <w:t>l 17 de diciem</w:t>
      </w:r>
      <w:r w:rsidR="00792D3F">
        <w:rPr>
          <w:lang w:val="es-ES_tradnl"/>
        </w:rPr>
        <w:t>bre de 2016, con lo que se logró</w:t>
      </w:r>
      <w:r w:rsidR="00107A69">
        <w:rPr>
          <w:lang w:val="es-ES_tradnl"/>
        </w:rPr>
        <w:t xml:space="preserve"> una mayor visibilidad de la Convención de Ramsar en las sesiones de alto ni</w:t>
      </w:r>
      <w:r w:rsidR="001759C7">
        <w:rPr>
          <w:lang w:val="es-ES_tradnl"/>
        </w:rPr>
        <w:t>vel, las mesas redondas sobre ag</w:t>
      </w:r>
      <w:r w:rsidR="00107A69">
        <w:rPr>
          <w:lang w:val="es-ES_tradnl"/>
        </w:rPr>
        <w:t xml:space="preserve">ricultura </w:t>
      </w:r>
      <w:r w:rsidR="001759C7">
        <w:rPr>
          <w:lang w:val="es-ES_tradnl"/>
        </w:rPr>
        <w:t xml:space="preserve">y pesca, y en los dos eventos paralelos organizados por la </w:t>
      </w:r>
      <w:r w:rsidR="00B02C16" w:rsidRPr="00B37C70">
        <w:rPr>
          <w:rFonts w:asciiTheme="minorHAnsi" w:hAnsiTheme="minorHAnsi" w:cs="Arial"/>
          <w:lang w:val="es-ES_tradnl"/>
        </w:rPr>
        <w:t>Secretaría</w:t>
      </w:r>
      <w:r w:rsidR="001759C7">
        <w:rPr>
          <w:rFonts w:asciiTheme="minorHAnsi" w:hAnsiTheme="minorHAnsi" w:cs="Arial"/>
          <w:lang w:val="es-ES_tradnl"/>
        </w:rPr>
        <w:t xml:space="preserve"> de Ramsar</w:t>
      </w:r>
      <w:r w:rsidR="00A406AE" w:rsidRPr="00B37C70">
        <w:rPr>
          <w:rFonts w:asciiTheme="minorHAnsi" w:hAnsiTheme="minorHAnsi" w:cs="Arial"/>
          <w:lang w:val="es-ES_tradnl"/>
        </w:rPr>
        <w:t>.</w:t>
      </w:r>
    </w:p>
    <w:p w14:paraId="0F4CEBE6" w14:textId="77777777" w:rsidR="00AB4661" w:rsidRPr="00B37C70" w:rsidRDefault="00AB4661" w:rsidP="00AB4661">
      <w:pPr>
        <w:pStyle w:val="ListParagraph"/>
        <w:rPr>
          <w:lang w:val="es-ES_tradnl"/>
        </w:rPr>
      </w:pPr>
    </w:p>
    <w:p w14:paraId="15027CD9" w14:textId="03EB5618" w:rsidR="00E556F6" w:rsidRPr="00B37C70" w:rsidRDefault="00A34B1F" w:rsidP="0081291B">
      <w:pPr>
        <w:pStyle w:val="ListParagraph"/>
        <w:numPr>
          <w:ilvl w:val="0"/>
          <w:numId w:val="1"/>
        </w:numPr>
        <w:ind w:left="425" w:hanging="425"/>
        <w:rPr>
          <w:lang w:val="es-ES_tradnl"/>
        </w:rPr>
      </w:pPr>
      <w:r>
        <w:rPr>
          <w:lang w:val="es-ES_tradnl"/>
        </w:rPr>
        <w:t>La Secretaría</w:t>
      </w:r>
      <w:r w:rsidR="00AB4661" w:rsidRPr="00B37C70">
        <w:rPr>
          <w:lang w:val="es-ES_tradnl"/>
        </w:rPr>
        <w:t xml:space="preserve"> ha</w:t>
      </w:r>
      <w:r w:rsidR="00D957F5">
        <w:rPr>
          <w:lang w:val="es-ES_tradnl"/>
        </w:rPr>
        <w:t xml:space="preserve"> seguido </w:t>
      </w:r>
      <w:r w:rsidR="00A36D12">
        <w:rPr>
          <w:lang w:val="es-ES_tradnl"/>
        </w:rPr>
        <w:t>participando</w:t>
      </w:r>
      <w:r w:rsidR="00D957F5">
        <w:rPr>
          <w:lang w:val="es-ES_tradnl"/>
        </w:rPr>
        <w:t xml:space="preserve"> activa</w:t>
      </w:r>
      <w:r w:rsidR="00A36D12">
        <w:rPr>
          <w:lang w:val="es-ES_tradnl"/>
        </w:rPr>
        <w:t>mente</w:t>
      </w:r>
      <w:r w:rsidR="00D957F5">
        <w:rPr>
          <w:lang w:val="es-ES_tradnl"/>
        </w:rPr>
        <w:t xml:space="preserve"> en el Grupo de Enlace sobre la Diversidad Biológica </w:t>
      </w:r>
      <w:r w:rsidR="00A36D12">
        <w:rPr>
          <w:lang w:val="es-ES_tradnl"/>
        </w:rPr>
        <w:t>e InforMEA. También firmó un memorando de c</w:t>
      </w:r>
      <w:r w:rsidR="00027912">
        <w:rPr>
          <w:lang w:val="es-ES_tradnl"/>
        </w:rPr>
        <w:t>ooperación importante con la P</w:t>
      </w:r>
      <w:r w:rsidR="00027912" w:rsidRPr="00027912">
        <w:rPr>
          <w:lang w:val="es-ES_tradnl"/>
        </w:rPr>
        <w:t>lataforma Interguberna</w:t>
      </w:r>
      <w:r w:rsidR="00027912">
        <w:rPr>
          <w:lang w:val="es-ES_tradnl"/>
        </w:rPr>
        <w:t xml:space="preserve">mental Científico-Normativa </w:t>
      </w:r>
      <w:r w:rsidR="00027912" w:rsidRPr="00027912">
        <w:rPr>
          <w:lang w:val="es-ES_tradnl"/>
        </w:rPr>
        <w:t>sobre Diversidad Biológica y Servicios de los Ecosistemas</w:t>
      </w:r>
      <w:r w:rsidR="00027912">
        <w:rPr>
          <w:lang w:val="es-ES_tradnl"/>
        </w:rPr>
        <w:t xml:space="preserve"> (IPBES) y participó en la quinta sesión </w:t>
      </w:r>
      <w:r w:rsidR="00A36D12">
        <w:rPr>
          <w:lang w:val="es-ES_tradnl"/>
        </w:rPr>
        <w:t xml:space="preserve">del Plenario de la Plataforma (IPBES–5), </w:t>
      </w:r>
      <w:r w:rsidR="00027912">
        <w:rPr>
          <w:lang w:val="es-ES_tradnl"/>
        </w:rPr>
        <w:t xml:space="preserve">que tuvo lugar en Bonn del 7 al 10 de marzo de 2017. </w:t>
      </w:r>
    </w:p>
    <w:p w14:paraId="1B7C3D58" w14:textId="77777777" w:rsidR="0010201B" w:rsidRPr="00B37C70" w:rsidRDefault="0010201B" w:rsidP="0010201B">
      <w:pPr>
        <w:pStyle w:val="ListParagraph"/>
        <w:rPr>
          <w:lang w:val="es-ES_tradnl"/>
        </w:rPr>
      </w:pPr>
    </w:p>
    <w:p w14:paraId="084A0867" w14:textId="73C14577" w:rsidR="00E556F6" w:rsidRPr="00B37C70" w:rsidRDefault="00AB4661" w:rsidP="00837A8F">
      <w:pPr>
        <w:pStyle w:val="ListParagraph"/>
        <w:numPr>
          <w:ilvl w:val="0"/>
          <w:numId w:val="1"/>
        </w:numPr>
        <w:ind w:left="426" w:hanging="426"/>
        <w:rPr>
          <w:lang w:val="es-ES_tradnl"/>
        </w:rPr>
      </w:pPr>
      <w:r w:rsidRPr="00B37C70">
        <w:rPr>
          <w:rStyle w:val="intro-resume2"/>
          <w:rFonts w:asciiTheme="minorHAnsi" w:hAnsiTheme="minorHAnsi"/>
          <w:sz w:val="22"/>
          <w:szCs w:val="22"/>
          <w:lang w:val="es-ES_tradnl"/>
        </w:rPr>
        <w:t>O</w:t>
      </w:r>
      <w:r w:rsidR="00027912">
        <w:rPr>
          <w:rStyle w:val="intro-resume2"/>
          <w:rFonts w:asciiTheme="minorHAnsi" w:hAnsiTheme="minorHAnsi"/>
          <w:sz w:val="22"/>
          <w:szCs w:val="22"/>
          <w:lang w:val="es-ES_tradnl"/>
        </w:rPr>
        <w:t xml:space="preserve">tras actividades destacadas incluyen: </w:t>
      </w:r>
    </w:p>
    <w:p w14:paraId="30868D28" w14:textId="0B27E8D7" w:rsidR="00B72212" w:rsidRPr="00B72212" w:rsidRDefault="00792D3F" w:rsidP="00B72212">
      <w:pPr>
        <w:pStyle w:val="ListParagraph"/>
        <w:numPr>
          <w:ilvl w:val="0"/>
          <w:numId w:val="7"/>
        </w:numPr>
        <w:ind w:left="850" w:hanging="425"/>
        <w:rPr>
          <w:rFonts w:ascii="Times" w:eastAsia="Times New Roman" w:hAnsi="Times"/>
          <w:lang w:val="es-ES_tradnl" w:eastAsia="es-ES"/>
        </w:rPr>
      </w:pPr>
      <w:r>
        <w:rPr>
          <w:lang w:val="es-ES_tradnl"/>
        </w:rPr>
        <w:t xml:space="preserve">la </w:t>
      </w:r>
      <w:r w:rsidR="00AB4661" w:rsidRPr="00B72212">
        <w:rPr>
          <w:lang w:val="es-ES_tradnl"/>
        </w:rPr>
        <w:t>identifica</w:t>
      </w:r>
      <w:r w:rsidR="00027912" w:rsidRPr="00B72212">
        <w:rPr>
          <w:lang w:val="es-ES_tradnl"/>
        </w:rPr>
        <w:t>ción de áreas de colaboración con la CNULD, incluyendo aportaciones a la</w:t>
      </w:r>
      <w:r w:rsidR="008B3F0D" w:rsidRPr="00B72212">
        <w:rPr>
          <w:lang w:val="es-ES_tradnl"/>
        </w:rPr>
        <w:t>s</w:t>
      </w:r>
      <w:r w:rsidR="00027912" w:rsidRPr="00B72212">
        <w:rPr>
          <w:lang w:val="es-ES_tradnl"/>
        </w:rPr>
        <w:t xml:space="preserve"> evaluaci</w:t>
      </w:r>
      <w:r w:rsidR="008B3F0D" w:rsidRPr="00B72212">
        <w:rPr>
          <w:lang w:val="es-ES_tradnl"/>
        </w:rPr>
        <w:t xml:space="preserve">ones mundiales de cada Convención, por ejemplo, </w:t>
      </w:r>
      <w:r w:rsidR="00491197">
        <w:rPr>
          <w:lang w:val="es-ES_tradnl"/>
        </w:rPr>
        <w:t xml:space="preserve">la publicación </w:t>
      </w:r>
      <w:r w:rsidR="005E09B2" w:rsidRPr="00491197">
        <w:rPr>
          <w:i/>
          <w:lang w:val="es-ES_tradnl"/>
        </w:rPr>
        <w:t>Global Land Outlook</w:t>
      </w:r>
      <w:r w:rsidR="008B3F0D" w:rsidRPr="00491197">
        <w:rPr>
          <w:i/>
          <w:lang w:val="es-ES_tradnl"/>
        </w:rPr>
        <w:t xml:space="preserve"> </w:t>
      </w:r>
      <w:r w:rsidR="008B3F0D" w:rsidRPr="00B72212">
        <w:rPr>
          <w:lang w:val="es-ES_tradnl"/>
        </w:rPr>
        <w:t>de la CNULD y el informe de Ramsar</w:t>
      </w:r>
      <w:r w:rsidR="005C0DD4" w:rsidRPr="00B72212">
        <w:rPr>
          <w:lang w:val="es-ES_tradnl"/>
        </w:rPr>
        <w:t xml:space="preserve"> sobre el</w:t>
      </w:r>
      <w:r w:rsidR="008B3F0D" w:rsidRPr="00B72212">
        <w:rPr>
          <w:lang w:val="es-ES_tradnl"/>
        </w:rPr>
        <w:t xml:space="preserve"> </w:t>
      </w:r>
      <w:r w:rsidR="005C0DD4" w:rsidRPr="00B72212">
        <w:rPr>
          <w:i/>
          <w:lang w:val="es-ES_tradnl"/>
        </w:rPr>
        <w:t>Estado de los humedales del mundo y de los servicios que prestan a las personas</w:t>
      </w:r>
      <w:r w:rsidR="005C0DD4" w:rsidRPr="00B72212">
        <w:rPr>
          <w:lang w:val="es-ES_tradnl"/>
        </w:rPr>
        <w:t>;</w:t>
      </w:r>
    </w:p>
    <w:p w14:paraId="284236E7" w14:textId="74448032" w:rsidR="00123F8F" w:rsidRDefault="00792D3F" w:rsidP="00624698">
      <w:pPr>
        <w:pStyle w:val="ListParagraph"/>
        <w:numPr>
          <w:ilvl w:val="0"/>
          <w:numId w:val="7"/>
        </w:numPr>
        <w:ind w:left="850" w:hanging="425"/>
        <w:rPr>
          <w:lang w:val="es-ES_tradnl"/>
        </w:rPr>
      </w:pPr>
      <w:r>
        <w:rPr>
          <w:lang w:val="es-ES_tradnl"/>
        </w:rPr>
        <w:t xml:space="preserve">la </w:t>
      </w:r>
      <w:r w:rsidR="00AB4661" w:rsidRPr="00624698">
        <w:rPr>
          <w:lang w:val="es-ES_tradnl"/>
        </w:rPr>
        <w:t>colabora</w:t>
      </w:r>
      <w:r w:rsidR="005C0DD4" w:rsidRPr="00624698">
        <w:rPr>
          <w:lang w:val="es-ES_tradnl"/>
        </w:rPr>
        <w:t>ción con la Estrategia Internacional para la Reducción de Desastres de la ONU</w:t>
      </w:r>
      <w:r>
        <w:rPr>
          <w:lang w:val="es-ES_tradnl"/>
        </w:rPr>
        <w:t>,</w:t>
      </w:r>
      <w:r w:rsidR="005C0DD4" w:rsidRPr="00624698">
        <w:rPr>
          <w:lang w:val="es-ES_tradnl"/>
        </w:rPr>
        <w:t xml:space="preserve"> como asociado principal en el Día Mundial de los Humedales </w:t>
      </w:r>
      <w:r w:rsidR="00B72212" w:rsidRPr="00624698">
        <w:rPr>
          <w:lang w:val="es-ES_tradnl"/>
        </w:rPr>
        <w:t>sobre el tema "Humedales para la reduc</w:t>
      </w:r>
      <w:r w:rsidR="00123F8F">
        <w:rPr>
          <w:lang w:val="es-ES_tradnl"/>
        </w:rPr>
        <w:t>ción del riesgo de desastres";</w:t>
      </w:r>
    </w:p>
    <w:p w14:paraId="435C2649" w14:textId="62E4E505" w:rsidR="00F048E3" w:rsidRPr="00123F8F" w:rsidRDefault="00624698" w:rsidP="00123F8F">
      <w:pPr>
        <w:pStyle w:val="ListParagraph"/>
        <w:numPr>
          <w:ilvl w:val="0"/>
          <w:numId w:val="7"/>
        </w:numPr>
        <w:ind w:left="850" w:hanging="425"/>
        <w:rPr>
          <w:lang w:val="es-ES_tradnl"/>
        </w:rPr>
      </w:pPr>
      <w:r w:rsidRPr="00624698">
        <w:rPr>
          <w:lang w:val="es-ES_tradnl"/>
        </w:rPr>
        <w:t>la firma de sendos memorandos de entendimiento</w:t>
      </w:r>
      <w:r w:rsidR="00B72212" w:rsidRPr="00624698">
        <w:rPr>
          <w:lang w:val="es-ES_tradnl"/>
        </w:rPr>
        <w:t xml:space="preserve"> </w:t>
      </w:r>
      <w:r w:rsidRPr="00624698">
        <w:rPr>
          <w:lang w:val="es-ES_tradnl"/>
        </w:rPr>
        <w:t>con el Programa de las Naciones Unidas para el Medio Ambiente (PNUMA) y con la Secretaría del Programa Regional del Pacífico Sur</w:t>
      </w:r>
      <w:r w:rsidR="00123F8F">
        <w:rPr>
          <w:lang w:val="es-ES_tradnl"/>
        </w:rPr>
        <w:t xml:space="preserve"> para el Medio Ambiente (SPREP), así como las conversaciones actualmente en curso con el Programa de las Naciones Unidas para el Desarrollo (PNUD); </w:t>
      </w:r>
    </w:p>
    <w:p w14:paraId="5248547D" w14:textId="0103E55C" w:rsidR="00CA622D" w:rsidRPr="00CA622D" w:rsidRDefault="00792D3F" w:rsidP="00CA622D">
      <w:pPr>
        <w:pStyle w:val="ListParagraph"/>
        <w:numPr>
          <w:ilvl w:val="0"/>
          <w:numId w:val="7"/>
        </w:numPr>
        <w:ind w:left="850" w:hanging="425"/>
        <w:rPr>
          <w:lang w:val="es-ES_tradnl"/>
        </w:rPr>
      </w:pPr>
      <w:r>
        <w:rPr>
          <w:lang w:val="es-ES_tradnl"/>
        </w:rPr>
        <w:t xml:space="preserve">la </w:t>
      </w:r>
      <w:r w:rsidR="00123F8F">
        <w:rPr>
          <w:lang w:val="es-ES_tradnl"/>
        </w:rPr>
        <w:t>participación en el programa sobre el agua, incluyendo la Cumbre Internaci</w:t>
      </w:r>
      <w:r w:rsidR="00474090">
        <w:rPr>
          <w:lang w:val="es-ES_tradnl"/>
        </w:rPr>
        <w:t>onal del Agua en Abu Dhabi (</w:t>
      </w:r>
      <w:r w:rsidR="00123F8F">
        <w:rPr>
          <w:lang w:val="es-ES_tradnl"/>
        </w:rPr>
        <w:t>18 al 21 de enero de 2016), la Semana</w:t>
      </w:r>
      <w:r w:rsidR="00474090">
        <w:rPr>
          <w:lang w:val="es-ES_tradnl"/>
        </w:rPr>
        <w:t xml:space="preserve"> Mundial del Agua en Estocolmo (</w:t>
      </w:r>
      <w:r w:rsidR="00E126EE">
        <w:rPr>
          <w:lang w:val="es-ES_tradnl"/>
        </w:rPr>
        <w:t>28 de agosto al 2 de septiembre de 2016) y la Cumbre del Agua en Budapest</w:t>
      </w:r>
      <w:r w:rsidR="00474090">
        <w:rPr>
          <w:lang w:val="es-ES_tradnl"/>
        </w:rPr>
        <w:t xml:space="preserve"> (</w:t>
      </w:r>
      <w:r w:rsidR="00E126EE">
        <w:rPr>
          <w:lang w:val="es-ES_tradnl"/>
        </w:rPr>
        <w:t xml:space="preserve">28 al 30 de noviembre de 2016), así como la contribución </w:t>
      </w:r>
      <w:r w:rsidR="002C357A">
        <w:rPr>
          <w:lang w:val="es-ES_tradnl"/>
        </w:rPr>
        <w:t xml:space="preserve">continua </w:t>
      </w:r>
      <w:r w:rsidR="00CA622D">
        <w:rPr>
          <w:lang w:val="es-ES_tradnl"/>
        </w:rPr>
        <w:t xml:space="preserve">al programa de ONU-Agua </w:t>
      </w:r>
      <w:r w:rsidR="00E126EE">
        <w:rPr>
          <w:lang w:val="es-ES_tradnl"/>
        </w:rPr>
        <w:t xml:space="preserve">y </w:t>
      </w:r>
      <w:r w:rsidR="002C357A">
        <w:rPr>
          <w:lang w:val="es-ES_tradnl"/>
        </w:rPr>
        <w:t>a</w:t>
      </w:r>
      <w:r w:rsidR="00CA622D">
        <w:rPr>
          <w:lang w:val="es-ES_tradnl"/>
        </w:rPr>
        <w:t xml:space="preserve">l </w:t>
      </w:r>
      <w:r w:rsidR="00CA622D" w:rsidRPr="00CA622D">
        <w:rPr>
          <w:lang w:val="es-ES_tradnl"/>
        </w:rPr>
        <w:t>Informe Mundial sobre el Desarrollo de los Recursos Hídricos</w:t>
      </w:r>
      <w:r w:rsidR="00CA622D">
        <w:rPr>
          <w:lang w:val="es-ES_tradnl"/>
        </w:rPr>
        <w:t>;</w:t>
      </w:r>
    </w:p>
    <w:p w14:paraId="0CF71599" w14:textId="691F84AF" w:rsidR="00997ECF" w:rsidRDefault="00474090" w:rsidP="00FA53A6">
      <w:pPr>
        <w:pStyle w:val="ListParagraph"/>
        <w:numPr>
          <w:ilvl w:val="0"/>
          <w:numId w:val="7"/>
        </w:numPr>
        <w:ind w:left="850" w:hanging="425"/>
        <w:rPr>
          <w:lang w:val="es-ES_tradnl"/>
        </w:rPr>
      </w:pPr>
      <w:r>
        <w:rPr>
          <w:lang w:val="es-ES_tradnl"/>
        </w:rPr>
        <w:t>Se puede obtener</w:t>
      </w:r>
      <w:r w:rsidR="00CA622D">
        <w:rPr>
          <w:lang w:val="es-ES_tradnl"/>
        </w:rPr>
        <w:t xml:space="preserve"> información más detallada en el documento </w:t>
      </w:r>
      <w:r w:rsidR="00A63303" w:rsidRPr="00B72212">
        <w:rPr>
          <w:lang w:val="es-ES_tradnl"/>
        </w:rPr>
        <w:t>SC53-15</w:t>
      </w:r>
      <w:r w:rsidR="00F048E3" w:rsidRPr="00B72212">
        <w:rPr>
          <w:lang w:val="es-ES_tradnl"/>
        </w:rPr>
        <w:t>.</w:t>
      </w:r>
    </w:p>
    <w:p w14:paraId="1CAB26DA" w14:textId="77777777" w:rsidR="00CA622D" w:rsidRPr="00CA622D" w:rsidRDefault="00CA622D" w:rsidP="00CA622D">
      <w:pPr>
        <w:ind w:left="360" w:firstLine="0"/>
        <w:rPr>
          <w:lang w:val="es-ES_tradnl"/>
        </w:rPr>
      </w:pPr>
    </w:p>
    <w:p w14:paraId="078BE6EA" w14:textId="77777777" w:rsidR="007A314E" w:rsidRPr="00B37C70" w:rsidRDefault="007A314E" w:rsidP="007A314E">
      <w:pPr>
        <w:rPr>
          <w:b/>
          <w:u w:val="single"/>
          <w:lang w:val="es-ES_tradnl"/>
        </w:rPr>
      </w:pPr>
    </w:p>
    <w:p w14:paraId="1D264F30" w14:textId="6D4E0564" w:rsidR="007A314E" w:rsidRPr="00B37C70" w:rsidRDefault="002C357A" w:rsidP="007A314E">
      <w:pPr>
        <w:rPr>
          <w:lang w:val="es-ES_tradnl"/>
        </w:rPr>
      </w:pPr>
      <w:r>
        <w:rPr>
          <w:b/>
          <w:lang w:val="es-ES_tradnl"/>
        </w:rPr>
        <w:t xml:space="preserve">Reforzar el apoyo y facilitar la aplicación </w:t>
      </w:r>
    </w:p>
    <w:p w14:paraId="61B8B668" w14:textId="77777777" w:rsidR="007A314E" w:rsidRPr="00B37C70" w:rsidRDefault="007A314E" w:rsidP="007A314E">
      <w:pPr>
        <w:ind w:left="0" w:firstLine="0"/>
        <w:rPr>
          <w:lang w:val="es-ES_tradnl"/>
        </w:rPr>
      </w:pPr>
    </w:p>
    <w:p w14:paraId="063AA90C" w14:textId="5B38EDA3" w:rsidR="00E556F6" w:rsidRPr="003C0DDC" w:rsidRDefault="009357BE" w:rsidP="003C0DDC">
      <w:pPr>
        <w:pStyle w:val="ListParagraph"/>
        <w:numPr>
          <w:ilvl w:val="0"/>
          <w:numId w:val="1"/>
        </w:numPr>
        <w:ind w:left="425" w:hanging="425"/>
        <w:rPr>
          <w:lang w:val="es-ES_tradnl"/>
        </w:rPr>
      </w:pPr>
      <w:r w:rsidRPr="003C0DDC">
        <w:rPr>
          <w:lang w:val="es-ES_tradnl"/>
        </w:rPr>
        <w:t>Desde la 52ª reunión del Comité Permanente, la Secretaría</w:t>
      </w:r>
      <w:r w:rsidR="00CA622D" w:rsidRPr="003C0DDC">
        <w:rPr>
          <w:lang w:val="es-ES_tradnl"/>
        </w:rPr>
        <w:t xml:space="preserve"> ha prestado su apoyo en </w:t>
      </w:r>
      <w:r w:rsidR="00A61286" w:rsidRPr="003C0DDC">
        <w:rPr>
          <w:lang w:val="es-ES_tradnl"/>
        </w:rPr>
        <w:t>los</w:t>
      </w:r>
      <w:r w:rsidR="00CA622D" w:rsidRPr="003C0DDC">
        <w:rPr>
          <w:lang w:val="es-ES_tradnl"/>
        </w:rPr>
        <w:t xml:space="preserve"> proceso</w:t>
      </w:r>
      <w:r w:rsidR="00A61286" w:rsidRPr="003C0DDC">
        <w:rPr>
          <w:lang w:val="es-ES_tradnl"/>
        </w:rPr>
        <w:t>s</w:t>
      </w:r>
      <w:r w:rsidR="00CA622D" w:rsidRPr="003C0DDC">
        <w:rPr>
          <w:lang w:val="es-ES_tradnl"/>
        </w:rPr>
        <w:t xml:space="preserve"> de designación de 18 </w:t>
      </w:r>
      <w:r w:rsidR="001826ED">
        <w:rPr>
          <w:lang w:val="es-ES_tradnl"/>
        </w:rPr>
        <w:t>sitio</w:t>
      </w:r>
      <w:r w:rsidR="00CA622D" w:rsidRPr="003C0DDC">
        <w:rPr>
          <w:lang w:val="es-ES_tradnl"/>
        </w:rPr>
        <w:t>s Ramsar</w:t>
      </w:r>
      <w:r w:rsidR="00A61286" w:rsidRPr="003C0DDC">
        <w:rPr>
          <w:lang w:val="es-ES_tradnl"/>
        </w:rPr>
        <w:t xml:space="preserve"> (incluyendo el apoyo en la recopilación de </w:t>
      </w:r>
      <w:r w:rsidR="002C357A">
        <w:rPr>
          <w:lang w:val="es-ES_tradnl"/>
        </w:rPr>
        <w:t xml:space="preserve">los </w:t>
      </w:r>
      <w:r w:rsidR="00A61286" w:rsidRPr="003C0DDC">
        <w:rPr>
          <w:lang w:val="es-ES_tradnl"/>
        </w:rPr>
        <w:t>datos de las FIR y las publicaciones y traducciones correspondientes). Asimismo, ha apoyado a tres de las Partes Contratantes mediante Misiones Ramsar de Asesoramiento</w:t>
      </w:r>
      <w:r w:rsidR="003C0DDC">
        <w:rPr>
          <w:lang w:val="es-ES_tradnl"/>
        </w:rPr>
        <w:t xml:space="preserve"> a los siguientes sitios Ramsar</w:t>
      </w:r>
      <w:r w:rsidR="00A61286" w:rsidRPr="003C0DDC">
        <w:rPr>
          <w:lang w:val="es-ES_tradnl"/>
        </w:rPr>
        <w:t xml:space="preserve">: </w:t>
      </w:r>
      <w:r w:rsidR="00565908" w:rsidRPr="003C0DDC">
        <w:rPr>
          <w:lang w:val="es-ES_tradnl"/>
        </w:rPr>
        <w:t>Colombia (</w:t>
      </w:r>
      <w:r w:rsidR="00FE63A5" w:rsidRPr="003C0DDC">
        <w:rPr>
          <w:lang w:val="es-ES_tradnl"/>
        </w:rPr>
        <w:t xml:space="preserve">Ciénaga Grande de Santa </w:t>
      </w:r>
      <w:bookmarkStart w:id="0" w:name="_GoBack"/>
      <w:r w:rsidR="00FE63A5" w:rsidRPr="003C0DDC">
        <w:rPr>
          <w:lang w:val="es-ES_tradnl"/>
        </w:rPr>
        <w:t>Mart</w:t>
      </w:r>
      <w:bookmarkEnd w:id="0"/>
      <w:r w:rsidR="00A61286" w:rsidRPr="003C0DDC">
        <w:rPr>
          <w:lang w:val="es-ES_tradnl"/>
        </w:rPr>
        <w:t>a</w:t>
      </w:r>
      <w:r w:rsidR="00565908" w:rsidRPr="003C0DDC">
        <w:rPr>
          <w:lang w:val="es-ES_tradnl"/>
        </w:rPr>
        <w:t>), Bolivia (</w:t>
      </w:r>
      <w:r w:rsidR="00FE63A5" w:rsidRPr="003C0DDC">
        <w:rPr>
          <w:lang w:val="es-ES_tradnl"/>
        </w:rPr>
        <w:t>Los Lí</w:t>
      </w:r>
      <w:r w:rsidR="00A61286" w:rsidRPr="003C0DDC">
        <w:rPr>
          <w:lang w:val="es-ES_tradnl"/>
        </w:rPr>
        <w:t>pez</w:t>
      </w:r>
      <w:r w:rsidR="00565908" w:rsidRPr="003C0DDC">
        <w:rPr>
          <w:lang w:val="es-ES_tradnl"/>
        </w:rPr>
        <w:t xml:space="preserve">) </w:t>
      </w:r>
      <w:r w:rsidR="00A61286" w:rsidRPr="003C0DDC">
        <w:rPr>
          <w:lang w:val="es-ES_tradnl"/>
        </w:rPr>
        <w:t>y la República Unida de Tanzanía</w:t>
      </w:r>
      <w:r w:rsidR="00565908" w:rsidRPr="003C0DDC">
        <w:rPr>
          <w:lang w:val="es-ES_tradnl"/>
        </w:rPr>
        <w:t xml:space="preserve"> (Ki</w:t>
      </w:r>
      <w:r w:rsidR="00A61286" w:rsidRPr="003C0DDC">
        <w:rPr>
          <w:lang w:val="es-ES_tradnl"/>
        </w:rPr>
        <w:t>lombero</w:t>
      </w:r>
      <w:r w:rsidR="00565908" w:rsidRPr="003C0DDC">
        <w:rPr>
          <w:lang w:val="es-ES_tradnl"/>
        </w:rPr>
        <w:t xml:space="preserve">). </w:t>
      </w:r>
      <w:r w:rsidR="00FE63A5" w:rsidRPr="003C0DDC">
        <w:rPr>
          <w:lang w:val="es-ES_tradnl"/>
        </w:rPr>
        <w:t xml:space="preserve">En 2016, </w:t>
      </w:r>
      <w:r w:rsidR="00F860BB" w:rsidRPr="003C0DDC">
        <w:rPr>
          <w:lang w:val="es-ES_tradnl"/>
        </w:rPr>
        <w:t xml:space="preserve">las siguientes </w:t>
      </w:r>
      <w:r w:rsidR="00FE63A5" w:rsidRPr="003C0DDC">
        <w:rPr>
          <w:lang w:val="es-ES_tradnl"/>
        </w:rPr>
        <w:t xml:space="preserve">cinco </w:t>
      </w:r>
      <w:r w:rsidR="00B17C6F" w:rsidRPr="003C0DDC">
        <w:rPr>
          <w:lang w:val="es-ES_tradnl"/>
        </w:rPr>
        <w:t>Partes Contratantes</w:t>
      </w:r>
      <w:r w:rsidR="00565908" w:rsidRPr="003C0DDC">
        <w:rPr>
          <w:lang w:val="es-ES_tradnl"/>
        </w:rPr>
        <w:t xml:space="preserve"> </w:t>
      </w:r>
      <w:r w:rsidR="00FE63A5" w:rsidRPr="003C0DDC">
        <w:rPr>
          <w:lang w:val="es-ES_tradnl"/>
        </w:rPr>
        <w:t xml:space="preserve">solicitaron Misiones Ramsar de Asesoramiento que se llevarán a cabo </w:t>
      </w:r>
      <w:r w:rsidR="00F860BB" w:rsidRPr="003C0DDC">
        <w:rPr>
          <w:lang w:val="es-ES_tradnl"/>
        </w:rPr>
        <w:t>durante 2017</w:t>
      </w:r>
      <w:r w:rsidR="003C0DDC" w:rsidRPr="003C0DDC">
        <w:rPr>
          <w:lang w:val="es-ES_tradnl"/>
        </w:rPr>
        <w:t xml:space="preserve"> en los siguientes sitios Ramsar</w:t>
      </w:r>
      <w:r w:rsidR="00F860BB" w:rsidRPr="003C0DDC">
        <w:rPr>
          <w:lang w:val="es-ES_tradnl"/>
        </w:rPr>
        <w:t xml:space="preserve">: </w:t>
      </w:r>
      <w:r w:rsidR="00A63303" w:rsidRPr="003C0DDC">
        <w:rPr>
          <w:lang w:val="es-ES_tradnl"/>
        </w:rPr>
        <w:t xml:space="preserve">Côte </w:t>
      </w:r>
      <w:r w:rsidR="00A8789D" w:rsidRPr="003C0DDC">
        <w:rPr>
          <w:lang w:val="es-ES_tradnl"/>
        </w:rPr>
        <w:t>d’Ivoire (Grand Bassam),</w:t>
      </w:r>
      <w:r w:rsidR="00474090" w:rsidRPr="00474090">
        <w:rPr>
          <w:lang w:val="es-ES_tradnl"/>
        </w:rPr>
        <w:t xml:space="preserve"> </w:t>
      </w:r>
      <w:r w:rsidR="00474090" w:rsidRPr="003C0DDC">
        <w:rPr>
          <w:lang w:val="es-ES_tradnl"/>
        </w:rPr>
        <w:t>Emiratos Árabes Unidos (Ras Al Khor)</w:t>
      </w:r>
      <w:r w:rsidR="00474090">
        <w:rPr>
          <w:lang w:val="es-ES_tradnl"/>
        </w:rPr>
        <w:t>,</w:t>
      </w:r>
      <w:r w:rsidR="00A8789D" w:rsidRPr="003C0DDC">
        <w:rPr>
          <w:lang w:val="es-ES_tradnl"/>
        </w:rPr>
        <w:t xml:space="preserve"> </w:t>
      </w:r>
      <w:r w:rsidR="00565908" w:rsidRPr="003C0DDC">
        <w:rPr>
          <w:lang w:val="es-ES_tradnl"/>
        </w:rPr>
        <w:t>Indonesia</w:t>
      </w:r>
      <w:r w:rsidR="002C6F83" w:rsidRPr="003C0DDC">
        <w:rPr>
          <w:lang w:val="es-ES_tradnl"/>
        </w:rPr>
        <w:t xml:space="preserve"> </w:t>
      </w:r>
      <w:r w:rsidR="00565908" w:rsidRPr="003C0DDC">
        <w:rPr>
          <w:lang w:val="es-ES_tradnl"/>
        </w:rPr>
        <w:t>(</w:t>
      </w:r>
      <w:r w:rsidR="002C6F83" w:rsidRPr="003C0DDC">
        <w:rPr>
          <w:lang w:val="es-ES_tradnl"/>
        </w:rPr>
        <w:t xml:space="preserve">Berbak </w:t>
      </w:r>
      <w:r w:rsidR="00896C5F" w:rsidRPr="003C0DDC">
        <w:rPr>
          <w:lang w:val="es-ES_tradnl"/>
        </w:rPr>
        <w:t>National Park</w:t>
      </w:r>
      <w:r w:rsidR="00565908" w:rsidRPr="003C0DDC">
        <w:rPr>
          <w:lang w:val="es-ES_tradnl"/>
        </w:rPr>
        <w:t xml:space="preserve">), </w:t>
      </w:r>
      <w:r w:rsidR="00A8789D" w:rsidRPr="003C0DDC">
        <w:rPr>
          <w:lang w:val="es-ES_tradnl"/>
        </w:rPr>
        <w:t>Senegal (</w:t>
      </w:r>
      <w:r w:rsidR="00896C5F" w:rsidRPr="003C0DDC">
        <w:rPr>
          <w:lang w:val="es-ES_tradnl"/>
        </w:rPr>
        <w:t xml:space="preserve">Réserve </w:t>
      </w:r>
      <w:r w:rsidR="003C0DDC" w:rsidRPr="003C0DDC">
        <w:rPr>
          <w:lang w:val="es-ES_tradnl"/>
        </w:rPr>
        <w:t>Spéciale de Faune de Ndiaël</w:t>
      </w:r>
      <w:r w:rsidR="00A8789D" w:rsidRPr="003C0DDC">
        <w:rPr>
          <w:lang w:val="es-ES_tradnl"/>
        </w:rPr>
        <w:t>)</w:t>
      </w:r>
      <w:r w:rsidR="00474090">
        <w:rPr>
          <w:lang w:val="es-ES_tradnl"/>
        </w:rPr>
        <w:t xml:space="preserve"> y</w:t>
      </w:r>
      <w:r w:rsidR="00565908" w:rsidRPr="003C0DDC">
        <w:rPr>
          <w:lang w:val="es-ES_tradnl"/>
        </w:rPr>
        <w:t xml:space="preserve"> Uganda (</w:t>
      </w:r>
      <w:r w:rsidR="002C6F83" w:rsidRPr="003C0DDC">
        <w:rPr>
          <w:lang w:val="es-ES_tradnl"/>
        </w:rPr>
        <w:t>Murchison Falls-Albert Delta Wetland System</w:t>
      </w:r>
      <w:r w:rsidR="003C0DDC" w:rsidRPr="003C0DDC">
        <w:rPr>
          <w:lang w:val="es-ES_tradnl"/>
        </w:rPr>
        <w:t>;</w:t>
      </w:r>
      <w:r w:rsidR="00565908" w:rsidRPr="003C0DDC">
        <w:rPr>
          <w:lang w:val="es-ES_tradnl"/>
        </w:rPr>
        <w:t xml:space="preserve"> </w:t>
      </w:r>
      <w:r w:rsidR="002C6F83" w:rsidRPr="003C0DDC">
        <w:rPr>
          <w:lang w:val="es-ES_tradnl"/>
        </w:rPr>
        <w:t>Lake George</w:t>
      </w:r>
      <w:r w:rsidR="003C0DDC" w:rsidRPr="003C0DDC">
        <w:rPr>
          <w:lang w:val="es-ES_tradnl"/>
        </w:rPr>
        <w:t>)</w:t>
      </w:r>
      <w:r w:rsidR="00565908" w:rsidRPr="003C0DDC">
        <w:rPr>
          <w:lang w:val="es-ES_tradnl"/>
        </w:rPr>
        <w:t xml:space="preserve">. </w:t>
      </w:r>
      <w:r w:rsidR="00D90CFF" w:rsidRPr="003C0DDC">
        <w:rPr>
          <w:lang w:val="es-ES_tradnl"/>
        </w:rPr>
        <w:t>Se están movilizando fondos para dos Misiones Ramsar de Asesoramiento a</w:t>
      </w:r>
      <w:r w:rsidR="003C0DDC" w:rsidRPr="003C0DDC">
        <w:rPr>
          <w:lang w:val="es-ES_tradnl"/>
        </w:rPr>
        <w:t xml:space="preserve"> sitios Ramsar de </w:t>
      </w:r>
      <w:r w:rsidR="00565908" w:rsidRPr="003C0DDC">
        <w:rPr>
          <w:lang w:val="es-ES_tradnl"/>
        </w:rPr>
        <w:t>Nicaragua (</w:t>
      </w:r>
      <w:r w:rsidR="003C0DDC" w:rsidRPr="003C0DDC">
        <w:rPr>
          <w:lang w:val="es-ES_tradnl"/>
        </w:rPr>
        <w:t xml:space="preserve">Bluefield; </w:t>
      </w:r>
      <w:r w:rsidR="002C6F83" w:rsidRPr="003C0DDC">
        <w:rPr>
          <w:lang w:val="es-ES_tradnl"/>
        </w:rPr>
        <w:t>Corn Island</w:t>
      </w:r>
      <w:r w:rsidR="002C357A">
        <w:rPr>
          <w:lang w:val="es-ES_tradnl"/>
        </w:rPr>
        <w:t>) y de</w:t>
      </w:r>
      <w:r w:rsidR="00D90CFF" w:rsidRPr="003C0DDC">
        <w:rPr>
          <w:lang w:val="es-ES_tradnl"/>
        </w:rPr>
        <w:t xml:space="preserve"> Sierra Leona</w:t>
      </w:r>
      <w:r w:rsidR="00565908" w:rsidRPr="003C0DDC">
        <w:rPr>
          <w:lang w:val="es-ES_tradnl"/>
        </w:rPr>
        <w:t xml:space="preserve"> (</w:t>
      </w:r>
      <w:r w:rsidR="003C0DDC" w:rsidRPr="003C0DDC">
        <w:rPr>
          <w:lang w:val="es-ES_tradnl"/>
        </w:rPr>
        <w:t>Sierra Leone River Estuary</w:t>
      </w:r>
      <w:r w:rsidR="00565908" w:rsidRPr="003C0DDC">
        <w:rPr>
          <w:lang w:val="es-ES_tradnl"/>
        </w:rPr>
        <w:t>).</w:t>
      </w:r>
      <w:r w:rsidR="002C6F83" w:rsidRPr="003C0DDC">
        <w:rPr>
          <w:lang w:val="es-ES_tradnl"/>
        </w:rPr>
        <w:t xml:space="preserve"> </w:t>
      </w:r>
      <w:r w:rsidR="003C0DDC">
        <w:rPr>
          <w:lang w:val="es-ES_tradnl"/>
        </w:rPr>
        <w:t xml:space="preserve">Hay información más detallada en el documento </w:t>
      </w:r>
      <w:r w:rsidR="00A63303" w:rsidRPr="003C0DDC">
        <w:rPr>
          <w:lang w:val="es-ES_tradnl"/>
        </w:rPr>
        <w:t>SC53-18</w:t>
      </w:r>
      <w:r w:rsidR="00474090">
        <w:rPr>
          <w:lang w:val="es-ES_tradnl"/>
        </w:rPr>
        <w:t>,</w:t>
      </w:r>
      <w:r w:rsidR="00A63303" w:rsidRPr="003C0DDC">
        <w:rPr>
          <w:lang w:val="es-ES_tradnl"/>
        </w:rPr>
        <w:t xml:space="preserve"> </w:t>
      </w:r>
      <w:r w:rsidR="003C0DDC" w:rsidRPr="003C0DDC">
        <w:rPr>
          <w:i/>
          <w:lang w:val="es-ES_tradnl"/>
        </w:rPr>
        <w:t>Actualización sobre el estado de los sitios de la Lista de Humedales de Importancia Internacional</w:t>
      </w:r>
      <w:r w:rsidR="003C0DDC" w:rsidRPr="003C0DDC">
        <w:rPr>
          <w:lang w:val="es-ES_tradnl"/>
        </w:rPr>
        <w:t xml:space="preserve">. </w:t>
      </w:r>
      <w:r w:rsidR="00D90CFF" w:rsidRPr="003C0DDC">
        <w:rPr>
          <w:lang w:val="es-ES_tradnl"/>
        </w:rPr>
        <w:t>Se prestó apoyo a treinta de las</w:t>
      </w:r>
      <w:r w:rsidR="00997ECF" w:rsidRPr="003C0DDC">
        <w:rPr>
          <w:lang w:val="es-ES_tradnl"/>
        </w:rPr>
        <w:t xml:space="preserve"> </w:t>
      </w:r>
      <w:r w:rsidR="00B17C6F" w:rsidRPr="003C0DDC">
        <w:rPr>
          <w:lang w:val="es-ES_tradnl"/>
        </w:rPr>
        <w:t>Partes Contratantes</w:t>
      </w:r>
      <w:r w:rsidR="00997ECF" w:rsidRPr="003C0DDC">
        <w:rPr>
          <w:lang w:val="es-ES_tradnl"/>
        </w:rPr>
        <w:t xml:space="preserve"> </w:t>
      </w:r>
      <w:r w:rsidR="00D90CFF" w:rsidRPr="003C0DDC">
        <w:rPr>
          <w:lang w:val="es-ES_tradnl"/>
        </w:rPr>
        <w:t xml:space="preserve">en el desarrollo de inventarios de humedales. </w:t>
      </w:r>
    </w:p>
    <w:p w14:paraId="1373EF1A" w14:textId="77777777" w:rsidR="00997ECF" w:rsidRPr="00B37C70" w:rsidRDefault="00997ECF" w:rsidP="00997ECF">
      <w:pPr>
        <w:pStyle w:val="ListParagraph"/>
        <w:rPr>
          <w:b/>
          <w:sz w:val="20"/>
          <w:szCs w:val="20"/>
          <w:u w:val="single"/>
          <w:lang w:val="es-ES_tradnl"/>
        </w:rPr>
      </w:pPr>
    </w:p>
    <w:p w14:paraId="61A885B2" w14:textId="5C6C815E" w:rsidR="00151C21" w:rsidRPr="002240E5" w:rsidRDefault="00D90CFF" w:rsidP="00094814">
      <w:pPr>
        <w:pStyle w:val="ListParagraph"/>
        <w:numPr>
          <w:ilvl w:val="0"/>
          <w:numId w:val="1"/>
        </w:numPr>
        <w:ind w:left="426" w:hanging="426"/>
        <w:rPr>
          <w:lang w:val="es-ES_tradnl"/>
        </w:rPr>
      </w:pPr>
      <w:r>
        <w:rPr>
          <w:lang w:val="es-ES_tradnl"/>
        </w:rPr>
        <w:t>La</w:t>
      </w:r>
      <w:r w:rsidR="00997ECF" w:rsidRPr="00B37C70">
        <w:rPr>
          <w:lang w:val="es-ES_tradnl"/>
        </w:rPr>
        <w:t xml:space="preserve"> </w:t>
      </w:r>
      <w:r w:rsidR="00B02C16" w:rsidRPr="00B37C70">
        <w:rPr>
          <w:lang w:val="es-ES_tradnl"/>
        </w:rPr>
        <w:t>Secretaría</w:t>
      </w:r>
      <w:r w:rsidR="00997ECF" w:rsidRPr="00B37C70">
        <w:rPr>
          <w:lang w:val="es-ES_tradnl"/>
        </w:rPr>
        <w:t xml:space="preserve"> </w:t>
      </w:r>
      <w:r>
        <w:rPr>
          <w:lang w:val="es-ES_tradnl"/>
        </w:rPr>
        <w:t xml:space="preserve">designó como prioritaria </w:t>
      </w:r>
      <w:r w:rsidR="00474090">
        <w:rPr>
          <w:lang w:val="es-ES_tradnl"/>
        </w:rPr>
        <w:t xml:space="preserve">la tarea de </w:t>
      </w:r>
      <w:r w:rsidR="00635DF2">
        <w:rPr>
          <w:lang w:val="es-ES_tradnl"/>
        </w:rPr>
        <w:t xml:space="preserve">finalizar </w:t>
      </w:r>
      <w:r>
        <w:rPr>
          <w:lang w:val="es-ES_tradnl"/>
        </w:rPr>
        <w:t xml:space="preserve">la recopilación </w:t>
      </w:r>
      <w:r w:rsidR="00635DF2">
        <w:rPr>
          <w:lang w:val="es-ES_tradnl"/>
        </w:rPr>
        <w:t xml:space="preserve">de todos los datos en </w:t>
      </w:r>
      <w:r w:rsidR="00491197">
        <w:rPr>
          <w:lang w:val="es-ES_tradnl"/>
        </w:rPr>
        <w:t xml:space="preserve">el Servicio de Información sobre Sitios Ramsar </w:t>
      </w:r>
      <w:r w:rsidR="00997ECF" w:rsidRPr="00B37C70">
        <w:rPr>
          <w:lang w:val="es-ES_tradnl"/>
        </w:rPr>
        <w:t>(</w:t>
      </w:r>
      <w:r w:rsidR="00491197">
        <w:rPr>
          <w:lang w:val="es-ES_tradnl"/>
        </w:rPr>
        <w:t>SISR</w:t>
      </w:r>
      <w:r w:rsidR="00997ECF" w:rsidRPr="00B37C70">
        <w:rPr>
          <w:lang w:val="es-ES_tradnl"/>
        </w:rPr>
        <w:t xml:space="preserve">). </w:t>
      </w:r>
      <w:r w:rsidR="002C357A">
        <w:rPr>
          <w:lang w:val="es-ES_tradnl"/>
        </w:rPr>
        <w:t>Se tendrán los datos completado</w:t>
      </w:r>
      <w:r w:rsidR="00635DF2">
        <w:rPr>
          <w:lang w:val="es-ES_tradnl"/>
        </w:rPr>
        <w:t xml:space="preserve">s para </w:t>
      </w:r>
      <w:r w:rsidR="00635DF2">
        <w:rPr>
          <w:lang w:val="es-ES_tradnl"/>
        </w:rPr>
        <w:lastRenderedPageBreak/>
        <w:t>África, América Latina y el Caribe, Asia, América del Norte y Oceanía antes de mediados de m</w:t>
      </w:r>
      <w:r w:rsidR="00496086">
        <w:rPr>
          <w:lang w:val="es-ES_tradnl"/>
        </w:rPr>
        <w:t>arzo de 2017. Teniendo en cuenta</w:t>
      </w:r>
      <w:r w:rsidR="00635DF2">
        <w:rPr>
          <w:lang w:val="es-ES_tradnl"/>
        </w:rPr>
        <w:t xml:space="preserve"> el número elevado de </w:t>
      </w:r>
      <w:r w:rsidR="001826ED">
        <w:rPr>
          <w:lang w:val="es-ES_tradnl"/>
        </w:rPr>
        <w:t>sitio</w:t>
      </w:r>
      <w:r w:rsidR="00635DF2">
        <w:rPr>
          <w:lang w:val="es-ES_tradnl"/>
        </w:rPr>
        <w:t xml:space="preserve">s Ramsar en Europa, </w:t>
      </w:r>
      <w:r w:rsidR="002240E5">
        <w:rPr>
          <w:lang w:val="es-ES_tradnl"/>
        </w:rPr>
        <w:t xml:space="preserve">todavía </w:t>
      </w:r>
      <w:r w:rsidR="002C357A">
        <w:rPr>
          <w:lang w:val="es-ES_tradnl"/>
        </w:rPr>
        <w:t xml:space="preserve">se están finalizando los datos </w:t>
      </w:r>
      <w:r w:rsidR="002240E5">
        <w:rPr>
          <w:lang w:val="es-ES_tradnl"/>
        </w:rPr>
        <w:t>para esta región y está pr</w:t>
      </w:r>
      <w:r w:rsidR="00496086">
        <w:rPr>
          <w:lang w:val="es-ES_tradnl"/>
        </w:rPr>
        <w:t>evisto que todos los datos estén</w:t>
      </w:r>
      <w:r w:rsidR="002240E5">
        <w:rPr>
          <w:lang w:val="es-ES_tradnl"/>
        </w:rPr>
        <w:t xml:space="preserve"> completos antes del final de 2017.</w:t>
      </w:r>
      <w:r w:rsidR="00BD05EA">
        <w:rPr>
          <w:lang w:val="es-ES_tradnl"/>
        </w:rPr>
        <w:t xml:space="preserve"> </w:t>
      </w:r>
    </w:p>
    <w:p w14:paraId="191DE1EC" w14:textId="77777777" w:rsidR="00151C21" w:rsidRPr="00B37C70" w:rsidRDefault="00151C21" w:rsidP="00151C21">
      <w:pPr>
        <w:pStyle w:val="ListParagraph"/>
        <w:rPr>
          <w:b/>
          <w:sz w:val="20"/>
          <w:szCs w:val="20"/>
          <w:u w:val="single"/>
          <w:lang w:val="es-ES_tradnl"/>
        </w:rPr>
      </w:pPr>
    </w:p>
    <w:p w14:paraId="05B7B4B5" w14:textId="4568DA92" w:rsidR="001D7043" w:rsidRPr="00076DBC" w:rsidRDefault="00D90CFF" w:rsidP="001D7043">
      <w:pPr>
        <w:pStyle w:val="ListParagraph"/>
        <w:numPr>
          <w:ilvl w:val="0"/>
          <w:numId w:val="1"/>
        </w:numPr>
        <w:ind w:left="426" w:hanging="426"/>
        <w:rPr>
          <w:rFonts w:ascii="Times" w:eastAsia="Times New Roman" w:hAnsi="Times"/>
          <w:sz w:val="20"/>
          <w:szCs w:val="20"/>
          <w:lang w:val="es-ES_tradnl" w:eastAsia="es-ES"/>
        </w:rPr>
      </w:pPr>
      <w:r w:rsidRPr="00076DBC">
        <w:rPr>
          <w:lang w:val="es-ES_tradnl"/>
        </w:rPr>
        <w:t>La</w:t>
      </w:r>
      <w:r w:rsidR="00EC04F7" w:rsidRPr="00076DBC">
        <w:rPr>
          <w:lang w:val="es-ES_tradnl"/>
        </w:rPr>
        <w:t xml:space="preserve"> </w:t>
      </w:r>
      <w:r w:rsidR="00B02C16" w:rsidRPr="00076DBC">
        <w:rPr>
          <w:lang w:val="es-ES_tradnl"/>
        </w:rPr>
        <w:t>Secretaría</w:t>
      </w:r>
      <w:r w:rsidR="00EC04F7" w:rsidRPr="00076DBC">
        <w:rPr>
          <w:lang w:val="es-ES_tradnl"/>
        </w:rPr>
        <w:t xml:space="preserve"> </w:t>
      </w:r>
      <w:r w:rsidR="009019B0" w:rsidRPr="00076DBC">
        <w:rPr>
          <w:lang w:val="es-ES_tradnl"/>
        </w:rPr>
        <w:t>ha</w:t>
      </w:r>
      <w:r w:rsidRPr="00076DBC">
        <w:rPr>
          <w:lang w:val="es-ES_tradnl"/>
        </w:rPr>
        <w:t xml:space="preserve"> participado en numerosas iniciativas de capacitación, incluyendo sesiones de formación, talleres, presentaciones y seminarios en línea, a fin de prestar apoyo a las </w:t>
      </w:r>
      <w:r w:rsidR="00B17C6F" w:rsidRPr="00076DBC">
        <w:rPr>
          <w:lang w:val="es-ES_tradnl"/>
        </w:rPr>
        <w:t>Partes Contratantes</w:t>
      </w:r>
      <w:r w:rsidR="00EC04F7" w:rsidRPr="00076DBC">
        <w:rPr>
          <w:lang w:val="es-ES_tradnl"/>
        </w:rPr>
        <w:t xml:space="preserve"> </w:t>
      </w:r>
      <w:r w:rsidRPr="00076DBC">
        <w:rPr>
          <w:lang w:val="es-ES_tradnl"/>
        </w:rPr>
        <w:t xml:space="preserve">sobre cuestiones como el manejo de los </w:t>
      </w:r>
      <w:r w:rsidR="001826ED">
        <w:rPr>
          <w:lang w:val="es-ES_tradnl"/>
        </w:rPr>
        <w:t>sitio</w:t>
      </w:r>
      <w:r w:rsidRPr="00076DBC">
        <w:rPr>
          <w:lang w:val="es-ES_tradnl"/>
        </w:rPr>
        <w:t xml:space="preserve">s Ramsar, la restauración, el seguimiento, las zonas de turberas y </w:t>
      </w:r>
      <w:r w:rsidR="00076DBC">
        <w:rPr>
          <w:lang w:val="es-ES_tradnl"/>
        </w:rPr>
        <w:t>la recopilación de</w:t>
      </w:r>
      <w:r w:rsidR="007E7876" w:rsidRPr="00076DBC">
        <w:rPr>
          <w:lang w:val="es-ES_tradnl"/>
        </w:rPr>
        <w:t xml:space="preserve"> los datos</w:t>
      </w:r>
      <w:r w:rsidR="00076DBC">
        <w:rPr>
          <w:lang w:val="es-ES_tradnl"/>
        </w:rPr>
        <w:t xml:space="preserve"> para completar</w:t>
      </w:r>
      <w:r w:rsidR="007E7876" w:rsidRPr="00076DBC">
        <w:rPr>
          <w:lang w:val="es-ES_tradnl"/>
        </w:rPr>
        <w:t xml:space="preserve"> las FIR y </w:t>
      </w:r>
      <w:r w:rsidR="00076DBC">
        <w:rPr>
          <w:lang w:val="es-ES_tradnl"/>
        </w:rPr>
        <w:t xml:space="preserve">para </w:t>
      </w:r>
      <w:r w:rsidR="007E7876" w:rsidRPr="00076DBC">
        <w:rPr>
          <w:lang w:val="es-ES_tradnl"/>
        </w:rPr>
        <w:t xml:space="preserve">el SISR. </w:t>
      </w:r>
      <w:r w:rsidR="00177789" w:rsidRPr="00076DBC">
        <w:rPr>
          <w:lang w:val="es-ES_tradnl"/>
        </w:rPr>
        <w:t xml:space="preserve">Los </w:t>
      </w:r>
      <w:r w:rsidR="00076DBC">
        <w:rPr>
          <w:lang w:val="es-ES_tradnl"/>
        </w:rPr>
        <w:t>destinatarios de</w:t>
      </w:r>
      <w:r w:rsidR="00177789" w:rsidRPr="00076DBC">
        <w:rPr>
          <w:lang w:val="es-ES_tradnl"/>
        </w:rPr>
        <w:t xml:space="preserve"> la formación incluyeron </w:t>
      </w:r>
      <w:r w:rsidR="00635DF2" w:rsidRPr="00076DBC">
        <w:rPr>
          <w:lang w:val="es-ES_tradnl"/>
        </w:rPr>
        <w:t xml:space="preserve">administradores de </w:t>
      </w:r>
      <w:r w:rsidR="001826ED">
        <w:rPr>
          <w:lang w:val="es-ES_tradnl"/>
        </w:rPr>
        <w:t>sitio</w:t>
      </w:r>
      <w:r w:rsidR="00635DF2" w:rsidRPr="00076DBC">
        <w:rPr>
          <w:lang w:val="es-ES_tradnl"/>
        </w:rPr>
        <w:t xml:space="preserve">s Ramsar, </w:t>
      </w:r>
      <w:r w:rsidR="00B17C6F" w:rsidRPr="00076DBC">
        <w:rPr>
          <w:lang w:val="es-ES_tradnl"/>
        </w:rPr>
        <w:t xml:space="preserve">Coordinadores Nacionales </w:t>
      </w:r>
      <w:r w:rsidR="00635DF2" w:rsidRPr="00076DBC">
        <w:rPr>
          <w:lang w:val="es-ES_tradnl"/>
        </w:rPr>
        <w:t xml:space="preserve">y los interesados en las </w:t>
      </w:r>
      <w:r w:rsidR="00496086">
        <w:rPr>
          <w:lang w:val="es-ES_tradnl"/>
        </w:rPr>
        <w:t>iniciativas r</w:t>
      </w:r>
      <w:r w:rsidR="00635DF2" w:rsidRPr="00076DBC">
        <w:rPr>
          <w:lang w:val="es-ES_tradnl"/>
        </w:rPr>
        <w:t xml:space="preserve">egionales de Ramsar. </w:t>
      </w:r>
      <w:r w:rsidR="00076DBC">
        <w:rPr>
          <w:lang w:val="es-ES_tradnl"/>
        </w:rPr>
        <w:t xml:space="preserve">Se está trabajando para </w:t>
      </w:r>
      <w:r w:rsidR="00834572">
        <w:rPr>
          <w:lang w:val="es-ES_tradnl"/>
        </w:rPr>
        <w:t>tener</w:t>
      </w:r>
      <w:r w:rsidR="002240E5" w:rsidRPr="00076DBC">
        <w:rPr>
          <w:lang w:val="es-ES_tradnl"/>
        </w:rPr>
        <w:t xml:space="preserve"> un enfoque más coordinado de la capacitación en todas las regiones,</w:t>
      </w:r>
      <w:r w:rsidR="00834572">
        <w:rPr>
          <w:lang w:val="es-ES_tradnl"/>
        </w:rPr>
        <w:t xml:space="preserve"> trabajo que incluye</w:t>
      </w:r>
      <w:r w:rsidR="002240E5" w:rsidRPr="00076DBC">
        <w:rPr>
          <w:lang w:val="es-ES_tradnl"/>
        </w:rPr>
        <w:t xml:space="preserve"> la identificación de las áreas prioritarias en las que hay que crear capacidades, el desarrollo y uso de materiales e instrumentos comunes, la creación de asociaciones de colaboración para la capacitación y el seguimiento de los resultados.</w:t>
      </w:r>
    </w:p>
    <w:p w14:paraId="482E2491" w14:textId="77777777" w:rsidR="001D7043" w:rsidRPr="001D7043" w:rsidRDefault="001D7043" w:rsidP="001D7043">
      <w:pPr>
        <w:ind w:left="0" w:firstLine="0"/>
        <w:rPr>
          <w:lang w:val="es-ES_tradnl"/>
        </w:rPr>
      </w:pPr>
    </w:p>
    <w:p w14:paraId="19E1C54F" w14:textId="3EE87860" w:rsidR="00654D35" w:rsidRPr="001D7043" w:rsidRDefault="00A34B1F" w:rsidP="001D7043">
      <w:pPr>
        <w:pStyle w:val="ListParagraph"/>
        <w:numPr>
          <w:ilvl w:val="0"/>
          <w:numId w:val="1"/>
        </w:numPr>
        <w:ind w:left="426" w:hanging="426"/>
        <w:rPr>
          <w:rFonts w:ascii="Times" w:eastAsia="Times New Roman" w:hAnsi="Times"/>
          <w:sz w:val="20"/>
          <w:szCs w:val="20"/>
          <w:lang w:val="es-ES_tradnl" w:eastAsia="es-ES"/>
        </w:rPr>
      </w:pPr>
      <w:r>
        <w:rPr>
          <w:lang w:val="es-ES_tradnl"/>
        </w:rPr>
        <w:t>La Secretaría</w:t>
      </w:r>
      <w:r w:rsidR="00635DF2" w:rsidRPr="001D7043">
        <w:rPr>
          <w:lang w:val="es-ES_tradnl"/>
        </w:rPr>
        <w:t xml:space="preserve"> está reforza</w:t>
      </w:r>
      <w:r w:rsidR="002240E5" w:rsidRPr="001D7043">
        <w:rPr>
          <w:lang w:val="es-ES_tradnl"/>
        </w:rPr>
        <w:t>n</w:t>
      </w:r>
      <w:r w:rsidR="00635DF2" w:rsidRPr="001D7043">
        <w:rPr>
          <w:lang w:val="es-ES_tradnl"/>
        </w:rPr>
        <w:t>do su papel facilitador con el fin de emplear sus capacidades y recursos limitados de la forma más ef</w:t>
      </w:r>
      <w:r w:rsidR="00834572">
        <w:rPr>
          <w:lang w:val="es-ES_tradnl"/>
        </w:rPr>
        <w:t>icaz y eficiente</w:t>
      </w:r>
      <w:r w:rsidR="00635DF2" w:rsidRPr="001D7043">
        <w:rPr>
          <w:lang w:val="es-ES_tradnl"/>
        </w:rPr>
        <w:t xml:space="preserve">. Esta labor incluye el apoyo a las Iniciativas Regionales </w:t>
      </w:r>
      <w:r w:rsidR="00717B8C" w:rsidRPr="001D7043">
        <w:rPr>
          <w:lang w:val="es-ES_tradnl"/>
        </w:rPr>
        <w:t>(</w:t>
      </w:r>
      <w:r w:rsidR="00635DF2" w:rsidRPr="001D7043">
        <w:rPr>
          <w:lang w:val="es-ES_tradnl"/>
        </w:rPr>
        <w:t>véase el documento</w:t>
      </w:r>
      <w:r w:rsidR="00952956" w:rsidRPr="001D7043">
        <w:rPr>
          <w:lang w:val="es-ES_tradnl"/>
        </w:rPr>
        <w:t xml:space="preserve"> SC53-12</w:t>
      </w:r>
      <w:r w:rsidR="00496086">
        <w:rPr>
          <w:lang w:val="es-ES_tradnl"/>
        </w:rPr>
        <w:t>,</w:t>
      </w:r>
      <w:r w:rsidR="001D7043" w:rsidRPr="001D7043">
        <w:rPr>
          <w:lang w:val="es-ES_tradnl"/>
        </w:rPr>
        <w:t xml:space="preserve"> </w:t>
      </w:r>
      <w:r w:rsidR="001D7043" w:rsidRPr="001D7043">
        <w:rPr>
          <w:i/>
          <w:lang w:val="es-ES_tradnl"/>
        </w:rPr>
        <w:t>Actualización sobre las iniciativas regionales de Ramsar</w:t>
      </w:r>
      <w:r w:rsidR="001D7043" w:rsidRPr="00496086">
        <w:rPr>
          <w:rFonts w:asciiTheme="minorHAnsi" w:eastAsia="Times New Roman" w:hAnsiTheme="minorHAnsi"/>
          <w:sz w:val="20"/>
          <w:szCs w:val="20"/>
          <w:lang w:val="es-ES_tradnl" w:eastAsia="es-ES"/>
        </w:rPr>
        <w:t>)</w:t>
      </w:r>
      <w:r w:rsidR="001D7043">
        <w:rPr>
          <w:rFonts w:ascii="Times" w:eastAsia="Times New Roman" w:hAnsi="Times"/>
          <w:sz w:val="20"/>
          <w:szCs w:val="20"/>
          <w:lang w:val="es-ES_tradnl" w:eastAsia="es-ES"/>
        </w:rPr>
        <w:t xml:space="preserve"> </w:t>
      </w:r>
      <w:r w:rsidR="002240E5" w:rsidRPr="001D7043">
        <w:rPr>
          <w:lang w:val="es-ES_tradnl"/>
        </w:rPr>
        <w:t xml:space="preserve">y el desarrollo de asociaciones de colaboración estratégicas que puedan redundar en un mayor apoyo para las Partes Contratantes en la aplicación de la Convención y </w:t>
      </w:r>
      <w:r w:rsidR="00834572">
        <w:rPr>
          <w:lang w:val="es-ES_tradnl"/>
        </w:rPr>
        <w:t>del</w:t>
      </w:r>
      <w:r w:rsidR="002240E5" w:rsidRPr="001D7043">
        <w:rPr>
          <w:lang w:val="es-ES_tradnl"/>
        </w:rPr>
        <w:t xml:space="preserve"> Plan Estratégico. En este sentido, la Secretaria General </w:t>
      </w:r>
      <w:r w:rsidR="00A7798B" w:rsidRPr="001D7043">
        <w:rPr>
          <w:lang w:val="es-ES_tradnl"/>
        </w:rPr>
        <w:t>estuvo en contacto con los responsables de las seis OIA</w:t>
      </w:r>
      <w:r w:rsidR="00D473FE" w:rsidRPr="001D7043">
        <w:rPr>
          <w:lang w:val="es-ES_tradnl"/>
        </w:rPr>
        <w:t xml:space="preserve"> </w:t>
      </w:r>
      <w:r w:rsidR="00A7798B" w:rsidRPr="001D7043">
        <w:rPr>
          <w:lang w:val="es-ES_tradnl"/>
        </w:rPr>
        <w:t xml:space="preserve">y todos estaban de acuerdo sobre la necesidad de identificar conjuntamente las áreas estratégicas de colaboración </w:t>
      </w:r>
      <w:r w:rsidR="0073562C" w:rsidRPr="001D7043">
        <w:rPr>
          <w:lang w:val="es-ES_tradnl"/>
        </w:rPr>
        <w:t xml:space="preserve">para apoyar </w:t>
      </w:r>
      <w:r w:rsidR="00A7798B" w:rsidRPr="001D7043">
        <w:rPr>
          <w:lang w:val="es-ES_tradnl"/>
        </w:rPr>
        <w:t>la Convención</w:t>
      </w:r>
      <w:r w:rsidR="0073562C" w:rsidRPr="001D7043">
        <w:rPr>
          <w:lang w:val="es-ES_tradnl"/>
        </w:rPr>
        <w:t xml:space="preserve"> y aprovechar plenamente el potencial de esta importante asociación de colaboración. El día 2 de mayo, se celebrará una reunión con la presencia de l</w:t>
      </w:r>
      <w:r w:rsidR="00834572">
        <w:rPr>
          <w:lang w:val="es-ES_tradnl"/>
        </w:rPr>
        <w:t xml:space="preserve">os responsables de las OIA y </w:t>
      </w:r>
      <w:r w:rsidR="00496086">
        <w:rPr>
          <w:lang w:val="es-ES_tradnl"/>
        </w:rPr>
        <w:t xml:space="preserve">ya </w:t>
      </w:r>
      <w:r w:rsidR="0073562C" w:rsidRPr="001D7043">
        <w:rPr>
          <w:lang w:val="es-ES_tradnl"/>
        </w:rPr>
        <w:t xml:space="preserve">se ha puesto en marcha un proceso preliminar que incluyó una teleconferencia </w:t>
      </w:r>
      <w:r w:rsidR="00834572">
        <w:rPr>
          <w:lang w:val="es-ES_tradnl"/>
        </w:rPr>
        <w:t xml:space="preserve">celebrada </w:t>
      </w:r>
      <w:r w:rsidR="0073562C" w:rsidRPr="001D7043">
        <w:rPr>
          <w:lang w:val="es-ES_tradnl"/>
        </w:rPr>
        <w:t>el día 20 de febrero. Los resultados de e</w:t>
      </w:r>
      <w:r w:rsidR="00A36D12">
        <w:rPr>
          <w:lang w:val="es-ES_tradnl"/>
        </w:rPr>
        <w:t>ste proceso se plasmarán en un memorando de e</w:t>
      </w:r>
      <w:r w:rsidR="0073562C" w:rsidRPr="001D7043">
        <w:rPr>
          <w:lang w:val="es-ES_tradnl"/>
        </w:rPr>
        <w:t>ntendimiento</w:t>
      </w:r>
      <w:r w:rsidR="00834572">
        <w:rPr>
          <w:lang w:val="es-ES_tradnl"/>
        </w:rPr>
        <w:t xml:space="preserve"> renovado</w:t>
      </w:r>
      <w:r w:rsidR="0073562C" w:rsidRPr="001D7043">
        <w:rPr>
          <w:lang w:val="es-ES_tradnl"/>
        </w:rPr>
        <w:t>.</w:t>
      </w:r>
      <w:r w:rsidR="00BD05EA">
        <w:rPr>
          <w:lang w:val="es-ES_tradnl"/>
        </w:rPr>
        <w:t xml:space="preserve"> </w:t>
      </w:r>
    </w:p>
    <w:p w14:paraId="055B164F" w14:textId="77777777" w:rsidR="0001634B" w:rsidRPr="00B37C70" w:rsidRDefault="0001634B" w:rsidP="0056372E">
      <w:pPr>
        <w:pStyle w:val="ListParagraph"/>
        <w:ind w:left="425"/>
        <w:rPr>
          <w:lang w:val="es-ES_tradnl"/>
        </w:rPr>
      </w:pPr>
    </w:p>
    <w:p w14:paraId="6AA8D89B" w14:textId="5A673318" w:rsidR="00A97445" w:rsidRPr="00A97445" w:rsidRDefault="00177789" w:rsidP="00E07AED">
      <w:pPr>
        <w:pStyle w:val="ListParagraph"/>
        <w:numPr>
          <w:ilvl w:val="0"/>
          <w:numId w:val="1"/>
        </w:numPr>
        <w:ind w:left="425" w:hanging="425"/>
        <w:rPr>
          <w:b/>
          <w:sz w:val="20"/>
          <w:szCs w:val="20"/>
          <w:u w:val="single"/>
          <w:lang w:val="es-ES_tradnl"/>
        </w:rPr>
      </w:pPr>
      <w:r>
        <w:rPr>
          <w:lang w:val="es-ES_tradnl"/>
        </w:rPr>
        <w:t>En lo referente a la movilización de recursos</w:t>
      </w:r>
      <w:r w:rsidR="00BE138E" w:rsidRPr="00162943">
        <w:rPr>
          <w:lang w:val="es-ES_tradnl"/>
        </w:rPr>
        <w:t xml:space="preserve">, </w:t>
      </w:r>
      <w:r w:rsidR="0073562C" w:rsidRPr="00162943">
        <w:rPr>
          <w:lang w:val="es-ES_tradnl"/>
        </w:rPr>
        <w:t xml:space="preserve">durante el período que abarca el presente informe, la Secretaría recaudó 70.000 dólares de los EE.UU. para </w:t>
      </w:r>
      <w:r>
        <w:rPr>
          <w:lang w:val="es-ES_tradnl"/>
        </w:rPr>
        <w:t xml:space="preserve">las Misiones Ramsar de Asesoramiento, </w:t>
      </w:r>
      <w:r w:rsidRPr="00177789">
        <w:rPr>
          <w:lang w:val="es-ES_tradnl"/>
        </w:rPr>
        <w:t xml:space="preserve">65.000 </w:t>
      </w:r>
      <w:r w:rsidR="00496086">
        <w:rPr>
          <w:lang w:val="es-ES_tradnl"/>
        </w:rPr>
        <w:t>dólares de los EE.UU. para las iniciativas r</w:t>
      </w:r>
      <w:r w:rsidRPr="00177789">
        <w:rPr>
          <w:lang w:val="es-ES_tradnl"/>
        </w:rPr>
        <w:t xml:space="preserve">egionales y 87.000 dólares de los EE.UU. para </w:t>
      </w:r>
      <w:r w:rsidR="0073562C" w:rsidRPr="00177789">
        <w:rPr>
          <w:lang w:val="es-ES_tradnl"/>
        </w:rPr>
        <w:t xml:space="preserve">el </w:t>
      </w:r>
      <w:r w:rsidR="00162943" w:rsidRPr="00177789">
        <w:rPr>
          <w:lang w:val="es-ES_tradnl"/>
        </w:rPr>
        <w:t>Programa de la Convención de Ramsar sobre comunicación, fomento de capacidad, educación, concienciación y participación (CECoP)</w:t>
      </w:r>
      <w:r w:rsidRPr="00177789">
        <w:rPr>
          <w:lang w:val="es-ES_tradnl"/>
        </w:rPr>
        <w:t>.</w:t>
      </w:r>
      <w:r w:rsidR="00496086">
        <w:rPr>
          <w:lang w:val="es-ES_tradnl"/>
        </w:rPr>
        <w:t xml:space="preserve"> Como</w:t>
      </w:r>
      <w:r w:rsidR="001D7043">
        <w:rPr>
          <w:lang w:val="es-ES_tradnl"/>
        </w:rPr>
        <w:t xml:space="preserve"> parte de la recaudación de fondos para la 13ª reunión de la Conferencia de las Partes, </w:t>
      </w:r>
      <w:r>
        <w:rPr>
          <w:lang w:val="es-ES_tradnl"/>
        </w:rPr>
        <w:t xml:space="preserve">se recaudaron </w:t>
      </w:r>
      <w:r w:rsidR="002A05A3" w:rsidRPr="00162943">
        <w:rPr>
          <w:lang w:val="es-ES_tradnl"/>
        </w:rPr>
        <w:t>18</w:t>
      </w:r>
      <w:r>
        <w:rPr>
          <w:lang w:val="es-ES_tradnl"/>
        </w:rPr>
        <w:t>.</w:t>
      </w:r>
      <w:r w:rsidR="002A05A3" w:rsidRPr="00162943">
        <w:rPr>
          <w:lang w:val="es-ES_tradnl"/>
        </w:rPr>
        <w:t>000</w:t>
      </w:r>
      <w:r>
        <w:rPr>
          <w:lang w:val="es-ES_tradnl"/>
        </w:rPr>
        <w:t xml:space="preserve"> </w:t>
      </w:r>
      <w:r w:rsidRPr="00177789">
        <w:rPr>
          <w:lang w:val="es-ES_tradnl"/>
        </w:rPr>
        <w:t xml:space="preserve">dólares de los EE.UU. </w:t>
      </w:r>
      <w:r>
        <w:rPr>
          <w:lang w:val="es-ES_tradnl"/>
        </w:rPr>
        <w:t>para la 7ª Reunión Regional</w:t>
      </w:r>
      <w:r w:rsidR="00834572">
        <w:rPr>
          <w:lang w:val="es-ES_tradnl"/>
        </w:rPr>
        <w:t xml:space="preserve"> de Oceanía en Fiji </w:t>
      </w:r>
      <w:r>
        <w:rPr>
          <w:lang w:val="es-ES_tradnl"/>
        </w:rPr>
        <w:t>y la Secretaría actualmente está intentando recaudar fondos para las reuniones regionales previas a la reunión de la Conferencia de las Partes.</w:t>
      </w:r>
      <w:r w:rsidR="00BD05EA">
        <w:rPr>
          <w:lang w:val="es-ES_tradnl"/>
        </w:rPr>
        <w:t xml:space="preserve"> </w:t>
      </w:r>
      <w:r>
        <w:rPr>
          <w:lang w:val="es-ES_tradnl"/>
        </w:rPr>
        <w:t xml:space="preserve">La Secretaría también ha trabajado con </w:t>
      </w:r>
      <w:r w:rsidR="002A05A3" w:rsidRPr="00162943">
        <w:rPr>
          <w:lang w:val="es-ES_tradnl"/>
        </w:rPr>
        <w:t>Danone</w:t>
      </w:r>
      <w:r w:rsidR="00001B57" w:rsidRPr="00162943">
        <w:rPr>
          <w:lang w:val="es-ES_tradnl"/>
        </w:rPr>
        <w:t>-Evian</w:t>
      </w:r>
      <w:r w:rsidR="002A05A3" w:rsidRPr="00162943">
        <w:rPr>
          <w:lang w:val="es-ES_tradnl"/>
        </w:rPr>
        <w:t xml:space="preserve"> </w:t>
      </w:r>
      <w:r>
        <w:rPr>
          <w:lang w:val="es-ES_tradnl"/>
        </w:rPr>
        <w:t>y obtuvo la aprobación necesaria para renovar el acuerdo de asociación de co</w:t>
      </w:r>
      <w:r w:rsidR="00496086">
        <w:rPr>
          <w:lang w:val="es-ES_tradnl"/>
        </w:rPr>
        <w:t>laboración para el período 2017-</w:t>
      </w:r>
      <w:r>
        <w:rPr>
          <w:lang w:val="es-ES_tradnl"/>
        </w:rPr>
        <w:t xml:space="preserve">2020, lo que supone una dotación de fondos de 250.000 euros anuales y la oportunidad de colaborar con </w:t>
      </w:r>
      <w:r w:rsidR="00DF641C">
        <w:rPr>
          <w:lang w:val="es-ES_tradnl"/>
        </w:rPr>
        <w:t>el Fondo Livelihoods que administra un fondo multimillonario (</w:t>
      </w:r>
      <w:r w:rsidR="00834572">
        <w:rPr>
          <w:lang w:val="es-ES_tradnl"/>
        </w:rPr>
        <w:t xml:space="preserve">en </w:t>
      </w:r>
      <w:r w:rsidR="00DF641C">
        <w:rPr>
          <w:lang w:val="es-ES_tradnl"/>
        </w:rPr>
        <w:t>euros).</w:t>
      </w:r>
      <w:r w:rsidR="00BD05EA">
        <w:rPr>
          <w:lang w:val="es-ES_tradnl"/>
        </w:rPr>
        <w:t xml:space="preserve"> </w:t>
      </w:r>
    </w:p>
    <w:p w14:paraId="6165D182" w14:textId="77777777" w:rsidR="00A97445" w:rsidRPr="00A97445" w:rsidRDefault="00A97445" w:rsidP="00A97445">
      <w:pPr>
        <w:ind w:left="360" w:firstLine="0"/>
        <w:rPr>
          <w:b/>
          <w:sz w:val="20"/>
          <w:szCs w:val="20"/>
          <w:u w:val="single"/>
          <w:lang w:val="es-ES_tradnl"/>
        </w:rPr>
      </w:pPr>
    </w:p>
    <w:p w14:paraId="2CEDEA87" w14:textId="52F05A7F" w:rsidR="0029041D" w:rsidRPr="00A97445" w:rsidRDefault="00DF641C" w:rsidP="00E07AED">
      <w:pPr>
        <w:pStyle w:val="ListParagraph"/>
        <w:numPr>
          <w:ilvl w:val="0"/>
          <w:numId w:val="1"/>
        </w:numPr>
        <w:ind w:left="425" w:hanging="425"/>
        <w:rPr>
          <w:b/>
          <w:sz w:val="20"/>
          <w:szCs w:val="20"/>
          <w:u w:val="single"/>
          <w:lang w:val="es-ES_tradnl"/>
        </w:rPr>
      </w:pPr>
      <w:r w:rsidRPr="00A97445">
        <w:rPr>
          <w:lang w:val="es-ES_tradnl"/>
        </w:rPr>
        <w:t>Asimismo, la</w:t>
      </w:r>
      <w:r w:rsidR="002A05A3" w:rsidRPr="00A97445">
        <w:rPr>
          <w:lang w:val="es-ES_tradnl"/>
        </w:rPr>
        <w:t xml:space="preserve"> </w:t>
      </w:r>
      <w:r w:rsidR="00B02C16" w:rsidRPr="00A97445">
        <w:rPr>
          <w:lang w:val="es-ES_tradnl"/>
        </w:rPr>
        <w:t>Secretaría</w:t>
      </w:r>
      <w:r w:rsidR="002A05A3" w:rsidRPr="00A97445">
        <w:rPr>
          <w:lang w:val="es-ES_tradnl"/>
        </w:rPr>
        <w:t xml:space="preserve"> </w:t>
      </w:r>
      <w:r w:rsidRPr="00A97445">
        <w:rPr>
          <w:lang w:val="es-ES_tradnl"/>
        </w:rPr>
        <w:t>ha prestado su apoyo en la recaudación de fondos para las</w:t>
      </w:r>
      <w:r w:rsidR="00834572">
        <w:rPr>
          <w:lang w:val="es-ES_tradnl"/>
        </w:rPr>
        <w:t xml:space="preserve"> </w:t>
      </w:r>
      <w:r w:rsidR="00B17C6F" w:rsidRPr="00A97445">
        <w:rPr>
          <w:lang w:val="es-ES_tradnl"/>
        </w:rPr>
        <w:t>Partes Contratantes</w:t>
      </w:r>
      <w:r w:rsidR="005E5C41" w:rsidRPr="00A97445">
        <w:rPr>
          <w:lang w:val="es-ES_tradnl"/>
        </w:rPr>
        <w:t xml:space="preserve">. </w:t>
      </w:r>
      <w:r w:rsidRPr="00A97445">
        <w:rPr>
          <w:lang w:val="es-ES_tradnl"/>
        </w:rPr>
        <w:t xml:space="preserve">En Asia, colaboró con la Oficina Regional de la UICN para Asia en el proyecto </w:t>
      </w:r>
      <w:r w:rsidR="00AF6D75" w:rsidRPr="00A97445">
        <w:rPr>
          <w:lang w:val="es-ES_tradnl"/>
        </w:rPr>
        <w:t>"</w:t>
      </w:r>
      <w:r w:rsidR="00AF6D75" w:rsidRPr="00A97445">
        <w:rPr>
          <w:lang w:val="es-ES_tradnl" w:eastAsia="ru-RU"/>
        </w:rPr>
        <w:t>Desarrollo de la resiliencia de los humedales en la región del bajo Mekong a través de una iniciativa regional de Ramsar"</w:t>
      </w:r>
      <w:r w:rsidR="00496086">
        <w:rPr>
          <w:lang w:val="es-ES_tradnl" w:eastAsia="ru-RU"/>
        </w:rPr>
        <w:t>,</w:t>
      </w:r>
      <w:r w:rsidR="00834572">
        <w:rPr>
          <w:lang w:val="es-ES_tradnl" w:eastAsia="ru-RU"/>
        </w:rPr>
        <w:t xml:space="preserve"> </w:t>
      </w:r>
      <w:r w:rsidR="00AF6D75" w:rsidRPr="00A97445">
        <w:rPr>
          <w:lang w:val="es-ES_tradnl" w:eastAsia="ru-RU"/>
        </w:rPr>
        <w:t>que tiene un presupuesto de</w:t>
      </w:r>
      <w:r w:rsidR="00AF6D75" w:rsidRPr="00A97445">
        <w:rPr>
          <w:lang w:val="es-ES_tradnl"/>
        </w:rPr>
        <w:t xml:space="preserve"> </w:t>
      </w:r>
      <w:r w:rsidR="005E5C41" w:rsidRPr="00A97445">
        <w:rPr>
          <w:lang w:val="es-ES_tradnl" w:eastAsia="ru-RU"/>
        </w:rPr>
        <w:t>2</w:t>
      </w:r>
      <w:r w:rsidR="00AF6D75" w:rsidRPr="00A97445">
        <w:rPr>
          <w:lang w:val="es-ES_tradnl" w:eastAsia="ru-RU"/>
        </w:rPr>
        <w:t>.</w:t>
      </w:r>
      <w:r w:rsidR="005E5C41" w:rsidRPr="00A97445">
        <w:rPr>
          <w:lang w:val="es-ES_tradnl" w:eastAsia="ru-RU"/>
        </w:rPr>
        <w:t>530</w:t>
      </w:r>
      <w:r w:rsidR="00AF6D75" w:rsidRPr="00A97445">
        <w:rPr>
          <w:lang w:val="es-ES_tradnl" w:eastAsia="ru-RU"/>
        </w:rPr>
        <w:t>.</w:t>
      </w:r>
      <w:r w:rsidR="005E5C41" w:rsidRPr="00A97445">
        <w:rPr>
          <w:lang w:val="es-ES_tradnl" w:eastAsia="ru-RU"/>
        </w:rPr>
        <w:t xml:space="preserve">000 </w:t>
      </w:r>
      <w:r w:rsidR="00AF6D75" w:rsidRPr="00A97445">
        <w:rPr>
          <w:lang w:val="es-ES_tradnl" w:eastAsia="ru-RU"/>
        </w:rPr>
        <w:t>euros.</w:t>
      </w:r>
      <w:r w:rsidR="005E5C41" w:rsidRPr="00A97445">
        <w:rPr>
          <w:lang w:val="es-ES_tradnl" w:eastAsia="ru-RU"/>
        </w:rPr>
        <w:t xml:space="preserve"> </w:t>
      </w:r>
      <w:r w:rsidR="00AA0EF4" w:rsidRPr="00A97445">
        <w:rPr>
          <w:lang w:val="es-ES_tradnl"/>
        </w:rPr>
        <w:t xml:space="preserve">También </w:t>
      </w:r>
      <w:r w:rsidR="000C7CDC" w:rsidRPr="00A97445">
        <w:rPr>
          <w:lang w:val="es-ES_tradnl"/>
        </w:rPr>
        <w:t>está trabaj</w:t>
      </w:r>
      <w:r w:rsidR="00EA06B6" w:rsidRPr="00A97445">
        <w:rPr>
          <w:lang w:val="es-ES_tradnl"/>
        </w:rPr>
        <w:t>ando co</w:t>
      </w:r>
      <w:r w:rsidR="00EA06B6" w:rsidRPr="00A97445">
        <w:rPr>
          <w:lang w:val="es-ES_tradnl" w:eastAsia="ru-RU"/>
        </w:rPr>
        <w:t xml:space="preserve">n </w:t>
      </w:r>
      <w:r w:rsidR="000C7CDC" w:rsidRPr="00A97445">
        <w:rPr>
          <w:lang w:val="es-ES_tradnl" w:eastAsia="ru-RU"/>
        </w:rPr>
        <w:t>el Centro para la Biodiversidad de la Asociación de Naciones del Asia Sudoriental, el Órgano de Coordinación de los Mares de Asia Oriental,</w:t>
      </w:r>
      <w:r w:rsidR="00BD05EA">
        <w:rPr>
          <w:lang w:val="es-ES_tradnl" w:eastAsia="ru-RU"/>
        </w:rPr>
        <w:t xml:space="preserve"> </w:t>
      </w:r>
      <w:r w:rsidR="00CB57C2" w:rsidRPr="00A97445">
        <w:rPr>
          <w:lang w:val="es-ES_tradnl" w:eastAsia="ru-RU"/>
        </w:rPr>
        <w:t>las Alianzas para la Ordenación Ambiental</w:t>
      </w:r>
      <w:r w:rsidR="00496086">
        <w:rPr>
          <w:lang w:val="es-ES_tradnl" w:eastAsia="ru-RU"/>
        </w:rPr>
        <w:t xml:space="preserve"> de los Mares de Asia Oriental </w:t>
      </w:r>
      <w:r w:rsidR="00CB57C2" w:rsidRPr="00A97445">
        <w:rPr>
          <w:lang w:val="es-ES_tradnl" w:eastAsia="ru-RU"/>
        </w:rPr>
        <w:t>y el Centro Mundial de Vigilancia de la Conservación del PNUMA</w:t>
      </w:r>
      <w:r w:rsidR="008F2443" w:rsidRPr="00A97445">
        <w:rPr>
          <w:lang w:val="es-ES_tradnl" w:eastAsia="ru-RU"/>
        </w:rPr>
        <w:t xml:space="preserve"> en el proyecto "Promover la conservación y la gestión y uso sostenibles de los principales ecosistemas litorales y marinos en la región de la ASEAN", con un presupuesto de 286.500 dólares de los EE.UU. La propuesta correspondiente se enviará a la </w:t>
      </w:r>
      <w:r w:rsidR="008F2443" w:rsidRPr="00A97445">
        <w:rPr>
          <w:lang w:val="es-ES_tradnl" w:eastAsia="ru-RU"/>
        </w:rPr>
        <w:lastRenderedPageBreak/>
        <w:t xml:space="preserve">Secretaría de la ASEAN en los próximos meses. La recaudación de fondos en las Américas se </w:t>
      </w:r>
      <w:r w:rsidR="00496086">
        <w:rPr>
          <w:lang w:val="es-ES_tradnl" w:eastAsia="ru-RU"/>
        </w:rPr>
        <w:t xml:space="preserve">ha centrado en </w:t>
      </w:r>
      <w:r w:rsidR="008F2443" w:rsidRPr="00A97445">
        <w:rPr>
          <w:lang w:val="es-ES_tradnl" w:eastAsia="ru-RU"/>
        </w:rPr>
        <w:t xml:space="preserve">las prioridades de las </w:t>
      </w:r>
      <w:r w:rsidR="00B17C6F" w:rsidRPr="00A97445">
        <w:rPr>
          <w:rFonts w:cs="Arial"/>
          <w:lang w:val="es-ES_tradnl"/>
        </w:rPr>
        <w:t>Partes Contratantes</w:t>
      </w:r>
      <w:r w:rsidR="00B3539C" w:rsidRPr="00A97445">
        <w:rPr>
          <w:rFonts w:cs="Arial"/>
          <w:lang w:val="es-ES_tradnl"/>
        </w:rPr>
        <w:t>, principalmente en</w:t>
      </w:r>
      <w:r w:rsidR="00496086">
        <w:rPr>
          <w:rFonts w:cs="Arial"/>
          <w:lang w:val="es-ES_tradnl"/>
        </w:rPr>
        <w:t xml:space="preserve"> las i</w:t>
      </w:r>
      <w:r w:rsidR="008F2443" w:rsidRPr="00A97445">
        <w:rPr>
          <w:rFonts w:cs="Arial"/>
          <w:lang w:val="es-ES_tradnl"/>
        </w:rPr>
        <w:t xml:space="preserve">niciativas </w:t>
      </w:r>
      <w:r w:rsidR="00496086">
        <w:rPr>
          <w:rFonts w:cs="Arial"/>
          <w:lang w:val="es-ES_tradnl"/>
        </w:rPr>
        <w:t>r</w:t>
      </w:r>
      <w:r w:rsidR="008F2443" w:rsidRPr="00A97445">
        <w:rPr>
          <w:rFonts w:cs="Arial"/>
          <w:lang w:val="es-ES_tradnl"/>
        </w:rPr>
        <w:t>egionales</w:t>
      </w:r>
      <w:r w:rsidR="00B3539C" w:rsidRPr="00A97445">
        <w:rPr>
          <w:rFonts w:cs="Arial"/>
          <w:lang w:val="es-ES_tradnl"/>
        </w:rPr>
        <w:t>. La Secretaría, junto con las Partes C</w:t>
      </w:r>
      <w:r w:rsidR="00663D92">
        <w:rPr>
          <w:rFonts w:cs="Arial"/>
          <w:lang w:val="es-ES_tradnl"/>
        </w:rPr>
        <w:t>ontratantes pertinentes de las iniciativas r</w:t>
      </w:r>
      <w:r w:rsidR="00B3539C" w:rsidRPr="00A97445">
        <w:rPr>
          <w:rFonts w:cs="Arial"/>
          <w:lang w:val="es-ES_tradnl"/>
        </w:rPr>
        <w:t>egionales</w:t>
      </w:r>
      <w:r w:rsidR="00C17A76" w:rsidRPr="00A97445">
        <w:rPr>
          <w:rFonts w:cs="Arial"/>
          <w:lang w:val="es-ES_tradnl"/>
        </w:rPr>
        <w:t xml:space="preserve"> CariWet, l</w:t>
      </w:r>
      <w:r w:rsidR="00B3539C" w:rsidRPr="00A97445">
        <w:rPr>
          <w:rFonts w:cs="Arial"/>
          <w:lang w:val="es-ES_tradnl"/>
        </w:rPr>
        <w:t xml:space="preserve">a </w:t>
      </w:r>
      <w:r w:rsidR="00C17A76" w:rsidRPr="00A97445">
        <w:rPr>
          <w:rFonts w:cs="Arial"/>
          <w:lang w:val="es-ES_tradnl"/>
        </w:rPr>
        <w:t xml:space="preserve">Cuenca del </w:t>
      </w:r>
      <w:r w:rsidR="00B3539C" w:rsidRPr="00A97445">
        <w:rPr>
          <w:rFonts w:cs="Arial"/>
          <w:lang w:val="es-ES_tradnl"/>
        </w:rPr>
        <w:t>Plata</w:t>
      </w:r>
      <w:r w:rsidR="00C17A76" w:rsidRPr="00A97445">
        <w:rPr>
          <w:rFonts w:cs="Arial"/>
          <w:lang w:val="es-ES_tradnl"/>
        </w:rPr>
        <w:t>, y Manglares y Corales,</w:t>
      </w:r>
      <w:r w:rsidR="00B3539C" w:rsidRPr="00A97445">
        <w:rPr>
          <w:rFonts w:cs="Arial"/>
          <w:lang w:val="es-ES_tradnl"/>
        </w:rPr>
        <w:t xml:space="preserve"> preparó tres propuestas de proyecto</w:t>
      </w:r>
      <w:r w:rsidR="008B0CCD">
        <w:rPr>
          <w:rFonts w:cs="Arial"/>
          <w:lang w:val="es-ES_tradnl"/>
        </w:rPr>
        <w:t>s</w:t>
      </w:r>
      <w:r w:rsidR="00B3539C" w:rsidRPr="00A97445">
        <w:rPr>
          <w:rFonts w:cs="Arial"/>
          <w:lang w:val="es-ES_tradnl"/>
        </w:rPr>
        <w:t xml:space="preserve"> que se presentaron a la Iniciativa</w:t>
      </w:r>
      <w:r w:rsidR="00C17A76" w:rsidRPr="00A97445">
        <w:rPr>
          <w:rFonts w:cs="Arial"/>
          <w:lang w:val="es-ES_tradnl"/>
        </w:rPr>
        <w:t xml:space="preserve"> Internacional de Protección d</w:t>
      </w:r>
      <w:r w:rsidR="00B3539C" w:rsidRPr="00A97445">
        <w:rPr>
          <w:rFonts w:cs="Arial"/>
          <w:lang w:val="es-ES_tradnl"/>
        </w:rPr>
        <w:t>el Clima</w:t>
      </w:r>
      <w:r w:rsidR="00C17A76" w:rsidRPr="00A97445">
        <w:rPr>
          <w:rFonts w:cs="Arial"/>
          <w:lang w:val="es-ES_tradnl"/>
        </w:rPr>
        <w:t xml:space="preserve"> (IKI)</w:t>
      </w:r>
      <w:r w:rsidR="00B3539C" w:rsidRPr="00A97445">
        <w:rPr>
          <w:rFonts w:cs="Arial"/>
          <w:lang w:val="es-ES_tradnl"/>
        </w:rPr>
        <w:t xml:space="preserve"> en junio de 2016.</w:t>
      </w:r>
      <w:r w:rsidR="00BD05EA">
        <w:rPr>
          <w:rFonts w:cs="Arial"/>
          <w:lang w:val="es-ES_tradnl"/>
        </w:rPr>
        <w:t xml:space="preserve"> </w:t>
      </w:r>
      <w:r w:rsidR="00C17A76" w:rsidRPr="00A97445">
        <w:rPr>
          <w:rFonts w:cs="Arial"/>
          <w:lang w:val="es-ES_tradnl"/>
        </w:rPr>
        <w:t xml:space="preserve">La </w:t>
      </w:r>
      <w:r w:rsidR="00B02C16" w:rsidRPr="00A97445">
        <w:rPr>
          <w:rFonts w:cs="Arial"/>
          <w:lang w:val="es-ES_tradnl"/>
        </w:rPr>
        <w:t>Secretaría</w:t>
      </w:r>
      <w:r w:rsidR="0001634B" w:rsidRPr="00A97445">
        <w:rPr>
          <w:rFonts w:cs="Arial"/>
          <w:lang w:val="es-ES_tradnl"/>
        </w:rPr>
        <w:t xml:space="preserve"> ha</w:t>
      </w:r>
      <w:r w:rsidR="00C17A76" w:rsidRPr="00A97445">
        <w:rPr>
          <w:rFonts w:cs="Arial"/>
          <w:lang w:val="es-ES_tradnl"/>
        </w:rPr>
        <w:t xml:space="preserve"> recibido </w:t>
      </w:r>
      <w:r w:rsidR="00AD53BE" w:rsidRPr="00A97445">
        <w:rPr>
          <w:rFonts w:cs="Arial"/>
          <w:lang w:val="es-ES_tradnl"/>
        </w:rPr>
        <w:t xml:space="preserve">una </w:t>
      </w:r>
      <w:r w:rsidR="00C17A76" w:rsidRPr="00A97445">
        <w:rPr>
          <w:rFonts w:cs="Arial"/>
          <w:lang w:val="es-ES_tradnl"/>
        </w:rPr>
        <w:t>indicaci</w:t>
      </w:r>
      <w:r w:rsidR="00AD53BE" w:rsidRPr="00A97445">
        <w:rPr>
          <w:rFonts w:cs="Arial"/>
          <w:lang w:val="es-ES_tradnl"/>
        </w:rPr>
        <w:t>ón</w:t>
      </w:r>
      <w:r w:rsidR="00C17A76" w:rsidRPr="00A97445">
        <w:rPr>
          <w:rFonts w:cs="Arial"/>
          <w:lang w:val="es-ES_tradnl"/>
        </w:rPr>
        <w:t xml:space="preserve"> de la IKI </w:t>
      </w:r>
      <w:r w:rsidR="00AD53BE" w:rsidRPr="00A97445">
        <w:rPr>
          <w:rFonts w:cs="Arial"/>
          <w:lang w:val="es-ES_tradnl"/>
        </w:rPr>
        <w:t>de que el proyecto para CariWet cumple los criterios para la financiación del proyecto y que en febrero de 2017 participó en una sesión de formación sobre los requisitos legales, administrativos y financieros para la obtención de fondos de la IKI. Los otros dos proyectos</w:t>
      </w:r>
      <w:r w:rsidR="00AD53BE" w:rsidRPr="00A97445">
        <w:rPr>
          <w:rFonts w:cs="Arial"/>
          <w:lang w:val="es-ES_tradnl"/>
        </w:rPr>
        <w:softHyphen/>
        <w:t xml:space="preserve">—el de la Cuenca del Plata y el de Manglares y Corales—se presentarán de nuevo a la IKI en el ciclo de 2017. Mientras tanto, la Secretaría y las </w:t>
      </w:r>
      <w:r w:rsidR="00AD53BE" w:rsidRPr="00A97445">
        <w:rPr>
          <w:rFonts w:cs="Arial"/>
          <w:bCs/>
          <w:lang w:val="es-ES_tradnl"/>
        </w:rPr>
        <w:t xml:space="preserve">Partes Contratantes están buscando otros posibles donantes de fondos. </w:t>
      </w:r>
      <w:r w:rsidR="005E1D92" w:rsidRPr="00A97445">
        <w:rPr>
          <w:rFonts w:cs="Arial"/>
          <w:bCs/>
          <w:lang w:val="es-ES_tradnl"/>
        </w:rPr>
        <w:t>Se espera que la contratación</w:t>
      </w:r>
      <w:r w:rsidR="00AD53BE" w:rsidRPr="00A97445">
        <w:rPr>
          <w:rFonts w:cs="Arial"/>
          <w:bCs/>
          <w:lang w:val="es-ES_tradnl"/>
        </w:rPr>
        <w:t xml:space="preserve"> del Responsable de Movilización de recursos y Promoción (véase el párrafo 27 a continuación) </w:t>
      </w:r>
      <w:r w:rsidR="005E1D92" w:rsidRPr="00A97445">
        <w:rPr>
          <w:rFonts w:cs="Arial"/>
          <w:bCs/>
          <w:lang w:val="es-ES_tradnl"/>
        </w:rPr>
        <w:t xml:space="preserve">contribuya a mejorar el trabajo de la Secretaría en esta área y a </w:t>
      </w:r>
      <w:r w:rsidR="00E07AED" w:rsidRPr="00A97445">
        <w:rPr>
          <w:rFonts w:cs="Arial"/>
          <w:bCs/>
          <w:lang w:val="es-ES_tradnl"/>
        </w:rPr>
        <w:t xml:space="preserve">poner en marcha el Marco de la Convención de Ramsar para la movilización de recursos y las asociaciones de colaboración. </w:t>
      </w:r>
    </w:p>
    <w:p w14:paraId="3E4B0C9E" w14:textId="77777777" w:rsidR="007A314E" w:rsidRPr="00B37C70" w:rsidRDefault="007A314E" w:rsidP="0056372E">
      <w:pPr>
        <w:pStyle w:val="ListParagraph"/>
        <w:ind w:left="425"/>
        <w:rPr>
          <w:lang w:val="es-ES_tradnl" w:eastAsia="ru-RU"/>
        </w:rPr>
      </w:pPr>
    </w:p>
    <w:p w14:paraId="5D36A75C" w14:textId="77777777" w:rsidR="00515E60" w:rsidRDefault="00515E60" w:rsidP="0056372E">
      <w:pPr>
        <w:pStyle w:val="ListParagraph"/>
        <w:ind w:left="425"/>
        <w:rPr>
          <w:b/>
          <w:lang w:val="es-ES_tradnl"/>
        </w:rPr>
      </w:pPr>
    </w:p>
    <w:p w14:paraId="602FDF7D" w14:textId="47BCA433" w:rsidR="007A314E" w:rsidRPr="00B37C70" w:rsidRDefault="001D7043" w:rsidP="0056372E">
      <w:pPr>
        <w:pStyle w:val="ListParagraph"/>
        <w:ind w:left="425"/>
        <w:rPr>
          <w:lang w:val="es-ES_tradnl" w:eastAsia="ru-RU"/>
        </w:rPr>
      </w:pPr>
      <w:r>
        <w:rPr>
          <w:b/>
          <w:lang w:val="es-ES_tradnl"/>
        </w:rPr>
        <w:t xml:space="preserve">Mejorar la visibilidad de los humedales y de la Convención </w:t>
      </w:r>
    </w:p>
    <w:p w14:paraId="279DB34D" w14:textId="77777777" w:rsidR="007A314E" w:rsidRPr="00B37C70" w:rsidRDefault="007A314E" w:rsidP="0056372E">
      <w:pPr>
        <w:pStyle w:val="ListParagraph"/>
        <w:ind w:left="425"/>
        <w:rPr>
          <w:lang w:val="es-ES_tradnl" w:eastAsia="ru-RU"/>
        </w:rPr>
      </w:pPr>
    </w:p>
    <w:p w14:paraId="2C2A5A38" w14:textId="48AE82EA" w:rsidR="00A97445" w:rsidRPr="00A97445" w:rsidRDefault="00162943" w:rsidP="00A97445">
      <w:pPr>
        <w:pStyle w:val="ListParagraph"/>
        <w:numPr>
          <w:ilvl w:val="0"/>
          <w:numId w:val="1"/>
        </w:numPr>
        <w:ind w:left="425" w:hanging="425"/>
        <w:rPr>
          <w:lang w:val="es-ES_tradnl"/>
        </w:rPr>
      </w:pPr>
      <w:r>
        <w:rPr>
          <w:lang w:val="es-ES_tradnl"/>
        </w:rPr>
        <w:t>La</w:t>
      </w:r>
      <w:r w:rsidR="002C6F83" w:rsidRPr="00B37C70">
        <w:rPr>
          <w:lang w:val="es-ES_tradnl"/>
        </w:rPr>
        <w:t xml:space="preserve"> </w:t>
      </w:r>
      <w:r w:rsidR="00B02C16" w:rsidRPr="00B37C70">
        <w:rPr>
          <w:lang w:val="es-ES_tradnl"/>
        </w:rPr>
        <w:t>Secretaría</w:t>
      </w:r>
      <w:r w:rsidR="002C6F83" w:rsidRPr="00B37C70">
        <w:rPr>
          <w:lang w:val="es-ES_tradnl"/>
        </w:rPr>
        <w:t xml:space="preserve"> </w:t>
      </w:r>
      <w:r>
        <w:rPr>
          <w:lang w:val="es-ES_tradnl"/>
        </w:rPr>
        <w:t xml:space="preserve">sigue intercambiando información con los interesados en la Convención y fomentando la concienciación pública sobre los servicios y beneficios que aportan los humedales, a través del sitio web de Ramsar, los medios sociales, </w:t>
      </w:r>
      <w:r w:rsidR="0026014B">
        <w:rPr>
          <w:lang w:val="es-ES_tradnl"/>
        </w:rPr>
        <w:t>los boletines, una</w:t>
      </w:r>
      <w:r w:rsidR="00E07AED">
        <w:rPr>
          <w:lang w:val="es-ES_tradnl"/>
        </w:rPr>
        <w:t xml:space="preserve"> amplia selección de listas de correo y el </w:t>
      </w:r>
      <w:r>
        <w:rPr>
          <w:rFonts w:cs="Arial"/>
          <w:lang w:val="es-ES_tradnl"/>
        </w:rPr>
        <w:t xml:space="preserve">gran número de campañas de promoción sobre temas tales como el Día Mundial de los Humedales. </w:t>
      </w:r>
      <w:r w:rsidR="00E07AED">
        <w:rPr>
          <w:rFonts w:cs="Arial"/>
          <w:lang w:val="es-ES_tradnl"/>
        </w:rPr>
        <w:t xml:space="preserve">Hubo una mejora importante del sitio web en los años 2015 y 2016 y actualmente hay varias tareas en marcha para seguir mejorando el sitio, entre ellas la creación de una biblioteca en línea de documentos Ramsar oficiales y no oficiales. Se publicó un informe en el </w:t>
      </w:r>
      <w:r w:rsidR="00A97445">
        <w:rPr>
          <w:rFonts w:cs="Arial"/>
          <w:lang w:val="es-ES_tradnl"/>
        </w:rPr>
        <w:t>Boletín de Ramsar de 2016 sobre los progresos logrado</w:t>
      </w:r>
      <w:r w:rsidR="00E07AED">
        <w:rPr>
          <w:rFonts w:cs="Arial"/>
          <w:lang w:val="es-ES_tradnl"/>
        </w:rPr>
        <w:t xml:space="preserve">s en el desarrollo del sitio web </w:t>
      </w:r>
      <w:r w:rsidR="00A97445">
        <w:rPr>
          <w:rFonts w:cs="Arial"/>
          <w:lang w:val="es-ES_tradnl"/>
        </w:rPr>
        <w:t xml:space="preserve">(el Boletín fue distribuido a través de las listas de correo de Autoridades Administrativas, </w:t>
      </w:r>
      <w:r w:rsidR="001D7043">
        <w:rPr>
          <w:rFonts w:cs="Arial"/>
          <w:lang w:val="es-ES_tradnl"/>
        </w:rPr>
        <w:t>Coordinadores Nacionales</w:t>
      </w:r>
      <w:r w:rsidR="002C6F83" w:rsidRPr="00B37C70">
        <w:rPr>
          <w:rFonts w:cs="Arial"/>
          <w:lang w:val="es-ES_tradnl"/>
        </w:rPr>
        <w:t xml:space="preserve">, </w:t>
      </w:r>
      <w:r w:rsidR="00A97445">
        <w:rPr>
          <w:rFonts w:cs="Arial"/>
          <w:lang w:val="es-ES_tradnl"/>
        </w:rPr>
        <w:t>el Programa de CECoP, el Grupo de Examen Científico y Técnico y el Foro de Ramsar).</w:t>
      </w:r>
      <w:r w:rsidR="00BD05EA">
        <w:rPr>
          <w:rFonts w:cs="Arial"/>
          <w:lang w:val="es-ES_tradnl"/>
        </w:rPr>
        <w:t xml:space="preserve"> </w:t>
      </w:r>
      <w:r w:rsidR="00A97445">
        <w:rPr>
          <w:rFonts w:cs="Arial"/>
          <w:lang w:val="es-ES_tradnl"/>
        </w:rPr>
        <w:t>El número de visitas al sitio web y de seguidores en las plataformas</w:t>
      </w:r>
      <w:r w:rsidR="0026014B">
        <w:rPr>
          <w:rFonts w:cs="Arial"/>
          <w:lang w:val="es-ES_tradnl"/>
        </w:rPr>
        <w:t xml:space="preserve"> de los medios sociales muestra</w:t>
      </w:r>
      <w:r w:rsidR="00A97445">
        <w:rPr>
          <w:rFonts w:cs="Arial"/>
          <w:lang w:val="es-ES_tradnl"/>
        </w:rPr>
        <w:t xml:space="preserve"> un crecimie</w:t>
      </w:r>
      <w:r w:rsidR="0026014B">
        <w:rPr>
          <w:rFonts w:cs="Arial"/>
          <w:lang w:val="es-ES_tradnl"/>
        </w:rPr>
        <w:t>nto constante todos los años. El</w:t>
      </w:r>
      <w:r w:rsidR="00A97445">
        <w:rPr>
          <w:rFonts w:cs="Arial"/>
          <w:lang w:val="es-ES_tradnl"/>
        </w:rPr>
        <w:t xml:space="preserve"> número de visitas al sitio web en 2016 había aumentado en </w:t>
      </w:r>
      <w:r w:rsidR="00ED5F3C">
        <w:rPr>
          <w:rFonts w:cs="Arial"/>
          <w:lang w:val="es-ES_tradnl"/>
        </w:rPr>
        <w:t xml:space="preserve">un </w:t>
      </w:r>
      <w:r w:rsidR="00A97445">
        <w:rPr>
          <w:rFonts w:cs="Arial"/>
          <w:lang w:val="es-ES_tradnl"/>
        </w:rPr>
        <w:t>33</w:t>
      </w:r>
      <w:r w:rsidR="00ED5F3C">
        <w:rPr>
          <w:rFonts w:cs="Arial"/>
          <w:lang w:val="es-ES_tradnl"/>
        </w:rPr>
        <w:t xml:space="preserve"> </w:t>
      </w:r>
      <w:r w:rsidR="00A97445">
        <w:rPr>
          <w:rFonts w:cs="Arial"/>
          <w:lang w:val="es-ES_tradnl"/>
        </w:rPr>
        <w:t xml:space="preserve">% comparado con 2015. </w:t>
      </w:r>
    </w:p>
    <w:p w14:paraId="2FD79693" w14:textId="77777777" w:rsidR="00A97445" w:rsidRPr="00A97445" w:rsidRDefault="00A97445" w:rsidP="00A97445">
      <w:pPr>
        <w:ind w:left="360" w:firstLine="0"/>
        <w:rPr>
          <w:lang w:val="es-ES_tradnl"/>
        </w:rPr>
      </w:pPr>
    </w:p>
    <w:p w14:paraId="7EB69A9F" w14:textId="649AF6AA" w:rsidR="00AC4C36" w:rsidRPr="00AC4C36" w:rsidRDefault="00A97445" w:rsidP="006717BC">
      <w:pPr>
        <w:pStyle w:val="ListParagraph"/>
        <w:numPr>
          <w:ilvl w:val="0"/>
          <w:numId w:val="1"/>
        </w:numPr>
        <w:ind w:left="425" w:hanging="425"/>
        <w:rPr>
          <w:lang w:val="es-ES_tradnl"/>
        </w:rPr>
      </w:pPr>
      <w:r>
        <w:rPr>
          <w:rStyle w:val="intro-resume2"/>
          <w:rFonts w:asciiTheme="minorHAnsi" w:hAnsiTheme="minorHAnsi" w:cs="Arial"/>
          <w:sz w:val="22"/>
          <w:szCs w:val="22"/>
          <w:lang w:val="es-ES_tradnl"/>
        </w:rPr>
        <w:t xml:space="preserve">Los medios sociales de la Convención de Ramsar también han experimentado un crecimiento constante en términos de participación y número de seguidores. </w:t>
      </w:r>
      <w:r w:rsidR="00ED5F3C">
        <w:rPr>
          <w:rStyle w:val="intro-resume2"/>
          <w:rFonts w:asciiTheme="minorHAnsi" w:hAnsiTheme="minorHAnsi" w:cs="Arial"/>
          <w:sz w:val="22"/>
          <w:szCs w:val="22"/>
          <w:lang w:val="es-ES_tradnl"/>
        </w:rPr>
        <w:t>Como promedio</w:t>
      </w:r>
      <w:r w:rsidR="000932F1">
        <w:rPr>
          <w:rStyle w:val="intro-resume2"/>
          <w:rFonts w:asciiTheme="minorHAnsi" w:hAnsiTheme="minorHAnsi" w:cs="Arial"/>
          <w:sz w:val="22"/>
          <w:szCs w:val="22"/>
          <w:lang w:val="es-ES_tradnl"/>
        </w:rPr>
        <w:t xml:space="preserve">, la participación en todas las plataformas de Ramsar en los medios sociales </w:t>
      </w:r>
      <w:r w:rsidR="000932F1">
        <w:rPr>
          <w:rFonts w:cs="Arial"/>
          <w:bCs/>
          <w:lang w:val="es-ES_tradnl"/>
        </w:rPr>
        <w:t>(Twitter, Facebook e</w:t>
      </w:r>
      <w:r w:rsidR="000932F1" w:rsidRPr="00B37C70">
        <w:rPr>
          <w:rFonts w:cs="Arial"/>
          <w:bCs/>
          <w:lang w:val="es-ES_tradnl"/>
        </w:rPr>
        <w:t xml:space="preserve"> Instagram)</w:t>
      </w:r>
      <w:r w:rsidR="000932F1">
        <w:rPr>
          <w:rFonts w:cs="Arial"/>
          <w:bCs/>
          <w:lang w:val="es-ES_tradnl"/>
        </w:rPr>
        <w:t xml:space="preserve"> ha aumentado en un 50</w:t>
      </w:r>
      <w:r w:rsidR="00ED5F3C">
        <w:rPr>
          <w:rFonts w:cs="Arial"/>
          <w:bCs/>
          <w:lang w:val="es-ES_tradnl"/>
        </w:rPr>
        <w:t xml:space="preserve"> </w:t>
      </w:r>
      <w:r w:rsidR="000932F1">
        <w:rPr>
          <w:rFonts w:cs="Arial"/>
          <w:bCs/>
          <w:lang w:val="es-ES_tradnl"/>
        </w:rPr>
        <w:t>%. El potencial creciente y la utilidad de los medios sociales representan una oportunidad para informar, educar y llegar a un público más amplio</w:t>
      </w:r>
      <w:r w:rsidR="00F82069">
        <w:rPr>
          <w:rFonts w:cs="Arial"/>
          <w:bCs/>
          <w:lang w:val="es-ES_tradnl"/>
        </w:rPr>
        <w:t>,</w:t>
      </w:r>
      <w:r w:rsidR="00BD05EA">
        <w:rPr>
          <w:rFonts w:cs="Arial"/>
          <w:bCs/>
          <w:lang w:val="es-ES_tradnl"/>
        </w:rPr>
        <w:t xml:space="preserve"> </w:t>
      </w:r>
      <w:r w:rsidR="00F82069">
        <w:rPr>
          <w:rFonts w:cs="Arial"/>
          <w:bCs/>
          <w:lang w:val="es-ES_tradnl"/>
        </w:rPr>
        <w:t xml:space="preserve">de modo complementario a los canales tradicionales existentes. </w:t>
      </w:r>
    </w:p>
    <w:p w14:paraId="240EEE5F" w14:textId="77777777" w:rsidR="00AC4C36" w:rsidRPr="00AC4C36" w:rsidRDefault="00AC4C36" w:rsidP="00AC4C36">
      <w:pPr>
        <w:ind w:left="0" w:firstLine="0"/>
        <w:rPr>
          <w:lang w:val="es-ES_tradnl"/>
        </w:rPr>
      </w:pPr>
    </w:p>
    <w:p w14:paraId="19C5417B" w14:textId="7B7F59B8" w:rsidR="0029041D" w:rsidRPr="00AC4C36" w:rsidRDefault="00F82069" w:rsidP="006717BC">
      <w:pPr>
        <w:pStyle w:val="ListParagraph"/>
        <w:numPr>
          <w:ilvl w:val="0"/>
          <w:numId w:val="1"/>
        </w:numPr>
        <w:ind w:left="425" w:hanging="425"/>
        <w:rPr>
          <w:lang w:val="es-ES_tradnl"/>
        </w:rPr>
      </w:pPr>
      <w:r w:rsidRPr="00AC4C36">
        <w:rPr>
          <w:lang w:val="es-ES_tradnl"/>
        </w:rPr>
        <w:t>Tanto la campaña sobre el Día Mundial de los Humedales de 2017 como otras campañas de pro</w:t>
      </w:r>
      <w:r w:rsidR="00C637CA">
        <w:rPr>
          <w:lang w:val="es-ES_tradnl"/>
        </w:rPr>
        <w:t>moción</w:t>
      </w:r>
      <w:r w:rsidRPr="00AC4C36">
        <w:rPr>
          <w:lang w:val="es-ES_tradnl"/>
        </w:rPr>
        <w:t xml:space="preserve"> han resultado muy eficaces para lograr una mayor visibilidad de la Convención de Ramsar y fomentar el conocimiento sobre su mandato. Hubo una mayor participación de las Partes Contratantes en la campaña sobre el Día Mundial de los Humedales, </w:t>
      </w:r>
      <w:r w:rsidR="0026014B">
        <w:rPr>
          <w:lang w:val="es-ES_tradnl"/>
        </w:rPr>
        <w:t xml:space="preserve">además de </w:t>
      </w:r>
      <w:r w:rsidRPr="00AC4C36">
        <w:rPr>
          <w:lang w:val="es-ES_tradnl"/>
        </w:rPr>
        <w:t>una proyección mundial más amplia. Se registró un número sin precedentes de 1.605 eventos celebrados en 117 países del mapamundi en línea. En est</w:t>
      </w:r>
      <w:r w:rsidR="00EC55E7">
        <w:rPr>
          <w:lang w:val="es-ES_tradnl"/>
        </w:rPr>
        <w:t>a campaña, la Secretaría trabajó</w:t>
      </w:r>
      <w:r w:rsidRPr="00AC4C36">
        <w:rPr>
          <w:lang w:val="es-ES_tradnl"/>
        </w:rPr>
        <w:t xml:space="preserve"> en asociación con el PNUMA, </w:t>
      </w:r>
      <w:r w:rsidR="0011138F" w:rsidRPr="00AC4C36">
        <w:rPr>
          <w:lang w:val="es-ES_tradnl"/>
        </w:rPr>
        <w:t>la Oficina de las Naciones Unidas para la Reducción de</w:t>
      </w:r>
      <w:r w:rsidR="00EC55E7">
        <w:rPr>
          <w:lang w:val="es-ES_tradnl"/>
        </w:rPr>
        <w:t>l Riesgo de D</w:t>
      </w:r>
      <w:r w:rsidR="0011138F" w:rsidRPr="00AC4C36">
        <w:rPr>
          <w:lang w:val="es-ES_tradnl"/>
        </w:rPr>
        <w:t xml:space="preserve">esastres, Wetlands International, </w:t>
      </w:r>
      <w:r w:rsidR="00D87AB4" w:rsidRPr="00AC4C36">
        <w:rPr>
          <w:lang w:val="es-ES_tradnl"/>
        </w:rPr>
        <w:t xml:space="preserve">la UICN y la </w:t>
      </w:r>
      <w:r w:rsidR="006717BC" w:rsidRPr="00AC4C36">
        <w:rPr>
          <w:lang w:val="es-ES_tradnl"/>
        </w:rPr>
        <w:t xml:space="preserve">Alianza para el Ambiente y la Reducción del Riesgo de Desastres </w:t>
      </w:r>
      <w:r w:rsidR="002C6F83" w:rsidRPr="00AC4C36">
        <w:rPr>
          <w:lang w:val="es-ES_tradnl"/>
        </w:rPr>
        <w:t>(PEDRR)</w:t>
      </w:r>
      <w:r w:rsidR="00890579" w:rsidRPr="00AC4C36">
        <w:rPr>
          <w:lang w:val="es-ES_tradnl"/>
        </w:rPr>
        <w:t>.</w:t>
      </w:r>
      <w:r w:rsidR="002C6F83" w:rsidRPr="00AC4C36">
        <w:rPr>
          <w:lang w:val="es-ES_tradnl"/>
        </w:rPr>
        <w:t xml:space="preserve"> </w:t>
      </w:r>
      <w:r w:rsidR="006717BC" w:rsidRPr="00AC4C36">
        <w:rPr>
          <w:lang w:val="es-ES_tradnl"/>
        </w:rPr>
        <w:t xml:space="preserve">La campaña del Día Mundial de los Humedales de 2017 llegó a posiblemente más de 25 millones de personas. Se proporcionará información más detallada durante la 53ª reunión del Comité Permanente. </w:t>
      </w:r>
    </w:p>
    <w:p w14:paraId="3F6DDE41" w14:textId="77777777" w:rsidR="0029041D" w:rsidRPr="00B37C70" w:rsidRDefault="0029041D" w:rsidP="0029041D">
      <w:pPr>
        <w:pStyle w:val="ListParagraph"/>
        <w:rPr>
          <w:lang w:val="es-ES_tradnl"/>
        </w:rPr>
      </w:pPr>
    </w:p>
    <w:p w14:paraId="74F443E5" w14:textId="4F8CFEC6" w:rsidR="0029041D" w:rsidRPr="00B37C70" w:rsidRDefault="006717BC" w:rsidP="00094814">
      <w:pPr>
        <w:pStyle w:val="ListParagraph"/>
        <w:numPr>
          <w:ilvl w:val="0"/>
          <w:numId w:val="1"/>
        </w:numPr>
        <w:ind w:left="426" w:hanging="426"/>
        <w:rPr>
          <w:lang w:val="es-ES_tradnl"/>
        </w:rPr>
      </w:pPr>
      <w:r>
        <w:rPr>
          <w:lang w:val="es-ES_tradnl"/>
        </w:rPr>
        <w:t xml:space="preserve">También se llevaron a cabo otros trabajos de promoción para el Congreso </w:t>
      </w:r>
      <w:r w:rsidR="009F39C5">
        <w:rPr>
          <w:lang w:val="es-ES_tradnl"/>
        </w:rPr>
        <w:t>Mundial de la Naturaleza de la UICN, la 22ª reunión de la Conferencia de las Partes en la CMNUCC y la 13ª reunión de la Conferencia de las Partes en el CDB. A raíz</w:t>
      </w:r>
      <w:r w:rsidR="003F0695">
        <w:rPr>
          <w:lang w:val="es-ES_tradnl"/>
        </w:rPr>
        <w:t xml:space="preserve"> de la presencia de la Secretarí</w:t>
      </w:r>
      <w:r w:rsidR="009F39C5">
        <w:rPr>
          <w:lang w:val="es-ES_tradnl"/>
        </w:rPr>
        <w:t xml:space="preserve">a en esas conferencias internacionales, incluyendo su participación en más de 40 eventos, los mensajes importantes de comunicación sobre la Convención de Ramsar y la función de los humedales en la mitigación del cambio climático </w:t>
      </w:r>
      <w:r w:rsidR="00AB3778">
        <w:rPr>
          <w:lang w:val="es-ES_tradnl"/>
        </w:rPr>
        <w:t xml:space="preserve">y la </w:t>
      </w:r>
      <w:r w:rsidR="009F39C5">
        <w:rPr>
          <w:lang w:val="es-ES_tradnl"/>
        </w:rPr>
        <w:t>adaptación a</w:t>
      </w:r>
      <w:r w:rsidR="00AB3778">
        <w:rPr>
          <w:lang w:val="es-ES_tradnl"/>
        </w:rPr>
        <w:t xml:space="preserve"> él (</w:t>
      </w:r>
      <w:r w:rsidR="003F0695">
        <w:rPr>
          <w:lang w:val="es-ES_tradnl"/>
        </w:rPr>
        <w:t>incluyendo</w:t>
      </w:r>
      <w:r w:rsidR="00AB3778">
        <w:rPr>
          <w:lang w:val="es-ES_tradnl"/>
        </w:rPr>
        <w:t xml:space="preserve"> la seguridad </w:t>
      </w:r>
      <w:r w:rsidR="003F0695">
        <w:rPr>
          <w:lang w:val="es-ES_tradnl"/>
        </w:rPr>
        <w:t>hídrica, el secuestro del carbono y</w:t>
      </w:r>
      <w:r w:rsidR="00AB3778">
        <w:rPr>
          <w:lang w:val="es-ES_tradnl"/>
        </w:rPr>
        <w:t xml:space="preserve"> la reducción de</w:t>
      </w:r>
      <w:r w:rsidR="00FA3437">
        <w:rPr>
          <w:lang w:val="es-ES_tradnl"/>
        </w:rPr>
        <w:t xml:space="preserve">l riesgo </w:t>
      </w:r>
      <w:r w:rsidR="00AB3778">
        <w:rPr>
          <w:lang w:val="es-ES_tradnl"/>
        </w:rPr>
        <w:t>de desastres) llegaron a través de los medios sociales a más de medio millón de personas en todo el mundo.</w:t>
      </w:r>
    </w:p>
    <w:p w14:paraId="59DD91B0" w14:textId="77777777" w:rsidR="0029041D" w:rsidRPr="00B37C70" w:rsidRDefault="0029041D" w:rsidP="0029041D">
      <w:pPr>
        <w:pStyle w:val="ListParagraph"/>
        <w:rPr>
          <w:lang w:val="es-ES_tradnl"/>
        </w:rPr>
      </w:pPr>
    </w:p>
    <w:p w14:paraId="1635F0B3" w14:textId="66F2F1C7" w:rsidR="00AC4C36" w:rsidRDefault="00620EEC" w:rsidP="000468B2">
      <w:pPr>
        <w:pStyle w:val="ListParagraph"/>
        <w:numPr>
          <w:ilvl w:val="0"/>
          <w:numId w:val="1"/>
        </w:numPr>
        <w:ind w:left="426" w:hanging="426"/>
        <w:rPr>
          <w:lang w:val="es-ES_tradnl"/>
        </w:rPr>
      </w:pPr>
      <w:r>
        <w:rPr>
          <w:lang w:val="es-ES_tradnl"/>
        </w:rPr>
        <w:t>U</w:t>
      </w:r>
      <w:r w:rsidR="00AB3778">
        <w:rPr>
          <w:lang w:val="es-ES_tradnl"/>
        </w:rPr>
        <w:t>n artículo de opinión</w:t>
      </w:r>
      <w:r w:rsidR="0026014B">
        <w:rPr>
          <w:lang w:val="es-ES_tradnl"/>
        </w:rPr>
        <w:t>,</w:t>
      </w:r>
      <w:r w:rsidR="00AB3778">
        <w:rPr>
          <w:lang w:val="es-ES_tradnl"/>
        </w:rPr>
        <w:t xml:space="preserve"> firmado conjuntamente por la </w:t>
      </w:r>
      <w:r w:rsidR="00B02C16" w:rsidRPr="00B37C70">
        <w:rPr>
          <w:lang w:val="es-ES_tradnl"/>
        </w:rPr>
        <w:t>Secretaria General</w:t>
      </w:r>
      <w:r w:rsidR="00AB3778">
        <w:rPr>
          <w:lang w:val="es-ES_tradnl"/>
        </w:rPr>
        <w:t xml:space="preserve"> de Ramsar y por Dª. </w:t>
      </w:r>
      <w:r w:rsidR="002C6F83" w:rsidRPr="00B37C70">
        <w:rPr>
          <w:lang w:val="es-ES_tradnl"/>
        </w:rPr>
        <w:t>Patricia Espinosa</w:t>
      </w:r>
      <w:r w:rsidR="0087683E" w:rsidRPr="00B37C70">
        <w:rPr>
          <w:lang w:val="es-ES_tradnl"/>
        </w:rPr>
        <w:t xml:space="preserve">, </w:t>
      </w:r>
      <w:r w:rsidR="00AB3778">
        <w:rPr>
          <w:lang w:val="es-ES_tradnl"/>
        </w:rPr>
        <w:t xml:space="preserve">Secretaria Ejecutiva de la CMNUCC, </w:t>
      </w:r>
      <w:r>
        <w:rPr>
          <w:lang w:val="es-ES_tradnl"/>
        </w:rPr>
        <w:t>fue seleccionado por</w:t>
      </w:r>
      <w:r w:rsidR="00AB3778">
        <w:rPr>
          <w:lang w:val="es-ES_tradnl"/>
        </w:rPr>
        <w:t xml:space="preserve"> </w:t>
      </w:r>
      <w:r w:rsidR="002C6F83" w:rsidRPr="00B37C70">
        <w:rPr>
          <w:lang w:val="es-ES_tradnl"/>
        </w:rPr>
        <w:t xml:space="preserve">Project Syndicate (Project Syndicate </w:t>
      </w:r>
      <w:r w:rsidR="00AB3778">
        <w:rPr>
          <w:lang w:val="es-ES_tradnl"/>
        </w:rPr>
        <w:t xml:space="preserve">es una organización mediática internacional que publica </w:t>
      </w:r>
      <w:r>
        <w:rPr>
          <w:lang w:val="es-ES_tradnl"/>
        </w:rPr>
        <w:t xml:space="preserve">y distribuye artículos de opinión y análisis sobre una diversidad de temas mundiales importantes) y publicado en más de 30 medios de comunicación. El artículo, junto con el comunicado de prensa </w:t>
      </w:r>
      <w:r w:rsidR="003F0695">
        <w:rPr>
          <w:lang w:val="es-ES_tradnl"/>
        </w:rPr>
        <w:t>preparado</w:t>
      </w:r>
      <w:r>
        <w:rPr>
          <w:lang w:val="es-ES_tradnl"/>
        </w:rPr>
        <w:t xml:space="preserve"> conjuntamente por Ramsar y el PNUMA sobre el lanzamiento de la </w:t>
      </w:r>
      <w:r w:rsidR="001C7443">
        <w:rPr>
          <w:lang w:val="es-ES_tradnl"/>
        </w:rPr>
        <w:t xml:space="preserve">Iniciativa Mundial </w:t>
      </w:r>
      <w:r w:rsidR="003F0695">
        <w:rPr>
          <w:lang w:val="es-ES_tradnl"/>
        </w:rPr>
        <w:t>sobre las</w:t>
      </w:r>
      <w:r w:rsidR="001C7443">
        <w:rPr>
          <w:lang w:val="es-ES_tradnl"/>
        </w:rPr>
        <w:t xml:space="preserve"> Turberas con ocasión de la 22ª reunión de la Conferencia de las Partes en la CMNUCC, fue visto por posiblemente </w:t>
      </w:r>
      <w:r w:rsidR="003F0695">
        <w:rPr>
          <w:lang w:val="es-ES_tradnl"/>
        </w:rPr>
        <w:t xml:space="preserve">unos </w:t>
      </w:r>
      <w:r w:rsidR="001C7443">
        <w:rPr>
          <w:lang w:val="es-ES_tradnl"/>
        </w:rPr>
        <w:t>10 millones de personas.</w:t>
      </w:r>
    </w:p>
    <w:p w14:paraId="2C5BBCD5" w14:textId="77777777" w:rsidR="00AC4C36" w:rsidRPr="00AC4C36" w:rsidRDefault="00AC4C36" w:rsidP="00AC4C36">
      <w:pPr>
        <w:ind w:left="0" w:firstLine="0"/>
        <w:rPr>
          <w:lang w:val="es-ES_tradnl"/>
        </w:rPr>
      </w:pPr>
    </w:p>
    <w:p w14:paraId="62FC8022" w14:textId="37A2BC56" w:rsidR="0029041D" w:rsidRPr="00AC4C36" w:rsidRDefault="00795AA2" w:rsidP="000468B2">
      <w:pPr>
        <w:pStyle w:val="ListParagraph"/>
        <w:numPr>
          <w:ilvl w:val="0"/>
          <w:numId w:val="1"/>
        </w:numPr>
        <w:ind w:left="426" w:hanging="426"/>
        <w:rPr>
          <w:lang w:val="es-ES_tradnl"/>
        </w:rPr>
      </w:pPr>
      <w:r w:rsidRPr="00AC4C36">
        <w:rPr>
          <w:lang w:val="es-ES_tradnl"/>
        </w:rPr>
        <w:t>T</w:t>
      </w:r>
      <w:r w:rsidR="001C7443" w:rsidRPr="00AC4C36">
        <w:rPr>
          <w:lang w:val="es-ES_tradnl"/>
        </w:rPr>
        <w:t>odas estas actividades han formado parte de la aplicación del Plan de Acción de CECoP por parte de la Secretaría. La Secretaría ha evaluado el nivel de aplicación del Plan</w:t>
      </w:r>
      <w:r w:rsidR="000468B2" w:rsidRPr="00AC4C36">
        <w:rPr>
          <w:lang w:val="es-ES_tradnl"/>
        </w:rPr>
        <w:t xml:space="preserve"> y </w:t>
      </w:r>
      <w:r w:rsidR="00187AAA">
        <w:rPr>
          <w:lang w:val="es-ES_tradnl"/>
        </w:rPr>
        <w:t>examinado</w:t>
      </w:r>
      <w:r w:rsidR="000468B2" w:rsidRPr="00AC4C36">
        <w:rPr>
          <w:lang w:val="es-ES_tradnl"/>
        </w:rPr>
        <w:t xml:space="preserve"> los resultados previstos </w:t>
      </w:r>
      <w:r w:rsidR="00187AAA">
        <w:rPr>
          <w:lang w:val="es-ES_tradnl"/>
        </w:rPr>
        <w:t xml:space="preserve">teniendo en cuenta </w:t>
      </w:r>
      <w:r w:rsidR="000468B2" w:rsidRPr="00AC4C36">
        <w:rPr>
          <w:lang w:val="es-ES_tradnl"/>
        </w:rPr>
        <w:t>su capacidad y con un enfoque</w:t>
      </w:r>
      <w:r w:rsidR="0026014B">
        <w:rPr>
          <w:lang w:val="es-ES_tradnl"/>
        </w:rPr>
        <w:t xml:space="preserve"> que </w:t>
      </w:r>
      <w:r w:rsidR="00187AAA">
        <w:rPr>
          <w:lang w:val="es-ES_tradnl"/>
        </w:rPr>
        <w:t>engloba</w:t>
      </w:r>
      <w:r w:rsidR="0026014B">
        <w:rPr>
          <w:lang w:val="es-ES_tradnl"/>
        </w:rPr>
        <w:t xml:space="preserve"> a</w:t>
      </w:r>
      <w:r w:rsidR="000468B2" w:rsidRPr="00AC4C36">
        <w:rPr>
          <w:lang w:val="es-ES_tradnl"/>
        </w:rPr>
        <w:t xml:space="preserve"> toda la Secretaría </w:t>
      </w:r>
      <w:r w:rsidR="000575AC" w:rsidRPr="00AC4C36">
        <w:rPr>
          <w:lang w:val="es-ES_tradnl"/>
        </w:rPr>
        <w:t>(</w:t>
      </w:r>
      <w:r w:rsidR="000468B2" w:rsidRPr="00AC4C36">
        <w:rPr>
          <w:lang w:val="es-ES_tradnl"/>
        </w:rPr>
        <w:t xml:space="preserve">véase el documento </w:t>
      </w:r>
      <w:r w:rsidR="005F28EE" w:rsidRPr="00AC4C36">
        <w:rPr>
          <w:lang w:val="es-ES_tradnl"/>
        </w:rPr>
        <w:t>SC53-03</w:t>
      </w:r>
      <w:r w:rsidR="00187AAA">
        <w:rPr>
          <w:lang w:val="es-ES_tradnl"/>
        </w:rPr>
        <w:t>,</w:t>
      </w:r>
      <w:r w:rsidR="000468B2" w:rsidRPr="00AC4C36">
        <w:rPr>
          <w:lang w:val="es-ES_tradnl"/>
        </w:rPr>
        <w:t xml:space="preserve"> </w:t>
      </w:r>
      <w:r w:rsidR="000468B2" w:rsidRPr="00AC4C36">
        <w:rPr>
          <w:i/>
          <w:lang w:val="es-ES_tradnl"/>
        </w:rPr>
        <w:t>Avances en la aplicación del Plan de acción de CECoP para el trienio 2016–2018).</w:t>
      </w:r>
      <w:r w:rsidR="00AC4C36">
        <w:rPr>
          <w:i/>
          <w:lang w:val="es-ES_tradnl"/>
        </w:rPr>
        <w:t xml:space="preserve"> </w:t>
      </w:r>
      <w:r w:rsidR="00187AAA">
        <w:rPr>
          <w:lang w:val="es-ES_tradnl"/>
        </w:rPr>
        <w:t>Además</w:t>
      </w:r>
      <w:r w:rsidR="00AC4C36" w:rsidRPr="00AC4C36">
        <w:rPr>
          <w:lang w:val="es-ES_tradnl"/>
        </w:rPr>
        <w:t>, la</w:t>
      </w:r>
      <w:r w:rsidR="00AC4C36">
        <w:rPr>
          <w:i/>
          <w:lang w:val="es-ES_tradnl"/>
        </w:rPr>
        <w:t xml:space="preserve"> </w:t>
      </w:r>
      <w:r w:rsidR="00B02C16" w:rsidRPr="00AC4C36">
        <w:rPr>
          <w:lang w:val="es-ES_tradnl"/>
        </w:rPr>
        <w:t>Secretaría</w:t>
      </w:r>
      <w:r w:rsidR="00D00DD2" w:rsidRPr="00AC4C36">
        <w:rPr>
          <w:lang w:val="es-ES_tradnl"/>
        </w:rPr>
        <w:t xml:space="preserve"> </w:t>
      </w:r>
      <w:r w:rsidR="00AC4C36">
        <w:rPr>
          <w:lang w:val="es-ES_tradnl"/>
        </w:rPr>
        <w:t xml:space="preserve">ha integrado los resultados del Plan en su plan de trabajo anual y trienal a fin de armonizar y racionalizar su trabajo </w:t>
      </w:r>
      <w:r w:rsidR="00527248" w:rsidRPr="00AC4C36">
        <w:rPr>
          <w:lang w:val="es-ES_tradnl"/>
        </w:rPr>
        <w:t>(</w:t>
      </w:r>
      <w:r w:rsidR="00AC4C36">
        <w:rPr>
          <w:lang w:val="es-ES_tradnl"/>
        </w:rPr>
        <w:t>véase el documento</w:t>
      </w:r>
      <w:r w:rsidR="005F28EE" w:rsidRPr="00AC4C36">
        <w:rPr>
          <w:lang w:val="es-ES_tradnl"/>
        </w:rPr>
        <w:t xml:space="preserve"> SC53-09</w:t>
      </w:r>
      <w:r w:rsidR="00187AAA">
        <w:rPr>
          <w:lang w:val="es-ES_tradnl"/>
        </w:rPr>
        <w:t>,</w:t>
      </w:r>
      <w:r w:rsidR="005F28EE" w:rsidRPr="00AC4C36">
        <w:rPr>
          <w:lang w:val="es-ES_tradnl"/>
        </w:rPr>
        <w:t xml:space="preserve"> </w:t>
      </w:r>
      <w:r w:rsidR="00AC4C36" w:rsidRPr="00AC4C36">
        <w:rPr>
          <w:i/>
          <w:lang w:val="es-ES_tradnl"/>
        </w:rPr>
        <w:t>Plan integrado de trabajo de la Secretaría para el año 2017 y el trienio 2016-2018</w:t>
      </w:r>
      <w:r w:rsidR="00527248" w:rsidRPr="00AC4C36">
        <w:rPr>
          <w:lang w:val="es-ES_tradnl"/>
        </w:rPr>
        <w:t>)</w:t>
      </w:r>
      <w:r w:rsidR="00D00DD2" w:rsidRPr="00AC4C36">
        <w:rPr>
          <w:lang w:val="es-ES_tradnl"/>
        </w:rPr>
        <w:t>.</w:t>
      </w:r>
    </w:p>
    <w:p w14:paraId="0BCC835A" w14:textId="77777777" w:rsidR="0029041D" w:rsidRPr="00B37C70" w:rsidRDefault="0029041D" w:rsidP="0029041D">
      <w:pPr>
        <w:pStyle w:val="ListParagraph"/>
        <w:rPr>
          <w:lang w:val="es-ES_tradnl"/>
        </w:rPr>
      </w:pPr>
    </w:p>
    <w:p w14:paraId="3FD7D5DB" w14:textId="77777777" w:rsidR="005F28EE" w:rsidRPr="00B37C70" w:rsidRDefault="005F28EE" w:rsidP="0029041D">
      <w:pPr>
        <w:pStyle w:val="ListParagraph"/>
        <w:rPr>
          <w:lang w:val="es-ES_tradnl"/>
        </w:rPr>
      </w:pPr>
    </w:p>
    <w:p w14:paraId="56341B4F" w14:textId="24E1F4EF" w:rsidR="005F28EE" w:rsidRPr="00B37C70" w:rsidRDefault="001D7043" w:rsidP="0029041D">
      <w:pPr>
        <w:pStyle w:val="ListParagraph"/>
        <w:rPr>
          <w:lang w:val="es-ES_tradnl"/>
        </w:rPr>
      </w:pPr>
      <w:r>
        <w:rPr>
          <w:b/>
          <w:lang w:val="es-ES_tradnl"/>
        </w:rPr>
        <w:t xml:space="preserve">Reforzar la eficacia y la eficiencia de la Secretaría </w:t>
      </w:r>
    </w:p>
    <w:p w14:paraId="28087CFE" w14:textId="77777777" w:rsidR="005F28EE" w:rsidRPr="00B37C70" w:rsidRDefault="005F28EE" w:rsidP="0029041D">
      <w:pPr>
        <w:pStyle w:val="ListParagraph"/>
        <w:rPr>
          <w:lang w:val="es-ES_tradnl"/>
        </w:rPr>
      </w:pPr>
    </w:p>
    <w:p w14:paraId="68AFE733" w14:textId="5DD2733F" w:rsidR="005F28EE" w:rsidRPr="00B37C70" w:rsidRDefault="00AC4C36" w:rsidP="005F28EE">
      <w:pPr>
        <w:pStyle w:val="ListParagraph"/>
        <w:numPr>
          <w:ilvl w:val="0"/>
          <w:numId w:val="1"/>
        </w:numPr>
        <w:ind w:left="425" w:hanging="425"/>
        <w:rPr>
          <w:rFonts w:cs="Arial"/>
          <w:lang w:val="es-ES_tradnl"/>
        </w:rPr>
      </w:pPr>
      <w:r>
        <w:rPr>
          <w:lang w:val="es-ES_tradnl"/>
        </w:rPr>
        <w:t xml:space="preserve">El objetivo rector ha sido "organizarse para cumplir" el Plan Estratégico de la Convención y el mandato de las </w:t>
      </w:r>
      <w:r w:rsidR="00B17C6F" w:rsidRPr="00B37C70">
        <w:rPr>
          <w:lang w:val="es-ES_tradnl"/>
        </w:rPr>
        <w:t>Partes Contratantes</w:t>
      </w:r>
      <w:r w:rsidR="001038D2" w:rsidRPr="00B37C70">
        <w:rPr>
          <w:lang w:val="es-ES_tradnl"/>
        </w:rPr>
        <w:t>,</w:t>
      </w:r>
      <w:r w:rsidR="0029041D" w:rsidRPr="00B37C70">
        <w:rPr>
          <w:lang w:val="es-ES_tradnl"/>
        </w:rPr>
        <w:t xml:space="preserve"> </w:t>
      </w:r>
      <w:r>
        <w:rPr>
          <w:lang w:val="es-ES_tradnl"/>
        </w:rPr>
        <w:t xml:space="preserve">así como </w:t>
      </w:r>
      <w:r w:rsidR="0026014B">
        <w:rPr>
          <w:lang w:val="es-ES_tradnl"/>
        </w:rPr>
        <w:t xml:space="preserve">para </w:t>
      </w:r>
      <w:r>
        <w:rPr>
          <w:lang w:val="es-ES_tradnl"/>
        </w:rPr>
        <w:t xml:space="preserve">aprovechar de la manera más eficaz posible los recursos limitados de la Convención y las capacidades de la Secretaría. Las lagunas principales que </w:t>
      </w:r>
      <w:r w:rsidR="00187AAA">
        <w:rPr>
          <w:lang w:val="es-ES_tradnl"/>
        </w:rPr>
        <w:t>se han detectado</w:t>
      </w:r>
      <w:r>
        <w:rPr>
          <w:lang w:val="es-ES_tradnl"/>
        </w:rPr>
        <w:t xml:space="preserve"> en las capacidades de la Secretaría corresponden a las siguientes áreas: </w:t>
      </w:r>
    </w:p>
    <w:p w14:paraId="3F4581F1" w14:textId="159ECD7A" w:rsidR="005F28EE" w:rsidRPr="00B37C70" w:rsidRDefault="00F80F67" w:rsidP="005F28EE">
      <w:pPr>
        <w:pStyle w:val="ListParagraph"/>
        <w:numPr>
          <w:ilvl w:val="0"/>
          <w:numId w:val="8"/>
        </w:numPr>
        <w:ind w:left="850" w:hanging="425"/>
        <w:rPr>
          <w:rFonts w:cs="Arial"/>
          <w:lang w:val="es-ES_tradnl"/>
        </w:rPr>
      </w:pPr>
      <w:r>
        <w:rPr>
          <w:lang w:val="es-ES_tradnl"/>
        </w:rPr>
        <w:t>la función básica</w:t>
      </w:r>
      <w:r w:rsidR="00AC4C36">
        <w:rPr>
          <w:lang w:val="es-ES_tradnl"/>
        </w:rPr>
        <w:t xml:space="preserve"> de </w:t>
      </w:r>
      <w:r>
        <w:rPr>
          <w:lang w:val="es-ES_tradnl"/>
        </w:rPr>
        <w:t xml:space="preserve">prestar apoyo a los órganos de gobierno y subsidiarios de la Convención y la respondibilidad general ante las </w:t>
      </w:r>
      <w:r w:rsidR="00B17C6F" w:rsidRPr="00B37C70">
        <w:rPr>
          <w:lang w:val="es-ES_tradnl"/>
        </w:rPr>
        <w:t>Partes Contratantes</w:t>
      </w:r>
      <w:r>
        <w:rPr>
          <w:lang w:val="es-ES_tradnl"/>
        </w:rPr>
        <w:t>; y</w:t>
      </w:r>
      <w:r w:rsidR="000A0CE7" w:rsidRPr="00B37C70">
        <w:rPr>
          <w:lang w:val="es-ES_tradnl"/>
        </w:rPr>
        <w:t xml:space="preserve"> </w:t>
      </w:r>
    </w:p>
    <w:p w14:paraId="6896E266" w14:textId="3931E5F7" w:rsidR="005F28EE" w:rsidRPr="00B37C70" w:rsidRDefault="00F80F67" w:rsidP="005F28EE">
      <w:pPr>
        <w:pStyle w:val="ListParagraph"/>
        <w:numPr>
          <w:ilvl w:val="0"/>
          <w:numId w:val="8"/>
        </w:numPr>
        <w:ind w:left="850" w:hanging="425"/>
        <w:rPr>
          <w:rFonts w:cs="Arial"/>
          <w:lang w:val="es-ES_tradnl"/>
        </w:rPr>
      </w:pPr>
      <w:r>
        <w:rPr>
          <w:lang w:val="es-ES_tradnl"/>
        </w:rPr>
        <w:t xml:space="preserve">el establecimiento de vínculos con los procesos de políticas </w:t>
      </w:r>
      <w:r w:rsidR="00D67DEC">
        <w:rPr>
          <w:lang w:val="es-ES_tradnl"/>
        </w:rPr>
        <w:t xml:space="preserve">relevantes a través de </w:t>
      </w:r>
      <w:r w:rsidR="009F3593">
        <w:rPr>
          <w:lang w:val="es-ES_tradnl"/>
        </w:rPr>
        <w:t xml:space="preserve">conocimientos científicos </w:t>
      </w:r>
      <w:r>
        <w:rPr>
          <w:lang w:val="es-ES_tradnl"/>
        </w:rPr>
        <w:t>pertinente</w:t>
      </w:r>
      <w:r w:rsidR="009F3593">
        <w:rPr>
          <w:lang w:val="es-ES_tradnl"/>
        </w:rPr>
        <w:t>s</w:t>
      </w:r>
      <w:r>
        <w:rPr>
          <w:lang w:val="es-ES_tradnl"/>
        </w:rPr>
        <w:t xml:space="preserve"> para las políticas. </w:t>
      </w:r>
    </w:p>
    <w:p w14:paraId="7F7859D0" w14:textId="563AA944" w:rsidR="005F7A29" w:rsidRPr="00B37C70" w:rsidRDefault="00D67DEC" w:rsidP="005F28EE">
      <w:pPr>
        <w:pStyle w:val="ListParagraph"/>
        <w:ind w:left="425" w:firstLine="0"/>
        <w:rPr>
          <w:rFonts w:cs="Arial"/>
          <w:lang w:val="es-ES_tradnl"/>
        </w:rPr>
      </w:pPr>
      <w:r>
        <w:rPr>
          <w:lang w:val="es-ES_tradnl"/>
        </w:rPr>
        <w:t xml:space="preserve">Se han modificado las descripciones de los puestos de trabajo vacantes con el objetivo de cubrir las lagunas existentes, mejorar la eficacia, responder a las necesidades de las </w:t>
      </w:r>
      <w:r w:rsidR="00B17C6F" w:rsidRPr="00B37C70">
        <w:rPr>
          <w:lang w:val="es-ES_tradnl"/>
        </w:rPr>
        <w:t>Partes</w:t>
      </w:r>
      <w:r>
        <w:rPr>
          <w:lang w:val="es-ES_tradnl"/>
        </w:rPr>
        <w:t xml:space="preserve"> y fomentar la mejor aplicación de la Convención. </w:t>
      </w:r>
    </w:p>
    <w:p w14:paraId="471A7CF1" w14:textId="77777777" w:rsidR="00E556F6" w:rsidRPr="00B37C70" w:rsidRDefault="00E556F6" w:rsidP="00837A8F">
      <w:pPr>
        <w:rPr>
          <w:rFonts w:cs="Arial"/>
          <w:lang w:val="es-ES_tradnl"/>
        </w:rPr>
      </w:pPr>
    </w:p>
    <w:p w14:paraId="5E381778" w14:textId="29AC3B14" w:rsidR="0029041D" w:rsidRPr="00B37C70" w:rsidRDefault="00D67DEC" w:rsidP="00515E60">
      <w:pPr>
        <w:pStyle w:val="ListParagraph"/>
        <w:numPr>
          <w:ilvl w:val="0"/>
          <w:numId w:val="1"/>
        </w:numPr>
        <w:ind w:left="425" w:hanging="425"/>
        <w:rPr>
          <w:rFonts w:cs="Arial"/>
          <w:lang w:val="es-ES_tradnl"/>
        </w:rPr>
      </w:pPr>
      <w:r>
        <w:rPr>
          <w:lang w:val="es-ES_tradnl"/>
        </w:rPr>
        <w:t xml:space="preserve">Se va a contratar personal para los </w:t>
      </w:r>
      <w:r w:rsidR="0026014B">
        <w:rPr>
          <w:lang w:val="es-ES_tradnl"/>
        </w:rPr>
        <w:t>siguientes puestos: Secretario</w:t>
      </w:r>
      <w:r w:rsidR="00B02C16" w:rsidRPr="00B37C70">
        <w:rPr>
          <w:lang w:val="es-ES_tradnl"/>
        </w:rPr>
        <w:t xml:space="preserve"> General</w:t>
      </w:r>
      <w:r w:rsidR="0026014B">
        <w:rPr>
          <w:lang w:val="es-ES_tradnl"/>
        </w:rPr>
        <w:t xml:space="preserve"> Adjunto</w:t>
      </w:r>
      <w:r>
        <w:rPr>
          <w:lang w:val="es-ES_tradnl"/>
        </w:rPr>
        <w:t xml:space="preserve">, cuyas funciones han sido redefinidas para que estén más centradas en los órganos de gobierno y subsidiarios e incluyan la respondibilidad general ante las </w:t>
      </w:r>
      <w:r w:rsidR="00B17C6F" w:rsidRPr="00B37C70">
        <w:rPr>
          <w:lang w:val="es-ES_tradnl"/>
        </w:rPr>
        <w:t>Partes Contratantes</w:t>
      </w:r>
      <w:r w:rsidR="000A0CE7" w:rsidRPr="00B37C70">
        <w:rPr>
          <w:lang w:val="es-ES_tradnl"/>
        </w:rPr>
        <w:t xml:space="preserve">; </w:t>
      </w:r>
      <w:r>
        <w:rPr>
          <w:lang w:val="es-ES_tradnl"/>
        </w:rPr>
        <w:t xml:space="preserve">Responsable de Movilización de recursos y Promoción </w:t>
      </w:r>
      <w:r w:rsidR="001B0676" w:rsidRPr="00B37C70">
        <w:rPr>
          <w:lang w:val="es-ES_tradnl"/>
        </w:rPr>
        <w:t>(</w:t>
      </w:r>
      <w:r w:rsidR="00A03CE4">
        <w:rPr>
          <w:lang w:val="es-ES_tradnl"/>
        </w:rPr>
        <w:t>se contó con el asesoramiento del</w:t>
      </w:r>
      <w:r>
        <w:rPr>
          <w:lang w:val="es-ES_tradnl"/>
        </w:rPr>
        <w:t xml:space="preserve"> Grupo de trabajo sobre </w:t>
      </w:r>
      <w:r w:rsidR="009F3593">
        <w:rPr>
          <w:lang w:val="es-ES_tradnl"/>
        </w:rPr>
        <w:t xml:space="preserve">la </w:t>
      </w:r>
      <w:r>
        <w:rPr>
          <w:lang w:val="es-ES_tradnl"/>
        </w:rPr>
        <w:t>movilización de recursos</w:t>
      </w:r>
      <w:r w:rsidR="00A03CE4">
        <w:rPr>
          <w:lang w:val="es-ES_tradnl"/>
        </w:rPr>
        <w:t xml:space="preserve"> para redactar la descripción del puesto)</w:t>
      </w:r>
      <w:r>
        <w:rPr>
          <w:lang w:val="es-ES_tradnl"/>
        </w:rPr>
        <w:t xml:space="preserve">; y Responsable de Ciencia </w:t>
      </w:r>
      <w:r w:rsidR="007A5283">
        <w:rPr>
          <w:lang w:val="es-ES_tradnl"/>
        </w:rPr>
        <w:t>y Políticas. También se ha contratado a un nuevo Oficial Financiero</w:t>
      </w:r>
      <w:r w:rsidR="009F3593">
        <w:rPr>
          <w:lang w:val="es-ES_tradnl"/>
        </w:rPr>
        <w:t>, que</w:t>
      </w:r>
      <w:r w:rsidR="00A03CE4">
        <w:rPr>
          <w:lang w:val="es-ES_tradnl"/>
        </w:rPr>
        <w:t xml:space="preserve"> se incorporará al puesto </w:t>
      </w:r>
      <w:r w:rsidR="009F3593">
        <w:rPr>
          <w:lang w:val="es-ES_tradnl"/>
        </w:rPr>
        <w:t>el</w:t>
      </w:r>
      <w:r w:rsidR="007A5283">
        <w:rPr>
          <w:lang w:val="es-ES_tradnl"/>
        </w:rPr>
        <w:t xml:space="preserve"> 15 de mayo de 2017. </w:t>
      </w:r>
      <w:r w:rsidR="00532C5E">
        <w:rPr>
          <w:lang w:val="es-ES_tradnl"/>
        </w:rPr>
        <w:t>Una vez cubiertas las vacantes indicada</w:t>
      </w:r>
      <w:r w:rsidR="00BC2399">
        <w:rPr>
          <w:lang w:val="es-ES_tradnl"/>
        </w:rPr>
        <w:t xml:space="preserve">s, serán necesarios </w:t>
      </w:r>
      <w:r w:rsidR="00BC2399">
        <w:rPr>
          <w:lang w:val="es-ES_tradnl"/>
        </w:rPr>
        <w:lastRenderedPageBreak/>
        <w:t xml:space="preserve">algunos ajustes que afectarán a todos los miembros del equipo, incluido el personal de apoyo administrativo. </w:t>
      </w:r>
    </w:p>
    <w:p w14:paraId="28E94258" w14:textId="77777777" w:rsidR="0029041D" w:rsidRPr="00B37C70" w:rsidRDefault="0029041D" w:rsidP="0029041D">
      <w:pPr>
        <w:pStyle w:val="ListParagraph"/>
        <w:ind w:left="426"/>
        <w:rPr>
          <w:rFonts w:cs="Arial"/>
          <w:lang w:val="es-ES_tradnl"/>
        </w:rPr>
      </w:pPr>
    </w:p>
    <w:p w14:paraId="17A2E517" w14:textId="1FE9B458" w:rsidR="0029041D" w:rsidRPr="00B37C70" w:rsidRDefault="00BC2399" w:rsidP="005F28EE">
      <w:pPr>
        <w:pStyle w:val="ListParagraph"/>
        <w:numPr>
          <w:ilvl w:val="0"/>
          <w:numId w:val="1"/>
        </w:numPr>
        <w:ind w:left="425" w:hanging="425"/>
        <w:rPr>
          <w:lang w:val="es-ES_tradnl"/>
        </w:rPr>
      </w:pPr>
      <w:r>
        <w:rPr>
          <w:lang w:val="es-ES_tradnl"/>
        </w:rPr>
        <w:t xml:space="preserve">También se ha hecho un análisis de la gestión financiera de la </w:t>
      </w:r>
      <w:r w:rsidR="00B02C16" w:rsidRPr="00B37C70">
        <w:rPr>
          <w:lang w:val="es-ES_tradnl"/>
        </w:rPr>
        <w:t>Secretaría</w:t>
      </w:r>
      <w:r w:rsidR="009372F6" w:rsidRPr="00B37C70">
        <w:rPr>
          <w:lang w:val="es-ES_tradnl"/>
        </w:rPr>
        <w:t>.</w:t>
      </w:r>
      <w:r w:rsidR="003D6FFC" w:rsidRPr="00B37C70">
        <w:rPr>
          <w:lang w:val="es-ES_tradnl"/>
        </w:rPr>
        <w:t xml:space="preserve"> </w:t>
      </w:r>
      <w:r>
        <w:rPr>
          <w:lang w:val="es-ES_tradnl"/>
        </w:rPr>
        <w:t>La</w:t>
      </w:r>
      <w:r w:rsidR="003D6FFC" w:rsidRPr="00B37C70">
        <w:rPr>
          <w:lang w:val="es-ES_tradnl"/>
        </w:rPr>
        <w:t xml:space="preserve"> </w:t>
      </w:r>
      <w:r w:rsidR="00B02C16" w:rsidRPr="00B37C70">
        <w:rPr>
          <w:lang w:val="es-ES_tradnl"/>
        </w:rPr>
        <w:t>Secretaria General</w:t>
      </w:r>
      <w:r w:rsidR="003D6FFC" w:rsidRPr="00B37C70">
        <w:rPr>
          <w:lang w:val="es-ES_tradnl"/>
        </w:rPr>
        <w:t xml:space="preserve"> </w:t>
      </w:r>
      <w:r>
        <w:rPr>
          <w:lang w:val="es-ES_tradnl"/>
        </w:rPr>
        <w:t>facilitó los informes correspondientes al Equipo Ejecutivo y al Subgrupo de Finanzas. Se están adoptando medidas para abordar los problemas detectados y para garantizar que la Convención tenga un sistema de gestión financiera</w:t>
      </w:r>
      <w:r w:rsidR="001D791E">
        <w:rPr>
          <w:lang w:val="es-ES_tradnl"/>
        </w:rPr>
        <w:t xml:space="preserve"> riguroso, transparente y responsable, en consonancia con las políticas y normas de la UICN. Se aporta información más detallada al respecto en los documentos de la 53ª reunión del Comité Permanente relativos al presupuesto y a las contribuciones pendientes de pago </w:t>
      </w:r>
      <w:r w:rsidR="00FE6DF1" w:rsidRPr="00B37C70">
        <w:rPr>
          <w:lang w:val="es-ES_tradnl"/>
        </w:rPr>
        <w:t>(</w:t>
      </w:r>
      <w:r w:rsidR="00A03CE4">
        <w:rPr>
          <w:lang w:val="es-ES_tradnl"/>
        </w:rPr>
        <w:t xml:space="preserve">documentos </w:t>
      </w:r>
      <w:r w:rsidR="005F28EE" w:rsidRPr="00B37C70">
        <w:rPr>
          <w:lang w:val="es-ES_tradnl"/>
        </w:rPr>
        <w:t>SC53-20</w:t>
      </w:r>
      <w:r w:rsidR="00374759">
        <w:rPr>
          <w:lang w:val="es-ES_tradnl"/>
        </w:rPr>
        <w:t>,</w:t>
      </w:r>
      <w:r w:rsidR="005F28EE" w:rsidRPr="00B37C70">
        <w:rPr>
          <w:lang w:val="es-ES_tradnl"/>
        </w:rPr>
        <w:t xml:space="preserve"> </w:t>
      </w:r>
      <w:r w:rsidR="001D791E">
        <w:rPr>
          <w:i/>
          <w:lang w:val="es-ES_tradnl"/>
        </w:rPr>
        <w:t xml:space="preserve">Asuntos financieros 2016 </w:t>
      </w:r>
      <w:r w:rsidR="001D791E" w:rsidRPr="001D791E">
        <w:rPr>
          <w:lang w:val="es-ES_tradnl"/>
        </w:rPr>
        <w:t>y</w:t>
      </w:r>
      <w:r w:rsidR="001D791E">
        <w:rPr>
          <w:i/>
          <w:lang w:val="es-ES_tradnl"/>
        </w:rPr>
        <w:t xml:space="preserve"> </w:t>
      </w:r>
      <w:r w:rsidR="005F28EE" w:rsidRPr="00B37C70">
        <w:rPr>
          <w:lang w:val="es-ES_tradnl"/>
        </w:rPr>
        <w:t>SC53-21</w:t>
      </w:r>
      <w:r w:rsidR="00374759">
        <w:rPr>
          <w:lang w:val="es-ES_tradnl"/>
        </w:rPr>
        <w:t>,</w:t>
      </w:r>
      <w:r w:rsidR="00A03CE4">
        <w:rPr>
          <w:lang w:val="es-ES_tradnl"/>
        </w:rPr>
        <w:t xml:space="preserve"> </w:t>
      </w:r>
      <w:r w:rsidR="001D791E">
        <w:rPr>
          <w:i/>
          <w:lang w:val="es-ES_tradnl"/>
        </w:rPr>
        <w:t>Actualización sobre las contribuciones anuales pendientes de pago</w:t>
      </w:r>
      <w:r w:rsidR="00FE6DF1" w:rsidRPr="00B37C70">
        <w:rPr>
          <w:lang w:val="es-ES_tradnl"/>
        </w:rPr>
        <w:t>)</w:t>
      </w:r>
      <w:r w:rsidR="00D96B80" w:rsidRPr="00B37C70">
        <w:rPr>
          <w:lang w:val="es-ES_tradnl"/>
        </w:rPr>
        <w:t>.</w:t>
      </w:r>
    </w:p>
    <w:p w14:paraId="5F3B62E5" w14:textId="77777777" w:rsidR="003D6FFC" w:rsidRPr="00B37C70" w:rsidRDefault="003D6FFC" w:rsidP="00002BC5">
      <w:pPr>
        <w:pStyle w:val="ListParagraph"/>
        <w:ind w:left="425"/>
        <w:rPr>
          <w:lang w:val="es-ES_tradnl"/>
        </w:rPr>
      </w:pPr>
    </w:p>
    <w:p w14:paraId="044DC63C" w14:textId="5374BDE0" w:rsidR="00095BDB" w:rsidRPr="00B37C70" w:rsidRDefault="00C74294" w:rsidP="00D602DE">
      <w:pPr>
        <w:pStyle w:val="ListParagraph"/>
        <w:numPr>
          <w:ilvl w:val="0"/>
          <w:numId w:val="1"/>
        </w:numPr>
        <w:ind w:left="426" w:hanging="426"/>
        <w:rPr>
          <w:rFonts w:cs="Arial"/>
          <w:lang w:val="es-ES_tradnl"/>
        </w:rPr>
      </w:pPr>
      <w:r>
        <w:rPr>
          <w:lang w:val="es-ES_tradnl"/>
        </w:rPr>
        <w:t xml:space="preserve">El día 2 de noviembre de 2016, el personal participó en un taller en el que se informó de los resultados de las consultas externas e internas realizadas por la </w:t>
      </w:r>
      <w:r w:rsidR="00B02C16" w:rsidRPr="00B37C70">
        <w:rPr>
          <w:lang w:val="es-ES_tradnl"/>
        </w:rPr>
        <w:t>Secretaria General</w:t>
      </w:r>
      <w:r w:rsidR="000C6542">
        <w:rPr>
          <w:lang w:val="es-ES_tradnl"/>
        </w:rPr>
        <w:t xml:space="preserve">. El personal de la Secretaría </w:t>
      </w:r>
      <w:r w:rsidR="00374759">
        <w:rPr>
          <w:lang w:val="es-ES_tradnl"/>
        </w:rPr>
        <w:t>trabajó</w:t>
      </w:r>
      <w:r w:rsidR="000C6542">
        <w:rPr>
          <w:lang w:val="es-ES_tradnl"/>
        </w:rPr>
        <w:t xml:space="preserve"> para encontrar manera</w:t>
      </w:r>
      <w:r w:rsidR="00A03CE4">
        <w:rPr>
          <w:lang w:val="es-ES_tradnl"/>
        </w:rPr>
        <w:t>s</w:t>
      </w:r>
      <w:r w:rsidR="000C6542">
        <w:rPr>
          <w:lang w:val="es-ES_tradnl"/>
        </w:rPr>
        <w:t xml:space="preserve"> de abordar las áreas clave que se tendrían que reforzar. </w:t>
      </w:r>
    </w:p>
    <w:p w14:paraId="36BA9383" w14:textId="77777777" w:rsidR="00095BDB" w:rsidRPr="00B37C70" w:rsidRDefault="00095BDB" w:rsidP="00095BDB">
      <w:pPr>
        <w:pStyle w:val="ListParagraph"/>
        <w:rPr>
          <w:lang w:val="es-ES_tradnl"/>
        </w:rPr>
      </w:pPr>
    </w:p>
    <w:p w14:paraId="2EB9C668" w14:textId="641DE995" w:rsidR="008A50BA" w:rsidRPr="001C5C7F" w:rsidRDefault="000C6542" w:rsidP="001C5C7F">
      <w:pPr>
        <w:pStyle w:val="ListParagraph"/>
        <w:numPr>
          <w:ilvl w:val="0"/>
          <w:numId w:val="1"/>
        </w:numPr>
        <w:ind w:left="426" w:hanging="426"/>
        <w:rPr>
          <w:lang w:val="es-ES_tradnl"/>
        </w:rPr>
      </w:pPr>
      <w:r>
        <w:rPr>
          <w:lang w:val="es-ES_tradnl"/>
        </w:rPr>
        <w:t xml:space="preserve">Se llevó a cabo un </w:t>
      </w:r>
      <w:r w:rsidR="00374759">
        <w:rPr>
          <w:lang w:val="es-ES_tradnl"/>
        </w:rPr>
        <w:t>t</w:t>
      </w:r>
      <w:r>
        <w:rPr>
          <w:lang w:val="es-ES_tradnl"/>
        </w:rPr>
        <w:t>aller sobre planificación que fue impartido por profesionales del 16 al 18 de enero d</w:t>
      </w:r>
      <w:r w:rsidR="00374759">
        <w:rPr>
          <w:lang w:val="es-ES_tradnl"/>
        </w:rPr>
        <w:t xml:space="preserve">e 2017 con el enfoque sobre: el examen </w:t>
      </w:r>
      <w:r>
        <w:rPr>
          <w:lang w:val="es-ES_tradnl"/>
        </w:rPr>
        <w:t xml:space="preserve">de los planes de trabajo </w:t>
      </w:r>
      <w:r w:rsidR="00A03CE4">
        <w:rPr>
          <w:lang w:val="es-ES_tradnl"/>
        </w:rPr>
        <w:t>para el año y para el trienio</w:t>
      </w:r>
      <w:r>
        <w:rPr>
          <w:lang w:val="es-ES_tradnl"/>
        </w:rPr>
        <w:t xml:space="preserve"> </w:t>
      </w:r>
      <w:r w:rsidRPr="00B37C70">
        <w:rPr>
          <w:lang w:val="es-ES_tradnl"/>
        </w:rPr>
        <w:t>(</w:t>
      </w:r>
      <w:r>
        <w:rPr>
          <w:lang w:val="es-ES_tradnl"/>
        </w:rPr>
        <w:t>véase el documento</w:t>
      </w:r>
      <w:r w:rsidRPr="00B37C70">
        <w:rPr>
          <w:lang w:val="es-ES_tradnl"/>
        </w:rPr>
        <w:t xml:space="preserve"> SC53-09</w:t>
      </w:r>
      <w:r w:rsidR="00374759">
        <w:rPr>
          <w:lang w:val="es-ES_tradnl"/>
        </w:rPr>
        <w:t>,</w:t>
      </w:r>
      <w:r>
        <w:rPr>
          <w:lang w:val="es-ES_tradnl"/>
        </w:rPr>
        <w:t xml:space="preserve"> </w:t>
      </w:r>
      <w:r w:rsidRPr="00AC4C36">
        <w:rPr>
          <w:i/>
          <w:lang w:val="es-ES_tradnl"/>
        </w:rPr>
        <w:t>Plan integrado de trabajo de la Secretaría para el año 2017 y el trienio 2016-2018</w:t>
      </w:r>
      <w:r w:rsidRPr="00AC4C36">
        <w:rPr>
          <w:lang w:val="es-ES_tradnl"/>
        </w:rPr>
        <w:t>)</w:t>
      </w:r>
      <w:r>
        <w:rPr>
          <w:lang w:val="es-ES_tradnl"/>
        </w:rPr>
        <w:t xml:space="preserve">; </w:t>
      </w:r>
      <w:r w:rsidR="001D7043">
        <w:rPr>
          <w:lang w:val="es-ES_tradnl"/>
        </w:rPr>
        <w:t xml:space="preserve">la unión del equipo basada en una definición clara de su función, identidad y responsabilidades; </w:t>
      </w:r>
      <w:r w:rsidR="00A03CE4">
        <w:rPr>
          <w:lang w:val="es-ES_tradnl"/>
        </w:rPr>
        <w:t xml:space="preserve">los principios rectores para </w:t>
      </w:r>
      <w:r>
        <w:rPr>
          <w:lang w:val="es-ES_tradnl"/>
        </w:rPr>
        <w:t>el funcionamiento de la Secretaría;</w:t>
      </w:r>
      <w:r w:rsidR="00123506">
        <w:rPr>
          <w:lang w:val="es-ES_tradnl"/>
        </w:rPr>
        <w:t xml:space="preserve"> y los cambios necesarios a fin de prestar un </w:t>
      </w:r>
      <w:r w:rsidR="00374759">
        <w:rPr>
          <w:lang w:val="es-ES_tradnl"/>
        </w:rPr>
        <w:t xml:space="preserve">mejor </w:t>
      </w:r>
      <w:r w:rsidR="00123506">
        <w:rPr>
          <w:lang w:val="es-ES_tradnl"/>
        </w:rPr>
        <w:t xml:space="preserve">servicio a las </w:t>
      </w:r>
      <w:r w:rsidR="00B17C6F" w:rsidRPr="001C5C7F">
        <w:rPr>
          <w:lang w:val="es-ES_tradnl"/>
        </w:rPr>
        <w:t>Partes Contratantes</w:t>
      </w:r>
      <w:r w:rsidR="00E56A2C" w:rsidRPr="001C5C7F">
        <w:rPr>
          <w:lang w:val="es-ES_tradnl"/>
        </w:rPr>
        <w:t xml:space="preserve"> </w:t>
      </w:r>
      <w:r w:rsidR="00123506">
        <w:rPr>
          <w:lang w:val="es-ES_tradnl"/>
        </w:rPr>
        <w:t xml:space="preserve">y cumplir el mandato de la </w:t>
      </w:r>
      <w:r w:rsidR="00B02C16" w:rsidRPr="001C5C7F">
        <w:rPr>
          <w:lang w:val="es-ES_tradnl"/>
        </w:rPr>
        <w:t>Secretaría</w:t>
      </w:r>
      <w:r w:rsidR="00E56A2C" w:rsidRPr="001C5C7F">
        <w:rPr>
          <w:lang w:val="es-ES_tradnl"/>
        </w:rPr>
        <w:t xml:space="preserve"> (</w:t>
      </w:r>
      <w:r w:rsidR="00123506">
        <w:rPr>
          <w:lang w:val="es-ES_tradnl"/>
        </w:rPr>
        <w:t>propuest</w:t>
      </w:r>
      <w:r w:rsidR="00A816BF">
        <w:rPr>
          <w:lang w:val="es-ES_tradnl"/>
        </w:rPr>
        <w:t>a de valor y modelo empresarial</w:t>
      </w:r>
      <w:r w:rsidR="00E56A2C" w:rsidRPr="001C5C7F">
        <w:rPr>
          <w:lang w:val="es-ES_tradnl"/>
        </w:rPr>
        <w:t xml:space="preserve">). </w:t>
      </w:r>
      <w:r w:rsidR="00A816BF">
        <w:rPr>
          <w:lang w:val="es-ES_tradnl"/>
        </w:rPr>
        <w:t xml:space="preserve">También se </w:t>
      </w:r>
      <w:r w:rsidR="00374759">
        <w:rPr>
          <w:lang w:val="es-ES_tradnl"/>
        </w:rPr>
        <w:t>elaboró</w:t>
      </w:r>
      <w:r w:rsidR="00A816BF">
        <w:rPr>
          <w:lang w:val="es-ES_tradnl"/>
        </w:rPr>
        <w:t xml:space="preserve"> un plan de recursos humanos como parte del trabajo</w:t>
      </w:r>
      <w:r w:rsidR="00A03CE4">
        <w:rPr>
          <w:lang w:val="es-ES_tradnl"/>
        </w:rPr>
        <w:t>.</w:t>
      </w:r>
      <w:r w:rsidR="00A816BF">
        <w:rPr>
          <w:lang w:val="es-ES_tradnl"/>
        </w:rPr>
        <w:t xml:space="preserve"> Durante el taller, se llegó a un acuerdo sobre </w:t>
      </w:r>
      <w:r w:rsidR="002720A2">
        <w:rPr>
          <w:lang w:val="es-ES_tradnl"/>
        </w:rPr>
        <w:t>el desarrollo de indicadores de rendimiento individuales</w:t>
      </w:r>
      <w:r w:rsidR="00A03CE4">
        <w:rPr>
          <w:lang w:val="es-ES_tradnl"/>
        </w:rPr>
        <w:t xml:space="preserve"> relativos al plan de trabajo; y</w:t>
      </w:r>
      <w:r w:rsidR="002720A2">
        <w:rPr>
          <w:lang w:val="es-ES_tradnl"/>
        </w:rPr>
        <w:t xml:space="preserve"> </w:t>
      </w:r>
      <w:r w:rsidR="00A03CE4">
        <w:rPr>
          <w:lang w:val="es-ES_tradnl"/>
        </w:rPr>
        <w:t>la evaluación intermedia y de</w:t>
      </w:r>
      <w:r w:rsidR="002720A2">
        <w:rPr>
          <w:lang w:val="es-ES_tradnl"/>
        </w:rPr>
        <w:t xml:space="preserve"> final del ejercicio anual de los progresos logrados en la aplicación del plan de trabajo. Hay otras tareas previstas a más largo plazo, pensando en el nuevo ciclo de planificación, para </w:t>
      </w:r>
      <w:r w:rsidR="00645949">
        <w:rPr>
          <w:lang w:val="es-ES_tradnl"/>
        </w:rPr>
        <w:t>que el trabajo de la Secretaría tenga un enfoque más especifico a fin de fomentar la cohesión y el sentido de la r</w:t>
      </w:r>
      <w:r w:rsidR="00A03CE4">
        <w:rPr>
          <w:lang w:val="es-ES_tradnl"/>
        </w:rPr>
        <w:t xml:space="preserve">esponsabilidad entre el equipo y </w:t>
      </w:r>
      <w:r w:rsidR="00645949">
        <w:rPr>
          <w:lang w:val="es-ES_tradnl"/>
        </w:rPr>
        <w:t>crear las capacidades y habilidades necesarias.</w:t>
      </w:r>
    </w:p>
    <w:sectPr w:rsidR="008A50BA" w:rsidRPr="001C5C7F" w:rsidSect="00002BC5">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7B15" w14:textId="77777777" w:rsidR="00A36D12" w:rsidRDefault="00A36D12" w:rsidP="00DF2386">
      <w:r>
        <w:separator/>
      </w:r>
    </w:p>
  </w:endnote>
  <w:endnote w:type="continuationSeparator" w:id="0">
    <w:p w14:paraId="0C1151F5" w14:textId="77777777" w:rsidR="00A36D12" w:rsidRDefault="00A36D1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B136" w14:textId="77777777" w:rsidR="00A36D12" w:rsidRPr="00F7608A" w:rsidRDefault="00A36D12" w:rsidP="002137E0">
    <w:pPr>
      <w:pStyle w:val="Header"/>
      <w:rPr>
        <w:noProof/>
        <w:sz w:val="20"/>
        <w:szCs w:val="20"/>
      </w:rPr>
    </w:pPr>
    <w:r w:rsidRPr="00F7608A">
      <w:rPr>
        <w:sz w:val="20"/>
        <w:szCs w:val="20"/>
      </w:rPr>
      <w:t>SC53-02</w:t>
    </w:r>
    <w:r w:rsidRPr="00F7608A">
      <w:rPr>
        <w:sz w:val="20"/>
        <w:szCs w:val="20"/>
      </w:rPr>
      <w:tab/>
    </w:r>
    <w:r w:rsidRPr="00F7608A">
      <w:rPr>
        <w:sz w:val="20"/>
        <w:szCs w:val="20"/>
      </w:rPr>
      <w:tab/>
    </w:r>
    <w:r w:rsidRPr="00F7608A">
      <w:rPr>
        <w:sz w:val="20"/>
        <w:szCs w:val="20"/>
      </w:rPr>
      <w:fldChar w:fldCharType="begin"/>
    </w:r>
    <w:r w:rsidRPr="00F7608A">
      <w:rPr>
        <w:sz w:val="20"/>
        <w:szCs w:val="20"/>
      </w:rPr>
      <w:instrText xml:space="preserve"> PAGE   \* MERGEFORMAT </w:instrText>
    </w:r>
    <w:r w:rsidRPr="00F7608A">
      <w:rPr>
        <w:sz w:val="20"/>
        <w:szCs w:val="20"/>
      </w:rPr>
      <w:fldChar w:fldCharType="separate"/>
    </w:r>
    <w:r w:rsidR="00002BC5">
      <w:rPr>
        <w:noProof/>
        <w:sz w:val="20"/>
        <w:szCs w:val="20"/>
      </w:rPr>
      <w:t>4</w:t>
    </w:r>
    <w:r w:rsidRPr="00F7608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6BE9" w14:textId="77777777" w:rsidR="00A36D12" w:rsidRDefault="00A36D12" w:rsidP="00DF2386">
      <w:r>
        <w:separator/>
      </w:r>
    </w:p>
  </w:footnote>
  <w:footnote w:type="continuationSeparator" w:id="0">
    <w:p w14:paraId="31199DE8" w14:textId="77777777" w:rsidR="00A36D12" w:rsidRDefault="00A36D12" w:rsidP="00DF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56"/>
    <w:multiLevelType w:val="multilevel"/>
    <w:tmpl w:val="DC00821E"/>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144496"/>
    <w:multiLevelType w:val="hybridMultilevel"/>
    <w:tmpl w:val="4D0E6EA4"/>
    <w:lvl w:ilvl="0" w:tplc="2058500C">
      <w:start w:val="1"/>
      <w:numFmt w:val="decimal"/>
      <w:lvlText w:val="%1."/>
      <w:lvlJc w:val="left"/>
      <w:pPr>
        <w:ind w:left="720" w:hanging="360"/>
      </w:pPr>
      <w:rPr>
        <w:rFonts w:asciiTheme="minorHAnsi" w:hAnsiTheme="minorHAnsi"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1E2BC5"/>
    <w:multiLevelType w:val="hybridMultilevel"/>
    <w:tmpl w:val="D5F25FE6"/>
    <w:lvl w:ilvl="0" w:tplc="04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73B35"/>
    <w:multiLevelType w:val="multilevel"/>
    <w:tmpl w:val="CAA0FCE8"/>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785E39"/>
    <w:multiLevelType w:val="multilevel"/>
    <w:tmpl w:val="D30CF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EE132B8"/>
    <w:multiLevelType w:val="hybridMultilevel"/>
    <w:tmpl w:val="DDAC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F009A"/>
    <w:multiLevelType w:val="hybridMultilevel"/>
    <w:tmpl w:val="A26C938C"/>
    <w:lvl w:ilvl="0" w:tplc="ED7C620A">
      <w:start w:val="1"/>
      <w:numFmt w:val="lowerRoman"/>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550FBC"/>
    <w:multiLevelType w:val="hybridMultilevel"/>
    <w:tmpl w:val="B6B26E6A"/>
    <w:lvl w:ilvl="0" w:tplc="6936BDEE">
      <w:start w:val="1"/>
      <w:numFmt w:val="lowerRoman"/>
      <w:lvlText w:val="%1)"/>
      <w:lvlJc w:val="left"/>
      <w:pPr>
        <w:ind w:left="720" w:hanging="360"/>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425"/>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B57"/>
    <w:rsid w:val="00002BC5"/>
    <w:rsid w:val="00014168"/>
    <w:rsid w:val="0001634B"/>
    <w:rsid w:val="00017A16"/>
    <w:rsid w:val="00022957"/>
    <w:rsid w:val="000257A9"/>
    <w:rsid w:val="00026E09"/>
    <w:rsid w:val="00027912"/>
    <w:rsid w:val="000318CB"/>
    <w:rsid w:val="0003670C"/>
    <w:rsid w:val="00037CE0"/>
    <w:rsid w:val="00041110"/>
    <w:rsid w:val="000435CB"/>
    <w:rsid w:val="000468B2"/>
    <w:rsid w:val="00047B1D"/>
    <w:rsid w:val="0005116A"/>
    <w:rsid w:val="00053929"/>
    <w:rsid w:val="00056973"/>
    <w:rsid w:val="000575AC"/>
    <w:rsid w:val="00057C52"/>
    <w:rsid w:val="00074DE8"/>
    <w:rsid w:val="00076DBC"/>
    <w:rsid w:val="00083207"/>
    <w:rsid w:val="000932F1"/>
    <w:rsid w:val="000933B2"/>
    <w:rsid w:val="00094814"/>
    <w:rsid w:val="00095BDB"/>
    <w:rsid w:val="00096897"/>
    <w:rsid w:val="000A0CE7"/>
    <w:rsid w:val="000A3E3E"/>
    <w:rsid w:val="000A503C"/>
    <w:rsid w:val="000C2489"/>
    <w:rsid w:val="000C568D"/>
    <w:rsid w:val="000C6542"/>
    <w:rsid w:val="000C7CDC"/>
    <w:rsid w:val="000D489C"/>
    <w:rsid w:val="000D5C76"/>
    <w:rsid w:val="000E2FA0"/>
    <w:rsid w:val="000E4797"/>
    <w:rsid w:val="000E47E9"/>
    <w:rsid w:val="000F6295"/>
    <w:rsid w:val="0010201B"/>
    <w:rsid w:val="001038D2"/>
    <w:rsid w:val="00107A69"/>
    <w:rsid w:val="00110906"/>
    <w:rsid w:val="0011138F"/>
    <w:rsid w:val="00117DF5"/>
    <w:rsid w:val="0012096C"/>
    <w:rsid w:val="00123506"/>
    <w:rsid w:val="00123F8F"/>
    <w:rsid w:val="00127828"/>
    <w:rsid w:val="001442E6"/>
    <w:rsid w:val="0015012A"/>
    <w:rsid w:val="00151C21"/>
    <w:rsid w:val="00153033"/>
    <w:rsid w:val="00154A04"/>
    <w:rsid w:val="00155B5C"/>
    <w:rsid w:val="00161BDA"/>
    <w:rsid w:val="00162943"/>
    <w:rsid w:val="00171618"/>
    <w:rsid w:val="00171C51"/>
    <w:rsid w:val="001759C7"/>
    <w:rsid w:val="00177789"/>
    <w:rsid w:val="001819B1"/>
    <w:rsid w:val="00181D4C"/>
    <w:rsid w:val="001826ED"/>
    <w:rsid w:val="00187AAA"/>
    <w:rsid w:val="001A16F2"/>
    <w:rsid w:val="001A2D10"/>
    <w:rsid w:val="001A582E"/>
    <w:rsid w:val="001B0676"/>
    <w:rsid w:val="001C5C7F"/>
    <w:rsid w:val="001C5E41"/>
    <w:rsid w:val="001C7443"/>
    <w:rsid w:val="001C77BC"/>
    <w:rsid w:val="001C7EC9"/>
    <w:rsid w:val="001D48BB"/>
    <w:rsid w:val="001D7043"/>
    <w:rsid w:val="001D791E"/>
    <w:rsid w:val="001E00E3"/>
    <w:rsid w:val="001E2BCB"/>
    <w:rsid w:val="001E56EC"/>
    <w:rsid w:val="001F2349"/>
    <w:rsid w:val="001F5870"/>
    <w:rsid w:val="002005D2"/>
    <w:rsid w:val="0020298B"/>
    <w:rsid w:val="00206111"/>
    <w:rsid w:val="00210BC2"/>
    <w:rsid w:val="002137E0"/>
    <w:rsid w:val="002220C3"/>
    <w:rsid w:val="002240E5"/>
    <w:rsid w:val="00224915"/>
    <w:rsid w:val="002329D3"/>
    <w:rsid w:val="00244593"/>
    <w:rsid w:val="00245809"/>
    <w:rsid w:val="0025076E"/>
    <w:rsid w:val="0026014B"/>
    <w:rsid w:val="0027199F"/>
    <w:rsid w:val="002720A2"/>
    <w:rsid w:val="002741AC"/>
    <w:rsid w:val="002812D9"/>
    <w:rsid w:val="002819C0"/>
    <w:rsid w:val="00287C81"/>
    <w:rsid w:val="0029041D"/>
    <w:rsid w:val="00295556"/>
    <w:rsid w:val="00295BB5"/>
    <w:rsid w:val="002979F5"/>
    <w:rsid w:val="00297BC4"/>
    <w:rsid w:val="002A05A3"/>
    <w:rsid w:val="002A5A4D"/>
    <w:rsid w:val="002B24EA"/>
    <w:rsid w:val="002B4262"/>
    <w:rsid w:val="002C357A"/>
    <w:rsid w:val="002C3A4D"/>
    <w:rsid w:val="002C6F83"/>
    <w:rsid w:val="002D5A4D"/>
    <w:rsid w:val="002E22AF"/>
    <w:rsid w:val="002E2455"/>
    <w:rsid w:val="002E3F48"/>
    <w:rsid w:val="002F704A"/>
    <w:rsid w:val="003110B0"/>
    <w:rsid w:val="00315E30"/>
    <w:rsid w:val="00324398"/>
    <w:rsid w:val="00332A0F"/>
    <w:rsid w:val="00343DA4"/>
    <w:rsid w:val="003471CC"/>
    <w:rsid w:val="00370BF0"/>
    <w:rsid w:val="00374759"/>
    <w:rsid w:val="003755FF"/>
    <w:rsid w:val="003763DA"/>
    <w:rsid w:val="00380119"/>
    <w:rsid w:val="0038269D"/>
    <w:rsid w:val="00384FC3"/>
    <w:rsid w:val="003A3804"/>
    <w:rsid w:val="003A52BE"/>
    <w:rsid w:val="003A5866"/>
    <w:rsid w:val="003A6E9F"/>
    <w:rsid w:val="003B6D80"/>
    <w:rsid w:val="003C0DDC"/>
    <w:rsid w:val="003D4CD6"/>
    <w:rsid w:val="003D62D3"/>
    <w:rsid w:val="003D6FFC"/>
    <w:rsid w:val="003E08C1"/>
    <w:rsid w:val="003E13A2"/>
    <w:rsid w:val="003E3F2F"/>
    <w:rsid w:val="003E4B0F"/>
    <w:rsid w:val="003E579F"/>
    <w:rsid w:val="003F0695"/>
    <w:rsid w:val="003F0972"/>
    <w:rsid w:val="004019FA"/>
    <w:rsid w:val="00410267"/>
    <w:rsid w:val="004200EB"/>
    <w:rsid w:val="004228C7"/>
    <w:rsid w:val="0042798B"/>
    <w:rsid w:val="00434913"/>
    <w:rsid w:val="004474F8"/>
    <w:rsid w:val="00451957"/>
    <w:rsid w:val="00471796"/>
    <w:rsid w:val="004728BA"/>
    <w:rsid w:val="00472A34"/>
    <w:rsid w:val="00474090"/>
    <w:rsid w:val="00477550"/>
    <w:rsid w:val="004844A8"/>
    <w:rsid w:val="00485DE7"/>
    <w:rsid w:val="00491197"/>
    <w:rsid w:val="004946C6"/>
    <w:rsid w:val="00496086"/>
    <w:rsid w:val="00496803"/>
    <w:rsid w:val="004A4753"/>
    <w:rsid w:val="004A665D"/>
    <w:rsid w:val="004B0579"/>
    <w:rsid w:val="004B16E7"/>
    <w:rsid w:val="004B21BB"/>
    <w:rsid w:val="004B2509"/>
    <w:rsid w:val="004B48F2"/>
    <w:rsid w:val="004B6688"/>
    <w:rsid w:val="004C0003"/>
    <w:rsid w:val="004C3B55"/>
    <w:rsid w:val="004D1899"/>
    <w:rsid w:val="004E22B8"/>
    <w:rsid w:val="004E33C7"/>
    <w:rsid w:val="004E6AD2"/>
    <w:rsid w:val="004F16FA"/>
    <w:rsid w:val="004F44BE"/>
    <w:rsid w:val="005004AE"/>
    <w:rsid w:val="00506703"/>
    <w:rsid w:val="00506E77"/>
    <w:rsid w:val="00515901"/>
    <w:rsid w:val="00515E60"/>
    <w:rsid w:val="00522A27"/>
    <w:rsid w:val="005244A4"/>
    <w:rsid w:val="00527248"/>
    <w:rsid w:val="00527515"/>
    <w:rsid w:val="00527783"/>
    <w:rsid w:val="00532C5E"/>
    <w:rsid w:val="005354AA"/>
    <w:rsid w:val="0053658A"/>
    <w:rsid w:val="0056267D"/>
    <w:rsid w:val="00562BC1"/>
    <w:rsid w:val="0056372E"/>
    <w:rsid w:val="0056390A"/>
    <w:rsid w:val="00565908"/>
    <w:rsid w:val="005814B5"/>
    <w:rsid w:val="00582DC3"/>
    <w:rsid w:val="005A3433"/>
    <w:rsid w:val="005B134A"/>
    <w:rsid w:val="005B4E40"/>
    <w:rsid w:val="005C0717"/>
    <w:rsid w:val="005C0DD4"/>
    <w:rsid w:val="005D3B6F"/>
    <w:rsid w:val="005D3E9D"/>
    <w:rsid w:val="005D4808"/>
    <w:rsid w:val="005D5340"/>
    <w:rsid w:val="005D5EB1"/>
    <w:rsid w:val="005D7AB6"/>
    <w:rsid w:val="005E09B2"/>
    <w:rsid w:val="005E1D92"/>
    <w:rsid w:val="005E5C41"/>
    <w:rsid w:val="005F047F"/>
    <w:rsid w:val="005F28EE"/>
    <w:rsid w:val="005F317D"/>
    <w:rsid w:val="005F7A29"/>
    <w:rsid w:val="006028F4"/>
    <w:rsid w:val="006055FC"/>
    <w:rsid w:val="00610D7F"/>
    <w:rsid w:val="00615114"/>
    <w:rsid w:val="00620EEC"/>
    <w:rsid w:val="006227DF"/>
    <w:rsid w:val="00624698"/>
    <w:rsid w:val="006256D3"/>
    <w:rsid w:val="00625DE6"/>
    <w:rsid w:val="00627BB7"/>
    <w:rsid w:val="006334C0"/>
    <w:rsid w:val="00634C0A"/>
    <w:rsid w:val="00635DF2"/>
    <w:rsid w:val="00644A13"/>
    <w:rsid w:val="00645949"/>
    <w:rsid w:val="0065136E"/>
    <w:rsid w:val="00654D35"/>
    <w:rsid w:val="00654E8F"/>
    <w:rsid w:val="00663180"/>
    <w:rsid w:val="00663C69"/>
    <w:rsid w:val="00663D92"/>
    <w:rsid w:val="00664084"/>
    <w:rsid w:val="006669AB"/>
    <w:rsid w:val="00670D71"/>
    <w:rsid w:val="006710E4"/>
    <w:rsid w:val="006717BC"/>
    <w:rsid w:val="006738AD"/>
    <w:rsid w:val="00681C87"/>
    <w:rsid w:val="0068456C"/>
    <w:rsid w:val="006905D1"/>
    <w:rsid w:val="006B7D12"/>
    <w:rsid w:val="006C140E"/>
    <w:rsid w:val="006C4B90"/>
    <w:rsid w:val="006D1EEE"/>
    <w:rsid w:val="006D7E9D"/>
    <w:rsid w:val="006E1127"/>
    <w:rsid w:val="006E3040"/>
    <w:rsid w:val="006E7DCE"/>
    <w:rsid w:val="006F0FCC"/>
    <w:rsid w:val="006F4C40"/>
    <w:rsid w:val="006F5EF5"/>
    <w:rsid w:val="007050FF"/>
    <w:rsid w:val="00715F01"/>
    <w:rsid w:val="00717B8C"/>
    <w:rsid w:val="007267B8"/>
    <w:rsid w:val="0073562C"/>
    <w:rsid w:val="00752764"/>
    <w:rsid w:val="00754888"/>
    <w:rsid w:val="00766962"/>
    <w:rsid w:val="00766E92"/>
    <w:rsid w:val="007676E1"/>
    <w:rsid w:val="00772E31"/>
    <w:rsid w:val="00775287"/>
    <w:rsid w:val="00775339"/>
    <w:rsid w:val="00782CDC"/>
    <w:rsid w:val="007906EE"/>
    <w:rsid w:val="007924FF"/>
    <w:rsid w:val="00792D3F"/>
    <w:rsid w:val="00795AA2"/>
    <w:rsid w:val="007A314E"/>
    <w:rsid w:val="007A5283"/>
    <w:rsid w:val="007C1F68"/>
    <w:rsid w:val="007D33F4"/>
    <w:rsid w:val="007D3C1A"/>
    <w:rsid w:val="007D4647"/>
    <w:rsid w:val="007D4FB3"/>
    <w:rsid w:val="007E0A9A"/>
    <w:rsid w:val="007E53C7"/>
    <w:rsid w:val="007E5425"/>
    <w:rsid w:val="007E691D"/>
    <w:rsid w:val="007E7876"/>
    <w:rsid w:val="007F2AE6"/>
    <w:rsid w:val="007F3ABE"/>
    <w:rsid w:val="00800179"/>
    <w:rsid w:val="00800963"/>
    <w:rsid w:val="008047AF"/>
    <w:rsid w:val="0080592E"/>
    <w:rsid w:val="00810FDF"/>
    <w:rsid w:val="0081291B"/>
    <w:rsid w:val="008132AC"/>
    <w:rsid w:val="00815BDF"/>
    <w:rsid w:val="00816AE5"/>
    <w:rsid w:val="008328E9"/>
    <w:rsid w:val="008336E7"/>
    <w:rsid w:val="00834572"/>
    <w:rsid w:val="00835BCB"/>
    <w:rsid w:val="00835CDC"/>
    <w:rsid w:val="00837A8F"/>
    <w:rsid w:val="00841230"/>
    <w:rsid w:val="0084434C"/>
    <w:rsid w:val="00845C12"/>
    <w:rsid w:val="00850B09"/>
    <w:rsid w:val="0085326D"/>
    <w:rsid w:val="0086388D"/>
    <w:rsid w:val="00863B9D"/>
    <w:rsid w:val="00863BE6"/>
    <w:rsid w:val="008711B6"/>
    <w:rsid w:val="00871C12"/>
    <w:rsid w:val="00875137"/>
    <w:rsid w:val="0087683E"/>
    <w:rsid w:val="008775BC"/>
    <w:rsid w:val="00882F1B"/>
    <w:rsid w:val="00883B6E"/>
    <w:rsid w:val="00883F15"/>
    <w:rsid w:val="008854F2"/>
    <w:rsid w:val="00890579"/>
    <w:rsid w:val="00890DDA"/>
    <w:rsid w:val="00896C5F"/>
    <w:rsid w:val="00897303"/>
    <w:rsid w:val="008A0824"/>
    <w:rsid w:val="008A50BA"/>
    <w:rsid w:val="008A70CE"/>
    <w:rsid w:val="008A722C"/>
    <w:rsid w:val="008B0CCD"/>
    <w:rsid w:val="008B3827"/>
    <w:rsid w:val="008B3F0D"/>
    <w:rsid w:val="008C1AA4"/>
    <w:rsid w:val="008C25E4"/>
    <w:rsid w:val="008C2DAE"/>
    <w:rsid w:val="008D4BF3"/>
    <w:rsid w:val="008D5847"/>
    <w:rsid w:val="008E03FD"/>
    <w:rsid w:val="008F2443"/>
    <w:rsid w:val="009019B0"/>
    <w:rsid w:val="0090391E"/>
    <w:rsid w:val="009059A9"/>
    <w:rsid w:val="009077E2"/>
    <w:rsid w:val="00910816"/>
    <w:rsid w:val="009130E8"/>
    <w:rsid w:val="0092215E"/>
    <w:rsid w:val="0092515E"/>
    <w:rsid w:val="00925AB6"/>
    <w:rsid w:val="009278DF"/>
    <w:rsid w:val="00934E8B"/>
    <w:rsid w:val="009357BE"/>
    <w:rsid w:val="009360A1"/>
    <w:rsid w:val="009372F6"/>
    <w:rsid w:val="00942FBD"/>
    <w:rsid w:val="00946A28"/>
    <w:rsid w:val="00946B96"/>
    <w:rsid w:val="0094770B"/>
    <w:rsid w:val="00952956"/>
    <w:rsid w:val="00955407"/>
    <w:rsid w:val="009804F8"/>
    <w:rsid w:val="00981351"/>
    <w:rsid w:val="00991E07"/>
    <w:rsid w:val="00997ECF"/>
    <w:rsid w:val="009B1081"/>
    <w:rsid w:val="009B2267"/>
    <w:rsid w:val="009B6EEF"/>
    <w:rsid w:val="009B7915"/>
    <w:rsid w:val="009C3409"/>
    <w:rsid w:val="009D1F09"/>
    <w:rsid w:val="009E0AE8"/>
    <w:rsid w:val="009E220F"/>
    <w:rsid w:val="009E3D07"/>
    <w:rsid w:val="009E5374"/>
    <w:rsid w:val="009F21B4"/>
    <w:rsid w:val="009F345D"/>
    <w:rsid w:val="009F3593"/>
    <w:rsid w:val="009F39C5"/>
    <w:rsid w:val="00A03CE4"/>
    <w:rsid w:val="00A13218"/>
    <w:rsid w:val="00A13D95"/>
    <w:rsid w:val="00A206DB"/>
    <w:rsid w:val="00A227A3"/>
    <w:rsid w:val="00A276DE"/>
    <w:rsid w:val="00A3197F"/>
    <w:rsid w:val="00A34B1F"/>
    <w:rsid w:val="00A36D12"/>
    <w:rsid w:val="00A406AE"/>
    <w:rsid w:val="00A42BFC"/>
    <w:rsid w:val="00A53C06"/>
    <w:rsid w:val="00A60B73"/>
    <w:rsid w:val="00A61286"/>
    <w:rsid w:val="00A6304C"/>
    <w:rsid w:val="00A63303"/>
    <w:rsid w:val="00A66B4A"/>
    <w:rsid w:val="00A678D8"/>
    <w:rsid w:val="00A767B1"/>
    <w:rsid w:val="00A7798B"/>
    <w:rsid w:val="00A80080"/>
    <w:rsid w:val="00A816BF"/>
    <w:rsid w:val="00A85FAC"/>
    <w:rsid w:val="00A8789D"/>
    <w:rsid w:val="00A87F36"/>
    <w:rsid w:val="00A914D2"/>
    <w:rsid w:val="00A91E50"/>
    <w:rsid w:val="00A92AA6"/>
    <w:rsid w:val="00A95372"/>
    <w:rsid w:val="00A97445"/>
    <w:rsid w:val="00AA0CA6"/>
    <w:rsid w:val="00AA0EF4"/>
    <w:rsid w:val="00AA5831"/>
    <w:rsid w:val="00AB1B7C"/>
    <w:rsid w:val="00AB36E6"/>
    <w:rsid w:val="00AB3778"/>
    <w:rsid w:val="00AB4661"/>
    <w:rsid w:val="00AB4951"/>
    <w:rsid w:val="00AC4C36"/>
    <w:rsid w:val="00AD53BE"/>
    <w:rsid w:val="00AF4FFE"/>
    <w:rsid w:val="00AF6D75"/>
    <w:rsid w:val="00B00EF6"/>
    <w:rsid w:val="00B01BB2"/>
    <w:rsid w:val="00B02C16"/>
    <w:rsid w:val="00B13258"/>
    <w:rsid w:val="00B15484"/>
    <w:rsid w:val="00B17C6F"/>
    <w:rsid w:val="00B216FE"/>
    <w:rsid w:val="00B315A0"/>
    <w:rsid w:val="00B336FC"/>
    <w:rsid w:val="00B3445F"/>
    <w:rsid w:val="00B34A18"/>
    <w:rsid w:val="00B3539C"/>
    <w:rsid w:val="00B37C70"/>
    <w:rsid w:val="00B41BB9"/>
    <w:rsid w:val="00B43839"/>
    <w:rsid w:val="00B46741"/>
    <w:rsid w:val="00B468CE"/>
    <w:rsid w:val="00B56166"/>
    <w:rsid w:val="00B566D9"/>
    <w:rsid w:val="00B579CB"/>
    <w:rsid w:val="00B626CD"/>
    <w:rsid w:val="00B654F9"/>
    <w:rsid w:val="00B70083"/>
    <w:rsid w:val="00B72212"/>
    <w:rsid w:val="00B77575"/>
    <w:rsid w:val="00B820C5"/>
    <w:rsid w:val="00BB28F6"/>
    <w:rsid w:val="00BB6F17"/>
    <w:rsid w:val="00BB7743"/>
    <w:rsid w:val="00BC1F5D"/>
    <w:rsid w:val="00BC2070"/>
    <w:rsid w:val="00BC2399"/>
    <w:rsid w:val="00BC2609"/>
    <w:rsid w:val="00BC4637"/>
    <w:rsid w:val="00BD05EA"/>
    <w:rsid w:val="00BD33B7"/>
    <w:rsid w:val="00BE138E"/>
    <w:rsid w:val="00BE2881"/>
    <w:rsid w:val="00C03691"/>
    <w:rsid w:val="00C13145"/>
    <w:rsid w:val="00C14B9F"/>
    <w:rsid w:val="00C17A76"/>
    <w:rsid w:val="00C309A7"/>
    <w:rsid w:val="00C4543A"/>
    <w:rsid w:val="00C54B65"/>
    <w:rsid w:val="00C55BDD"/>
    <w:rsid w:val="00C57028"/>
    <w:rsid w:val="00C637CA"/>
    <w:rsid w:val="00C730DD"/>
    <w:rsid w:val="00C74294"/>
    <w:rsid w:val="00CA622D"/>
    <w:rsid w:val="00CA693E"/>
    <w:rsid w:val="00CB57C2"/>
    <w:rsid w:val="00CB6AE6"/>
    <w:rsid w:val="00CC0FD0"/>
    <w:rsid w:val="00CC6301"/>
    <w:rsid w:val="00CE4CB7"/>
    <w:rsid w:val="00CE750F"/>
    <w:rsid w:val="00CF6F6F"/>
    <w:rsid w:val="00CF7866"/>
    <w:rsid w:val="00D00DD2"/>
    <w:rsid w:val="00D01BEE"/>
    <w:rsid w:val="00D026DA"/>
    <w:rsid w:val="00D160CB"/>
    <w:rsid w:val="00D2434B"/>
    <w:rsid w:val="00D245A1"/>
    <w:rsid w:val="00D249EF"/>
    <w:rsid w:val="00D25DFA"/>
    <w:rsid w:val="00D306E6"/>
    <w:rsid w:val="00D35259"/>
    <w:rsid w:val="00D415E2"/>
    <w:rsid w:val="00D42055"/>
    <w:rsid w:val="00D429C2"/>
    <w:rsid w:val="00D473FE"/>
    <w:rsid w:val="00D55932"/>
    <w:rsid w:val="00D602DE"/>
    <w:rsid w:val="00D647C3"/>
    <w:rsid w:val="00D6657A"/>
    <w:rsid w:val="00D67DEC"/>
    <w:rsid w:val="00D7382B"/>
    <w:rsid w:val="00D83167"/>
    <w:rsid w:val="00D87AB4"/>
    <w:rsid w:val="00D90CFF"/>
    <w:rsid w:val="00D957F5"/>
    <w:rsid w:val="00D9633A"/>
    <w:rsid w:val="00D966E7"/>
    <w:rsid w:val="00D96B80"/>
    <w:rsid w:val="00DA5B2A"/>
    <w:rsid w:val="00DC283C"/>
    <w:rsid w:val="00DC7984"/>
    <w:rsid w:val="00DD458F"/>
    <w:rsid w:val="00DE02FA"/>
    <w:rsid w:val="00DF2386"/>
    <w:rsid w:val="00DF641C"/>
    <w:rsid w:val="00DF7FE7"/>
    <w:rsid w:val="00E07AED"/>
    <w:rsid w:val="00E126EE"/>
    <w:rsid w:val="00E15048"/>
    <w:rsid w:val="00E16108"/>
    <w:rsid w:val="00E2760F"/>
    <w:rsid w:val="00E3221F"/>
    <w:rsid w:val="00E40EF7"/>
    <w:rsid w:val="00E46367"/>
    <w:rsid w:val="00E556F6"/>
    <w:rsid w:val="00E56A2C"/>
    <w:rsid w:val="00E61531"/>
    <w:rsid w:val="00E63F0B"/>
    <w:rsid w:val="00E651B8"/>
    <w:rsid w:val="00E77719"/>
    <w:rsid w:val="00E77E02"/>
    <w:rsid w:val="00E80ED1"/>
    <w:rsid w:val="00E81C2D"/>
    <w:rsid w:val="00E83B64"/>
    <w:rsid w:val="00E91CF4"/>
    <w:rsid w:val="00E93C7E"/>
    <w:rsid w:val="00EA05E6"/>
    <w:rsid w:val="00EA06B6"/>
    <w:rsid w:val="00EA0A45"/>
    <w:rsid w:val="00EA3A7F"/>
    <w:rsid w:val="00EA7901"/>
    <w:rsid w:val="00EB0036"/>
    <w:rsid w:val="00EB7C08"/>
    <w:rsid w:val="00EB7DA4"/>
    <w:rsid w:val="00EC04F7"/>
    <w:rsid w:val="00EC55E7"/>
    <w:rsid w:val="00ED2056"/>
    <w:rsid w:val="00ED4B9D"/>
    <w:rsid w:val="00ED5F3C"/>
    <w:rsid w:val="00EF2A2A"/>
    <w:rsid w:val="00EF380F"/>
    <w:rsid w:val="00EF77EC"/>
    <w:rsid w:val="00F048E3"/>
    <w:rsid w:val="00F04920"/>
    <w:rsid w:val="00F078F1"/>
    <w:rsid w:val="00F27B3A"/>
    <w:rsid w:val="00F32D03"/>
    <w:rsid w:val="00F344DE"/>
    <w:rsid w:val="00F4166F"/>
    <w:rsid w:val="00F55F97"/>
    <w:rsid w:val="00F621D7"/>
    <w:rsid w:val="00F70DD8"/>
    <w:rsid w:val="00F73C2E"/>
    <w:rsid w:val="00F73E71"/>
    <w:rsid w:val="00F7608A"/>
    <w:rsid w:val="00F80F67"/>
    <w:rsid w:val="00F8177B"/>
    <w:rsid w:val="00F81D37"/>
    <w:rsid w:val="00F82069"/>
    <w:rsid w:val="00F860BB"/>
    <w:rsid w:val="00F93D5E"/>
    <w:rsid w:val="00FA3437"/>
    <w:rsid w:val="00FA3590"/>
    <w:rsid w:val="00FA53A6"/>
    <w:rsid w:val="00FB4772"/>
    <w:rsid w:val="00FB58FF"/>
    <w:rsid w:val="00FB6172"/>
    <w:rsid w:val="00FC4991"/>
    <w:rsid w:val="00FC5620"/>
    <w:rsid w:val="00FC5E81"/>
    <w:rsid w:val="00FD6B37"/>
    <w:rsid w:val="00FE560F"/>
    <w:rsid w:val="00FE63A5"/>
    <w:rsid w:val="00FE6D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7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267">
    <w:lsdException w:name="Strong" w:uiPriority="22" w:qFormat="1"/>
    <w:lsdException w:name="Emphasis" w:uiPriority="20" w:qFormat="1"/>
    <w:lsdException w:name="List Paragraph" w:uiPriority="34"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406AE"/>
    <w:rPr>
      <w:sz w:val="29"/>
      <w:szCs w:val="29"/>
    </w:rPr>
  </w:style>
  <w:style w:type="character" w:customStyle="1" w:styleId="apple-converted-space">
    <w:name w:val="apple-converted-space"/>
    <w:basedOn w:val="DefaultParagraphFont"/>
    <w:rsid w:val="009360A1"/>
  </w:style>
  <w:style w:type="paragraph" w:styleId="DocumentMap">
    <w:name w:val="Document Map"/>
    <w:basedOn w:val="Normal"/>
    <w:link w:val="DocumentMapChar"/>
    <w:rsid w:val="00B46741"/>
    <w:rPr>
      <w:rFonts w:ascii="Lucida Grande" w:hAnsi="Lucida Grande" w:cs="Lucida Grande"/>
      <w:sz w:val="24"/>
      <w:szCs w:val="24"/>
    </w:rPr>
  </w:style>
  <w:style w:type="character" w:customStyle="1" w:styleId="DocumentMapChar">
    <w:name w:val="Document Map Char"/>
    <w:basedOn w:val="DefaultParagraphFont"/>
    <w:link w:val="DocumentMap"/>
    <w:rsid w:val="00B46741"/>
    <w:rPr>
      <w:rFonts w:ascii="Lucida Grande" w:eastAsia="Calibri" w:hAnsi="Lucida Grande" w:cs="Lucida Grande"/>
      <w:sz w:val="24"/>
      <w:szCs w:val="24"/>
    </w:rPr>
  </w:style>
  <w:style w:type="character" w:styleId="Strong">
    <w:name w:val="Strong"/>
    <w:basedOn w:val="DefaultParagraphFont"/>
    <w:uiPriority w:val="22"/>
    <w:qFormat/>
    <w:rsid w:val="00B72212"/>
    <w:rPr>
      <w:b/>
      <w:bCs/>
    </w:rPr>
  </w:style>
  <w:style w:type="character" w:styleId="Emphasis">
    <w:name w:val="Emphasis"/>
    <w:basedOn w:val="DefaultParagraphFont"/>
    <w:uiPriority w:val="20"/>
    <w:qFormat/>
    <w:rsid w:val="006717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267">
    <w:lsdException w:name="Strong" w:uiPriority="22" w:qFormat="1"/>
    <w:lsdException w:name="Emphasis" w:uiPriority="20" w:qFormat="1"/>
    <w:lsdException w:name="List Paragraph" w:uiPriority="34"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406AE"/>
    <w:rPr>
      <w:sz w:val="29"/>
      <w:szCs w:val="29"/>
    </w:rPr>
  </w:style>
  <w:style w:type="character" w:customStyle="1" w:styleId="apple-converted-space">
    <w:name w:val="apple-converted-space"/>
    <w:basedOn w:val="DefaultParagraphFont"/>
    <w:rsid w:val="009360A1"/>
  </w:style>
  <w:style w:type="paragraph" w:styleId="DocumentMap">
    <w:name w:val="Document Map"/>
    <w:basedOn w:val="Normal"/>
    <w:link w:val="DocumentMapChar"/>
    <w:rsid w:val="00B46741"/>
    <w:rPr>
      <w:rFonts w:ascii="Lucida Grande" w:hAnsi="Lucida Grande" w:cs="Lucida Grande"/>
      <w:sz w:val="24"/>
      <w:szCs w:val="24"/>
    </w:rPr>
  </w:style>
  <w:style w:type="character" w:customStyle="1" w:styleId="DocumentMapChar">
    <w:name w:val="Document Map Char"/>
    <w:basedOn w:val="DefaultParagraphFont"/>
    <w:link w:val="DocumentMap"/>
    <w:rsid w:val="00B46741"/>
    <w:rPr>
      <w:rFonts w:ascii="Lucida Grande" w:eastAsia="Calibri" w:hAnsi="Lucida Grande" w:cs="Lucida Grande"/>
      <w:sz w:val="24"/>
      <w:szCs w:val="24"/>
    </w:rPr>
  </w:style>
  <w:style w:type="character" w:styleId="Strong">
    <w:name w:val="Strong"/>
    <w:basedOn w:val="DefaultParagraphFont"/>
    <w:uiPriority w:val="22"/>
    <w:qFormat/>
    <w:rsid w:val="00B72212"/>
    <w:rPr>
      <w:b/>
      <w:bCs/>
    </w:rPr>
  </w:style>
  <w:style w:type="character" w:styleId="Emphasis">
    <w:name w:val="Emphasis"/>
    <w:basedOn w:val="DefaultParagraphFont"/>
    <w:uiPriority w:val="20"/>
    <w:qFormat/>
    <w:rsid w:val="00671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8067">
      <w:bodyDiv w:val="1"/>
      <w:marLeft w:val="0"/>
      <w:marRight w:val="0"/>
      <w:marTop w:val="0"/>
      <w:marBottom w:val="0"/>
      <w:divBdr>
        <w:top w:val="none" w:sz="0" w:space="0" w:color="auto"/>
        <w:left w:val="none" w:sz="0" w:space="0" w:color="auto"/>
        <w:bottom w:val="none" w:sz="0" w:space="0" w:color="auto"/>
        <w:right w:val="none" w:sz="0" w:space="0" w:color="auto"/>
      </w:divBdr>
    </w:div>
    <w:div w:id="186915296">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2203802">
      <w:bodyDiv w:val="1"/>
      <w:marLeft w:val="0"/>
      <w:marRight w:val="0"/>
      <w:marTop w:val="0"/>
      <w:marBottom w:val="0"/>
      <w:divBdr>
        <w:top w:val="none" w:sz="0" w:space="0" w:color="auto"/>
        <w:left w:val="none" w:sz="0" w:space="0" w:color="auto"/>
        <w:bottom w:val="none" w:sz="0" w:space="0" w:color="auto"/>
        <w:right w:val="none" w:sz="0" w:space="0" w:color="auto"/>
      </w:divBdr>
    </w:div>
    <w:div w:id="589046768">
      <w:bodyDiv w:val="1"/>
      <w:marLeft w:val="0"/>
      <w:marRight w:val="0"/>
      <w:marTop w:val="0"/>
      <w:marBottom w:val="0"/>
      <w:divBdr>
        <w:top w:val="none" w:sz="0" w:space="0" w:color="auto"/>
        <w:left w:val="none" w:sz="0" w:space="0" w:color="auto"/>
        <w:bottom w:val="none" w:sz="0" w:space="0" w:color="auto"/>
        <w:right w:val="none" w:sz="0" w:space="0" w:color="auto"/>
      </w:divBdr>
    </w:div>
    <w:div w:id="703870980">
      <w:bodyDiv w:val="1"/>
      <w:marLeft w:val="0"/>
      <w:marRight w:val="0"/>
      <w:marTop w:val="0"/>
      <w:marBottom w:val="0"/>
      <w:divBdr>
        <w:top w:val="none" w:sz="0" w:space="0" w:color="auto"/>
        <w:left w:val="none" w:sz="0" w:space="0" w:color="auto"/>
        <w:bottom w:val="none" w:sz="0" w:space="0" w:color="auto"/>
        <w:right w:val="none" w:sz="0" w:space="0" w:color="auto"/>
      </w:divBdr>
    </w:div>
    <w:div w:id="750156678">
      <w:bodyDiv w:val="1"/>
      <w:marLeft w:val="0"/>
      <w:marRight w:val="0"/>
      <w:marTop w:val="0"/>
      <w:marBottom w:val="0"/>
      <w:divBdr>
        <w:top w:val="none" w:sz="0" w:space="0" w:color="auto"/>
        <w:left w:val="none" w:sz="0" w:space="0" w:color="auto"/>
        <w:bottom w:val="none" w:sz="0" w:space="0" w:color="auto"/>
        <w:right w:val="none" w:sz="0" w:space="0" w:color="auto"/>
      </w:divBdr>
    </w:div>
    <w:div w:id="779682532">
      <w:bodyDiv w:val="1"/>
      <w:marLeft w:val="0"/>
      <w:marRight w:val="0"/>
      <w:marTop w:val="0"/>
      <w:marBottom w:val="0"/>
      <w:divBdr>
        <w:top w:val="none" w:sz="0" w:space="0" w:color="auto"/>
        <w:left w:val="none" w:sz="0" w:space="0" w:color="auto"/>
        <w:bottom w:val="none" w:sz="0" w:space="0" w:color="auto"/>
        <w:right w:val="none" w:sz="0" w:space="0" w:color="auto"/>
      </w:divBdr>
    </w:div>
    <w:div w:id="800271927">
      <w:bodyDiv w:val="1"/>
      <w:marLeft w:val="0"/>
      <w:marRight w:val="0"/>
      <w:marTop w:val="0"/>
      <w:marBottom w:val="0"/>
      <w:divBdr>
        <w:top w:val="none" w:sz="0" w:space="0" w:color="auto"/>
        <w:left w:val="none" w:sz="0" w:space="0" w:color="auto"/>
        <w:bottom w:val="none" w:sz="0" w:space="0" w:color="auto"/>
        <w:right w:val="none" w:sz="0" w:space="0" w:color="auto"/>
      </w:divBdr>
    </w:div>
    <w:div w:id="954867977">
      <w:bodyDiv w:val="1"/>
      <w:marLeft w:val="0"/>
      <w:marRight w:val="0"/>
      <w:marTop w:val="0"/>
      <w:marBottom w:val="0"/>
      <w:divBdr>
        <w:top w:val="none" w:sz="0" w:space="0" w:color="auto"/>
        <w:left w:val="none" w:sz="0" w:space="0" w:color="auto"/>
        <w:bottom w:val="none" w:sz="0" w:space="0" w:color="auto"/>
        <w:right w:val="none" w:sz="0" w:space="0" w:color="auto"/>
      </w:divBdr>
    </w:div>
    <w:div w:id="1024213636">
      <w:bodyDiv w:val="1"/>
      <w:marLeft w:val="0"/>
      <w:marRight w:val="0"/>
      <w:marTop w:val="0"/>
      <w:marBottom w:val="0"/>
      <w:divBdr>
        <w:top w:val="none" w:sz="0" w:space="0" w:color="auto"/>
        <w:left w:val="none" w:sz="0" w:space="0" w:color="auto"/>
        <w:bottom w:val="none" w:sz="0" w:space="0" w:color="auto"/>
        <w:right w:val="none" w:sz="0" w:space="0" w:color="auto"/>
      </w:divBdr>
    </w:div>
    <w:div w:id="1077557539">
      <w:bodyDiv w:val="1"/>
      <w:marLeft w:val="0"/>
      <w:marRight w:val="0"/>
      <w:marTop w:val="0"/>
      <w:marBottom w:val="0"/>
      <w:divBdr>
        <w:top w:val="none" w:sz="0" w:space="0" w:color="auto"/>
        <w:left w:val="none" w:sz="0" w:space="0" w:color="auto"/>
        <w:bottom w:val="none" w:sz="0" w:space="0" w:color="auto"/>
        <w:right w:val="none" w:sz="0" w:space="0" w:color="auto"/>
      </w:divBdr>
    </w:div>
    <w:div w:id="1278828269">
      <w:bodyDiv w:val="1"/>
      <w:marLeft w:val="0"/>
      <w:marRight w:val="0"/>
      <w:marTop w:val="0"/>
      <w:marBottom w:val="0"/>
      <w:divBdr>
        <w:top w:val="none" w:sz="0" w:space="0" w:color="auto"/>
        <w:left w:val="none" w:sz="0" w:space="0" w:color="auto"/>
        <w:bottom w:val="none" w:sz="0" w:space="0" w:color="auto"/>
        <w:right w:val="none" w:sz="0" w:space="0" w:color="auto"/>
      </w:divBdr>
    </w:div>
    <w:div w:id="1284653989">
      <w:bodyDiv w:val="1"/>
      <w:marLeft w:val="0"/>
      <w:marRight w:val="0"/>
      <w:marTop w:val="0"/>
      <w:marBottom w:val="0"/>
      <w:divBdr>
        <w:top w:val="none" w:sz="0" w:space="0" w:color="auto"/>
        <w:left w:val="none" w:sz="0" w:space="0" w:color="auto"/>
        <w:bottom w:val="none" w:sz="0" w:space="0" w:color="auto"/>
        <w:right w:val="none" w:sz="0" w:space="0" w:color="auto"/>
      </w:divBdr>
    </w:div>
    <w:div w:id="1291596514">
      <w:bodyDiv w:val="1"/>
      <w:marLeft w:val="0"/>
      <w:marRight w:val="0"/>
      <w:marTop w:val="0"/>
      <w:marBottom w:val="0"/>
      <w:divBdr>
        <w:top w:val="none" w:sz="0" w:space="0" w:color="auto"/>
        <w:left w:val="none" w:sz="0" w:space="0" w:color="auto"/>
        <w:bottom w:val="none" w:sz="0" w:space="0" w:color="auto"/>
        <w:right w:val="none" w:sz="0" w:space="0" w:color="auto"/>
      </w:divBdr>
    </w:div>
    <w:div w:id="1305543919">
      <w:bodyDiv w:val="1"/>
      <w:marLeft w:val="0"/>
      <w:marRight w:val="0"/>
      <w:marTop w:val="0"/>
      <w:marBottom w:val="0"/>
      <w:divBdr>
        <w:top w:val="none" w:sz="0" w:space="0" w:color="auto"/>
        <w:left w:val="none" w:sz="0" w:space="0" w:color="auto"/>
        <w:bottom w:val="none" w:sz="0" w:space="0" w:color="auto"/>
        <w:right w:val="none" w:sz="0" w:space="0" w:color="auto"/>
      </w:divBdr>
      <w:divsChild>
        <w:div w:id="622690158">
          <w:marLeft w:val="547"/>
          <w:marRight w:val="0"/>
          <w:marTop w:val="0"/>
          <w:marBottom w:val="0"/>
          <w:divBdr>
            <w:top w:val="none" w:sz="0" w:space="0" w:color="auto"/>
            <w:left w:val="none" w:sz="0" w:space="0" w:color="auto"/>
            <w:bottom w:val="none" w:sz="0" w:space="0" w:color="auto"/>
            <w:right w:val="none" w:sz="0" w:space="0" w:color="auto"/>
          </w:divBdr>
        </w:div>
      </w:divsChild>
    </w:div>
    <w:div w:id="1388603705">
      <w:bodyDiv w:val="1"/>
      <w:marLeft w:val="0"/>
      <w:marRight w:val="0"/>
      <w:marTop w:val="0"/>
      <w:marBottom w:val="0"/>
      <w:divBdr>
        <w:top w:val="none" w:sz="0" w:space="0" w:color="auto"/>
        <w:left w:val="none" w:sz="0" w:space="0" w:color="auto"/>
        <w:bottom w:val="none" w:sz="0" w:space="0" w:color="auto"/>
        <w:right w:val="none" w:sz="0" w:space="0" w:color="auto"/>
      </w:divBdr>
    </w:div>
    <w:div w:id="1440835474">
      <w:bodyDiv w:val="1"/>
      <w:marLeft w:val="0"/>
      <w:marRight w:val="0"/>
      <w:marTop w:val="0"/>
      <w:marBottom w:val="0"/>
      <w:divBdr>
        <w:top w:val="none" w:sz="0" w:space="0" w:color="auto"/>
        <w:left w:val="none" w:sz="0" w:space="0" w:color="auto"/>
        <w:bottom w:val="none" w:sz="0" w:space="0" w:color="auto"/>
        <w:right w:val="none" w:sz="0" w:space="0" w:color="auto"/>
      </w:divBdr>
    </w:div>
    <w:div w:id="1457677343">
      <w:bodyDiv w:val="1"/>
      <w:marLeft w:val="0"/>
      <w:marRight w:val="0"/>
      <w:marTop w:val="0"/>
      <w:marBottom w:val="0"/>
      <w:divBdr>
        <w:top w:val="none" w:sz="0" w:space="0" w:color="auto"/>
        <w:left w:val="none" w:sz="0" w:space="0" w:color="auto"/>
        <w:bottom w:val="none" w:sz="0" w:space="0" w:color="auto"/>
        <w:right w:val="none" w:sz="0" w:space="0" w:color="auto"/>
      </w:divBdr>
    </w:div>
    <w:div w:id="1458571501">
      <w:bodyDiv w:val="1"/>
      <w:marLeft w:val="0"/>
      <w:marRight w:val="0"/>
      <w:marTop w:val="0"/>
      <w:marBottom w:val="0"/>
      <w:divBdr>
        <w:top w:val="none" w:sz="0" w:space="0" w:color="auto"/>
        <w:left w:val="none" w:sz="0" w:space="0" w:color="auto"/>
        <w:bottom w:val="none" w:sz="0" w:space="0" w:color="auto"/>
        <w:right w:val="none" w:sz="0" w:space="0" w:color="auto"/>
      </w:divBdr>
    </w:div>
    <w:div w:id="1551839413">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3">
          <w:marLeft w:val="547"/>
          <w:marRight w:val="0"/>
          <w:marTop w:val="0"/>
          <w:marBottom w:val="0"/>
          <w:divBdr>
            <w:top w:val="none" w:sz="0" w:space="0" w:color="auto"/>
            <w:left w:val="none" w:sz="0" w:space="0" w:color="auto"/>
            <w:bottom w:val="none" w:sz="0" w:space="0" w:color="auto"/>
            <w:right w:val="none" w:sz="0" w:space="0" w:color="auto"/>
          </w:divBdr>
        </w:div>
      </w:divsChild>
    </w:div>
    <w:div w:id="1646818454">
      <w:bodyDiv w:val="1"/>
      <w:marLeft w:val="0"/>
      <w:marRight w:val="0"/>
      <w:marTop w:val="0"/>
      <w:marBottom w:val="0"/>
      <w:divBdr>
        <w:top w:val="none" w:sz="0" w:space="0" w:color="auto"/>
        <w:left w:val="none" w:sz="0" w:space="0" w:color="auto"/>
        <w:bottom w:val="none" w:sz="0" w:space="0" w:color="auto"/>
        <w:right w:val="none" w:sz="0" w:space="0" w:color="auto"/>
      </w:divBdr>
    </w:div>
    <w:div w:id="1688944156">
      <w:bodyDiv w:val="1"/>
      <w:marLeft w:val="0"/>
      <w:marRight w:val="0"/>
      <w:marTop w:val="0"/>
      <w:marBottom w:val="0"/>
      <w:divBdr>
        <w:top w:val="none" w:sz="0" w:space="0" w:color="auto"/>
        <w:left w:val="none" w:sz="0" w:space="0" w:color="auto"/>
        <w:bottom w:val="none" w:sz="0" w:space="0" w:color="auto"/>
        <w:right w:val="none" w:sz="0" w:space="0" w:color="auto"/>
      </w:divBdr>
      <w:divsChild>
        <w:div w:id="1013457364">
          <w:marLeft w:val="0"/>
          <w:marRight w:val="0"/>
          <w:marTop w:val="0"/>
          <w:marBottom w:val="0"/>
          <w:divBdr>
            <w:top w:val="none" w:sz="0" w:space="0" w:color="auto"/>
            <w:left w:val="none" w:sz="0" w:space="0" w:color="auto"/>
            <w:bottom w:val="none" w:sz="0" w:space="0" w:color="auto"/>
            <w:right w:val="none" w:sz="0" w:space="0" w:color="auto"/>
          </w:divBdr>
          <w:divsChild>
            <w:div w:id="642542331">
              <w:marLeft w:val="0"/>
              <w:marRight w:val="0"/>
              <w:marTop w:val="0"/>
              <w:marBottom w:val="0"/>
              <w:divBdr>
                <w:top w:val="none" w:sz="0" w:space="0" w:color="auto"/>
                <w:left w:val="none" w:sz="0" w:space="0" w:color="auto"/>
                <w:bottom w:val="none" w:sz="0" w:space="0" w:color="auto"/>
                <w:right w:val="none" w:sz="0" w:space="0" w:color="auto"/>
              </w:divBdr>
              <w:divsChild>
                <w:div w:id="1822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0586">
          <w:marLeft w:val="0"/>
          <w:marRight w:val="0"/>
          <w:marTop w:val="0"/>
          <w:marBottom w:val="0"/>
          <w:divBdr>
            <w:top w:val="none" w:sz="0" w:space="0" w:color="auto"/>
            <w:left w:val="none" w:sz="0" w:space="0" w:color="auto"/>
            <w:bottom w:val="none" w:sz="0" w:space="0" w:color="auto"/>
            <w:right w:val="none" w:sz="0" w:space="0" w:color="auto"/>
          </w:divBdr>
          <w:divsChild>
            <w:div w:id="1590500199">
              <w:marLeft w:val="0"/>
              <w:marRight w:val="0"/>
              <w:marTop w:val="0"/>
              <w:marBottom w:val="0"/>
              <w:divBdr>
                <w:top w:val="none" w:sz="0" w:space="0" w:color="auto"/>
                <w:left w:val="none" w:sz="0" w:space="0" w:color="auto"/>
                <w:bottom w:val="none" w:sz="0" w:space="0" w:color="auto"/>
                <w:right w:val="none" w:sz="0" w:space="0" w:color="auto"/>
              </w:divBdr>
            </w:div>
          </w:divsChild>
        </w:div>
        <w:div w:id="774329509">
          <w:marLeft w:val="0"/>
          <w:marRight w:val="0"/>
          <w:marTop w:val="0"/>
          <w:marBottom w:val="0"/>
          <w:divBdr>
            <w:top w:val="none" w:sz="0" w:space="0" w:color="auto"/>
            <w:left w:val="none" w:sz="0" w:space="0" w:color="auto"/>
            <w:bottom w:val="none" w:sz="0" w:space="0" w:color="auto"/>
            <w:right w:val="none" w:sz="0" w:space="0" w:color="auto"/>
          </w:divBdr>
          <w:divsChild>
            <w:div w:id="41903202">
              <w:marLeft w:val="0"/>
              <w:marRight w:val="0"/>
              <w:marTop w:val="0"/>
              <w:marBottom w:val="0"/>
              <w:divBdr>
                <w:top w:val="none" w:sz="0" w:space="0" w:color="auto"/>
                <w:left w:val="none" w:sz="0" w:space="0" w:color="auto"/>
                <w:bottom w:val="none" w:sz="0" w:space="0" w:color="auto"/>
                <w:right w:val="none" w:sz="0" w:space="0" w:color="auto"/>
              </w:divBdr>
            </w:div>
          </w:divsChild>
        </w:div>
        <w:div w:id="201943524">
          <w:marLeft w:val="0"/>
          <w:marRight w:val="0"/>
          <w:marTop w:val="0"/>
          <w:marBottom w:val="0"/>
          <w:divBdr>
            <w:top w:val="none" w:sz="0" w:space="0" w:color="auto"/>
            <w:left w:val="none" w:sz="0" w:space="0" w:color="auto"/>
            <w:bottom w:val="none" w:sz="0" w:space="0" w:color="auto"/>
            <w:right w:val="none" w:sz="0" w:space="0" w:color="auto"/>
          </w:divBdr>
          <w:divsChild>
            <w:div w:id="1573156943">
              <w:marLeft w:val="0"/>
              <w:marRight w:val="0"/>
              <w:marTop w:val="0"/>
              <w:marBottom w:val="0"/>
              <w:divBdr>
                <w:top w:val="none" w:sz="0" w:space="0" w:color="auto"/>
                <w:left w:val="none" w:sz="0" w:space="0" w:color="auto"/>
                <w:bottom w:val="none" w:sz="0" w:space="0" w:color="auto"/>
                <w:right w:val="none" w:sz="0" w:space="0" w:color="auto"/>
              </w:divBdr>
            </w:div>
          </w:divsChild>
        </w:div>
        <w:div w:id="1576820974">
          <w:marLeft w:val="0"/>
          <w:marRight w:val="0"/>
          <w:marTop w:val="0"/>
          <w:marBottom w:val="0"/>
          <w:divBdr>
            <w:top w:val="none" w:sz="0" w:space="0" w:color="auto"/>
            <w:left w:val="none" w:sz="0" w:space="0" w:color="auto"/>
            <w:bottom w:val="none" w:sz="0" w:space="0" w:color="auto"/>
            <w:right w:val="none" w:sz="0" w:space="0" w:color="auto"/>
          </w:divBdr>
          <w:divsChild>
            <w:div w:id="2118330813">
              <w:marLeft w:val="0"/>
              <w:marRight w:val="0"/>
              <w:marTop w:val="0"/>
              <w:marBottom w:val="0"/>
              <w:divBdr>
                <w:top w:val="none" w:sz="0" w:space="0" w:color="auto"/>
                <w:left w:val="none" w:sz="0" w:space="0" w:color="auto"/>
                <w:bottom w:val="none" w:sz="0" w:space="0" w:color="auto"/>
                <w:right w:val="none" w:sz="0" w:space="0" w:color="auto"/>
              </w:divBdr>
            </w:div>
          </w:divsChild>
        </w:div>
        <w:div w:id="409429286">
          <w:marLeft w:val="0"/>
          <w:marRight w:val="0"/>
          <w:marTop w:val="0"/>
          <w:marBottom w:val="0"/>
          <w:divBdr>
            <w:top w:val="none" w:sz="0" w:space="0" w:color="auto"/>
            <w:left w:val="none" w:sz="0" w:space="0" w:color="auto"/>
            <w:bottom w:val="none" w:sz="0" w:space="0" w:color="auto"/>
            <w:right w:val="none" w:sz="0" w:space="0" w:color="auto"/>
          </w:divBdr>
          <w:divsChild>
            <w:div w:id="829443635">
              <w:marLeft w:val="0"/>
              <w:marRight w:val="0"/>
              <w:marTop w:val="0"/>
              <w:marBottom w:val="0"/>
              <w:divBdr>
                <w:top w:val="none" w:sz="0" w:space="0" w:color="auto"/>
                <w:left w:val="none" w:sz="0" w:space="0" w:color="auto"/>
                <w:bottom w:val="none" w:sz="0" w:space="0" w:color="auto"/>
                <w:right w:val="none" w:sz="0" w:space="0" w:color="auto"/>
              </w:divBdr>
            </w:div>
          </w:divsChild>
        </w:div>
        <w:div w:id="128018064">
          <w:marLeft w:val="0"/>
          <w:marRight w:val="0"/>
          <w:marTop w:val="0"/>
          <w:marBottom w:val="0"/>
          <w:divBdr>
            <w:top w:val="none" w:sz="0" w:space="0" w:color="auto"/>
            <w:left w:val="none" w:sz="0" w:space="0" w:color="auto"/>
            <w:bottom w:val="none" w:sz="0" w:space="0" w:color="auto"/>
            <w:right w:val="none" w:sz="0" w:space="0" w:color="auto"/>
          </w:divBdr>
          <w:divsChild>
            <w:div w:id="65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6468">
      <w:bodyDiv w:val="1"/>
      <w:marLeft w:val="0"/>
      <w:marRight w:val="0"/>
      <w:marTop w:val="0"/>
      <w:marBottom w:val="0"/>
      <w:divBdr>
        <w:top w:val="none" w:sz="0" w:space="0" w:color="auto"/>
        <w:left w:val="none" w:sz="0" w:space="0" w:color="auto"/>
        <w:bottom w:val="none" w:sz="0" w:space="0" w:color="auto"/>
        <w:right w:val="none" w:sz="0" w:space="0" w:color="auto"/>
      </w:divBdr>
    </w:div>
    <w:div w:id="1851216780">
      <w:bodyDiv w:val="1"/>
      <w:marLeft w:val="0"/>
      <w:marRight w:val="0"/>
      <w:marTop w:val="0"/>
      <w:marBottom w:val="0"/>
      <w:divBdr>
        <w:top w:val="none" w:sz="0" w:space="0" w:color="auto"/>
        <w:left w:val="none" w:sz="0" w:space="0" w:color="auto"/>
        <w:bottom w:val="none" w:sz="0" w:space="0" w:color="auto"/>
        <w:right w:val="none" w:sz="0" w:space="0" w:color="auto"/>
      </w:divBdr>
    </w:div>
    <w:div w:id="1935896259">
      <w:bodyDiv w:val="1"/>
      <w:marLeft w:val="0"/>
      <w:marRight w:val="0"/>
      <w:marTop w:val="0"/>
      <w:marBottom w:val="0"/>
      <w:divBdr>
        <w:top w:val="none" w:sz="0" w:space="0" w:color="auto"/>
        <w:left w:val="none" w:sz="0" w:space="0" w:color="auto"/>
        <w:bottom w:val="none" w:sz="0" w:space="0" w:color="auto"/>
        <w:right w:val="none" w:sz="0" w:space="0" w:color="auto"/>
      </w:divBdr>
    </w:div>
    <w:div w:id="2001150901">
      <w:bodyDiv w:val="1"/>
      <w:marLeft w:val="0"/>
      <w:marRight w:val="0"/>
      <w:marTop w:val="0"/>
      <w:marBottom w:val="0"/>
      <w:divBdr>
        <w:top w:val="none" w:sz="0" w:space="0" w:color="auto"/>
        <w:left w:val="none" w:sz="0" w:space="0" w:color="auto"/>
        <w:bottom w:val="none" w:sz="0" w:space="0" w:color="auto"/>
        <w:right w:val="none" w:sz="0" w:space="0" w:color="auto"/>
      </w:divBdr>
    </w:div>
    <w:div w:id="20596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BC76-0255-4E54-B016-857526FE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4315</Words>
  <Characters>24599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2017-03-20T16:02:00Z</cp:lastPrinted>
  <dcterms:created xsi:type="dcterms:W3CDTF">2017-03-21T17:16:00Z</dcterms:created>
  <dcterms:modified xsi:type="dcterms:W3CDTF">2017-03-21T17:16:00Z</dcterms:modified>
</cp:coreProperties>
</file>