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FB3" w:rsidRPr="00275293" w:rsidRDefault="001F558F" w:rsidP="00066FB3">
      <w:pPr>
        <w:pBdr>
          <w:top w:val="single" w:sz="12" w:space="0" w:color="auto" w:shadow="1"/>
          <w:left w:val="single" w:sz="12" w:space="4" w:color="auto" w:shadow="1"/>
          <w:bottom w:val="single" w:sz="12" w:space="1" w:color="auto" w:shadow="1"/>
          <w:right w:val="single" w:sz="12" w:space="0" w:color="auto" w:shadow="1"/>
        </w:pBdr>
        <w:ind w:right="2792"/>
        <w:rPr>
          <w:rFonts w:eastAsia="Times New Roman"/>
          <w:bCs/>
          <w:sz w:val="24"/>
          <w:szCs w:val="20"/>
          <w:lang w:val="fr-FR"/>
        </w:rPr>
      </w:pPr>
      <w:bookmarkStart w:id="0" w:name="OLE_LINK1"/>
      <w:r w:rsidRPr="00275293">
        <w:rPr>
          <w:rFonts w:eastAsia="Times New Roman"/>
          <w:bCs/>
          <w:sz w:val="24"/>
          <w:szCs w:val="20"/>
          <w:lang w:val="fr-FR"/>
        </w:rPr>
        <w:t xml:space="preserve">CONVENTION </w:t>
      </w:r>
      <w:r w:rsidR="00CB551F" w:rsidRPr="00275293">
        <w:rPr>
          <w:rFonts w:eastAsia="Times New Roman"/>
          <w:bCs/>
          <w:sz w:val="24"/>
          <w:szCs w:val="20"/>
          <w:lang w:val="fr-FR"/>
        </w:rPr>
        <w:t>SUR LES ZONES HUMIDES</w:t>
      </w:r>
      <w:r w:rsidRPr="00275293">
        <w:rPr>
          <w:rFonts w:eastAsia="Times New Roman"/>
          <w:bCs/>
          <w:sz w:val="24"/>
          <w:szCs w:val="20"/>
          <w:lang w:val="fr-FR"/>
        </w:rPr>
        <w:t xml:space="preserve"> (Ramsar, Iran, 1971)</w:t>
      </w:r>
    </w:p>
    <w:p w:rsidR="00066FB3" w:rsidRPr="00275293" w:rsidRDefault="00245F61" w:rsidP="00066FB3">
      <w:pPr>
        <w:pBdr>
          <w:top w:val="single" w:sz="12" w:space="0" w:color="auto" w:shadow="1"/>
          <w:left w:val="single" w:sz="12" w:space="4" w:color="auto" w:shadow="1"/>
          <w:bottom w:val="single" w:sz="12" w:space="1" w:color="auto" w:shadow="1"/>
          <w:right w:val="single" w:sz="12" w:space="0" w:color="auto" w:shadow="1"/>
        </w:pBdr>
        <w:ind w:right="2792"/>
        <w:rPr>
          <w:rFonts w:eastAsia="Times New Roman"/>
          <w:bCs/>
          <w:sz w:val="24"/>
          <w:szCs w:val="20"/>
          <w:lang w:val="fr-FR"/>
        </w:rPr>
      </w:pPr>
      <w:r w:rsidRPr="00275293">
        <w:rPr>
          <w:rFonts w:eastAsia="Times New Roman"/>
          <w:bCs/>
          <w:sz w:val="24"/>
          <w:szCs w:val="20"/>
          <w:lang w:val="fr-FR"/>
        </w:rPr>
        <w:t>5</w:t>
      </w:r>
      <w:r w:rsidR="00641D49" w:rsidRPr="00275293">
        <w:rPr>
          <w:rFonts w:eastAsia="Times New Roman"/>
          <w:bCs/>
          <w:sz w:val="24"/>
          <w:szCs w:val="20"/>
          <w:lang w:val="fr-FR"/>
        </w:rPr>
        <w:t>3</w:t>
      </w:r>
      <w:r w:rsidR="00CB551F" w:rsidRPr="00275293">
        <w:rPr>
          <w:rFonts w:eastAsia="Times New Roman"/>
          <w:bCs/>
          <w:sz w:val="24"/>
          <w:szCs w:val="20"/>
          <w:vertAlign w:val="superscript"/>
          <w:lang w:val="fr-FR"/>
        </w:rPr>
        <w:t>e</w:t>
      </w:r>
      <w:r w:rsidR="001F558F" w:rsidRPr="00275293">
        <w:rPr>
          <w:rFonts w:eastAsia="Times New Roman"/>
          <w:bCs/>
          <w:sz w:val="24"/>
          <w:szCs w:val="20"/>
          <w:lang w:val="fr-FR"/>
        </w:rPr>
        <w:t xml:space="preserve"> </w:t>
      </w:r>
      <w:r w:rsidR="001C3B64" w:rsidRPr="00275293">
        <w:rPr>
          <w:rFonts w:eastAsia="Times New Roman"/>
          <w:bCs/>
          <w:sz w:val="24"/>
          <w:szCs w:val="20"/>
          <w:lang w:val="fr-FR"/>
        </w:rPr>
        <w:t>Réunion</w:t>
      </w:r>
      <w:r w:rsidR="00CB551F" w:rsidRPr="00275293">
        <w:rPr>
          <w:rFonts w:eastAsia="Times New Roman"/>
          <w:bCs/>
          <w:sz w:val="24"/>
          <w:szCs w:val="20"/>
          <w:lang w:val="fr-FR"/>
        </w:rPr>
        <w:t xml:space="preserve"> du Comité permanent</w:t>
      </w:r>
    </w:p>
    <w:p w:rsidR="00066FB3" w:rsidRPr="00275293" w:rsidRDefault="00F60C42" w:rsidP="00066FB3">
      <w:pPr>
        <w:pBdr>
          <w:top w:val="single" w:sz="12" w:space="0" w:color="auto" w:shadow="1"/>
          <w:left w:val="single" w:sz="12" w:space="4" w:color="auto" w:shadow="1"/>
          <w:bottom w:val="single" w:sz="12" w:space="1" w:color="auto" w:shadow="1"/>
          <w:right w:val="single" w:sz="12" w:space="0" w:color="auto" w:shadow="1"/>
        </w:pBdr>
        <w:ind w:right="2792"/>
        <w:rPr>
          <w:rFonts w:eastAsia="Times New Roman"/>
          <w:bCs/>
          <w:sz w:val="24"/>
          <w:szCs w:val="20"/>
          <w:lang w:val="fr-FR"/>
        </w:rPr>
      </w:pPr>
      <w:r w:rsidRPr="00275293">
        <w:rPr>
          <w:rFonts w:eastAsia="Times New Roman"/>
          <w:bCs/>
          <w:sz w:val="24"/>
          <w:szCs w:val="20"/>
          <w:lang w:val="fr-FR"/>
        </w:rPr>
        <w:t xml:space="preserve">Gland, Suisse, </w:t>
      </w:r>
      <w:r w:rsidR="00641D49" w:rsidRPr="00275293">
        <w:rPr>
          <w:rFonts w:eastAsia="Times New Roman"/>
          <w:bCs/>
          <w:sz w:val="24"/>
          <w:szCs w:val="20"/>
          <w:lang w:val="fr-FR"/>
        </w:rPr>
        <w:t>29 mai</w:t>
      </w:r>
      <w:r w:rsidRPr="00275293">
        <w:rPr>
          <w:rFonts w:eastAsia="Times New Roman"/>
          <w:bCs/>
          <w:sz w:val="24"/>
          <w:szCs w:val="20"/>
          <w:lang w:val="fr-FR"/>
        </w:rPr>
        <w:t xml:space="preserve"> au </w:t>
      </w:r>
      <w:r w:rsidR="00641D49" w:rsidRPr="00275293">
        <w:rPr>
          <w:rFonts w:eastAsia="Times New Roman"/>
          <w:bCs/>
          <w:sz w:val="24"/>
          <w:szCs w:val="20"/>
          <w:lang w:val="fr-FR"/>
        </w:rPr>
        <w:t>2</w:t>
      </w:r>
      <w:r w:rsidRPr="00275293">
        <w:rPr>
          <w:rFonts w:eastAsia="Times New Roman"/>
          <w:bCs/>
          <w:sz w:val="24"/>
          <w:szCs w:val="20"/>
          <w:lang w:val="fr-FR"/>
        </w:rPr>
        <w:t xml:space="preserve"> </w:t>
      </w:r>
      <w:r w:rsidR="004E6CB2" w:rsidRPr="00275293">
        <w:rPr>
          <w:rFonts w:eastAsia="Times New Roman"/>
          <w:bCs/>
          <w:sz w:val="24"/>
          <w:szCs w:val="20"/>
          <w:lang w:val="fr-FR"/>
        </w:rPr>
        <w:t>juin</w:t>
      </w:r>
      <w:r w:rsidRPr="00275293">
        <w:rPr>
          <w:rFonts w:eastAsia="Times New Roman"/>
          <w:bCs/>
          <w:sz w:val="24"/>
          <w:szCs w:val="20"/>
          <w:lang w:val="fr-FR"/>
        </w:rPr>
        <w:t xml:space="preserve"> 201</w:t>
      </w:r>
      <w:r w:rsidR="00641D49" w:rsidRPr="00275293">
        <w:rPr>
          <w:rFonts w:eastAsia="Times New Roman"/>
          <w:bCs/>
          <w:sz w:val="24"/>
          <w:szCs w:val="20"/>
          <w:lang w:val="fr-FR"/>
        </w:rPr>
        <w:t>7</w:t>
      </w:r>
    </w:p>
    <w:p w:rsidR="00066FB3" w:rsidRPr="00275293" w:rsidRDefault="00066FB3" w:rsidP="00066FB3">
      <w:pPr>
        <w:keepNext/>
        <w:jc w:val="right"/>
        <w:outlineLvl w:val="0"/>
        <w:rPr>
          <w:rFonts w:eastAsia="Times New Roman"/>
          <w:b/>
          <w:sz w:val="32"/>
          <w:szCs w:val="20"/>
          <w:lang w:val="fr-FR"/>
        </w:rPr>
      </w:pPr>
    </w:p>
    <w:p w:rsidR="00066FB3" w:rsidRPr="00275293" w:rsidRDefault="001F558F" w:rsidP="00066FB3">
      <w:pPr>
        <w:keepNext/>
        <w:jc w:val="right"/>
        <w:outlineLvl w:val="0"/>
        <w:rPr>
          <w:rFonts w:eastAsia="Times New Roman"/>
          <w:b/>
          <w:sz w:val="28"/>
          <w:szCs w:val="28"/>
          <w:lang w:val="fr-FR"/>
        </w:rPr>
      </w:pPr>
      <w:r w:rsidRPr="00275293">
        <w:rPr>
          <w:rFonts w:eastAsia="Times New Roman"/>
          <w:b/>
          <w:sz w:val="28"/>
          <w:szCs w:val="28"/>
          <w:lang w:val="fr-FR"/>
        </w:rPr>
        <w:t>SC</w:t>
      </w:r>
      <w:r w:rsidR="00245F61" w:rsidRPr="00275293">
        <w:rPr>
          <w:rFonts w:eastAsia="Times New Roman"/>
          <w:b/>
          <w:sz w:val="28"/>
          <w:szCs w:val="28"/>
          <w:lang w:val="fr-FR"/>
        </w:rPr>
        <w:t>5</w:t>
      </w:r>
      <w:r w:rsidR="00641D49" w:rsidRPr="00275293">
        <w:rPr>
          <w:rFonts w:eastAsia="Times New Roman"/>
          <w:b/>
          <w:sz w:val="28"/>
          <w:szCs w:val="28"/>
          <w:lang w:val="fr-FR"/>
        </w:rPr>
        <w:t>3</w:t>
      </w:r>
      <w:r w:rsidRPr="00275293">
        <w:rPr>
          <w:rFonts w:eastAsia="Times New Roman"/>
          <w:b/>
          <w:sz w:val="28"/>
          <w:szCs w:val="28"/>
          <w:lang w:val="fr-FR"/>
        </w:rPr>
        <w:t>-01</w:t>
      </w:r>
      <w:bookmarkEnd w:id="0"/>
      <w:r w:rsidR="00E514DB" w:rsidRPr="00275293">
        <w:rPr>
          <w:rFonts w:eastAsia="Times New Roman"/>
          <w:b/>
          <w:sz w:val="28"/>
          <w:szCs w:val="28"/>
          <w:lang w:val="fr-FR"/>
        </w:rPr>
        <w:t xml:space="preserve"> Add.1</w:t>
      </w:r>
      <w:r w:rsidR="001874DE" w:rsidRPr="00275293">
        <w:rPr>
          <w:rFonts w:eastAsia="Times New Roman"/>
          <w:b/>
          <w:sz w:val="28"/>
          <w:szCs w:val="28"/>
          <w:lang w:val="fr-FR"/>
        </w:rPr>
        <w:t xml:space="preserve"> </w:t>
      </w:r>
    </w:p>
    <w:p w:rsidR="00066FB3" w:rsidRPr="00275293" w:rsidRDefault="00066FB3" w:rsidP="00066FB3">
      <w:pPr>
        <w:keepNext/>
        <w:jc w:val="right"/>
        <w:outlineLvl w:val="0"/>
        <w:rPr>
          <w:rFonts w:eastAsia="Times New Roman"/>
          <w:b/>
          <w:sz w:val="32"/>
          <w:szCs w:val="20"/>
          <w:lang w:val="fr-FR"/>
        </w:rPr>
      </w:pPr>
    </w:p>
    <w:p w:rsidR="00066FB3" w:rsidRPr="00275293" w:rsidRDefault="00245F61" w:rsidP="00D76939">
      <w:pPr>
        <w:ind w:right="-46"/>
        <w:jc w:val="center"/>
        <w:rPr>
          <w:rFonts w:eastAsia="Times New Roman"/>
          <w:b/>
          <w:sz w:val="28"/>
          <w:szCs w:val="28"/>
          <w:lang w:val="fr-FR"/>
        </w:rPr>
      </w:pPr>
      <w:r w:rsidRPr="00275293">
        <w:rPr>
          <w:rFonts w:eastAsia="Times New Roman"/>
          <w:b/>
          <w:bCs/>
          <w:sz w:val="28"/>
          <w:szCs w:val="28"/>
          <w:lang w:val="fr-FR"/>
        </w:rPr>
        <w:t>5</w:t>
      </w:r>
      <w:r w:rsidR="00641D49" w:rsidRPr="00275293">
        <w:rPr>
          <w:rFonts w:eastAsia="Times New Roman"/>
          <w:b/>
          <w:bCs/>
          <w:sz w:val="28"/>
          <w:szCs w:val="28"/>
          <w:lang w:val="fr-FR"/>
        </w:rPr>
        <w:t>3</w:t>
      </w:r>
      <w:r w:rsidR="00CB551F" w:rsidRPr="00275293">
        <w:rPr>
          <w:rFonts w:eastAsia="Times New Roman"/>
          <w:b/>
          <w:bCs/>
          <w:sz w:val="28"/>
          <w:szCs w:val="28"/>
          <w:vertAlign w:val="superscript"/>
          <w:lang w:val="fr-FR"/>
        </w:rPr>
        <w:t>e</w:t>
      </w:r>
      <w:r w:rsidR="00066FB3" w:rsidRPr="00275293">
        <w:rPr>
          <w:rFonts w:eastAsia="Times New Roman"/>
          <w:b/>
          <w:bCs/>
          <w:sz w:val="28"/>
          <w:szCs w:val="28"/>
          <w:lang w:val="fr-FR"/>
        </w:rPr>
        <w:t xml:space="preserve"> </w:t>
      </w:r>
      <w:r w:rsidR="001C3B64" w:rsidRPr="00275293">
        <w:rPr>
          <w:rFonts w:eastAsia="Times New Roman"/>
          <w:b/>
          <w:bCs/>
          <w:sz w:val="28"/>
          <w:szCs w:val="28"/>
          <w:lang w:val="fr-FR"/>
        </w:rPr>
        <w:t>Réunion</w:t>
      </w:r>
      <w:r w:rsidR="00CB551F" w:rsidRPr="00275293">
        <w:rPr>
          <w:rFonts w:eastAsia="Times New Roman"/>
          <w:b/>
          <w:bCs/>
          <w:sz w:val="28"/>
          <w:szCs w:val="28"/>
          <w:lang w:val="fr-FR"/>
        </w:rPr>
        <w:t xml:space="preserve"> du Comité permanent</w:t>
      </w:r>
    </w:p>
    <w:p w:rsidR="00066FB3" w:rsidRPr="00275293" w:rsidRDefault="008F1E6D" w:rsidP="00066FB3">
      <w:pPr>
        <w:jc w:val="center"/>
        <w:rPr>
          <w:color w:val="000000"/>
          <w:sz w:val="32"/>
          <w:szCs w:val="32"/>
          <w:lang w:val="fr-FR"/>
        </w:rPr>
      </w:pPr>
      <w:r w:rsidRPr="00275293">
        <w:rPr>
          <w:b/>
          <w:bCs/>
          <w:color w:val="000000"/>
          <w:sz w:val="28"/>
          <w:szCs w:val="28"/>
          <w:lang w:val="fr-FR"/>
        </w:rPr>
        <w:t>Projet d’o</w:t>
      </w:r>
      <w:r w:rsidR="00A74E30" w:rsidRPr="00275293">
        <w:rPr>
          <w:b/>
          <w:bCs/>
          <w:color w:val="000000"/>
          <w:sz w:val="28"/>
          <w:szCs w:val="28"/>
          <w:lang w:val="fr-FR"/>
        </w:rPr>
        <w:t>rdre</w:t>
      </w:r>
      <w:r w:rsidR="001C3B64" w:rsidRPr="00275293">
        <w:rPr>
          <w:b/>
          <w:bCs/>
          <w:color w:val="000000"/>
          <w:sz w:val="28"/>
          <w:szCs w:val="28"/>
          <w:lang w:val="fr-FR"/>
        </w:rPr>
        <w:t xml:space="preserve"> du </w:t>
      </w:r>
      <w:r w:rsidR="00CB551F" w:rsidRPr="00275293">
        <w:rPr>
          <w:b/>
          <w:bCs/>
          <w:color w:val="000000"/>
          <w:sz w:val="28"/>
          <w:szCs w:val="28"/>
          <w:lang w:val="fr-FR"/>
        </w:rPr>
        <w:t>jou</w:t>
      </w:r>
      <w:r w:rsidR="001C3B64" w:rsidRPr="00275293">
        <w:rPr>
          <w:b/>
          <w:bCs/>
          <w:color w:val="000000"/>
          <w:sz w:val="28"/>
          <w:szCs w:val="28"/>
          <w:lang w:val="fr-FR"/>
        </w:rPr>
        <w:t>r</w:t>
      </w:r>
      <w:r w:rsidR="00E514DB" w:rsidRPr="00275293">
        <w:rPr>
          <w:b/>
          <w:bCs/>
          <w:color w:val="000000"/>
          <w:sz w:val="28"/>
          <w:szCs w:val="28"/>
          <w:lang w:val="fr-FR"/>
        </w:rPr>
        <w:t xml:space="preserve"> annoté</w:t>
      </w:r>
    </w:p>
    <w:p w:rsidR="00066FB3" w:rsidRPr="00275293" w:rsidRDefault="00066FB3" w:rsidP="00066FB3">
      <w:pPr>
        <w:jc w:val="center"/>
        <w:rPr>
          <w:color w:val="000000"/>
          <w:sz w:val="32"/>
          <w:szCs w:val="32"/>
          <w:lang w:val="fr-FR"/>
        </w:rPr>
      </w:pPr>
    </w:p>
    <w:p w:rsidR="00E514DB" w:rsidRPr="00275293" w:rsidRDefault="00E514DB" w:rsidP="00275293">
      <w:pPr>
        <w:rPr>
          <w:lang w:val="fr-FR"/>
        </w:rPr>
      </w:pPr>
      <w:r w:rsidRPr="00275293">
        <w:rPr>
          <w:color w:val="000000"/>
          <w:lang w:val="fr-FR"/>
        </w:rPr>
        <w:t xml:space="preserve">La </w:t>
      </w:r>
      <w:r w:rsidRPr="00275293">
        <w:rPr>
          <w:b/>
          <w:color w:val="000000"/>
          <w:lang w:val="fr-FR"/>
        </w:rPr>
        <w:t>composition des groupes de travail</w:t>
      </w:r>
      <w:r w:rsidRPr="00275293">
        <w:rPr>
          <w:color w:val="000000"/>
          <w:lang w:val="fr-FR"/>
        </w:rPr>
        <w:t xml:space="preserve"> figure à l’adresse</w:t>
      </w:r>
      <w:r w:rsidRPr="00275293">
        <w:rPr>
          <w:color w:val="000000"/>
          <w:sz w:val="32"/>
          <w:szCs w:val="32"/>
          <w:lang w:val="fr-FR"/>
        </w:rPr>
        <w:t xml:space="preserve"> </w:t>
      </w:r>
      <w:hyperlink r:id="rId9" w:history="1">
        <w:r w:rsidR="005E370A" w:rsidRPr="00EA7701">
          <w:rPr>
            <w:rStyle w:val="Hyperlink"/>
            <w:lang w:val="fr-FR"/>
          </w:rPr>
          <w:t>http://www.ramsar.org/fr/a-propos/le-comite-permanent-2015-2018-les-membres</w:t>
        </w:r>
      </w:hyperlink>
      <w:r w:rsidRPr="00275293">
        <w:rPr>
          <w:lang w:val="fr-FR"/>
        </w:rPr>
        <w:t>.</w:t>
      </w:r>
    </w:p>
    <w:p w:rsidR="00E514DB" w:rsidRPr="00275293" w:rsidRDefault="00E514DB" w:rsidP="00275293">
      <w:pPr>
        <w:rPr>
          <w:lang w:val="fr-FR"/>
        </w:rPr>
      </w:pPr>
    </w:p>
    <w:p w:rsidR="00E514DB" w:rsidRPr="00275293" w:rsidRDefault="00E514DB" w:rsidP="00275293">
      <w:pPr>
        <w:rPr>
          <w:lang w:val="fr-FR"/>
        </w:rPr>
      </w:pPr>
      <w:r w:rsidRPr="00275293">
        <w:rPr>
          <w:lang w:val="fr-FR"/>
        </w:rPr>
        <w:t xml:space="preserve">Le </w:t>
      </w:r>
      <w:r w:rsidRPr="00275293">
        <w:rPr>
          <w:b/>
          <w:lang w:val="fr-FR"/>
        </w:rPr>
        <w:t>Règlement intérieur</w:t>
      </w:r>
      <w:r w:rsidRPr="00275293">
        <w:rPr>
          <w:lang w:val="fr-FR"/>
        </w:rPr>
        <w:t xml:space="preserve"> est en ligne à l’adresse </w:t>
      </w:r>
      <w:hyperlink r:id="rId10" w:history="1">
        <w:r w:rsidR="005E370A" w:rsidRPr="00EA7701">
          <w:rPr>
            <w:rStyle w:val="Hyperlink"/>
            <w:lang w:val="fr-FR"/>
          </w:rPr>
          <w:t>http://www.ramsar.org/fr/document/reglement-interieur-ramsar-cop12</w:t>
        </w:r>
      </w:hyperlink>
      <w:r w:rsidRPr="00275293">
        <w:rPr>
          <w:lang w:val="fr-FR"/>
        </w:rPr>
        <w:t>.</w:t>
      </w:r>
    </w:p>
    <w:p w:rsidR="00E514DB" w:rsidRPr="00275293" w:rsidRDefault="00E514DB" w:rsidP="00275293">
      <w:pPr>
        <w:rPr>
          <w:lang w:val="fr-FR"/>
        </w:rPr>
      </w:pPr>
    </w:p>
    <w:p w:rsidR="00E514DB" w:rsidRPr="00275293" w:rsidRDefault="00E514DB" w:rsidP="00275293">
      <w:pPr>
        <w:rPr>
          <w:color w:val="000000"/>
          <w:sz w:val="32"/>
          <w:szCs w:val="32"/>
          <w:lang w:val="fr-FR"/>
        </w:rPr>
      </w:pPr>
    </w:p>
    <w:p w:rsidR="00066FB3" w:rsidRPr="00275293" w:rsidRDefault="00F9360C" w:rsidP="00F9360C">
      <w:pPr>
        <w:rPr>
          <w:b/>
          <w:color w:val="000000"/>
          <w:lang w:val="fr-FR"/>
        </w:rPr>
      </w:pPr>
      <w:bookmarkStart w:id="1" w:name="OLE_LINK3"/>
      <w:bookmarkStart w:id="2" w:name="OLE_LINK2"/>
      <w:bookmarkEnd w:id="1"/>
      <w:bookmarkEnd w:id="2"/>
      <w:r w:rsidRPr="00275293">
        <w:rPr>
          <w:b/>
          <w:color w:val="000000"/>
          <w:lang w:val="fr-FR"/>
        </w:rPr>
        <w:t xml:space="preserve">Lundi </w:t>
      </w:r>
      <w:r w:rsidR="00641D49" w:rsidRPr="00275293">
        <w:rPr>
          <w:b/>
          <w:color w:val="000000"/>
          <w:lang w:val="fr-FR"/>
        </w:rPr>
        <w:t>29 mai 2017</w:t>
      </w:r>
    </w:p>
    <w:p w:rsidR="00245F61" w:rsidRPr="00275293" w:rsidRDefault="00245F61" w:rsidP="00F9360C">
      <w:pPr>
        <w:rPr>
          <w:b/>
          <w:color w:val="000000"/>
          <w:lang w:val="fr-FR"/>
        </w:rPr>
      </w:pPr>
    </w:p>
    <w:p w:rsidR="00245F61" w:rsidRPr="00275293" w:rsidRDefault="00245F61" w:rsidP="00245F61">
      <w:pPr>
        <w:ind w:left="1276" w:right="-20" w:hanging="1276"/>
        <w:rPr>
          <w:rFonts w:eastAsia="Garamond" w:cs="Garamond"/>
          <w:b/>
          <w:bCs/>
          <w:lang w:val="fr-FR"/>
        </w:rPr>
      </w:pPr>
      <w:r w:rsidRPr="00275293">
        <w:rPr>
          <w:rFonts w:eastAsia="Garamond" w:cs="Garamond"/>
          <w:b/>
          <w:bCs/>
          <w:lang w:val="fr-FR"/>
        </w:rPr>
        <w:t>0</w:t>
      </w:r>
      <w:r w:rsidR="004E6CB2" w:rsidRPr="00275293">
        <w:rPr>
          <w:rFonts w:eastAsia="Garamond" w:cs="Garamond"/>
          <w:b/>
          <w:bCs/>
          <w:lang w:val="fr-FR"/>
        </w:rPr>
        <w:t>8</w:t>
      </w:r>
      <w:r w:rsidRPr="00275293">
        <w:rPr>
          <w:rFonts w:eastAsia="Garamond" w:cs="Garamond"/>
          <w:b/>
          <w:bCs/>
          <w:lang w:val="fr-FR"/>
        </w:rPr>
        <w:t>:</w:t>
      </w:r>
      <w:r w:rsidR="004E6CB2" w:rsidRPr="00275293">
        <w:rPr>
          <w:rFonts w:eastAsia="Garamond" w:cs="Garamond"/>
          <w:b/>
          <w:bCs/>
          <w:lang w:val="fr-FR"/>
        </w:rPr>
        <w:t>15</w:t>
      </w:r>
      <w:r w:rsidRPr="00275293">
        <w:rPr>
          <w:rFonts w:eastAsia="Garamond" w:cs="Garamond"/>
          <w:b/>
          <w:bCs/>
          <w:lang w:val="fr-FR"/>
        </w:rPr>
        <w:t>-</w:t>
      </w:r>
      <w:r w:rsidR="004E6CB2" w:rsidRPr="00275293">
        <w:rPr>
          <w:rFonts w:eastAsia="Garamond" w:cs="Garamond"/>
          <w:b/>
          <w:bCs/>
          <w:lang w:val="fr-FR"/>
        </w:rPr>
        <w:t>09</w:t>
      </w:r>
      <w:r w:rsidRPr="00275293">
        <w:rPr>
          <w:rFonts w:eastAsia="Garamond" w:cs="Garamond"/>
          <w:b/>
          <w:bCs/>
          <w:lang w:val="fr-FR"/>
        </w:rPr>
        <w:t>:</w:t>
      </w:r>
      <w:r w:rsidR="004E6CB2" w:rsidRPr="00275293">
        <w:rPr>
          <w:rFonts w:eastAsia="Garamond" w:cs="Garamond"/>
          <w:b/>
          <w:bCs/>
          <w:lang w:val="fr-FR"/>
        </w:rPr>
        <w:t>45</w:t>
      </w:r>
      <w:r w:rsidRPr="00275293">
        <w:rPr>
          <w:rFonts w:eastAsia="Garamond" w:cs="Garamond"/>
          <w:b/>
          <w:bCs/>
          <w:lang w:val="fr-FR"/>
        </w:rPr>
        <w:tab/>
      </w:r>
      <w:r w:rsidR="004E6CB2" w:rsidRPr="00275293">
        <w:rPr>
          <w:rFonts w:eastAsia="Garamond" w:cs="Garamond"/>
          <w:b/>
          <w:bCs/>
          <w:lang w:val="fr-FR"/>
        </w:rPr>
        <w:t>Réunions régionales</w:t>
      </w:r>
    </w:p>
    <w:p w:rsidR="00E514DB" w:rsidRPr="00275293" w:rsidRDefault="00E514DB" w:rsidP="00245F61">
      <w:pPr>
        <w:ind w:left="1276" w:right="-20" w:hanging="1276"/>
        <w:rPr>
          <w:rFonts w:eastAsia="Garamond" w:cs="Garamond"/>
          <w:b/>
          <w:bCs/>
          <w:lang w:val="fr-FR"/>
        </w:rPr>
      </w:pPr>
    </w:p>
    <w:p w:rsidR="00E514DB" w:rsidRPr="00275293" w:rsidRDefault="00E514DB" w:rsidP="00275293">
      <w:pPr>
        <w:ind w:right="-20"/>
        <w:rPr>
          <w:rFonts w:eastAsia="Garamond" w:cs="Garamond"/>
          <w:lang w:val="fr-FR"/>
        </w:rPr>
      </w:pPr>
      <w:r w:rsidRPr="00275293">
        <w:rPr>
          <w:rFonts w:eastAsia="Garamond" w:cs="Garamond"/>
          <w:b/>
          <w:bCs/>
          <w:lang w:val="fr-FR"/>
        </w:rPr>
        <w:t>Tout</w:t>
      </w:r>
      <w:r w:rsidR="00B31F33">
        <w:rPr>
          <w:rFonts w:eastAsia="Garamond" w:cs="Garamond"/>
          <w:b/>
          <w:bCs/>
          <w:lang w:val="fr-FR"/>
        </w:rPr>
        <w:t>e</w:t>
      </w:r>
      <w:r w:rsidRPr="00275293">
        <w:rPr>
          <w:rFonts w:eastAsia="Garamond" w:cs="Garamond"/>
          <w:b/>
          <w:bCs/>
          <w:lang w:val="fr-FR"/>
        </w:rPr>
        <w:t xml:space="preserve"> la semaine, les réunions </w:t>
      </w:r>
      <w:r w:rsidR="00B31F33">
        <w:rPr>
          <w:rFonts w:eastAsia="Garamond" w:cs="Garamond"/>
          <w:b/>
          <w:bCs/>
          <w:lang w:val="fr-FR"/>
        </w:rPr>
        <w:t>régionales</w:t>
      </w:r>
      <w:r w:rsidRPr="00275293">
        <w:rPr>
          <w:rFonts w:eastAsia="Garamond" w:cs="Garamond"/>
          <w:b/>
          <w:bCs/>
          <w:lang w:val="fr-FR"/>
        </w:rPr>
        <w:t xml:space="preserve"> </w:t>
      </w:r>
      <w:r w:rsidR="00AF1A4C" w:rsidRPr="00275293">
        <w:rPr>
          <w:rFonts w:eastAsia="Garamond" w:cs="Garamond"/>
          <w:b/>
          <w:bCs/>
          <w:lang w:val="fr-FR"/>
        </w:rPr>
        <w:t>auront lieu</w:t>
      </w:r>
      <w:r w:rsidRPr="00275293">
        <w:rPr>
          <w:rFonts w:eastAsia="Garamond" w:cs="Garamond"/>
          <w:b/>
          <w:bCs/>
          <w:lang w:val="fr-FR"/>
        </w:rPr>
        <w:t xml:space="preserve"> dans les salles suivantes : Amériques Red List A; Afrique Red List B; Asie et Océanie Think Tank A; Europe Think Tank B. </w:t>
      </w:r>
    </w:p>
    <w:p w:rsidR="00245F61" w:rsidRPr="00275293" w:rsidRDefault="00245F61" w:rsidP="00245F61">
      <w:pPr>
        <w:rPr>
          <w:lang w:val="fr-FR"/>
        </w:rPr>
      </w:pPr>
    </w:p>
    <w:p w:rsidR="00245F61" w:rsidRPr="00275293" w:rsidRDefault="00245F61" w:rsidP="00245F61">
      <w:pPr>
        <w:ind w:left="1276" w:right="-20" w:hanging="1276"/>
        <w:rPr>
          <w:rFonts w:eastAsia="Garamond" w:cs="Garamond"/>
          <w:b/>
          <w:bCs/>
          <w:lang w:val="fr-FR"/>
        </w:rPr>
      </w:pPr>
      <w:r w:rsidRPr="00275293">
        <w:rPr>
          <w:rFonts w:eastAsia="Garamond" w:cs="Garamond"/>
          <w:b/>
          <w:bCs/>
          <w:lang w:val="fr-FR"/>
        </w:rPr>
        <w:t>1</w:t>
      </w:r>
      <w:r w:rsidR="004E6CB2" w:rsidRPr="00275293">
        <w:rPr>
          <w:rFonts w:eastAsia="Garamond" w:cs="Garamond"/>
          <w:b/>
          <w:bCs/>
          <w:lang w:val="fr-FR"/>
        </w:rPr>
        <w:t>0</w:t>
      </w:r>
      <w:r w:rsidRPr="00275293">
        <w:rPr>
          <w:rFonts w:eastAsia="Garamond" w:cs="Garamond"/>
          <w:b/>
          <w:bCs/>
          <w:lang w:val="fr-FR"/>
        </w:rPr>
        <w:t>:00-13:00</w:t>
      </w:r>
      <w:r w:rsidRPr="00275293">
        <w:rPr>
          <w:rFonts w:eastAsia="Garamond" w:cs="Garamond"/>
          <w:b/>
          <w:bCs/>
          <w:lang w:val="fr-FR"/>
        </w:rPr>
        <w:tab/>
      </w:r>
      <w:r w:rsidRPr="00275293">
        <w:rPr>
          <w:rFonts w:eastAsia="Times New Roman"/>
          <w:b/>
          <w:lang w:val="fr-FR"/>
        </w:rPr>
        <w:t>Réunion du Groupe de travail sur la gestion</w:t>
      </w:r>
    </w:p>
    <w:p w:rsidR="00232B33" w:rsidRPr="00B31F33" w:rsidRDefault="00641D49" w:rsidP="00641D49">
      <w:pPr>
        <w:ind w:left="556" w:firstLine="720"/>
        <w:rPr>
          <w:lang w:val="fr-FR"/>
        </w:rPr>
      </w:pPr>
      <w:r w:rsidRPr="00275293">
        <w:rPr>
          <w:lang w:val="fr-FR"/>
        </w:rPr>
        <w:t>Groupe de travail sur l’application de la CESP</w:t>
      </w:r>
      <w:r w:rsidR="00C4446F" w:rsidRPr="00275293">
        <w:rPr>
          <w:lang w:val="fr-FR"/>
        </w:rPr>
        <w:t xml:space="preserve"> (Doc</w:t>
      </w:r>
      <w:r w:rsidR="00E514DB" w:rsidRPr="00275293">
        <w:rPr>
          <w:lang w:val="fr-FR"/>
        </w:rPr>
        <w:t>ument</w:t>
      </w:r>
      <w:r w:rsidR="00C4446F" w:rsidRPr="00B31F33">
        <w:rPr>
          <w:lang w:val="fr-FR"/>
        </w:rPr>
        <w:t xml:space="preserve"> SC53-03)</w:t>
      </w:r>
    </w:p>
    <w:p w:rsidR="00641D49" w:rsidRPr="00B31F33" w:rsidRDefault="00C4446F" w:rsidP="00641D49">
      <w:pPr>
        <w:ind w:left="556" w:firstLine="720"/>
        <w:rPr>
          <w:lang w:val="fr-FR"/>
        </w:rPr>
      </w:pPr>
      <w:r w:rsidRPr="00B31F33">
        <w:rPr>
          <w:lang w:val="fr-FR"/>
        </w:rPr>
        <w:t>Propositions de nouveaux mémorandums d’accord (Doc. SC53-04)</w:t>
      </w:r>
    </w:p>
    <w:p w:rsidR="00641D49" w:rsidRPr="00B31F33" w:rsidRDefault="00641D49" w:rsidP="00641D49">
      <w:pPr>
        <w:ind w:left="556" w:firstLine="720"/>
        <w:rPr>
          <w:lang w:val="fr-FR"/>
        </w:rPr>
      </w:pPr>
      <w:r w:rsidRPr="00B31F33">
        <w:rPr>
          <w:lang w:val="fr-FR"/>
        </w:rPr>
        <w:t>Examen des groupes de travail existants (</w:t>
      </w:r>
      <w:r w:rsidR="00C4446F" w:rsidRPr="00B31F33">
        <w:rPr>
          <w:lang w:val="fr-FR"/>
        </w:rPr>
        <w:t>Doc. SC53-05</w:t>
      </w:r>
      <w:r w:rsidRPr="00B31F33">
        <w:rPr>
          <w:lang w:val="fr-FR"/>
        </w:rPr>
        <w:t>)</w:t>
      </w:r>
    </w:p>
    <w:p w:rsidR="00641D49" w:rsidRPr="00B31F33" w:rsidRDefault="00C4446F" w:rsidP="00641D49">
      <w:pPr>
        <w:ind w:left="556" w:firstLine="720"/>
        <w:rPr>
          <w:lang w:val="fr-FR"/>
        </w:rPr>
      </w:pPr>
      <w:r w:rsidRPr="00B31F33">
        <w:rPr>
          <w:lang w:val="fr-FR"/>
        </w:rPr>
        <w:t xml:space="preserve">Stratégie </w:t>
      </w:r>
      <w:r w:rsidR="00E514DB" w:rsidRPr="00B31F33">
        <w:rPr>
          <w:lang w:val="fr-FR"/>
        </w:rPr>
        <w:t>pour l’utilisation des langues de l’ONU</w:t>
      </w:r>
      <w:r w:rsidR="00641D49" w:rsidRPr="00B31F33">
        <w:rPr>
          <w:lang w:val="fr-FR"/>
        </w:rPr>
        <w:t xml:space="preserve"> (</w:t>
      </w:r>
      <w:r w:rsidRPr="00B31F33">
        <w:rPr>
          <w:lang w:val="fr-FR"/>
        </w:rPr>
        <w:t>Doc. SC53-06)</w:t>
      </w:r>
    </w:p>
    <w:p w:rsidR="00275293" w:rsidRPr="00B31F33" w:rsidRDefault="00275293" w:rsidP="00641D49">
      <w:pPr>
        <w:ind w:left="556" w:firstLine="720"/>
        <w:rPr>
          <w:lang w:val="fr-FR"/>
        </w:rPr>
      </w:pPr>
    </w:p>
    <w:p w:rsidR="00E514DB" w:rsidRPr="00275293" w:rsidRDefault="00AF1A4C" w:rsidP="00275293">
      <w:pPr>
        <w:rPr>
          <w:lang w:val="fr-FR"/>
        </w:rPr>
      </w:pPr>
      <w:r w:rsidRPr="00B31F33">
        <w:rPr>
          <w:lang w:val="fr-FR"/>
        </w:rPr>
        <w:t>Le Groupe de travail sur la gestion examinera le rapport sur les progrès du Groupe de travail sur l’application de la CESP (Doc. SC53-03), les pr</w:t>
      </w:r>
      <w:r w:rsidRPr="00275293">
        <w:rPr>
          <w:lang w:val="fr-FR"/>
        </w:rPr>
        <w:t>opositions de nouveaux mémorandums d’accord (Doc. SC53-04), les groupes de travail existants (Doc. SC53-05) et la Stratégie pour l’utilisation des langues de l</w:t>
      </w:r>
      <w:r w:rsidRPr="00B31F33">
        <w:rPr>
          <w:lang w:val="fr-FR"/>
        </w:rPr>
        <w:t xml:space="preserve">’ONU (Doc. SC53-06). Le Président du groupe de travail sur la gestion présentera, à la séance plénière du Comité permanent, le rapport du Groupe de travail avec des recommandations sur les questions ci-dessus, sous le point 5 de l’ordre du jour </w:t>
      </w:r>
      <w:r w:rsidRPr="00275293">
        <w:rPr>
          <w:i/>
          <w:lang w:val="fr-FR"/>
        </w:rPr>
        <w:t>Rapport du Groupe de travail sur la gestion</w:t>
      </w:r>
      <w:r w:rsidRPr="00275293">
        <w:rPr>
          <w:lang w:val="fr-FR"/>
        </w:rPr>
        <w:t xml:space="preserve">.     </w:t>
      </w:r>
    </w:p>
    <w:p w:rsidR="00245F61" w:rsidRPr="00275293" w:rsidRDefault="00245F61" w:rsidP="00245F61">
      <w:pPr>
        <w:rPr>
          <w:rFonts w:eastAsia="Garamond" w:cs="Garamond"/>
          <w:b/>
          <w:bCs/>
          <w:lang w:val="fr-FR"/>
        </w:rPr>
      </w:pPr>
    </w:p>
    <w:p w:rsidR="00641D49" w:rsidRPr="00275293" w:rsidRDefault="00641D49" w:rsidP="0050149E">
      <w:pPr>
        <w:tabs>
          <w:tab w:val="left" w:pos="1260"/>
        </w:tabs>
        <w:rPr>
          <w:rFonts w:eastAsia="Garamond" w:cs="Garamond"/>
          <w:b/>
          <w:bCs/>
          <w:lang w:val="fr-FR"/>
        </w:rPr>
      </w:pPr>
      <w:r w:rsidRPr="00275293">
        <w:rPr>
          <w:rFonts w:eastAsia="Times New Roman"/>
          <w:b/>
          <w:lang w:val="fr-FR"/>
        </w:rPr>
        <w:t>15:00-18:00</w:t>
      </w:r>
      <w:r w:rsidRPr="00275293">
        <w:rPr>
          <w:rFonts w:eastAsia="Times New Roman"/>
          <w:b/>
          <w:lang w:val="fr-FR"/>
        </w:rPr>
        <w:tab/>
        <w:t>Réunion du Sous-groupe sur la COP13</w:t>
      </w:r>
    </w:p>
    <w:p w:rsidR="00641D49" w:rsidRPr="00275293" w:rsidRDefault="00641D49" w:rsidP="0050149E">
      <w:pPr>
        <w:tabs>
          <w:tab w:val="left" w:pos="1260"/>
        </w:tabs>
        <w:rPr>
          <w:rFonts w:eastAsia="Garamond" w:cs="Garamond"/>
          <w:bCs/>
          <w:lang w:val="fr-FR"/>
        </w:rPr>
      </w:pPr>
      <w:r w:rsidRPr="00B31F33">
        <w:rPr>
          <w:rFonts w:eastAsia="Garamond" w:cs="Garamond"/>
          <w:b/>
          <w:bCs/>
          <w:lang w:val="fr-FR"/>
        </w:rPr>
        <w:tab/>
      </w:r>
      <w:r w:rsidRPr="00B31F33">
        <w:rPr>
          <w:rFonts w:eastAsia="Garamond" w:cs="Garamond"/>
          <w:bCs/>
          <w:lang w:val="fr-FR"/>
        </w:rPr>
        <w:t>Progrès des préparatifs de la COP13</w:t>
      </w:r>
      <w:r w:rsidR="00C4446F" w:rsidRPr="00B31F33">
        <w:rPr>
          <w:rFonts w:eastAsia="Garamond" w:cs="Garamond"/>
          <w:bCs/>
          <w:lang w:val="fr-FR"/>
        </w:rPr>
        <w:t xml:space="preserve"> </w:t>
      </w:r>
      <w:r w:rsidR="00C4446F" w:rsidRPr="00B31F33">
        <w:rPr>
          <w:lang w:val="fr-FR"/>
        </w:rPr>
        <w:t>(Doc. SC53-07)</w:t>
      </w:r>
      <w:r w:rsidRPr="00B31F33">
        <w:rPr>
          <w:rFonts w:eastAsia="Garamond" w:cs="Garamond"/>
          <w:bCs/>
          <w:lang w:val="fr-FR"/>
        </w:rPr>
        <w:tab/>
      </w:r>
    </w:p>
    <w:p w:rsidR="00641D49" w:rsidRPr="00B31F33" w:rsidRDefault="00641D49" w:rsidP="00FE6E86">
      <w:pPr>
        <w:numPr>
          <w:ilvl w:val="0"/>
          <w:numId w:val="39"/>
        </w:numPr>
        <w:tabs>
          <w:tab w:val="left" w:pos="1260"/>
        </w:tabs>
        <w:rPr>
          <w:rFonts w:eastAsia="Garamond" w:cs="Garamond"/>
          <w:bCs/>
          <w:lang w:val="fr-FR"/>
        </w:rPr>
      </w:pPr>
      <w:r w:rsidRPr="00B31F33">
        <w:rPr>
          <w:rFonts w:eastAsia="Garamond" w:cs="Garamond"/>
          <w:bCs/>
          <w:lang w:val="fr-FR"/>
        </w:rPr>
        <w:t>Date et lieu de la COP13</w:t>
      </w:r>
    </w:p>
    <w:p w:rsidR="00641D49" w:rsidRPr="00B31F33" w:rsidRDefault="00641D49" w:rsidP="00FE6E86">
      <w:pPr>
        <w:numPr>
          <w:ilvl w:val="0"/>
          <w:numId w:val="39"/>
        </w:numPr>
        <w:tabs>
          <w:tab w:val="left" w:pos="1260"/>
        </w:tabs>
        <w:rPr>
          <w:rFonts w:eastAsia="Garamond" w:cs="Garamond"/>
          <w:bCs/>
          <w:lang w:val="fr-FR"/>
        </w:rPr>
      </w:pPr>
      <w:r w:rsidRPr="00B31F33">
        <w:rPr>
          <w:rFonts w:eastAsia="Garamond" w:cs="Garamond"/>
          <w:bCs/>
          <w:lang w:val="fr-FR"/>
        </w:rPr>
        <w:t>Thème et logo de la COP</w:t>
      </w:r>
      <w:r w:rsidR="00102552" w:rsidRPr="00B31F33">
        <w:rPr>
          <w:rFonts w:eastAsia="Garamond" w:cs="Garamond"/>
          <w:bCs/>
          <w:lang w:val="fr-FR"/>
        </w:rPr>
        <w:t>13</w:t>
      </w:r>
    </w:p>
    <w:p w:rsidR="00641D49" w:rsidRPr="00B31F33" w:rsidRDefault="00641D49" w:rsidP="00FE6E86">
      <w:pPr>
        <w:numPr>
          <w:ilvl w:val="0"/>
          <w:numId w:val="39"/>
        </w:numPr>
        <w:tabs>
          <w:tab w:val="left" w:pos="1260"/>
        </w:tabs>
        <w:rPr>
          <w:rFonts w:eastAsia="Garamond" w:cs="Garamond"/>
          <w:bCs/>
          <w:lang w:val="fr-FR"/>
        </w:rPr>
      </w:pPr>
      <w:r w:rsidRPr="00B31F33">
        <w:rPr>
          <w:rFonts w:eastAsia="Garamond" w:cs="Garamond"/>
          <w:bCs/>
          <w:lang w:val="fr-FR"/>
        </w:rPr>
        <w:t>Calendrier jusqu’à la COP13, y compris réunions pré-COP</w:t>
      </w:r>
    </w:p>
    <w:p w:rsidR="00641D49" w:rsidRPr="00B31F33" w:rsidRDefault="00641D49" w:rsidP="00FE6E86">
      <w:pPr>
        <w:numPr>
          <w:ilvl w:val="0"/>
          <w:numId w:val="39"/>
        </w:numPr>
        <w:tabs>
          <w:tab w:val="left" w:pos="1260"/>
        </w:tabs>
        <w:rPr>
          <w:rFonts w:eastAsia="Garamond" w:cs="Garamond"/>
          <w:bCs/>
          <w:lang w:val="fr-FR"/>
        </w:rPr>
      </w:pPr>
      <w:r w:rsidRPr="00B31F33">
        <w:rPr>
          <w:rFonts w:eastAsia="Garamond" w:cs="Garamond"/>
          <w:bCs/>
          <w:lang w:val="fr-FR"/>
        </w:rPr>
        <w:t>Distribution de documents (« COP sans papier »)</w:t>
      </w:r>
    </w:p>
    <w:p w:rsidR="00641D49" w:rsidRPr="00B31F33" w:rsidRDefault="00C4446F" w:rsidP="0050149E">
      <w:pPr>
        <w:tabs>
          <w:tab w:val="left" w:pos="1260"/>
        </w:tabs>
        <w:rPr>
          <w:lang w:val="fr-FR"/>
        </w:rPr>
      </w:pPr>
      <w:r w:rsidRPr="00B31F33">
        <w:rPr>
          <w:rFonts w:eastAsia="Garamond" w:cs="Garamond"/>
          <w:bCs/>
          <w:lang w:val="fr-FR"/>
        </w:rPr>
        <w:tab/>
        <w:t xml:space="preserve">Ordre du jour de la COP13 </w:t>
      </w:r>
      <w:r w:rsidRPr="00B31F33">
        <w:rPr>
          <w:lang w:val="fr-FR"/>
        </w:rPr>
        <w:t>(Doc. SC53-08)</w:t>
      </w:r>
    </w:p>
    <w:p w:rsidR="00D636BD" w:rsidRPr="00B31F33" w:rsidRDefault="00D636BD" w:rsidP="0050149E">
      <w:pPr>
        <w:tabs>
          <w:tab w:val="left" w:pos="1260"/>
        </w:tabs>
        <w:rPr>
          <w:lang w:val="fr-FR"/>
        </w:rPr>
      </w:pPr>
    </w:p>
    <w:p w:rsidR="005E370A" w:rsidRDefault="00D636BD" w:rsidP="0050149E">
      <w:pPr>
        <w:tabs>
          <w:tab w:val="left" w:pos="1260"/>
        </w:tabs>
        <w:rPr>
          <w:lang w:val="fr-FR"/>
        </w:rPr>
      </w:pPr>
      <w:r w:rsidRPr="00B31F33">
        <w:rPr>
          <w:lang w:val="fr-FR"/>
        </w:rPr>
        <w:t>Le Président du Sous-groupe présentera un rapport</w:t>
      </w:r>
      <w:r w:rsidRPr="00275293">
        <w:rPr>
          <w:lang w:val="fr-FR"/>
        </w:rPr>
        <w:t xml:space="preserve"> </w:t>
      </w:r>
      <w:r w:rsidR="00275293">
        <w:rPr>
          <w:lang w:val="fr-FR"/>
        </w:rPr>
        <w:t xml:space="preserve">rédigé </w:t>
      </w:r>
      <w:r w:rsidRPr="00275293">
        <w:rPr>
          <w:lang w:val="fr-FR"/>
        </w:rPr>
        <w:t xml:space="preserve">du point de vue du pays hôte. Le Sous-groupe discutera de l’état des préparatifs de la COP13 et le Président présentera le rapport du Sous-groupe à la séance plénière du Comité permanent sous le point 6 de l’ordre du jour </w:t>
      </w:r>
      <w:r w:rsidRPr="00275293">
        <w:rPr>
          <w:i/>
          <w:lang w:val="fr-FR"/>
        </w:rPr>
        <w:t>Rapport du Sous-groupe sur la COP13</w:t>
      </w:r>
      <w:r w:rsidRPr="00275293">
        <w:rPr>
          <w:lang w:val="fr-FR"/>
        </w:rPr>
        <w:t xml:space="preserve">. </w:t>
      </w:r>
    </w:p>
    <w:p w:rsidR="00641D49" w:rsidRPr="00B31F33" w:rsidRDefault="005E370A" w:rsidP="0050149E">
      <w:pPr>
        <w:tabs>
          <w:tab w:val="left" w:pos="1260"/>
        </w:tabs>
        <w:rPr>
          <w:rFonts w:eastAsia="Garamond" w:cs="Garamond"/>
          <w:b/>
          <w:bCs/>
          <w:lang w:val="fr-FR"/>
        </w:rPr>
      </w:pPr>
      <w:r>
        <w:rPr>
          <w:lang w:val="fr-FR"/>
        </w:rPr>
        <w:br w:type="page"/>
      </w:r>
      <w:r w:rsidR="00641D49" w:rsidRPr="00B31F33">
        <w:rPr>
          <w:rFonts w:eastAsia="Garamond" w:cs="Garamond"/>
          <w:b/>
          <w:bCs/>
          <w:lang w:val="fr-FR"/>
        </w:rPr>
        <w:lastRenderedPageBreak/>
        <w:t>Mardi 30 mai 2017</w:t>
      </w:r>
    </w:p>
    <w:p w:rsidR="00641D49" w:rsidRPr="00B31F33" w:rsidRDefault="00641D49" w:rsidP="0050149E">
      <w:pPr>
        <w:tabs>
          <w:tab w:val="left" w:pos="1260"/>
        </w:tabs>
        <w:rPr>
          <w:rFonts w:eastAsia="Garamond" w:cs="Garamond"/>
          <w:b/>
          <w:bCs/>
          <w:lang w:val="fr-FR"/>
        </w:rPr>
      </w:pPr>
    </w:p>
    <w:p w:rsidR="00F7542F" w:rsidRPr="00B31F33" w:rsidRDefault="00F7542F" w:rsidP="00F7542F">
      <w:pPr>
        <w:ind w:left="1276" w:right="-20" w:hanging="1276"/>
        <w:rPr>
          <w:rFonts w:eastAsia="Garamond" w:cs="Garamond"/>
          <w:lang w:val="fr-FR"/>
        </w:rPr>
      </w:pPr>
      <w:r w:rsidRPr="00B31F33">
        <w:rPr>
          <w:rFonts w:eastAsia="Garamond" w:cs="Garamond"/>
          <w:b/>
          <w:bCs/>
          <w:lang w:val="fr-FR"/>
        </w:rPr>
        <w:t>08:15-09:45</w:t>
      </w:r>
      <w:r w:rsidRPr="00B31F33">
        <w:rPr>
          <w:rFonts w:eastAsia="Garamond" w:cs="Garamond"/>
          <w:b/>
          <w:bCs/>
          <w:lang w:val="fr-FR"/>
        </w:rPr>
        <w:tab/>
        <w:t>Réunions régionales</w:t>
      </w:r>
    </w:p>
    <w:p w:rsidR="00F7542F" w:rsidRPr="00B31F33" w:rsidRDefault="00F7542F" w:rsidP="0050149E">
      <w:pPr>
        <w:tabs>
          <w:tab w:val="left" w:pos="1260"/>
        </w:tabs>
        <w:rPr>
          <w:rFonts w:eastAsia="Garamond" w:cs="Garamond"/>
          <w:b/>
          <w:bCs/>
          <w:lang w:val="fr-FR"/>
        </w:rPr>
      </w:pPr>
    </w:p>
    <w:p w:rsidR="00F7542F" w:rsidRPr="00B31F33" w:rsidRDefault="00F7542F" w:rsidP="00F7542F">
      <w:pPr>
        <w:ind w:left="1276" w:right="-20" w:hanging="1276"/>
        <w:rPr>
          <w:rFonts w:eastAsia="Garamond" w:cs="Garamond"/>
          <w:b/>
          <w:bCs/>
          <w:lang w:val="fr-FR"/>
        </w:rPr>
      </w:pPr>
      <w:r w:rsidRPr="00B31F33">
        <w:rPr>
          <w:rFonts w:eastAsia="Garamond" w:cs="Garamond"/>
          <w:b/>
          <w:bCs/>
          <w:lang w:val="fr-FR"/>
        </w:rPr>
        <w:t>10:00-13:00</w:t>
      </w:r>
      <w:r w:rsidRPr="00B31F33">
        <w:rPr>
          <w:rFonts w:eastAsia="Garamond" w:cs="Garamond"/>
          <w:b/>
          <w:bCs/>
          <w:lang w:val="fr-FR"/>
        </w:rPr>
        <w:tab/>
        <w:t>Réunion du Sous-groupe sur les finances</w:t>
      </w:r>
    </w:p>
    <w:p w:rsidR="00F7542F" w:rsidRPr="00B31F33" w:rsidRDefault="00F7542F" w:rsidP="0050149E">
      <w:pPr>
        <w:tabs>
          <w:tab w:val="left" w:pos="1260"/>
        </w:tabs>
        <w:rPr>
          <w:rFonts w:eastAsia="Garamond" w:cs="Garamond"/>
          <w:bCs/>
          <w:lang w:val="fr-FR"/>
        </w:rPr>
      </w:pPr>
      <w:r w:rsidRPr="00B31F33">
        <w:rPr>
          <w:rFonts w:eastAsia="Garamond" w:cs="Garamond"/>
          <w:b/>
          <w:bCs/>
          <w:lang w:val="fr-FR"/>
        </w:rPr>
        <w:tab/>
      </w:r>
      <w:r w:rsidR="00C4446F" w:rsidRPr="00B31F33">
        <w:rPr>
          <w:rFonts w:eastAsia="Garamond" w:cs="Garamond"/>
          <w:bCs/>
          <w:lang w:val="fr-FR"/>
        </w:rPr>
        <w:t>Questions financières</w:t>
      </w:r>
      <w:r w:rsidRPr="00B31F33">
        <w:rPr>
          <w:rFonts w:eastAsia="Garamond" w:cs="Garamond"/>
          <w:bCs/>
          <w:lang w:val="fr-FR"/>
        </w:rPr>
        <w:t xml:space="preserve"> 2016</w:t>
      </w:r>
      <w:r w:rsidR="00C4446F" w:rsidRPr="00B31F33">
        <w:rPr>
          <w:rFonts w:eastAsia="Garamond" w:cs="Garamond"/>
          <w:bCs/>
          <w:lang w:val="fr-FR"/>
        </w:rPr>
        <w:t xml:space="preserve"> </w:t>
      </w:r>
      <w:r w:rsidR="00C4446F" w:rsidRPr="00B31F33">
        <w:rPr>
          <w:lang w:val="fr-FR"/>
        </w:rPr>
        <w:t>(Doc. SC53-20)</w:t>
      </w:r>
    </w:p>
    <w:p w:rsidR="00F7542F" w:rsidRPr="00B31F33" w:rsidRDefault="00F7542F" w:rsidP="0050149E">
      <w:pPr>
        <w:tabs>
          <w:tab w:val="left" w:pos="1260"/>
        </w:tabs>
        <w:rPr>
          <w:rFonts w:eastAsia="Garamond" w:cs="Garamond"/>
          <w:bCs/>
          <w:lang w:val="fr-FR"/>
        </w:rPr>
      </w:pPr>
      <w:r w:rsidRPr="00B31F33">
        <w:rPr>
          <w:rFonts w:eastAsia="Garamond" w:cs="Garamond"/>
          <w:bCs/>
          <w:lang w:val="fr-FR"/>
        </w:rPr>
        <w:tab/>
        <w:t>Rapport sur les contributions impayées</w:t>
      </w:r>
      <w:r w:rsidR="00C4446F" w:rsidRPr="00B31F33">
        <w:rPr>
          <w:rFonts w:eastAsia="Garamond" w:cs="Garamond"/>
          <w:bCs/>
          <w:lang w:val="fr-FR"/>
        </w:rPr>
        <w:t xml:space="preserve"> </w:t>
      </w:r>
      <w:r w:rsidR="00C4446F" w:rsidRPr="00B31F33">
        <w:rPr>
          <w:lang w:val="fr-FR"/>
        </w:rPr>
        <w:t>(Doc. SC53-21)</w:t>
      </w:r>
    </w:p>
    <w:p w:rsidR="00F7542F" w:rsidRPr="00B31F33" w:rsidRDefault="00F7542F" w:rsidP="00F7542F">
      <w:pPr>
        <w:tabs>
          <w:tab w:val="left" w:pos="1260"/>
        </w:tabs>
        <w:ind w:left="1260" w:hanging="1260"/>
        <w:rPr>
          <w:rFonts w:eastAsia="Garamond" w:cs="Garamond"/>
          <w:bCs/>
          <w:lang w:val="fr-FR"/>
        </w:rPr>
      </w:pPr>
      <w:r w:rsidRPr="00B31F33">
        <w:rPr>
          <w:rFonts w:eastAsia="Garamond" w:cs="Garamond"/>
          <w:bCs/>
          <w:lang w:val="fr-FR"/>
        </w:rPr>
        <w:tab/>
      </w:r>
      <w:r w:rsidR="00C4446F" w:rsidRPr="00B31F33">
        <w:rPr>
          <w:rFonts w:eastAsia="Garamond" w:cs="Garamond"/>
          <w:bCs/>
          <w:lang w:val="fr-FR"/>
        </w:rPr>
        <w:t>Mise à jour</w:t>
      </w:r>
      <w:r w:rsidRPr="00B31F33">
        <w:rPr>
          <w:rFonts w:eastAsia="Garamond" w:cs="Garamond"/>
          <w:bCs/>
          <w:lang w:val="fr-FR"/>
        </w:rPr>
        <w:t xml:space="preserve"> sur les appels de fonds pour la COP13 (réunions régionales pré-COP et autres activités prioritaires pour </w:t>
      </w:r>
      <w:r w:rsidR="00102552" w:rsidRPr="00B31F33">
        <w:rPr>
          <w:rFonts w:eastAsia="Garamond" w:cs="Garamond"/>
          <w:bCs/>
          <w:lang w:val="fr-FR"/>
        </w:rPr>
        <w:t xml:space="preserve">les </w:t>
      </w:r>
      <w:r w:rsidRPr="00B31F33">
        <w:rPr>
          <w:rFonts w:eastAsia="Garamond" w:cs="Garamond"/>
          <w:bCs/>
          <w:lang w:val="fr-FR"/>
        </w:rPr>
        <w:t>levées de fonds)</w:t>
      </w:r>
    </w:p>
    <w:p w:rsidR="00747870" w:rsidRPr="00B31F33" w:rsidRDefault="00747870" w:rsidP="00F7542F">
      <w:pPr>
        <w:tabs>
          <w:tab w:val="left" w:pos="1260"/>
        </w:tabs>
        <w:ind w:left="1260" w:hanging="1260"/>
        <w:rPr>
          <w:rFonts w:eastAsia="Garamond" w:cs="Garamond"/>
          <w:bCs/>
          <w:lang w:val="fr-FR"/>
        </w:rPr>
      </w:pPr>
    </w:p>
    <w:p w:rsidR="00747870" w:rsidRPr="00B31F33" w:rsidRDefault="00747870" w:rsidP="00747870">
      <w:pPr>
        <w:tabs>
          <w:tab w:val="left" w:pos="0"/>
        </w:tabs>
        <w:rPr>
          <w:rFonts w:eastAsia="Garamond" w:cs="Garamond"/>
          <w:bCs/>
          <w:lang w:val="fr-FR"/>
        </w:rPr>
      </w:pPr>
      <w:r w:rsidRPr="00B31F33">
        <w:rPr>
          <w:rFonts w:eastAsia="Garamond" w:cs="Garamond"/>
          <w:bCs/>
          <w:lang w:val="fr-FR"/>
        </w:rPr>
        <w:t>Le Secrétariat fera une introduction sur les questions financières; le Sous-groupe discutera de ces questions et</w:t>
      </w:r>
      <w:r w:rsidRPr="00B31F33">
        <w:rPr>
          <w:lang w:val="fr-FR"/>
        </w:rPr>
        <w:t xml:space="preserve"> le Président du Sous-groupe</w:t>
      </w:r>
      <w:r w:rsidRPr="00B31F33">
        <w:rPr>
          <w:rFonts w:eastAsia="Garamond" w:cs="Garamond"/>
          <w:bCs/>
          <w:lang w:val="fr-FR"/>
        </w:rPr>
        <w:t xml:space="preserve"> </w:t>
      </w:r>
      <w:r w:rsidRPr="00B31F33">
        <w:rPr>
          <w:lang w:val="fr-FR"/>
        </w:rPr>
        <w:t>présen</w:t>
      </w:r>
      <w:r w:rsidRPr="00275293">
        <w:rPr>
          <w:lang w:val="fr-FR"/>
        </w:rPr>
        <w:t xml:space="preserve">tera le rapport à la séance plénière du Comité permanent sous le point </w:t>
      </w:r>
      <w:r w:rsidRPr="00B31F33">
        <w:rPr>
          <w:lang w:val="fr-FR"/>
        </w:rPr>
        <w:t xml:space="preserve">20 de l’ordre du jour </w:t>
      </w:r>
      <w:r w:rsidRPr="00B31F33">
        <w:rPr>
          <w:i/>
          <w:lang w:val="fr-FR"/>
        </w:rPr>
        <w:t>Rapport du Sous-groupe sur les finances.</w:t>
      </w:r>
      <w:r w:rsidRPr="00B31F33">
        <w:rPr>
          <w:lang w:val="fr-FR"/>
        </w:rPr>
        <w:t xml:space="preserve"> </w:t>
      </w:r>
    </w:p>
    <w:p w:rsidR="00F7542F" w:rsidRPr="00B31F33" w:rsidRDefault="00F7542F" w:rsidP="00F7542F">
      <w:pPr>
        <w:tabs>
          <w:tab w:val="left" w:pos="1260"/>
        </w:tabs>
        <w:ind w:left="1260" w:hanging="1260"/>
        <w:rPr>
          <w:rFonts w:eastAsia="Garamond" w:cs="Garamond"/>
          <w:bCs/>
          <w:lang w:val="fr-FR"/>
        </w:rPr>
      </w:pPr>
      <w:r w:rsidRPr="00B31F33">
        <w:rPr>
          <w:rFonts w:eastAsia="Garamond" w:cs="Garamond"/>
          <w:bCs/>
          <w:lang w:val="fr-FR"/>
        </w:rPr>
        <w:tab/>
      </w:r>
    </w:p>
    <w:p w:rsidR="00F7542F" w:rsidRPr="00B31F33" w:rsidRDefault="00F7542F" w:rsidP="0050149E">
      <w:pPr>
        <w:tabs>
          <w:tab w:val="left" w:pos="1260"/>
        </w:tabs>
        <w:rPr>
          <w:rFonts w:eastAsia="Garamond" w:cs="Garamond"/>
          <w:b/>
          <w:bCs/>
          <w:lang w:val="fr-FR"/>
        </w:rPr>
      </w:pPr>
      <w:r w:rsidRPr="00B31F33">
        <w:rPr>
          <w:rFonts w:eastAsia="Garamond" w:cs="Garamond"/>
          <w:b/>
          <w:bCs/>
          <w:lang w:val="fr-FR"/>
        </w:rPr>
        <w:t>13:00-15:00</w:t>
      </w:r>
      <w:r w:rsidRPr="00B31F33">
        <w:rPr>
          <w:rFonts w:eastAsia="Garamond" w:cs="Garamond"/>
          <w:b/>
          <w:bCs/>
          <w:lang w:val="fr-FR"/>
        </w:rPr>
        <w:tab/>
        <w:t xml:space="preserve">Réunion du Groupe de travail sur </w:t>
      </w:r>
      <w:r w:rsidR="00FC7C79" w:rsidRPr="00B31F33">
        <w:rPr>
          <w:rFonts w:eastAsia="Garamond" w:cs="Garamond"/>
          <w:b/>
          <w:bCs/>
          <w:lang w:val="fr-FR"/>
        </w:rPr>
        <w:t>la facilitation</w:t>
      </w:r>
    </w:p>
    <w:p w:rsidR="00747870" w:rsidRPr="00B31F33" w:rsidRDefault="00747870" w:rsidP="0050149E">
      <w:pPr>
        <w:tabs>
          <w:tab w:val="left" w:pos="1260"/>
        </w:tabs>
        <w:rPr>
          <w:rFonts w:eastAsia="Garamond" w:cs="Garamond"/>
          <w:b/>
          <w:bCs/>
          <w:lang w:val="fr-FR"/>
        </w:rPr>
      </w:pPr>
    </w:p>
    <w:p w:rsidR="00747870" w:rsidRPr="00B31F33" w:rsidRDefault="00747870" w:rsidP="0050149E">
      <w:pPr>
        <w:tabs>
          <w:tab w:val="left" w:pos="1260"/>
        </w:tabs>
        <w:rPr>
          <w:rFonts w:eastAsia="Garamond" w:cs="Garamond"/>
          <w:bCs/>
          <w:i/>
          <w:lang w:val="fr-FR"/>
        </w:rPr>
      </w:pPr>
      <w:r w:rsidRPr="00B31F33">
        <w:rPr>
          <w:rFonts w:eastAsia="Garamond" w:cs="Garamond"/>
          <w:bCs/>
          <w:lang w:val="fr-FR"/>
        </w:rPr>
        <w:t>Le Groupe de travail se réunira pour di</w:t>
      </w:r>
      <w:r w:rsidRPr="00275293">
        <w:rPr>
          <w:rFonts w:eastAsia="Garamond" w:cs="Garamond"/>
          <w:bCs/>
          <w:lang w:val="fr-FR"/>
        </w:rPr>
        <w:t xml:space="preserve">scuter des questions pertinentes et les coprésidents présenteront </w:t>
      </w:r>
      <w:r w:rsidRPr="00B31F33">
        <w:rPr>
          <w:lang w:val="fr-FR"/>
        </w:rPr>
        <w:t xml:space="preserve">le rapport à la séance plénière du Comité permanent sous le point 19 de l’ordre du jour </w:t>
      </w:r>
      <w:r w:rsidRPr="00B31F33">
        <w:rPr>
          <w:i/>
          <w:lang w:val="fr-FR"/>
        </w:rPr>
        <w:t>Rapport du</w:t>
      </w:r>
      <w:r w:rsidRPr="00B31F33">
        <w:rPr>
          <w:rFonts w:eastAsia="Garamond" w:cs="Garamond"/>
          <w:b/>
          <w:bCs/>
          <w:lang w:val="fr-FR"/>
        </w:rPr>
        <w:t xml:space="preserve"> </w:t>
      </w:r>
      <w:r w:rsidRPr="00B31F33">
        <w:rPr>
          <w:rFonts w:eastAsia="Garamond" w:cs="Garamond"/>
          <w:bCs/>
          <w:i/>
          <w:lang w:val="fr-FR"/>
        </w:rPr>
        <w:t>Groupe de travail sur la facilitation.</w:t>
      </w:r>
    </w:p>
    <w:p w:rsidR="00F7542F" w:rsidRPr="00B31F33" w:rsidRDefault="00F7542F" w:rsidP="0050149E">
      <w:pPr>
        <w:tabs>
          <w:tab w:val="left" w:pos="1260"/>
        </w:tabs>
        <w:rPr>
          <w:rFonts w:eastAsia="Garamond" w:cs="Garamond"/>
          <w:bCs/>
          <w:i/>
          <w:lang w:val="fr-FR"/>
        </w:rPr>
      </w:pPr>
    </w:p>
    <w:p w:rsidR="0050149E" w:rsidRPr="00B31F33" w:rsidRDefault="0050149E" w:rsidP="0050149E">
      <w:pPr>
        <w:tabs>
          <w:tab w:val="left" w:pos="1260"/>
        </w:tabs>
        <w:rPr>
          <w:rFonts w:eastAsia="Garamond" w:cs="Garamond"/>
          <w:b/>
          <w:bCs/>
          <w:lang w:val="fr-FR"/>
        </w:rPr>
      </w:pPr>
      <w:r w:rsidRPr="00B31F33">
        <w:rPr>
          <w:rFonts w:eastAsia="Garamond" w:cs="Garamond"/>
          <w:b/>
          <w:bCs/>
          <w:lang w:val="fr-FR"/>
        </w:rPr>
        <w:t>1</w:t>
      </w:r>
      <w:r w:rsidR="00F7542F" w:rsidRPr="00B31F33">
        <w:rPr>
          <w:rFonts w:eastAsia="Garamond" w:cs="Garamond"/>
          <w:b/>
          <w:bCs/>
          <w:lang w:val="fr-FR"/>
        </w:rPr>
        <w:t>5</w:t>
      </w:r>
      <w:r w:rsidRPr="00B31F33">
        <w:rPr>
          <w:rFonts w:eastAsia="Garamond" w:cs="Garamond"/>
          <w:b/>
          <w:bCs/>
          <w:lang w:val="fr-FR"/>
        </w:rPr>
        <w:t>:</w:t>
      </w:r>
      <w:r w:rsidR="00F7542F" w:rsidRPr="00B31F33">
        <w:rPr>
          <w:rFonts w:eastAsia="Garamond" w:cs="Garamond"/>
          <w:b/>
          <w:bCs/>
          <w:lang w:val="fr-FR"/>
        </w:rPr>
        <w:t>00</w:t>
      </w:r>
      <w:r w:rsidRPr="00B31F33">
        <w:rPr>
          <w:rFonts w:eastAsia="Garamond" w:cs="Garamond"/>
          <w:b/>
          <w:bCs/>
          <w:lang w:val="fr-FR"/>
        </w:rPr>
        <w:t>-1</w:t>
      </w:r>
      <w:r w:rsidR="00F7542F" w:rsidRPr="00B31F33">
        <w:rPr>
          <w:rFonts w:eastAsia="Garamond" w:cs="Garamond"/>
          <w:b/>
          <w:bCs/>
          <w:lang w:val="fr-FR"/>
        </w:rPr>
        <w:t>8</w:t>
      </w:r>
      <w:r w:rsidRPr="00B31F33">
        <w:rPr>
          <w:rFonts w:eastAsia="Garamond" w:cs="Garamond"/>
          <w:b/>
          <w:bCs/>
          <w:lang w:val="fr-FR"/>
        </w:rPr>
        <w:t>:</w:t>
      </w:r>
      <w:r w:rsidR="00F7542F" w:rsidRPr="00B31F33">
        <w:rPr>
          <w:rFonts w:eastAsia="Garamond" w:cs="Garamond"/>
          <w:b/>
          <w:bCs/>
          <w:lang w:val="fr-FR"/>
        </w:rPr>
        <w:t>00</w:t>
      </w:r>
      <w:r w:rsidRPr="00B31F33">
        <w:rPr>
          <w:rFonts w:eastAsia="Garamond" w:cs="Garamond"/>
          <w:b/>
          <w:bCs/>
          <w:lang w:val="fr-FR"/>
        </w:rPr>
        <w:tab/>
      </w:r>
      <w:r w:rsidR="00F7542F" w:rsidRPr="00B31F33">
        <w:rPr>
          <w:rFonts w:eastAsia="Garamond" w:cs="Garamond"/>
          <w:b/>
          <w:bCs/>
          <w:lang w:val="fr-FR"/>
        </w:rPr>
        <w:t>Réunion du Groupe de surveillance des activités de CESP/</w:t>
      </w:r>
      <w:r w:rsidRPr="00B31F33">
        <w:rPr>
          <w:rFonts w:eastAsia="Garamond" w:cs="Garamond"/>
          <w:b/>
          <w:bCs/>
          <w:lang w:val="fr-FR"/>
        </w:rPr>
        <w:t>Réunion du Groupe de travail sur l’application de la CESP</w:t>
      </w:r>
    </w:p>
    <w:p w:rsidR="0050149E" w:rsidRPr="00B31F33" w:rsidRDefault="0050149E" w:rsidP="0050149E">
      <w:pPr>
        <w:tabs>
          <w:tab w:val="left" w:pos="1260"/>
        </w:tabs>
        <w:rPr>
          <w:rFonts w:eastAsia="Garamond" w:cs="Garamond"/>
          <w:b/>
          <w:bCs/>
          <w:lang w:val="fr-FR"/>
        </w:rPr>
      </w:pPr>
    </w:p>
    <w:p w:rsidR="00195E84" w:rsidRPr="00B31F33" w:rsidRDefault="00747870" w:rsidP="0050149E">
      <w:pPr>
        <w:tabs>
          <w:tab w:val="left" w:pos="1260"/>
        </w:tabs>
        <w:rPr>
          <w:rFonts w:eastAsia="Garamond" w:cs="Garamond"/>
          <w:bCs/>
          <w:lang w:val="fr-FR"/>
        </w:rPr>
      </w:pPr>
      <w:r w:rsidRPr="00B31F33">
        <w:rPr>
          <w:rFonts w:eastAsia="Garamond" w:cs="Garamond"/>
          <w:bCs/>
          <w:lang w:val="fr-FR"/>
        </w:rPr>
        <w:t>Le Groupe de surveillance et le</w:t>
      </w:r>
      <w:r w:rsidRPr="00B31F33">
        <w:rPr>
          <w:rFonts w:eastAsia="Garamond" w:cs="Garamond"/>
          <w:b/>
          <w:bCs/>
          <w:lang w:val="fr-FR"/>
        </w:rPr>
        <w:t xml:space="preserve"> </w:t>
      </w:r>
      <w:r w:rsidRPr="00B31F33">
        <w:rPr>
          <w:rFonts w:eastAsia="Garamond" w:cs="Garamond"/>
          <w:bCs/>
          <w:lang w:val="fr-FR"/>
        </w:rPr>
        <w:t xml:space="preserve">Groupe de travail discuteront des questions pertinentes. Le Président du Groupe de surveillance des activités de CESP fera rapport </w:t>
      </w:r>
      <w:r w:rsidRPr="00B31F33">
        <w:rPr>
          <w:lang w:val="fr-FR"/>
        </w:rPr>
        <w:t xml:space="preserve">à la séance plénière du Comité permanent sous le point 12 de l’ordre </w:t>
      </w:r>
      <w:r w:rsidRPr="00275293">
        <w:rPr>
          <w:lang w:val="fr-FR"/>
        </w:rPr>
        <w:t xml:space="preserve">du jour </w:t>
      </w:r>
      <w:r w:rsidRPr="00275293">
        <w:rPr>
          <w:i/>
          <w:lang w:val="fr-FR"/>
        </w:rPr>
        <w:t>Rapport du</w:t>
      </w:r>
      <w:r w:rsidRPr="00275293">
        <w:rPr>
          <w:rFonts w:eastAsia="Garamond" w:cs="Garamond"/>
          <w:b/>
          <w:bCs/>
          <w:lang w:val="fr-FR"/>
        </w:rPr>
        <w:t xml:space="preserve"> </w:t>
      </w:r>
      <w:r w:rsidRPr="00275293">
        <w:rPr>
          <w:rFonts w:eastAsia="Garamond" w:cs="Garamond"/>
          <w:bCs/>
          <w:i/>
          <w:lang w:val="fr-FR"/>
        </w:rPr>
        <w:t>Groupe</w:t>
      </w:r>
      <w:r w:rsidRPr="00B31F33">
        <w:rPr>
          <w:rFonts w:eastAsia="Garamond" w:cs="Garamond"/>
          <w:bCs/>
          <w:lang w:val="fr-FR"/>
        </w:rPr>
        <w:t xml:space="preserve"> </w:t>
      </w:r>
      <w:r w:rsidRPr="00B31F33">
        <w:rPr>
          <w:rFonts w:eastAsia="Garamond" w:cs="Garamond"/>
          <w:bCs/>
          <w:i/>
          <w:lang w:val="fr-FR"/>
        </w:rPr>
        <w:t>de surveillance des activités de CESP</w:t>
      </w:r>
      <w:r w:rsidRPr="00B31F33">
        <w:rPr>
          <w:rFonts w:eastAsia="Garamond" w:cs="Garamond"/>
          <w:bCs/>
          <w:lang w:val="fr-FR"/>
        </w:rPr>
        <w:t xml:space="preserve"> et le Groupe de travail sur l’application de la CESP fera rapport au Groupe de travail sur la gestion. </w:t>
      </w:r>
    </w:p>
    <w:p w:rsidR="00FC7C79" w:rsidRPr="00B31F33" w:rsidRDefault="00FC7C79" w:rsidP="0050149E">
      <w:pPr>
        <w:tabs>
          <w:tab w:val="left" w:pos="1260"/>
        </w:tabs>
        <w:rPr>
          <w:rFonts w:eastAsia="Garamond" w:cs="Garamond"/>
          <w:b/>
          <w:bCs/>
          <w:lang w:val="fr-FR"/>
        </w:rPr>
      </w:pPr>
    </w:p>
    <w:p w:rsidR="00195E84" w:rsidRPr="00B31F33" w:rsidRDefault="00195E84" w:rsidP="0050149E">
      <w:pPr>
        <w:tabs>
          <w:tab w:val="left" w:pos="1260"/>
        </w:tabs>
        <w:rPr>
          <w:rFonts w:eastAsia="Garamond" w:cs="Garamond"/>
          <w:b/>
          <w:bCs/>
          <w:lang w:val="fr-FR"/>
        </w:rPr>
      </w:pPr>
    </w:p>
    <w:p w:rsidR="00195E84" w:rsidRPr="00B31F33" w:rsidRDefault="00195E84" w:rsidP="0050149E">
      <w:pPr>
        <w:tabs>
          <w:tab w:val="left" w:pos="1260"/>
        </w:tabs>
        <w:rPr>
          <w:rFonts w:eastAsia="Garamond" w:cs="Garamond"/>
          <w:b/>
          <w:bCs/>
          <w:lang w:val="fr-FR"/>
        </w:rPr>
      </w:pPr>
      <w:r w:rsidRPr="00B31F33">
        <w:rPr>
          <w:rFonts w:eastAsia="Garamond" w:cs="Garamond"/>
          <w:b/>
          <w:bCs/>
          <w:lang w:val="fr-FR"/>
        </w:rPr>
        <w:t>Mercredi 31 mai 2017</w:t>
      </w:r>
    </w:p>
    <w:p w:rsidR="00195E84" w:rsidRPr="00B31F33" w:rsidRDefault="00195E84" w:rsidP="00195E84">
      <w:pPr>
        <w:ind w:left="1276" w:right="-20" w:hanging="1276"/>
        <w:rPr>
          <w:rFonts w:eastAsia="Garamond" w:cs="Garamond"/>
          <w:b/>
          <w:bCs/>
          <w:lang w:val="fr-FR"/>
        </w:rPr>
      </w:pPr>
    </w:p>
    <w:p w:rsidR="00195E84" w:rsidRPr="00B31F33" w:rsidRDefault="00195E84" w:rsidP="00195E84">
      <w:pPr>
        <w:ind w:left="1276" w:right="-20" w:hanging="1276"/>
        <w:rPr>
          <w:rFonts w:eastAsia="Garamond" w:cs="Garamond"/>
          <w:lang w:val="fr-FR"/>
        </w:rPr>
      </w:pPr>
      <w:r w:rsidRPr="00B31F33">
        <w:rPr>
          <w:rFonts w:eastAsia="Garamond" w:cs="Garamond"/>
          <w:b/>
          <w:bCs/>
          <w:lang w:val="fr-FR"/>
        </w:rPr>
        <w:t>08:15-09:45</w:t>
      </w:r>
      <w:r w:rsidRPr="00B31F33">
        <w:rPr>
          <w:rFonts w:eastAsia="Garamond" w:cs="Garamond"/>
          <w:b/>
          <w:bCs/>
          <w:lang w:val="fr-FR"/>
        </w:rPr>
        <w:tab/>
        <w:t>Réunions régionales</w:t>
      </w:r>
    </w:p>
    <w:p w:rsidR="00195E84" w:rsidRPr="00B31F33" w:rsidRDefault="00195E84" w:rsidP="0050149E">
      <w:pPr>
        <w:tabs>
          <w:tab w:val="left" w:pos="1260"/>
        </w:tabs>
        <w:rPr>
          <w:rFonts w:eastAsia="Garamond" w:cs="Garamond"/>
          <w:b/>
          <w:bCs/>
          <w:lang w:val="fr-FR"/>
        </w:rPr>
      </w:pPr>
    </w:p>
    <w:p w:rsidR="00F717EA" w:rsidRPr="00B31F33" w:rsidRDefault="00F717EA" w:rsidP="00245F61">
      <w:pPr>
        <w:tabs>
          <w:tab w:val="left" w:pos="360"/>
          <w:tab w:val="left" w:pos="1260"/>
        </w:tabs>
        <w:ind w:left="1701" w:hanging="1701"/>
        <w:rPr>
          <w:rFonts w:eastAsia="Times New Roman"/>
          <w:b/>
          <w:lang w:val="fr-FR"/>
        </w:rPr>
      </w:pPr>
      <w:r w:rsidRPr="00B31F33">
        <w:rPr>
          <w:rFonts w:eastAsia="Times New Roman"/>
          <w:b/>
          <w:lang w:val="fr-FR"/>
        </w:rPr>
        <w:t>10:00-13:00</w:t>
      </w:r>
      <w:r w:rsidRPr="00B31F33">
        <w:rPr>
          <w:rFonts w:eastAsia="Times New Roman"/>
          <w:b/>
          <w:lang w:val="fr-FR"/>
        </w:rPr>
        <w:tab/>
        <w:t>Séance plénière du Comité permanent</w:t>
      </w:r>
    </w:p>
    <w:p w:rsidR="00E04668" w:rsidRPr="00B31F33" w:rsidRDefault="00E04668" w:rsidP="00245F61">
      <w:pPr>
        <w:tabs>
          <w:tab w:val="left" w:pos="360"/>
          <w:tab w:val="left" w:pos="1260"/>
        </w:tabs>
        <w:ind w:left="1701" w:hanging="1701"/>
        <w:rPr>
          <w:rFonts w:eastAsia="Times New Roman"/>
          <w:b/>
          <w:lang w:val="fr-FR"/>
        </w:rPr>
      </w:pPr>
    </w:p>
    <w:p w:rsidR="00245F61" w:rsidRPr="00B31F33" w:rsidRDefault="00E04668" w:rsidP="00245F61">
      <w:pPr>
        <w:tabs>
          <w:tab w:val="left" w:pos="360"/>
          <w:tab w:val="left" w:pos="1260"/>
        </w:tabs>
        <w:ind w:left="1701" w:hanging="1701"/>
        <w:rPr>
          <w:rFonts w:eastAsia="Times New Roman"/>
          <w:lang w:val="fr-FR"/>
        </w:rPr>
      </w:pPr>
      <w:r w:rsidRPr="00B31F33">
        <w:rPr>
          <w:rFonts w:eastAsia="Times New Roman"/>
          <w:b/>
          <w:lang w:val="fr-FR"/>
        </w:rPr>
        <w:t xml:space="preserve"> </w:t>
      </w:r>
      <w:r w:rsidR="00245F61" w:rsidRPr="00B31F33">
        <w:rPr>
          <w:rFonts w:eastAsia="Times New Roman"/>
          <w:lang w:val="fr-FR"/>
        </w:rPr>
        <w:t>1.</w:t>
      </w:r>
      <w:r w:rsidR="00245F61" w:rsidRPr="00B31F33">
        <w:rPr>
          <w:rFonts w:eastAsia="Times New Roman"/>
          <w:lang w:val="fr-FR"/>
        </w:rPr>
        <w:tab/>
        <w:t>Allocutions d’ouverture</w:t>
      </w:r>
    </w:p>
    <w:p w:rsidR="00245F61" w:rsidRPr="00B31F33" w:rsidRDefault="00245F61" w:rsidP="00195E84">
      <w:pPr>
        <w:numPr>
          <w:ilvl w:val="0"/>
          <w:numId w:val="26"/>
        </w:numPr>
        <w:tabs>
          <w:tab w:val="left" w:pos="360"/>
        </w:tabs>
        <w:rPr>
          <w:rFonts w:eastAsia="Times New Roman"/>
          <w:lang w:val="fr-FR"/>
        </w:rPr>
      </w:pPr>
      <w:r w:rsidRPr="00B31F33">
        <w:rPr>
          <w:rFonts w:eastAsia="Times New Roman"/>
          <w:lang w:val="fr-FR"/>
        </w:rPr>
        <w:t>Président du Comité permanent (Uruguay)</w:t>
      </w:r>
    </w:p>
    <w:p w:rsidR="00245F61" w:rsidRPr="00B31F33" w:rsidRDefault="00245F61" w:rsidP="00195E84">
      <w:pPr>
        <w:numPr>
          <w:ilvl w:val="0"/>
          <w:numId w:val="26"/>
        </w:numPr>
        <w:tabs>
          <w:tab w:val="left" w:pos="360"/>
        </w:tabs>
        <w:rPr>
          <w:rFonts w:eastAsia="Times New Roman"/>
          <w:lang w:val="fr-FR"/>
        </w:rPr>
      </w:pPr>
      <w:r w:rsidRPr="00B31F33">
        <w:rPr>
          <w:rFonts w:eastAsia="Times New Roman"/>
          <w:lang w:val="fr-FR"/>
        </w:rPr>
        <w:t>Directrice générale de l’UICN</w:t>
      </w:r>
      <w:r w:rsidR="00195E84" w:rsidRPr="00B31F33">
        <w:rPr>
          <w:rFonts w:eastAsia="Times New Roman"/>
          <w:lang w:val="fr-FR"/>
        </w:rPr>
        <w:t xml:space="preserve"> (ou son représentant)</w:t>
      </w:r>
      <w:r w:rsidRPr="00B31F33">
        <w:rPr>
          <w:rFonts w:eastAsia="Times New Roman"/>
          <w:lang w:val="fr-FR"/>
        </w:rPr>
        <w:t xml:space="preserve"> </w:t>
      </w:r>
    </w:p>
    <w:p w:rsidR="00245F61" w:rsidRPr="00B31F33" w:rsidRDefault="00245F61" w:rsidP="00195E84">
      <w:pPr>
        <w:numPr>
          <w:ilvl w:val="0"/>
          <w:numId w:val="26"/>
        </w:numPr>
        <w:tabs>
          <w:tab w:val="left" w:pos="360"/>
        </w:tabs>
        <w:rPr>
          <w:rFonts w:eastAsia="Times New Roman"/>
          <w:lang w:val="fr-FR"/>
        </w:rPr>
      </w:pPr>
      <w:r w:rsidRPr="00B31F33">
        <w:rPr>
          <w:rFonts w:eastAsia="Times New Roman"/>
          <w:lang w:val="fr-FR"/>
        </w:rPr>
        <w:t>Déclaration au nom des six organisations internationales partenaires (OIP)</w:t>
      </w:r>
    </w:p>
    <w:p w:rsidR="00245F61" w:rsidRPr="00B31F33" w:rsidRDefault="00245F61" w:rsidP="00195E84">
      <w:pPr>
        <w:numPr>
          <w:ilvl w:val="0"/>
          <w:numId w:val="26"/>
        </w:numPr>
        <w:tabs>
          <w:tab w:val="left" w:pos="360"/>
        </w:tabs>
        <w:rPr>
          <w:rFonts w:eastAsia="Times New Roman"/>
          <w:lang w:val="fr-FR"/>
        </w:rPr>
      </w:pPr>
      <w:r w:rsidRPr="00B31F33">
        <w:rPr>
          <w:rFonts w:eastAsia="Times New Roman"/>
          <w:lang w:val="fr-FR"/>
        </w:rPr>
        <w:t>Secrétaire général</w:t>
      </w:r>
      <w:r w:rsidR="00F717EA" w:rsidRPr="00B31F33">
        <w:rPr>
          <w:rFonts w:eastAsia="Times New Roman"/>
          <w:lang w:val="fr-FR"/>
        </w:rPr>
        <w:t xml:space="preserve">e </w:t>
      </w:r>
      <w:r w:rsidR="00195E84" w:rsidRPr="00B31F33">
        <w:rPr>
          <w:rFonts w:eastAsia="Times New Roman"/>
          <w:lang w:val="fr-FR"/>
        </w:rPr>
        <w:t>de la Convention de Ramsar</w:t>
      </w:r>
    </w:p>
    <w:p w:rsidR="00245F61" w:rsidRPr="00B31F33" w:rsidRDefault="00245F61" w:rsidP="00245F61">
      <w:pPr>
        <w:tabs>
          <w:tab w:val="left" w:pos="360"/>
          <w:tab w:val="left" w:pos="1260"/>
        </w:tabs>
        <w:ind w:left="1701" w:hanging="1701"/>
        <w:rPr>
          <w:rFonts w:eastAsia="Times New Roman"/>
          <w:lang w:val="fr-FR"/>
        </w:rPr>
      </w:pPr>
    </w:p>
    <w:p w:rsidR="00245F61" w:rsidRPr="00B31F33" w:rsidRDefault="00245F61" w:rsidP="00245F61">
      <w:pPr>
        <w:tabs>
          <w:tab w:val="left" w:pos="900"/>
          <w:tab w:val="left" w:pos="1920"/>
        </w:tabs>
        <w:ind w:left="360" w:hanging="360"/>
        <w:rPr>
          <w:rFonts w:eastAsia="Times New Roman"/>
          <w:lang w:val="fr-FR"/>
        </w:rPr>
      </w:pPr>
      <w:r w:rsidRPr="00B31F33">
        <w:rPr>
          <w:rFonts w:eastAsia="Times New Roman"/>
          <w:lang w:val="fr-FR"/>
        </w:rPr>
        <w:t>2.</w:t>
      </w:r>
      <w:r w:rsidRPr="00B31F33">
        <w:rPr>
          <w:rFonts w:eastAsia="Times New Roman"/>
          <w:lang w:val="fr-FR"/>
        </w:rPr>
        <w:tab/>
      </w:r>
      <w:r w:rsidR="00E50640" w:rsidRPr="00B31F33">
        <w:rPr>
          <w:rFonts w:eastAsia="Times New Roman"/>
          <w:lang w:val="fr-FR"/>
        </w:rPr>
        <w:t>Examen et a</w:t>
      </w:r>
      <w:r w:rsidRPr="00B31F33">
        <w:rPr>
          <w:rFonts w:eastAsia="Times New Roman"/>
          <w:lang w:val="fr-FR"/>
        </w:rPr>
        <w:t xml:space="preserve">doption </w:t>
      </w:r>
      <w:r w:rsidR="001A6F32" w:rsidRPr="00B31F33">
        <w:rPr>
          <w:rFonts w:eastAsia="Times New Roman"/>
          <w:lang w:val="fr-FR"/>
        </w:rPr>
        <w:t>du projet d</w:t>
      </w:r>
      <w:r w:rsidRPr="00B31F33">
        <w:rPr>
          <w:rFonts w:eastAsia="Times New Roman"/>
          <w:lang w:val="fr-FR"/>
        </w:rPr>
        <w:t>’ordre du jour (</w:t>
      </w:r>
      <w:r w:rsidR="00FC7C79" w:rsidRPr="00B31F33">
        <w:rPr>
          <w:rFonts w:eastAsia="Times New Roman"/>
          <w:lang w:val="fr-FR"/>
        </w:rPr>
        <w:t xml:space="preserve">Doc. </w:t>
      </w:r>
      <w:r w:rsidRPr="00B31F33">
        <w:rPr>
          <w:rFonts w:eastAsia="Times New Roman"/>
          <w:lang w:val="fr-FR"/>
        </w:rPr>
        <w:t>SC</w:t>
      </w:r>
      <w:r w:rsidR="001132B7" w:rsidRPr="00B31F33">
        <w:rPr>
          <w:rFonts w:eastAsia="Times New Roman"/>
          <w:lang w:val="fr-FR"/>
        </w:rPr>
        <w:t>5</w:t>
      </w:r>
      <w:r w:rsidR="00195E84" w:rsidRPr="00B31F33">
        <w:rPr>
          <w:rFonts w:eastAsia="Times New Roman"/>
          <w:lang w:val="fr-FR"/>
        </w:rPr>
        <w:t>3</w:t>
      </w:r>
      <w:r w:rsidRPr="00B31F33">
        <w:rPr>
          <w:rFonts w:eastAsia="Times New Roman"/>
          <w:lang w:val="fr-FR"/>
        </w:rPr>
        <w:t>-01</w:t>
      </w:r>
      <w:r w:rsidR="00FC7C79" w:rsidRPr="00B31F33">
        <w:rPr>
          <w:rFonts w:eastAsia="Times New Roman"/>
          <w:lang w:val="fr-FR"/>
        </w:rPr>
        <w:t>, SC53-01 Add.1</w:t>
      </w:r>
      <w:r w:rsidR="00195E84" w:rsidRPr="00B31F33">
        <w:rPr>
          <w:rFonts w:eastAsia="Times New Roman"/>
          <w:lang w:val="fr-FR"/>
        </w:rPr>
        <w:t>)</w:t>
      </w:r>
    </w:p>
    <w:p w:rsidR="00245F61" w:rsidRPr="00B31F33" w:rsidRDefault="00245F61" w:rsidP="00245F61">
      <w:pPr>
        <w:tabs>
          <w:tab w:val="left" w:pos="900"/>
          <w:tab w:val="left" w:pos="1920"/>
        </w:tabs>
        <w:ind w:left="360" w:hanging="360"/>
        <w:rPr>
          <w:rFonts w:eastAsia="Times New Roman"/>
          <w:b/>
          <w:lang w:val="fr-FR"/>
        </w:rPr>
      </w:pPr>
    </w:p>
    <w:p w:rsidR="00245F61" w:rsidRPr="00B31F33" w:rsidRDefault="00245F61" w:rsidP="00245F61">
      <w:pPr>
        <w:tabs>
          <w:tab w:val="left" w:pos="900"/>
          <w:tab w:val="left" w:pos="1920"/>
        </w:tabs>
        <w:ind w:left="360" w:hanging="360"/>
        <w:rPr>
          <w:rFonts w:eastAsia="Times New Roman"/>
          <w:lang w:val="fr-FR"/>
        </w:rPr>
      </w:pPr>
      <w:r w:rsidRPr="00B31F33">
        <w:rPr>
          <w:rFonts w:eastAsia="Times New Roman"/>
          <w:lang w:val="fr-FR"/>
        </w:rPr>
        <w:t>3.</w:t>
      </w:r>
      <w:r w:rsidRPr="00B31F33">
        <w:rPr>
          <w:rFonts w:eastAsia="Times New Roman"/>
          <w:lang w:val="fr-FR"/>
        </w:rPr>
        <w:tab/>
        <w:t>Admission des observateurs</w:t>
      </w:r>
      <w:r w:rsidR="00195E84" w:rsidRPr="00B31F33">
        <w:rPr>
          <w:rFonts w:eastAsia="Times New Roman"/>
          <w:lang w:val="fr-FR"/>
        </w:rPr>
        <w:t xml:space="preserve"> (SC53-</w:t>
      </w:r>
      <w:r w:rsidR="00FC7C79" w:rsidRPr="00B31F33">
        <w:rPr>
          <w:rFonts w:eastAsia="Times New Roman"/>
          <w:lang w:val="fr-FR"/>
        </w:rPr>
        <w:t>inf. Doc.02</w:t>
      </w:r>
      <w:r w:rsidR="00195E84" w:rsidRPr="00B31F33">
        <w:rPr>
          <w:rFonts w:eastAsia="Times New Roman"/>
          <w:lang w:val="fr-FR"/>
        </w:rPr>
        <w:t>)</w:t>
      </w:r>
    </w:p>
    <w:p w:rsidR="00413C64" w:rsidRPr="00B31F33" w:rsidRDefault="00413C64" w:rsidP="00245F61">
      <w:pPr>
        <w:tabs>
          <w:tab w:val="left" w:pos="900"/>
          <w:tab w:val="left" w:pos="1920"/>
        </w:tabs>
        <w:ind w:left="360" w:hanging="360"/>
        <w:rPr>
          <w:rFonts w:eastAsia="Times New Roman"/>
          <w:lang w:val="fr-FR"/>
        </w:rPr>
      </w:pPr>
    </w:p>
    <w:p w:rsidR="00413C64" w:rsidRPr="00275293" w:rsidRDefault="00413C64" w:rsidP="00275293">
      <w:pPr>
        <w:tabs>
          <w:tab w:val="left" w:pos="900"/>
          <w:tab w:val="left" w:pos="1920"/>
        </w:tabs>
        <w:rPr>
          <w:rFonts w:eastAsia="Times New Roman"/>
          <w:lang w:val="fr-FR"/>
        </w:rPr>
      </w:pPr>
      <w:r w:rsidRPr="00275293">
        <w:rPr>
          <w:rFonts w:eastAsia="Times New Roman"/>
          <w:lang w:val="fr-FR"/>
        </w:rPr>
        <w:t xml:space="preserve">La Secrétaire générale présentera la liste des observateurs inscrits dont la présence doit être approuvée par le Comité permanent. </w:t>
      </w:r>
    </w:p>
    <w:p w:rsidR="00FC7C79" w:rsidRPr="00275293" w:rsidRDefault="00FC7C79" w:rsidP="00245F61">
      <w:pPr>
        <w:tabs>
          <w:tab w:val="left" w:pos="900"/>
          <w:tab w:val="left" w:pos="1920"/>
        </w:tabs>
        <w:ind w:left="360" w:hanging="360"/>
        <w:rPr>
          <w:rFonts w:eastAsia="Times New Roman"/>
          <w:lang w:val="fr-FR"/>
        </w:rPr>
      </w:pPr>
    </w:p>
    <w:p w:rsidR="00FC7C79" w:rsidRPr="00275293" w:rsidRDefault="00FC7C79" w:rsidP="00245F61">
      <w:pPr>
        <w:tabs>
          <w:tab w:val="left" w:pos="900"/>
          <w:tab w:val="left" w:pos="1920"/>
        </w:tabs>
        <w:ind w:left="360" w:hanging="360"/>
        <w:rPr>
          <w:lang w:val="fr-FR"/>
        </w:rPr>
      </w:pPr>
      <w:r w:rsidRPr="00275293">
        <w:rPr>
          <w:rFonts w:eastAsia="Times New Roman"/>
          <w:lang w:val="fr-FR"/>
        </w:rPr>
        <w:t>4.</w:t>
      </w:r>
      <w:r w:rsidRPr="00275293">
        <w:rPr>
          <w:rFonts w:eastAsia="Times New Roman"/>
          <w:lang w:val="fr-FR"/>
        </w:rPr>
        <w:tab/>
        <w:t xml:space="preserve">Rapport de la Secrétaire générale </w:t>
      </w:r>
      <w:r w:rsidRPr="00275293">
        <w:rPr>
          <w:lang w:val="fr-FR"/>
        </w:rPr>
        <w:t>(Doc. SC53-02)</w:t>
      </w:r>
    </w:p>
    <w:p w:rsidR="00413C64" w:rsidRPr="00B31F33" w:rsidRDefault="00413C64" w:rsidP="00245F61">
      <w:pPr>
        <w:tabs>
          <w:tab w:val="left" w:pos="900"/>
          <w:tab w:val="left" w:pos="1920"/>
        </w:tabs>
        <w:ind w:left="360" w:hanging="360"/>
        <w:rPr>
          <w:lang w:val="fr-FR"/>
        </w:rPr>
      </w:pPr>
    </w:p>
    <w:p w:rsidR="00413C64" w:rsidRPr="00B31F33" w:rsidRDefault="00413C64" w:rsidP="00413C64">
      <w:pPr>
        <w:tabs>
          <w:tab w:val="left" w:pos="900"/>
          <w:tab w:val="left" w:pos="1920"/>
        </w:tabs>
        <w:rPr>
          <w:lang w:val="fr-FR"/>
        </w:rPr>
      </w:pPr>
      <w:r w:rsidRPr="00B31F33">
        <w:rPr>
          <w:rFonts w:eastAsia="Times New Roman"/>
          <w:lang w:val="fr-FR"/>
        </w:rPr>
        <w:lastRenderedPageBreak/>
        <w:t>La Secrétaire générale présentera son rapport décrivant les travaux du Secrétariat depuis la 52</w:t>
      </w:r>
      <w:r w:rsidRPr="00B31F33">
        <w:rPr>
          <w:rFonts w:eastAsia="Times New Roman"/>
          <w:vertAlign w:val="superscript"/>
          <w:lang w:val="fr-FR"/>
        </w:rPr>
        <w:t>e</w:t>
      </w:r>
      <w:r w:rsidRPr="00B31F33">
        <w:rPr>
          <w:rFonts w:eastAsia="Times New Roman"/>
          <w:lang w:val="fr-FR"/>
        </w:rPr>
        <w:t xml:space="preserve"> Réunion du Comité permanent (juin 2</w:t>
      </w:r>
      <w:r w:rsidRPr="00275293">
        <w:rPr>
          <w:rFonts w:eastAsia="Times New Roman"/>
          <w:lang w:val="fr-FR"/>
        </w:rPr>
        <w:t>016) en mettant l’accent sur les activités menées depuis le 22 août 2016 lorsque la Secrétaire générale nommée à la 52</w:t>
      </w:r>
      <w:r w:rsidRPr="00B31F33">
        <w:rPr>
          <w:rFonts w:eastAsia="Times New Roman"/>
          <w:vertAlign w:val="superscript"/>
          <w:lang w:val="fr-FR"/>
        </w:rPr>
        <w:t>e</w:t>
      </w:r>
      <w:r w:rsidRPr="00B31F33">
        <w:rPr>
          <w:rFonts w:eastAsia="Times New Roman"/>
          <w:lang w:val="fr-FR"/>
        </w:rPr>
        <w:t xml:space="preserve"> Réunion du Comité permanent a pris ses fonctions.</w:t>
      </w:r>
    </w:p>
    <w:p w:rsidR="00413C64" w:rsidRPr="00B31F33" w:rsidRDefault="00413C64" w:rsidP="00245F61">
      <w:pPr>
        <w:tabs>
          <w:tab w:val="left" w:pos="900"/>
          <w:tab w:val="left" w:pos="1920"/>
        </w:tabs>
        <w:ind w:left="360" w:hanging="360"/>
        <w:rPr>
          <w:rFonts w:eastAsia="Times New Roman"/>
          <w:lang w:val="fr-FR"/>
        </w:rPr>
      </w:pPr>
    </w:p>
    <w:p w:rsidR="001132B7" w:rsidRPr="00B31F33" w:rsidRDefault="00FC7C79" w:rsidP="00245F61">
      <w:pPr>
        <w:tabs>
          <w:tab w:val="left" w:pos="900"/>
          <w:tab w:val="left" w:pos="1920"/>
        </w:tabs>
        <w:ind w:left="360" w:hanging="360"/>
        <w:rPr>
          <w:rFonts w:eastAsia="Times New Roman"/>
          <w:lang w:val="fr-FR"/>
        </w:rPr>
      </w:pPr>
      <w:r w:rsidRPr="00B31F33">
        <w:rPr>
          <w:rFonts w:eastAsia="Times New Roman"/>
          <w:lang w:val="fr-FR"/>
        </w:rPr>
        <w:t>5</w:t>
      </w:r>
      <w:r w:rsidR="001132B7" w:rsidRPr="00B31F33">
        <w:rPr>
          <w:rFonts w:eastAsia="Times New Roman"/>
          <w:lang w:val="fr-FR"/>
        </w:rPr>
        <w:t>.</w:t>
      </w:r>
      <w:r w:rsidR="001132B7" w:rsidRPr="00B31F33">
        <w:rPr>
          <w:rFonts w:eastAsia="Times New Roman"/>
          <w:lang w:val="fr-FR"/>
        </w:rPr>
        <w:tab/>
      </w:r>
      <w:r w:rsidR="00E50640" w:rsidRPr="00B31F33">
        <w:rPr>
          <w:rFonts w:eastAsia="Times New Roman"/>
          <w:lang w:val="fr-FR"/>
        </w:rPr>
        <w:t>Rapport du Groupe de travail sur la gestion</w:t>
      </w:r>
    </w:p>
    <w:p w:rsidR="00195E84" w:rsidRPr="00B31F33" w:rsidRDefault="00195E84" w:rsidP="00195E84">
      <w:pPr>
        <w:numPr>
          <w:ilvl w:val="0"/>
          <w:numId w:val="27"/>
        </w:numPr>
        <w:ind w:left="720"/>
        <w:rPr>
          <w:lang w:val="fr-FR"/>
        </w:rPr>
      </w:pPr>
      <w:r w:rsidRPr="00B31F33">
        <w:rPr>
          <w:lang w:val="fr-FR"/>
        </w:rPr>
        <w:t>Groupe de travail sur l’application de la CESP</w:t>
      </w:r>
      <w:r w:rsidR="00FC7C79" w:rsidRPr="00B31F33">
        <w:rPr>
          <w:lang w:val="fr-FR"/>
        </w:rPr>
        <w:t xml:space="preserve"> (Doc. SC53-03)</w:t>
      </w:r>
    </w:p>
    <w:p w:rsidR="00195E84" w:rsidRPr="00B31F33" w:rsidRDefault="00FC7C79" w:rsidP="00195E84">
      <w:pPr>
        <w:numPr>
          <w:ilvl w:val="0"/>
          <w:numId w:val="27"/>
        </w:numPr>
        <w:ind w:left="720"/>
        <w:rPr>
          <w:lang w:val="fr-FR"/>
        </w:rPr>
      </w:pPr>
      <w:r w:rsidRPr="00B31F33">
        <w:rPr>
          <w:lang w:val="fr-FR"/>
        </w:rPr>
        <w:t>Proposition de nouveaux mémorandums d’</w:t>
      </w:r>
      <w:r w:rsidR="00195E84" w:rsidRPr="00B31F33">
        <w:rPr>
          <w:lang w:val="fr-FR"/>
        </w:rPr>
        <w:t>accord (</w:t>
      </w:r>
      <w:r w:rsidR="00AF326C" w:rsidRPr="00B31F33">
        <w:rPr>
          <w:lang w:val="fr-FR"/>
        </w:rPr>
        <w:t xml:space="preserve">Doc. </w:t>
      </w:r>
      <w:r w:rsidR="00195E84" w:rsidRPr="00B31F33">
        <w:rPr>
          <w:lang w:val="fr-FR"/>
        </w:rPr>
        <w:t>SC53-</w:t>
      </w:r>
      <w:r w:rsidRPr="00B31F33">
        <w:rPr>
          <w:lang w:val="fr-FR"/>
        </w:rPr>
        <w:t>04</w:t>
      </w:r>
      <w:r w:rsidR="00195E84" w:rsidRPr="00B31F33">
        <w:rPr>
          <w:lang w:val="fr-FR"/>
        </w:rPr>
        <w:t>)</w:t>
      </w:r>
    </w:p>
    <w:p w:rsidR="00195E84" w:rsidRPr="00B31F33" w:rsidRDefault="00195E84" w:rsidP="00195E84">
      <w:pPr>
        <w:numPr>
          <w:ilvl w:val="0"/>
          <w:numId w:val="27"/>
        </w:numPr>
        <w:ind w:left="720"/>
        <w:rPr>
          <w:lang w:val="fr-FR"/>
        </w:rPr>
      </w:pPr>
      <w:r w:rsidRPr="00B31F33">
        <w:rPr>
          <w:lang w:val="fr-FR"/>
        </w:rPr>
        <w:t>Examen de</w:t>
      </w:r>
      <w:r w:rsidR="00FC7C79" w:rsidRPr="00B31F33">
        <w:rPr>
          <w:lang w:val="fr-FR"/>
        </w:rPr>
        <w:t>s groupes de travail existants (Doc. SC53-05</w:t>
      </w:r>
      <w:r w:rsidRPr="00B31F33">
        <w:rPr>
          <w:lang w:val="fr-FR"/>
        </w:rPr>
        <w:t>)</w:t>
      </w:r>
    </w:p>
    <w:p w:rsidR="00FC7C79" w:rsidRPr="00B31F33" w:rsidRDefault="00FC7C79" w:rsidP="00195E84">
      <w:pPr>
        <w:numPr>
          <w:ilvl w:val="0"/>
          <w:numId w:val="27"/>
        </w:numPr>
        <w:ind w:left="720"/>
        <w:rPr>
          <w:lang w:val="fr-FR"/>
        </w:rPr>
      </w:pPr>
      <w:r w:rsidRPr="00B31F33">
        <w:rPr>
          <w:lang w:val="fr-FR"/>
        </w:rPr>
        <w:t>Stratégie linguistique pour la Convention de Ramsar (Doc. SC53-06)</w:t>
      </w:r>
    </w:p>
    <w:p w:rsidR="00413C64" w:rsidRPr="00B31F33" w:rsidRDefault="00413C64" w:rsidP="00413C64">
      <w:pPr>
        <w:ind w:left="720"/>
        <w:rPr>
          <w:lang w:val="fr-FR"/>
        </w:rPr>
      </w:pPr>
    </w:p>
    <w:p w:rsidR="00413C64" w:rsidRPr="00B31F33" w:rsidRDefault="00413C64" w:rsidP="00413C64">
      <w:pPr>
        <w:rPr>
          <w:lang w:val="fr-FR"/>
        </w:rPr>
      </w:pPr>
      <w:r w:rsidRPr="00B31F33">
        <w:rPr>
          <w:lang w:val="fr-FR"/>
        </w:rPr>
        <w:t>Le Président du Groupe de travail sur</w:t>
      </w:r>
      <w:r w:rsidRPr="00275293">
        <w:rPr>
          <w:lang w:val="fr-FR"/>
        </w:rPr>
        <w:t xml:space="preserve"> la gestion</w:t>
      </w:r>
      <w:r w:rsidRPr="00275293">
        <w:rPr>
          <w:rFonts w:eastAsia="Times New Roman"/>
          <w:lang w:val="fr-FR"/>
        </w:rPr>
        <w:t xml:space="preserve"> présentera le rapport avec des recommandations </w:t>
      </w:r>
      <w:r w:rsidRPr="00275293">
        <w:rPr>
          <w:lang w:val="fr-FR"/>
        </w:rPr>
        <w:t>à la séance plénière du Comité permanent s</w:t>
      </w:r>
      <w:r w:rsidRPr="00B31F33">
        <w:rPr>
          <w:lang w:val="fr-FR"/>
        </w:rPr>
        <w:t xml:space="preserve">ur les points a. à d. </w:t>
      </w:r>
    </w:p>
    <w:p w:rsidR="00195E84" w:rsidRPr="00B31F33" w:rsidRDefault="00195E84" w:rsidP="00195E84">
      <w:pPr>
        <w:ind w:left="720"/>
        <w:rPr>
          <w:lang w:val="fr-FR"/>
        </w:rPr>
      </w:pPr>
    </w:p>
    <w:p w:rsidR="00195E84" w:rsidRPr="00B31F33" w:rsidRDefault="00195E84" w:rsidP="00195E84">
      <w:pPr>
        <w:tabs>
          <w:tab w:val="left" w:pos="1701"/>
        </w:tabs>
        <w:rPr>
          <w:rFonts w:eastAsia="Times New Roman"/>
          <w:b/>
          <w:lang w:val="fr-FR"/>
        </w:rPr>
      </w:pPr>
      <w:r w:rsidRPr="00B31F33">
        <w:rPr>
          <w:rFonts w:eastAsia="Times New Roman"/>
          <w:b/>
          <w:lang w:val="fr-FR"/>
        </w:rPr>
        <w:t xml:space="preserve">15:00-18:00 Séance plénière du Comité permanent </w:t>
      </w:r>
      <w:r w:rsidRPr="00B31F33">
        <w:rPr>
          <w:rFonts w:eastAsia="Times New Roman"/>
          <w:b/>
          <w:lang w:val="fr-FR"/>
        </w:rPr>
        <w:tab/>
      </w:r>
    </w:p>
    <w:p w:rsidR="00195E84" w:rsidRPr="00B31F33" w:rsidRDefault="00195E84" w:rsidP="00245F61">
      <w:pPr>
        <w:tabs>
          <w:tab w:val="left" w:pos="900"/>
          <w:tab w:val="left" w:pos="1920"/>
        </w:tabs>
        <w:ind w:left="360" w:hanging="360"/>
        <w:rPr>
          <w:rFonts w:eastAsia="Times New Roman"/>
          <w:lang w:val="fr-FR"/>
        </w:rPr>
      </w:pPr>
    </w:p>
    <w:p w:rsidR="001132B7" w:rsidRPr="00B31F33" w:rsidRDefault="00FC7C79" w:rsidP="00245F61">
      <w:pPr>
        <w:tabs>
          <w:tab w:val="left" w:pos="900"/>
          <w:tab w:val="left" w:pos="1920"/>
        </w:tabs>
        <w:ind w:left="360" w:hanging="360"/>
        <w:rPr>
          <w:rFonts w:eastAsia="Times New Roman"/>
          <w:lang w:val="fr-FR"/>
        </w:rPr>
      </w:pPr>
      <w:r w:rsidRPr="00B31F33">
        <w:rPr>
          <w:rFonts w:eastAsia="Times New Roman"/>
          <w:lang w:val="fr-FR"/>
        </w:rPr>
        <w:t>6</w:t>
      </w:r>
      <w:r w:rsidR="001132B7" w:rsidRPr="00B31F33">
        <w:rPr>
          <w:rFonts w:eastAsia="Times New Roman"/>
          <w:lang w:val="fr-FR"/>
        </w:rPr>
        <w:t>.</w:t>
      </w:r>
      <w:r w:rsidR="001132B7" w:rsidRPr="00B31F33">
        <w:rPr>
          <w:rFonts w:eastAsia="Times New Roman"/>
          <w:lang w:val="fr-FR"/>
        </w:rPr>
        <w:tab/>
      </w:r>
      <w:r w:rsidR="00E50640" w:rsidRPr="00B31F33">
        <w:rPr>
          <w:rFonts w:eastAsia="Times New Roman"/>
          <w:lang w:val="fr-FR"/>
        </w:rPr>
        <w:t>Rapport du Sous-groupe sur la COP13</w:t>
      </w:r>
    </w:p>
    <w:p w:rsidR="00381D1F" w:rsidRPr="00B31F33" w:rsidRDefault="00381D1F" w:rsidP="00381D1F">
      <w:pPr>
        <w:numPr>
          <w:ilvl w:val="2"/>
          <w:numId w:val="29"/>
        </w:numPr>
        <w:tabs>
          <w:tab w:val="left" w:pos="720"/>
        </w:tabs>
        <w:ind w:left="720" w:hanging="360"/>
        <w:rPr>
          <w:rFonts w:eastAsia="Garamond" w:cs="Garamond"/>
          <w:bCs/>
          <w:lang w:val="fr-FR"/>
        </w:rPr>
      </w:pPr>
      <w:r w:rsidRPr="00B31F33">
        <w:rPr>
          <w:rFonts w:eastAsia="Garamond" w:cs="Garamond"/>
          <w:bCs/>
          <w:lang w:val="fr-FR"/>
        </w:rPr>
        <w:t>Progrès des préparatifs de la COP13</w:t>
      </w:r>
      <w:r w:rsidR="00FC7C79" w:rsidRPr="00B31F33">
        <w:rPr>
          <w:rFonts w:eastAsia="Garamond" w:cs="Garamond"/>
          <w:bCs/>
          <w:lang w:val="fr-FR"/>
        </w:rPr>
        <w:t xml:space="preserve"> </w:t>
      </w:r>
      <w:r w:rsidR="00FC7C79" w:rsidRPr="00B31F33">
        <w:rPr>
          <w:lang w:val="fr-FR"/>
        </w:rPr>
        <w:t>(Doc. SC53-07)</w:t>
      </w:r>
    </w:p>
    <w:p w:rsidR="00FC7C79" w:rsidRPr="00B31F33" w:rsidRDefault="00FE6E86" w:rsidP="00FE6E86">
      <w:pPr>
        <w:numPr>
          <w:ilvl w:val="0"/>
          <w:numId w:val="38"/>
        </w:numPr>
        <w:tabs>
          <w:tab w:val="left" w:pos="720"/>
        </w:tabs>
        <w:ind w:left="1260" w:hanging="180"/>
        <w:rPr>
          <w:rFonts w:eastAsia="Garamond" w:cs="Garamond"/>
          <w:bCs/>
          <w:lang w:val="fr-FR"/>
        </w:rPr>
      </w:pPr>
      <w:r w:rsidRPr="00B31F33">
        <w:rPr>
          <w:rFonts w:eastAsia="Garamond" w:cs="Garamond"/>
          <w:bCs/>
          <w:lang w:val="fr-FR"/>
        </w:rPr>
        <w:t>date et lieu de la COP13</w:t>
      </w:r>
    </w:p>
    <w:p w:rsidR="00FE6E86" w:rsidRPr="00B31F33" w:rsidRDefault="00FE6E86" w:rsidP="00FE6E86">
      <w:pPr>
        <w:numPr>
          <w:ilvl w:val="0"/>
          <w:numId w:val="38"/>
        </w:numPr>
        <w:tabs>
          <w:tab w:val="left" w:pos="1260"/>
        </w:tabs>
        <w:rPr>
          <w:rFonts w:eastAsia="Garamond" w:cs="Garamond"/>
          <w:bCs/>
          <w:lang w:val="fr-FR"/>
        </w:rPr>
      </w:pPr>
      <w:r w:rsidRPr="00B31F33">
        <w:rPr>
          <w:rFonts w:eastAsia="Garamond" w:cs="Garamond"/>
          <w:bCs/>
          <w:lang w:val="fr-FR"/>
        </w:rPr>
        <w:t>Thème et logo de la COP13</w:t>
      </w:r>
    </w:p>
    <w:p w:rsidR="00FE6E86" w:rsidRPr="00B31F33" w:rsidRDefault="00FE6E86" w:rsidP="00FE6E86">
      <w:pPr>
        <w:numPr>
          <w:ilvl w:val="0"/>
          <w:numId w:val="38"/>
        </w:numPr>
        <w:tabs>
          <w:tab w:val="left" w:pos="1260"/>
        </w:tabs>
        <w:rPr>
          <w:rFonts w:eastAsia="Garamond" w:cs="Garamond"/>
          <w:bCs/>
          <w:lang w:val="fr-FR"/>
        </w:rPr>
      </w:pPr>
      <w:r w:rsidRPr="00B31F33">
        <w:rPr>
          <w:rFonts w:eastAsia="Garamond" w:cs="Garamond"/>
          <w:bCs/>
          <w:lang w:val="fr-FR"/>
        </w:rPr>
        <w:t>Calendrier jusqu’à la COP13, y compris réunions pré-COP</w:t>
      </w:r>
    </w:p>
    <w:p w:rsidR="00FE6E86" w:rsidRPr="00B31F33" w:rsidRDefault="00FE6E86" w:rsidP="00FE6E86">
      <w:pPr>
        <w:numPr>
          <w:ilvl w:val="0"/>
          <w:numId w:val="38"/>
        </w:numPr>
        <w:tabs>
          <w:tab w:val="left" w:pos="1260"/>
        </w:tabs>
        <w:rPr>
          <w:rFonts w:eastAsia="Garamond" w:cs="Garamond"/>
          <w:bCs/>
          <w:lang w:val="fr-FR"/>
        </w:rPr>
      </w:pPr>
      <w:r w:rsidRPr="00B31F33">
        <w:rPr>
          <w:rFonts w:eastAsia="Garamond" w:cs="Garamond"/>
          <w:bCs/>
          <w:lang w:val="fr-FR"/>
        </w:rPr>
        <w:t>Distribution de documents (« COP sans papier »)</w:t>
      </w:r>
    </w:p>
    <w:p w:rsidR="00381D1F" w:rsidRPr="00B31F33" w:rsidRDefault="00381D1F" w:rsidP="00381D1F">
      <w:pPr>
        <w:numPr>
          <w:ilvl w:val="2"/>
          <w:numId w:val="29"/>
        </w:numPr>
        <w:tabs>
          <w:tab w:val="left" w:pos="720"/>
        </w:tabs>
        <w:ind w:left="720" w:hanging="360"/>
        <w:rPr>
          <w:rFonts w:eastAsia="Garamond" w:cs="Garamond"/>
          <w:bCs/>
          <w:lang w:val="fr-FR"/>
        </w:rPr>
      </w:pPr>
      <w:r w:rsidRPr="00B31F33">
        <w:rPr>
          <w:rFonts w:eastAsia="Garamond" w:cs="Garamond"/>
          <w:bCs/>
          <w:lang w:val="fr-FR"/>
        </w:rPr>
        <w:t>Ordre du jour de la COP13</w:t>
      </w:r>
      <w:r w:rsidR="00FE6E86" w:rsidRPr="00B31F33">
        <w:rPr>
          <w:lang w:val="fr-FR"/>
        </w:rPr>
        <w:t xml:space="preserve"> (Doc. SC53-08)</w:t>
      </w:r>
    </w:p>
    <w:p w:rsidR="00413C64" w:rsidRPr="00B31F33" w:rsidRDefault="00413C64" w:rsidP="00413C64">
      <w:pPr>
        <w:tabs>
          <w:tab w:val="left" w:pos="720"/>
        </w:tabs>
        <w:rPr>
          <w:rFonts w:eastAsia="Garamond" w:cs="Garamond"/>
          <w:bCs/>
          <w:lang w:val="fr-FR"/>
        </w:rPr>
      </w:pPr>
    </w:p>
    <w:p w:rsidR="00500315" w:rsidRPr="00275293" w:rsidRDefault="00413C64" w:rsidP="00500315">
      <w:pPr>
        <w:tabs>
          <w:tab w:val="left" w:pos="900"/>
          <w:tab w:val="left" w:pos="1920"/>
        </w:tabs>
        <w:rPr>
          <w:rFonts w:eastAsia="Times New Roman"/>
          <w:lang w:val="fr-FR"/>
        </w:rPr>
      </w:pPr>
      <w:r w:rsidRPr="00B31F33">
        <w:rPr>
          <w:rFonts w:eastAsia="Times New Roman"/>
          <w:lang w:val="fr-FR"/>
        </w:rPr>
        <w:t xml:space="preserve">Le Président du Sous-groupe présentera un rapport sur les progrès du Sous-groupe </w:t>
      </w:r>
      <w:r w:rsidR="00275293">
        <w:rPr>
          <w:rFonts w:eastAsia="Times New Roman"/>
          <w:lang w:val="fr-FR"/>
        </w:rPr>
        <w:t>concernant</w:t>
      </w:r>
      <w:r w:rsidRPr="00275293">
        <w:rPr>
          <w:rFonts w:eastAsia="Times New Roman"/>
          <w:lang w:val="fr-FR"/>
        </w:rPr>
        <w:t xml:space="preserve"> les préparatifs de la session, y compris le concept du logo et le calendrier proposé pour les activités</w:t>
      </w:r>
      <w:r w:rsidR="00500315" w:rsidRPr="00275293">
        <w:rPr>
          <w:rFonts w:eastAsia="Times New Roman"/>
          <w:lang w:val="fr-FR"/>
        </w:rPr>
        <w:t xml:space="preserve"> menant à la COP13.</w:t>
      </w:r>
    </w:p>
    <w:p w:rsidR="00413C64" w:rsidRPr="00275293" w:rsidRDefault="00413C64" w:rsidP="00500315">
      <w:pPr>
        <w:tabs>
          <w:tab w:val="left" w:pos="900"/>
          <w:tab w:val="left" w:pos="1920"/>
        </w:tabs>
        <w:rPr>
          <w:rFonts w:eastAsia="Times New Roman"/>
          <w:lang w:val="fr-FR"/>
        </w:rPr>
      </w:pPr>
      <w:r w:rsidRPr="00275293">
        <w:rPr>
          <w:rFonts w:eastAsia="Times New Roman"/>
          <w:lang w:val="fr-FR"/>
        </w:rPr>
        <w:t xml:space="preserve"> </w:t>
      </w:r>
    </w:p>
    <w:p w:rsidR="00381D1F" w:rsidRPr="00275293" w:rsidRDefault="00381D1F" w:rsidP="00245F61">
      <w:pPr>
        <w:tabs>
          <w:tab w:val="left" w:pos="900"/>
          <w:tab w:val="left" w:pos="1920"/>
        </w:tabs>
        <w:ind w:left="360" w:hanging="360"/>
        <w:rPr>
          <w:rFonts w:eastAsia="Times New Roman" w:cs="Times New Roman"/>
          <w:lang w:val="fr-FR"/>
        </w:rPr>
      </w:pPr>
      <w:r w:rsidRPr="00B31F33">
        <w:rPr>
          <w:rFonts w:eastAsia="Times New Roman"/>
          <w:lang w:val="fr-FR"/>
        </w:rPr>
        <w:t>7</w:t>
      </w:r>
      <w:r w:rsidR="00FE6E86" w:rsidRPr="00B31F33">
        <w:rPr>
          <w:rFonts w:eastAsia="Times New Roman"/>
          <w:lang w:val="fr-FR"/>
        </w:rPr>
        <w:t>.</w:t>
      </w:r>
      <w:r w:rsidRPr="00B31F33">
        <w:rPr>
          <w:rFonts w:eastAsia="Times New Roman"/>
          <w:lang w:val="fr-FR"/>
        </w:rPr>
        <w:tab/>
      </w:r>
      <w:r w:rsidRPr="00275293">
        <w:rPr>
          <w:rFonts w:eastAsia="Times New Roman" w:cs="Times New Roman"/>
          <w:lang w:val="fr-FR"/>
        </w:rPr>
        <w:t xml:space="preserve">Plan de travail du Secrétariat pour la période triennale 2016-2018 et </w:t>
      </w:r>
      <w:r w:rsidR="00FE6E86" w:rsidRPr="00275293">
        <w:rPr>
          <w:rFonts w:eastAsia="Times New Roman" w:cs="Times New Roman"/>
          <w:lang w:val="fr-FR"/>
        </w:rPr>
        <w:t>p</w:t>
      </w:r>
      <w:r w:rsidRPr="00275293">
        <w:rPr>
          <w:rFonts w:eastAsia="Times New Roman" w:cs="Times New Roman"/>
          <w:lang w:val="fr-FR"/>
        </w:rPr>
        <w:t xml:space="preserve">lan de travail </w:t>
      </w:r>
      <w:r w:rsidR="00FE6E86" w:rsidRPr="00275293">
        <w:rPr>
          <w:rFonts w:eastAsia="Times New Roman" w:cs="Times New Roman"/>
          <w:lang w:val="fr-FR"/>
        </w:rPr>
        <w:t>annuel</w:t>
      </w:r>
      <w:r w:rsidRPr="00275293">
        <w:rPr>
          <w:rFonts w:eastAsia="Times New Roman" w:cs="Times New Roman"/>
          <w:lang w:val="fr-FR"/>
        </w:rPr>
        <w:t xml:space="preserve"> pour 2017 (</w:t>
      </w:r>
      <w:r w:rsidR="00AF326C" w:rsidRPr="00275293">
        <w:rPr>
          <w:lang w:val="fr-FR"/>
        </w:rPr>
        <w:t xml:space="preserve">Doc. </w:t>
      </w:r>
      <w:r w:rsidRPr="00275293">
        <w:rPr>
          <w:rFonts w:eastAsia="Times New Roman" w:cs="Times New Roman"/>
          <w:lang w:val="fr-FR"/>
        </w:rPr>
        <w:t>SC53-</w:t>
      </w:r>
      <w:r w:rsidR="00FE6E86" w:rsidRPr="00275293">
        <w:rPr>
          <w:rFonts w:eastAsia="Times New Roman" w:cs="Times New Roman"/>
          <w:lang w:val="fr-FR"/>
        </w:rPr>
        <w:t>09</w:t>
      </w:r>
      <w:r w:rsidRPr="00275293">
        <w:rPr>
          <w:rFonts w:eastAsia="Times New Roman" w:cs="Times New Roman"/>
          <w:lang w:val="fr-FR"/>
        </w:rPr>
        <w:t>)</w:t>
      </w:r>
    </w:p>
    <w:p w:rsidR="00500315" w:rsidRPr="00275293" w:rsidRDefault="00500315" w:rsidP="00245F61">
      <w:pPr>
        <w:tabs>
          <w:tab w:val="left" w:pos="900"/>
          <w:tab w:val="left" w:pos="1920"/>
        </w:tabs>
        <w:ind w:left="360" w:hanging="360"/>
        <w:rPr>
          <w:rFonts w:eastAsia="Times New Roman" w:cs="Times New Roman"/>
          <w:lang w:val="fr-FR"/>
        </w:rPr>
      </w:pPr>
    </w:p>
    <w:p w:rsidR="00500315" w:rsidRPr="00275293" w:rsidRDefault="00500315" w:rsidP="00500315">
      <w:pPr>
        <w:tabs>
          <w:tab w:val="left" w:pos="900"/>
          <w:tab w:val="left" w:pos="1920"/>
        </w:tabs>
        <w:rPr>
          <w:rFonts w:eastAsia="Times New Roman" w:cs="Times New Roman"/>
          <w:lang w:val="fr-FR"/>
        </w:rPr>
      </w:pPr>
      <w:r w:rsidRPr="00275293">
        <w:rPr>
          <w:rFonts w:eastAsia="Times New Roman"/>
          <w:lang w:val="fr-FR"/>
        </w:rPr>
        <w:t>La Secrétaire générale présentera le</w:t>
      </w:r>
      <w:r w:rsidR="00275293">
        <w:rPr>
          <w:rFonts w:eastAsia="Times New Roman"/>
          <w:lang w:val="fr-FR"/>
        </w:rPr>
        <w:t>s</w:t>
      </w:r>
      <w:r w:rsidRPr="00275293">
        <w:rPr>
          <w:rFonts w:eastAsia="Times New Roman"/>
          <w:lang w:val="fr-FR"/>
        </w:rPr>
        <w:t xml:space="preserve"> </w:t>
      </w:r>
      <w:r w:rsidRPr="00275293">
        <w:rPr>
          <w:rFonts w:eastAsia="Times New Roman" w:cs="Times New Roman"/>
          <w:lang w:val="fr-FR"/>
        </w:rPr>
        <w:t xml:space="preserve">Plan de travail du Secrétariat pour la période triennale 2016-2018 et plan de travail annuel pour 2017 préparés conformément aux Décisions SC52-12 et SC52-13 du Comité permanent, pour examen par le Comité permanent.  </w:t>
      </w:r>
    </w:p>
    <w:p w:rsidR="00381D1F" w:rsidRPr="00275293" w:rsidRDefault="00381D1F" w:rsidP="00245F61">
      <w:pPr>
        <w:tabs>
          <w:tab w:val="left" w:pos="900"/>
          <w:tab w:val="left" w:pos="1920"/>
        </w:tabs>
        <w:ind w:left="360" w:hanging="360"/>
        <w:rPr>
          <w:rFonts w:eastAsia="Times New Roman" w:cs="Times New Roman"/>
          <w:lang w:val="fr-FR"/>
        </w:rPr>
      </w:pPr>
    </w:p>
    <w:p w:rsidR="00381D1F" w:rsidRPr="00275293" w:rsidRDefault="00FE6E86" w:rsidP="00245F61">
      <w:pPr>
        <w:tabs>
          <w:tab w:val="left" w:pos="900"/>
          <w:tab w:val="left" w:pos="1920"/>
        </w:tabs>
        <w:ind w:left="360" w:hanging="360"/>
        <w:rPr>
          <w:rFonts w:eastAsia="Times New Roman" w:cs="Times New Roman"/>
          <w:lang w:val="fr-FR"/>
        </w:rPr>
      </w:pPr>
      <w:r w:rsidRPr="00275293">
        <w:rPr>
          <w:rFonts w:eastAsia="Times New Roman" w:cs="Times New Roman"/>
          <w:lang w:val="fr-FR"/>
        </w:rPr>
        <w:t>8</w:t>
      </w:r>
      <w:r w:rsidR="00381D1F" w:rsidRPr="00275293">
        <w:rPr>
          <w:rFonts w:eastAsia="Times New Roman" w:cs="Times New Roman"/>
          <w:lang w:val="fr-FR"/>
        </w:rPr>
        <w:t>.</w:t>
      </w:r>
      <w:r w:rsidR="00381D1F" w:rsidRPr="00275293">
        <w:rPr>
          <w:rFonts w:eastAsia="Times New Roman" w:cs="Times New Roman"/>
          <w:lang w:val="fr-FR"/>
        </w:rPr>
        <w:tab/>
        <w:t>Rapport du Groupe d’évaluation scientifique et technique (</w:t>
      </w:r>
      <w:r w:rsidRPr="00275293">
        <w:rPr>
          <w:rFonts w:eastAsia="Times New Roman" w:cs="Times New Roman"/>
          <w:lang w:val="fr-FR"/>
        </w:rPr>
        <w:t xml:space="preserve">Doc. </w:t>
      </w:r>
      <w:r w:rsidR="00381D1F" w:rsidRPr="00275293">
        <w:rPr>
          <w:rFonts w:eastAsia="Times New Roman" w:cs="Times New Roman"/>
          <w:lang w:val="fr-FR"/>
        </w:rPr>
        <w:t>SC53-</w:t>
      </w:r>
      <w:r w:rsidRPr="00275293">
        <w:rPr>
          <w:rFonts w:eastAsia="Times New Roman" w:cs="Times New Roman"/>
          <w:lang w:val="fr-FR"/>
        </w:rPr>
        <w:t>10</w:t>
      </w:r>
      <w:r w:rsidR="00381D1F" w:rsidRPr="00275293">
        <w:rPr>
          <w:rFonts w:eastAsia="Times New Roman" w:cs="Times New Roman"/>
          <w:lang w:val="fr-FR"/>
        </w:rPr>
        <w:t>)</w:t>
      </w:r>
    </w:p>
    <w:p w:rsidR="00500315" w:rsidRPr="00275293" w:rsidRDefault="00500315" w:rsidP="00245F61">
      <w:pPr>
        <w:tabs>
          <w:tab w:val="left" w:pos="900"/>
          <w:tab w:val="left" w:pos="1920"/>
        </w:tabs>
        <w:ind w:left="360" w:hanging="360"/>
        <w:rPr>
          <w:rFonts w:eastAsia="Times New Roman" w:cs="Times New Roman"/>
          <w:lang w:val="fr-FR"/>
        </w:rPr>
      </w:pPr>
    </w:p>
    <w:p w:rsidR="00500315" w:rsidRPr="00275293" w:rsidRDefault="00500315" w:rsidP="00500315">
      <w:pPr>
        <w:tabs>
          <w:tab w:val="left" w:pos="900"/>
          <w:tab w:val="left" w:pos="1920"/>
        </w:tabs>
        <w:rPr>
          <w:rFonts w:eastAsia="Times New Roman" w:cs="Times New Roman"/>
          <w:lang w:val="fr-FR"/>
        </w:rPr>
      </w:pPr>
      <w:r w:rsidRPr="00275293">
        <w:rPr>
          <w:rFonts w:eastAsia="Times New Roman" w:cs="Times New Roman"/>
          <w:lang w:val="fr-FR"/>
        </w:rPr>
        <w:t xml:space="preserve">Le Président du Groupe d’évaluation scientifique et technique (GEST) </w:t>
      </w:r>
      <w:r w:rsidRPr="00275293">
        <w:rPr>
          <w:rFonts w:eastAsia="Times New Roman"/>
          <w:lang w:val="fr-FR"/>
        </w:rPr>
        <w:t>présentera son rapport sur les activités du Groupe depuis la 52</w:t>
      </w:r>
      <w:r w:rsidRPr="00275293">
        <w:rPr>
          <w:rFonts w:eastAsia="Times New Roman"/>
          <w:vertAlign w:val="superscript"/>
          <w:lang w:val="fr-FR"/>
        </w:rPr>
        <w:t>e</w:t>
      </w:r>
      <w:r w:rsidRPr="00275293">
        <w:rPr>
          <w:rFonts w:eastAsia="Times New Roman"/>
          <w:lang w:val="fr-FR"/>
        </w:rPr>
        <w:t xml:space="preserve"> Réunion du Comité permanent</w:t>
      </w:r>
      <w:r w:rsidR="007E3219" w:rsidRPr="00275293">
        <w:rPr>
          <w:rFonts w:eastAsia="Times New Roman"/>
          <w:lang w:val="fr-FR"/>
        </w:rPr>
        <w:t>.</w:t>
      </w:r>
      <w:r w:rsidRPr="00275293">
        <w:rPr>
          <w:rFonts w:eastAsia="Times New Roman"/>
          <w:lang w:val="fr-FR"/>
        </w:rPr>
        <w:t xml:space="preserve"> </w:t>
      </w:r>
    </w:p>
    <w:p w:rsidR="00381D1F" w:rsidRPr="00275293" w:rsidRDefault="00E50640" w:rsidP="00245F61">
      <w:pPr>
        <w:tabs>
          <w:tab w:val="left" w:pos="900"/>
          <w:tab w:val="left" w:pos="1920"/>
        </w:tabs>
        <w:ind w:left="360" w:hanging="360"/>
        <w:rPr>
          <w:rFonts w:eastAsia="Times New Roman"/>
          <w:lang w:val="fr-FR"/>
        </w:rPr>
      </w:pPr>
      <w:r w:rsidRPr="00275293">
        <w:rPr>
          <w:rFonts w:eastAsia="Times New Roman"/>
          <w:lang w:val="fr-FR"/>
        </w:rPr>
        <w:tab/>
      </w:r>
    </w:p>
    <w:p w:rsidR="00381D1F" w:rsidRPr="00B31F33" w:rsidRDefault="00381D1F" w:rsidP="00381D1F">
      <w:pPr>
        <w:tabs>
          <w:tab w:val="left" w:pos="900"/>
          <w:tab w:val="left" w:pos="1701"/>
        </w:tabs>
        <w:ind w:left="360" w:hanging="360"/>
        <w:rPr>
          <w:rFonts w:eastAsia="Times New Roman"/>
          <w:lang w:val="fr-FR"/>
        </w:rPr>
      </w:pPr>
      <w:r w:rsidRPr="00B31F33">
        <w:rPr>
          <w:rFonts w:eastAsia="Times New Roman"/>
          <w:b/>
          <w:lang w:val="fr-FR"/>
        </w:rPr>
        <w:t>18:00</w:t>
      </w:r>
      <w:r w:rsidRPr="00B31F33">
        <w:rPr>
          <w:rFonts w:eastAsia="Times New Roman"/>
          <w:b/>
          <w:lang w:val="fr-FR"/>
        </w:rPr>
        <w:tab/>
        <w:t>Réception</w:t>
      </w:r>
    </w:p>
    <w:p w:rsidR="005E370A" w:rsidRDefault="005E370A" w:rsidP="00381D1F">
      <w:pPr>
        <w:rPr>
          <w:rFonts w:eastAsia="Times New Roman"/>
          <w:lang w:val="fr-FR"/>
        </w:rPr>
      </w:pPr>
    </w:p>
    <w:p w:rsidR="00381D1F" w:rsidRPr="00B31F33" w:rsidRDefault="00381D1F" w:rsidP="00381D1F">
      <w:pPr>
        <w:rPr>
          <w:rFonts w:eastAsia="Times New Roman"/>
          <w:lang w:val="fr-FR"/>
        </w:rPr>
      </w:pPr>
      <w:r w:rsidRPr="00B31F33">
        <w:rPr>
          <w:rFonts w:eastAsia="Times New Roman"/>
          <w:lang w:val="fr-FR"/>
        </w:rPr>
        <w:tab/>
      </w:r>
    </w:p>
    <w:p w:rsidR="00381D1F" w:rsidRPr="00B31F33" w:rsidRDefault="00381D1F" w:rsidP="00381D1F">
      <w:pPr>
        <w:ind w:left="567" w:hanging="567"/>
        <w:rPr>
          <w:rFonts w:eastAsia="Times New Roman"/>
          <w:b/>
          <w:lang w:val="fr-FR"/>
        </w:rPr>
      </w:pPr>
      <w:r w:rsidRPr="00B31F33">
        <w:rPr>
          <w:rFonts w:eastAsia="Times New Roman"/>
          <w:b/>
          <w:lang w:val="fr-FR"/>
        </w:rPr>
        <w:t>Jeudi 1</w:t>
      </w:r>
      <w:r w:rsidRPr="00B31F33">
        <w:rPr>
          <w:rFonts w:eastAsia="Times New Roman"/>
          <w:b/>
          <w:vertAlign w:val="superscript"/>
          <w:lang w:val="fr-FR"/>
        </w:rPr>
        <w:t>er</w:t>
      </w:r>
      <w:r w:rsidRPr="00B31F33">
        <w:rPr>
          <w:rFonts w:eastAsia="Times New Roman"/>
          <w:b/>
          <w:lang w:val="fr-FR"/>
        </w:rPr>
        <w:t xml:space="preserve"> juin 2017</w:t>
      </w:r>
    </w:p>
    <w:p w:rsidR="00381D1F" w:rsidRPr="00B31F33" w:rsidRDefault="00381D1F" w:rsidP="00381D1F">
      <w:pPr>
        <w:ind w:left="567" w:hanging="567"/>
        <w:rPr>
          <w:rFonts w:eastAsia="Times New Roman"/>
          <w:lang w:val="fr-FR"/>
        </w:rPr>
      </w:pPr>
    </w:p>
    <w:p w:rsidR="00381D1F" w:rsidRPr="00B31F33" w:rsidRDefault="00381D1F" w:rsidP="00381D1F">
      <w:pPr>
        <w:tabs>
          <w:tab w:val="left" w:pos="1710"/>
        </w:tabs>
        <w:rPr>
          <w:b/>
          <w:color w:val="000000"/>
          <w:lang w:val="fr-FR"/>
        </w:rPr>
      </w:pPr>
      <w:r w:rsidRPr="00B31F33">
        <w:rPr>
          <w:b/>
          <w:color w:val="000000"/>
          <w:lang w:val="fr-FR"/>
        </w:rPr>
        <w:t>08:15-09:45</w:t>
      </w:r>
      <w:r w:rsidRPr="00B31F33">
        <w:rPr>
          <w:b/>
          <w:color w:val="000000"/>
          <w:lang w:val="fr-FR"/>
        </w:rPr>
        <w:tab/>
        <w:t>Réunions régionales</w:t>
      </w:r>
    </w:p>
    <w:p w:rsidR="00381D1F" w:rsidRPr="00B31F33" w:rsidRDefault="00381D1F" w:rsidP="00245F61">
      <w:pPr>
        <w:tabs>
          <w:tab w:val="left" w:pos="900"/>
          <w:tab w:val="left" w:pos="1920"/>
        </w:tabs>
        <w:ind w:left="360" w:hanging="360"/>
        <w:rPr>
          <w:rFonts w:eastAsia="Times New Roman"/>
          <w:lang w:val="fr-FR"/>
        </w:rPr>
      </w:pPr>
    </w:p>
    <w:p w:rsidR="00381D1F" w:rsidRPr="00B31F33" w:rsidRDefault="00381D1F" w:rsidP="00381D1F">
      <w:pPr>
        <w:tabs>
          <w:tab w:val="left" w:pos="1701"/>
        </w:tabs>
        <w:ind w:left="1701" w:hanging="1701"/>
        <w:rPr>
          <w:rFonts w:eastAsia="Times New Roman"/>
          <w:b/>
          <w:lang w:val="fr-FR"/>
        </w:rPr>
      </w:pPr>
      <w:r w:rsidRPr="00B31F33">
        <w:rPr>
          <w:rFonts w:eastAsia="Times New Roman"/>
          <w:b/>
          <w:lang w:val="fr-FR"/>
        </w:rPr>
        <w:t>10:00-13:00</w:t>
      </w:r>
      <w:r w:rsidRPr="00B31F33">
        <w:rPr>
          <w:rFonts w:eastAsia="Times New Roman"/>
          <w:b/>
          <w:lang w:val="fr-FR"/>
        </w:rPr>
        <w:tab/>
        <w:t xml:space="preserve">Séance plénière du Comité permanent </w:t>
      </w:r>
      <w:r w:rsidRPr="00B31F33">
        <w:rPr>
          <w:rFonts w:eastAsia="Times New Roman"/>
          <w:b/>
          <w:lang w:val="fr-FR"/>
        </w:rPr>
        <w:tab/>
      </w:r>
    </w:p>
    <w:p w:rsidR="00381D1F" w:rsidRPr="00B31F33" w:rsidRDefault="00381D1F" w:rsidP="00245F61">
      <w:pPr>
        <w:tabs>
          <w:tab w:val="left" w:pos="900"/>
          <w:tab w:val="left" w:pos="1920"/>
        </w:tabs>
        <w:ind w:left="360" w:hanging="360"/>
        <w:rPr>
          <w:rFonts w:eastAsia="Times New Roman"/>
          <w:lang w:val="fr-FR"/>
        </w:rPr>
      </w:pPr>
    </w:p>
    <w:p w:rsidR="00381D1F" w:rsidRPr="00B31F33" w:rsidRDefault="00FE6E86" w:rsidP="00245F61">
      <w:pPr>
        <w:tabs>
          <w:tab w:val="left" w:pos="900"/>
          <w:tab w:val="left" w:pos="1920"/>
        </w:tabs>
        <w:ind w:left="360" w:hanging="360"/>
        <w:rPr>
          <w:rFonts w:eastAsia="Times New Roman"/>
          <w:lang w:val="fr-FR"/>
        </w:rPr>
      </w:pPr>
      <w:r w:rsidRPr="00B31F33">
        <w:rPr>
          <w:rFonts w:eastAsia="Times New Roman"/>
          <w:lang w:val="fr-FR"/>
        </w:rPr>
        <w:t>9</w:t>
      </w:r>
      <w:r w:rsidR="005012F0" w:rsidRPr="00B31F33">
        <w:rPr>
          <w:rFonts w:eastAsia="Times New Roman"/>
          <w:lang w:val="fr-FR"/>
        </w:rPr>
        <w:t>.</w:t>
      </w:r>
      <w:r w:rsidR="005012F0" w:rsidRPr="00B31F33">
        <w:rPr>
          <w:rFonts w:eastAsia="Times New Roman"/>
          <w:lang w:val="fr-FR"/>
        </w:rPr>
        <w:tab/>
        <w:t>Rapport du Groupe de travail sur les initiatives régionales Ramsar (</w:t>
      </w:r>
      <w:r w:rsidRPr="00B31F33">
        <w:rPr>
          <w:rFonts w:eastAsia="Times New Roman"/>
          <w:lang w:val="fr-FR"/>
        </w:rPr>
        <w:t xml:space="preserve">Doc. </w:t>
      </w:r>
      <w:r w:rsidR="005012F0" w:rsidRPr="00B31F33">
        <w:rPr>
          <w:rFonts w:eastAsia="Times New Roman"/>
          <w:lang w:val="fr-FR"/>
        </w:rPr>
        <w:t>SC53-</w:t>
      </w:r>
      <w:r w:rsidRPr="00B31F33">
        <w:rPr>
          <w:rFonts w:eastAsia="Times New Roman"/>
          <w:lang w:val="fr-FR"/>
        </w:rPr>
        <w:t>11</w:t>
      </w:r>
      <w:r w:rsidR="005012F0" w:rsidRPr="00B31F33">
        <w:rPr>
          <w:rFonts w:eastAsia="Times New Roman"/>
          <w:lang w:val="fr-FR"/>
        </w:rPr>
        <w:t>)</w:t>
      </w:r>
    </w:p>
    <w:p w:rsidR="007E3219" w:rsidRPr="00B31F33" w:rsidRDefault="007E3219" w:rsidP="00245F61">
      <w:pPr>
        <w:tabs>
          <w:tab w:val="left" w:pos="900"/>
          <w:tab w:val="left" w:pos="1920"/>
        </w:tabs>
        <w:ind w:left="360" w:hanging="360"/>
        <w:rPr>
          <w:rFonts w:eastAsia="Times New Roman"/>
          <w:lang w:val="fr-FR"/>
        </w:rPr>
      </w:pPr>
    </w:p>
    <w:p w:rsidR="007E3219" w:rsidRPr="00275293" w:rsidRDefault="007E3219" w:rsidP="007E3219">
      <w:pPr>
        <w:tabs>
          <w:tab w:val="left" w:pos="900"/>
          <w:tab w:val="left" w:pos="1920"/>
        </w:tabs>
        <w:rPr>
          <w:rFonts w:eastAsia="Times New Roman"/>
          <w:lang w:val="fr-FR"/>
        </w:rPr>
      </w:pPr>
      <w:r w:rsidRPr="00275293">
        <w:rPr>
          <w:rFonts w:eastAsia="Times New Roman" w:cs="Times New Roman"/>
          <w:lang w:val="fr-FR"/>
        </w:rPr>
        <w:lastRenderedPageBreak/>
        <w:t xml:space="preserve">Le Président du Groupe de travail sur les initiatives régionales Ramsar </w:t>
      </w:r>
      <w:r w:rsidRPr="00275293">
        <w:rPr>
          <w:rFonts w:eastAsia="Times New Roman"/>
          <w:lang w:val="fr-FR"/>
        </w:rPr>
        <w:t>présentera le rapport du</w:t>
      </w:r>
      <w:r w:rsidRPr="00275293">
        <w:rPr>
          <w:rFonts w:eastAsia="Times New Roman" w:cs="Times New Roman"/>
          <w:lang w:val="fr-FR"/>
        </w:rPr>
        <w:t xml:space="preserve"> Groupe de travail préparé conformément aux Décisions SC52-16, SC52-18 et SC52-19</w:t>
      </w:r>
      <w:r w:rsidRPr="00275293">
        <w:rPr>
          <w:rFonts w:eastAsia="Times New Roman"/>
          <w:lang w:val="fr-FR"/>
        </w:rPr>
        <w:t xml:space="preserve"> du Comité permanent. </w:t>
      </w:r>
      <w:r w:rsidRPr="00275293">
        <w:rPr>
          <w:rFonts w:eastAsia="Times New Roman" w:cs="Times New Roman"/>
          <w:lang w:val="fr-FR"/>
        </w:rPr>
        <w:t xml:space="preserve"> </w:t>
      </w:r>
    </w:p>
    <w:p w:rsidR="005012F0" w:rsidRPr="00B31F33" w:rsidRDefault="005012F0" w:rsidP="00245F61">
      <w:pPr>
        <w:tabs>
          <w:tab w:val="left" w:pos="900"/>
          <w:tab w:val="left" w:pos="1920"/>
        </w:tabs>
        <w:ind w:left="360" w:hanging="360"/>
        <w:rPr>
          <w:rFonts w:eastAsia="Times New Roman"/>
          <w:lang w:val="fr-FR"/>
        </w:rPr>
      </w:pPr>
    </w:p>
    <w:p w:rsidR="005012F0" w:rsidRPr="00B31F33" w:rsidRDefault="005012F0" w:rsidP="00245F61">
      <w:pPr>
        <w:tabs>
          <w:tab w:val="left" w:pos="900"/>
          <w:tab w:val="left" w:pos="1920"/>
        </w:tabs>
        <w:ind w:left="360" w:hanging="360"/>
        <w:rPr>
          <w:rFonts w:eastAsia="Times New Roman"/>
          <w:lang w:val="fr-FR"/>
        </w:rPr>
      </w:pPr>
      <w:r w:rsidRPr="00B31F33">
        <w:rPr>
          <w:rFonts w:eastAsia="Times New Roman"/>
          <w:lang w:val="fr-FR"/>
        </w:rPr>
        <w:t>1</w:t>
      </w:r>
      <w:r w:rsidR="00FE6E86" w:rsidRPr="00B31F33">
        <w:rPr>
          <w:rFonts w:eastAsia="Times New Roman"/>
          <w:lang w:val="fr-FR"/>
        </w:rPr>
        <w:t>0</w:t>
      </w:r>
      <w:r w:rsidRPr="00B31F33">
        <w:rPr>
          <w:rFonts w:eastAsia="Times New Roman"/>
          <w:lang w:val="fr-FR"/>
        </w:rPr>
        <w:t>.</w:t>
      </w:r>
      <w:r w:rsidRPr="00B31F33">
        <w:rPr>
          <w:rFonts w:eastAsia="Times New Roman"/>
          <w:lang w:val="fr-FR"/>
        </w:rPr>
        <w:tab/>
        <w:t xml:space="preserve">Mise à jour sur les </w:t>
      </w:r>
      <w:r w:rsidRPr="00B31F33">
        <w:rPr>
          <w:rFonts w:eastAsia="Garamond" w:cs="Garamond"/>
          <w:lang w:val="fr-FR"/>
        </w:rPr>
        <w:t xml:space="preserve">initiatives régionales Ramsar </w:t>
      </w:r>
      <w:r w:rsidR="00FE6E86" w:rsidRPr="00B31F33">
        <w:rPr>
          <w:lang w:val="fr-FR"/>
        </w:rPr>
        <w:t>(Doc. SC53-12</w:t>
      </w:r>
      <w:r w:rsidRPr="00B31F33">
        <w:rPr>
          <w:rFonts w:eastAsia="Times New Roman"/>
          <w:lang w:val="fr-FR"/>
        </w:rPr>
        <w:t>)</w:t>
      </w:r>
    </w:p>
    <w:p w:rsidR="007E3219" w:rsidRPr="00B31F33" w:rsidRDefault="007E3219" w:rsidP="00245F61">
      <w:pPr>
        <w:tabs>
          <w:tab w:val="left" w:pos="900"/>
          <w:tab w:val="left" w:pos="1920"/>
        </w:tabs>
        <w:ind w:left="360" w:hanging="360"/>
        <w:rPr>
          <w:rFonts w:eastAsia="Times New Roman"/>
          <w:lang w:val="fr-FR"/>
        </w:rPr>
      </w:pPr>
    </w:p>
    <w:p w:rsidR="007E3219" w:rsidRPr="00B31F33" w:rsidRDefault="007E3219" w:rsidP="00CF7652">
      <w:pPr>
        <w:tabs>
          <w:tab w:val="left" w:pos="900"/>
          <w:tab w:val="left" w:pos="1920"/>
        </w:tabs>
        <w:rPr>
          <w:rFonts w:eastAsia="Times New Roman"/>
          <w:lang w:val="fr-FR"/>
        </w:rPr>
      </w:pPr>
      <w:r w:rsidRPr="00B31F33">
        <w:rPr>
          <w:rFonts w:eastAsia="Times New Roman"/>
          <w:lang w:val="fr-FR"/>
        </w:rPr>
        <w:t>Le Secrétariat présentera le document SC53-12 avec le rapport de mise à jour sur les</w:t>
      </w:r>
      <w:r w:rsidRPr="00B31F33">
        <w:rPr>
          <w:rFonts w:eastAsia="Garamond" w:cs="Garamond"/>
          <w:lang w:val="fr-FR"/>
        </w:rPr>
        <w:t xml:space="preserve"> initiatives régionales Ramsar et présentera au Comité perm</w:t>
      </w:r>
      <w:r w:rsidRPr="00275293">
        <w:rPr>
          <w:rFonts w:eastAsia="Garamond" w:cs="Garamond"/>
          <w:lang w:val="fr-FR"/>
        </w:rPr>
        <w:t xml:space="preserve">anent la proposition d’attribution de fonds du budget administratif de Ramsar </w:t>
      </w:r>
      <w:r w:rsidR="00CF7652" w:rsidRPr="00B31F33">
        <w:rPr>
          <w:rFonts w:eastAsia="Garamond" w:cs="Garamond"/>
          <w:lang w:val="fr-FR"/>
        </w:rPr>
        <w:t xml:space="preserve">aux nouvelles initiatives régionales, pour leurs activités en 2017. </w:t>
      </w:r>
      <w:r w:rsidRPr="00B31F33">
        <w:rPr>
          <w:rFonts w:eastAsia="Times New Roman"/>
          <w:lang w:val="fr-FR"/>
        </w:rPr>
        <w:t xml:space="preserve"> </w:t>
      </w:r>
    </w:p>
    <w:p w:rsidR="00B31F33" w:rsidRDefault="00B31F33" w:rsidP="00245F61">
      <w:pPr>
        <w:tabs>
          <w:tab w:val="left" w:pos="900"/>
          <w:tab w:val="left" w:pos="1920"/>
        </w:tabs>
        <w:ind w:left="360" w:hanging="360"/>
        <w:rPr>
          <w:rFonts w:eastAsia="Times New Roman"/>
          <w:lang w:val="fr-FR"/>
        </w:rPr>
      </w:pPr>
    </w:p>
    <w:p w:rsidR="00CF7652" w:rsidRPr="00B31F33" w:rsidRDefault="005012F0" w:rsidP="00245F61">
      <w:pPr>
        <w:tabs>
          <w:tab w:val="left" w:pos="900"/>
          <w:tab w:val="left" w:pos="1920"/>
        </w:tabs>
        <w:ind w:left="360" w:hanging="360"/>
        <w:rPr>
          <w:rFonts w:eastAsia="Times New Roman"/>
          <w:lang w:val="fr-FR"/>
        </w:rPr>
      </w:pPr>
      <w:r w:rsidRPr="00B31F33">
        <w:rPr>
          <w:rFonts w:eastAsia="Times New Roman"/>
          <w:lang w:val="fr-FR"/>
        </w:rPr>
        <w:t>1</w:t>
      </w:r>
      <w:r w:rsidR="00FE6E86" w:rsidRPr="00B31F33">
        <w:rPr>
          <w:rFonts w:eastAsia="Times New Roman"/>
          <w:lang w:val="fr-FR"/>
        </w:rPr>
        <w:t>1</w:t>
      </w:r>
      <w:r w:rsidRPr="00B31F33">
        <w:rPr>
          <w:rFonts w:eastAsia="Times New Roman"/>
          <w:lang w:val="fr-FR"/>
        </w:rPr>
        <w:t>.</w:t>
      </w:r>
      <w:r w:rsidRPr="00B31F33">
        <w:rPr>
          <w:rFonts w:eastAsia="Times New Roman"/>
          <w:lang w:val="fr-FR"/>
        </w:rPr>
        <w:tab/>
        <w:t>S</w:t>
      </w:r>
      <w:r w:rsidR="00E50640" w:rsidRPr="00B31F33">
        <w:rPr>
          <w:rFonts w:eastAsia="Times New Roman"/>
          <w:lang w:val="fr-FR"/>
        </w:rPr>
        <w:t xml:space="preserve">tratégie </w:t>
      </w:r>
      <w:r w:rsidR="00CF7652" w:rsidRPr="00B31F33">
        <w:rPr>
          <w:rFonts w:eastAsia="Times New Roman"/>
          <w:lang w:val="fr-FR"/>
        </w:rPr>
        <w:t>sur l’utilisation des langues de l’ONU</w:t>
      </w:r>
      <w:r w:rsidRPr="00B31F33">
        <w:rPr>
          <w:rFonts w:eastAsia="Times New Roman"/>
          <w:lang w:val="fr-FR"/>
        </w:rPr>
        <w:t xml:space="preserve"> </w:t>
      </w:r>
      <w:r w:rsidR="00FE6E86" w:rsidRPr="00B31F33">
        <w:rPr>
          <w:lang w:val="fr-FR"/>
        </w:rPr>
        <w:t>(Doc. SC53-06</w:t>
      </w:r>
      <w:r w:rsidRPr="00B31F33">
        <w:rPr>
          <w:rFonts w:eastAsia="Times New Roman"/>
          <w:lang w:val="fr-FR"/>
        </w:rPr>
        <w:t>)</w:t>
      </w:r>
    </w:p>
    <w:p w:rsidR="00CF7652" w:rsidRPr="00B31F33" w:rsidRDefault="00CF7652" w:rsidP="00245F61">
      <w:pPr>
        <w:tabs>
          <w:tab w:val="left" w:pos="900"/>
          <w:tab w:val="left" w:pos="1920"/>
        </w:tabs>
        <w:ind w:left="360" w:hanging="360"/>
        <w:rPr>
          <w:rFonts w:eastAsia="Times New Roman"/>
          <w:lang w:val="fr-FR"/>
        </w:rPr>
      </w:pPr>
    </w:p>
    <w:p w:rsidR="00E50640" w:rsidRPr="00275293" w:rsidRDefault="00CF7652" w:rsidP="00CF7652">
      <w:pPr>
        <w:tabs>
          <w:tab w:val="left" w:pos="900"/>
          <w:tab w:val="left" w:pos="1920"/>
        </w:tabs>
        <w:rPr>
          <w:rFonts w:eastAsia="Times New Roman"/>
          <w:lang w:val="fr-FR"/>
        </w:rPr>
      </w:pPr>
      <w:r w:rsidRPr="00B31F33">
        <w:rPr>
          <w:rFonts w:eastAsia="Times New Roman"/>
          <w:lang w:val="fr-FR"/>
        </w:rPr>
        <w:t>Le Secrétariat présentera le document SC</w:t>
      </w:r>
      <w:r w:rsidRPr="00275293">
        <w:rPr>
          <w:rFonts w:eastAsia="Times New Roman"/>
          <w:lang w:val="fr-FR"/>
        </w:rPr>
        <w:t>53-06</w:t>
      </w:r>
      <w:r w:rsidRPr="00275293">
        <w:rPr>
          <w:rFonts w:eastAsia="Times New Roman" w:cs="Times New Roman"/>
          <w:lang w:val="fr-FR"/>
        </w:rPr>
        <w:t xml:space="preserve"> </w:t>
      </w:r>
      <w:r w:rsidRPr="00275293">
        <w:rPr>
          <w:rFonts w:eastAsia="Times New Roman"/>
          <w:lang w:val="fr-FR"/>
        </w:rPr>
        <w:t>avec le rapport sur les progrès d’élaboration d’une stratégie</w:t>
      </w:r>
      <w:r w:rsidR="00E50640" w:rsidRPr="00275293">
        <w:rPr>
          <w:rFonts w:eastAsia="Times New Roman" w:cs="Times New Roman"/>
          <w:lang w:val="fr-FR"/>
        </w:rPr>
        <w:t xml:space="preserve"> </w:t>
      </w:r>
      <w:r w:rsidRPr="00275293">
        <w:rPr>
          <w:rFonts w:eastAsia="Times New Roman"/>
          <w:lang w:val="fr-FR"/>
        </w:rPr>
        <w:t>sur l’utilisation des langues de l’ONU préparée conformément à la Décision SC52-21.</w:t>
      </w:r>
      <w:r w:rsidR="00E50640" w:rsidRPr="00275293">
        <w:rPr>
          <w:rFonts w:eastAsia="Times New Roman" w:cs="Times New Roman"/>
          <w:lang w:val="fr-FR"/>
        </w:rPr>
        <w:t xml:space="preserve"> </w:t>
      </w:r>
    </w:p>
    <w:p w:rsidR="00BC7A3F" w:rsidRPr="00B31F33" w:rsidRDefault="00BC7A3F" w:rsidP="00BC7A3F">
      <w:pPr>
        <w:pStyle w:val="ListParagraph"/>
        <w:rPr>
          <w:rFonts w:ascii="Calibri" w:eastAsia="Times New Roman" w:hAnsi="Calibri"/>
          <w:lang w:val="fr-FR"/>
        </w:rPr>
      </w:pPr>
    </w:p>
    <w:p w:rsidR="005012F0" w:rsidRPr="00B31F33" w:rsidRDefault="005012F0" w:rsidP="005012F0">
      <w:pPr>
        <w:tabs>
          <w:tab w:val="left" w:pos="1701"/>
        </w:tabs>
        <w:ind w:left="1701" w:hanging="1701"/>
        <w:rPr>
          <w:rFonts w:eastAsia="Times New Roman"/>
          <w:b/>
          <w:lang w:val="fr-FR"/>
        </w:rPr>
      </w:pPr>
      <w:r w:rsidRPr="00B31F33">
        <w:rPr>
          <w:rFonts w:eastAsia="Times New Roman"/>
          <w:b/>
          <w:lang w:val="fr-FR"/>
        </w:rPr>
        <w:t>15:00-18:00</w:t>
      </w:r>
      <w:r w:rsidRPr="00B31F33">
        <w:rPr>
          <w:rFonts w:eastAsia="Times New Roman"/>
          <w:b/>
          <w:lang w:val="fr-FR"/>
        </w:rPr>
        <w:tab/>
        <w:t xml:space="preserve">Séance plénière du Comité permanent </w:t>
      </w:r>
      <w:r w:rsidRPr="00B31F33">
        <w:rPr>
          <w:rFonts w:eastAsia="Times New Roman"/>
          <w:b/>
          <w:lang w:val="fr-FR"/>
        </w:rPr>
        <w:tab/>
      </w:r>
    </w:p>
    <w:p w:rsidR="00980D0C" w:rsidRPr="00B31F33" w:rsidRDefault="00980D0C" w:rsidP="00980D0C">
      <w:pPr>
        <w:rPr>
          <w:rFonts w:eastAsia="Times New Roman"/>
          <w:lang w:val="fr-FR"/>
        </w:rPr>
      </w:pPr>
    </w:p>
    <w:p w:rsidR="00D206DD" w:rsidRPr="00275293" w:rsidRDefault="005012F0" w:rsidP="008721AE">
      <w:pPr>
        <w:tabs>
          <w:tab w:val="left" w:pos="360"/>
        </w:tabs>
        <w:ind w:left="360" w:hanging="360"/>
        <w:rPr>
          <w:rFonts w:eastAsia="Times New Roman" w:cs="Times New Roman"/>
          <w:lang w:val="fr-FR"/>
        </w:rPr>
      </w:pPr>
      <w:r w:rsidRPr="00B31F33">
        <w:rPr>
          <w:rFonts w:eastAsia="Times New Roman"/>
          <w:lang w:val="fr-FR"/>
        </w:rPr>
        <w:t>1</w:t>
      </w:r>
      <w:r w:rsidR="00FE6E86" w:rsidRPr="00B31F33">
        <w:rPr>
          <w:rFonts w:eastAsia="Times New Roman"/>
          <w:lang w:val="fr-FR"/>
        </w:rPr>
        <w:t>2</w:t>
      </w:r>
      <w:r w:rsidR="00D206DD" w:rsidRPr="00B31F33">
        <w:rPr>
          <w:rFonts w:eastAsia="Times New Roman"/>
          <w:lang w:val="fr-FR"/>
        </w:rPr>
        <w:t>.</w:t>
      </w:r>
      <w:r w:rsidR="00D206DD" w:rsidRPr="00B31F33">
        <w:rPr>
          <w:rFonts w:eastAsia="Times New Roman"/>
          <w:lang w:val="fr-FR"/>
        </w:rPr>
        <w:tab/>
      </w:r>
      <w:r w:rsidR="008721AE" w:rsidRPr="00275293">
        <w:rPr>
          <w:rFonts w:eastAsia="Times New Roman" w:cs="Times New Roman"/>
          <w:lang w:val="fr-FR"/>
        </w:rPr>
        <w:t xml:space="preserve">Rapport </w:t>
      </w:r>
      <w:r w:rsidRPr="00275293">
        <w:rPr>
          <w:rFonts w:eastAsia="Times New Roman" w:cs="Times New Roman"/>
          <w:lang w:val="fr-FR"/>
        </w:rPr>
        <w:t>du Groupe de surveillance des activités de CESP</w:t>
      </w:r>
    </w:p>
    <w:p w:rsidR="00CF7652" w:rsidRPr="00275293" w:rsidRDefault="00CF7652" w:rsidP="008721AE">
      <w:pPr>
        <w:tabs>
          <w:tab w:val="left" w:pos="360"/>
        </w:tabs>
        <w:ind w:left="360" w:hanging="360"/>
        <w:rPr>
          <w:rFonts w:eastAsia="Times New Roman" w:cs="Times New Roman"/>
          <w:lang w:val="fr-FR"/>
        </w:rPr>
      </w:pPr>
    </w:p>
    <w:p w:rsidR="00CF7652" w:rsidRPr="00275293" w:rsidRDefault="00CF7652" w:rsidP="00CF7652">
      <w:pPr>
        <w:tabs>
          <w:tab w:val="left" w:pos="0"/>
        </w:tabs>
        <w:rPr>
          <w:rFonts w:eastAsia="Times New Roman" w:cs="Times New Roman"/>
          <w:lang w:val="fr-FR"/>
        </w:rPr>
      </w:pPr>
      <w:r w:rsidRPr="00275293">
        <w:rPr>
          <w:rFonts w:eastAsia="Times New Roman" w:cs="Times New Roman"/>
          <w:lang w:val="fr-FR"/>
        </w:rPr>
        <w:t xml:space="preserve">Le Président du groupe présentera le rapport sur les activités réalisées depuis la </w:t>
      </w:r>
      <w:r w:rsidRPr="00275293">
        <w:rPr>
          <w:rFonts w:eastAsia="Times New Roman"/>
          <w:lang w:val="fr-FR"/>
        </w:rPr>
        <w:t>52</w:t>
      </w:r>
      <w:r w:rsidRPr="00275293">
        <w:rPr>
          <w:rFonts w:eastAsia="Times New Roman"/>
          <w:vertAlign w:val="superscript"/>
          <w:lang w:val="fr-FR"/>
        </w:rPr>
        <w:t>e</w:t>
      </w:r>
      <w:r w:rsidRPr="00275293">
        <w:rPr>
          <w:rFonts w:eastAsia="Times New Roman"/>
          <w:lang w:val="fr-FR"/>
        </w:rPr>
        <w:t xml:space="preserve"> Réunion du Comité permanent</w:t>
      </w:r>
      <w:r w:rsidRPr="00275293">
        <w:rPr>
          <w:rFonts w:eastAsia="Times New Roman" w:cs="Times New Roman"/>
          <w:lang w:val="fr-FR"/>
        </w:rPr>
        <w:t xml:space="preserve"> </w:t>
      </w:r>
    </w:p>
    <w:p w:rsidR="005012F0" w:rsidRPr="00275293" w:rsidRDefault="005012F0" w:rsidP="008721AE">
      <w:pPr>
        <w:tabs>
          <w:tab w:val="left" w:pos="360"/>
        </w:tabs>
        <w:ind w:left="360" w:hanging="360"/>
        <w:rPr>
          <w:rFonts w:eastAsia="Times New Roman" w:cs="Times New Roman"/>
          <w:lang w:val="fr-FR"/>
        </w:rPr>
      </w:pPr>
    </w:p>
    <w:p w:rsidR="005012F0" w:rsidRPr="00275293" w:rsidRDefault="005012F0" w:rsidP="008721AE">
      <w:pPr>
        <w:tabs>
          <w:tab w:val="left" w:pos="360"/>
        </w:tabs>
        <w:ind w:left="360" w:hanging="360"/>
        <w:rPr>
          <w:rFonts w:eastAsia="Times New Roman"/>
          <w:lang w:val="fr-FR"/>
        </w:rPr>
      </w:pPr>
      <w:r w:rsidRPr="00275293">
        <w:rPr>
          <w:rFonts w:eastAsia="Times New Roman" w:cs="Times New Roman"/>
          <w:lang w:val="fr-FR"/>
        </w:rPr>
        <w:t>1</w:t>
      </w:r>
      <w:r w:rsidR="00FE6E86" w:rsidRPr="00275293">
        <w:rPr>
          <w:rFonts w:eastAsia="Times New Roman" w:cs="Times New Roman"/>
          <w:lang w:val="fr-FR"/>
        </w:rPr>
        <w:t>3</w:t>
      </w:r>
      <w:r w:rsidRPr="00275293">
        <w:rPr>
          <w:rFonts w:eastAsia="Times New Roman" w:cs="Times New Roman"/>
          <w:lang w:val="fr-FR"/>
        </w:rPr>
        <w:t>.</w:t>
      </w:r>
      <w:r w:rsidRPr="00275293">
        <w:rPr>
          <w:rFonts w:eastAsia="Times New Roman" w:cs="Times New Roman"/>
          <w:lang w:val="fr-FR"/>
        </w:rPr>
        <w:tab/>
        <w:t xml:space="preserve">Rapport du Secrétariat sur les activités relatives à la CESP </w:t>
      </w:r>
    </w:p>
    <w:p w:rsidR="00853467" w:rsidRPr="00B31F33" w:rsidRDefault="008F1BFD" w:rsidP="005012F0">
      <w:pPr>
        <w:numPr>
          <w:ilvl w:val="0"/>
          <w:numId w:val="30"/>
        </w:numPr>
        <w:tabs>
          <w:tab w:val="left" w:pos="360"/>
        </w:tabs>
        <w:rPr>
          <w:rFonts w:eastAsia="Times New Roman"/>
          <w:lang w:val="fr-FR"/>
        </w:rPr>
      </w:pPr>
      <w:r w:rsidRPr="00B31F33">
        <w:rPr>
          <w:rFonts w:eastAsia="Times New Roman"/>
          <w:lang w:val="fr-FR"/>
        </w:rPr>
        <w:t>Progrès d’a</w:t>
      </w:r>
      <w:r w:rsidR="00853467" w:rsidRPr="00B31F33">
        <w:rPr>
          <w:rFonts w:eastAsia="Times New Roman"/>
          <w:lang w:val="fr-FR"/>
        </w:rPr>
        <w:t xml:space="preserve">pplication du Plan d’action de CESP </w:t>
      </w:r>
      <w:r w:rsidR="00853467" w:rsidRPr="00B31F33">
        <w:rPr>
          <w:lang w:val="fr-FR"/>
        </w:rPr>
        <w:t>(Doc. SC53-03)</w:t>
      </w:r>
    </w:p>
    <w:p w:rsidR="005012F0" w:rsidRPr="00B31F33" w:rsidRDefault="005012F0" w:rsidP="005012F0">
      <w:pPr>
        <w:numPr>
          <w:ilvl w:val="0"/>
          <w:numId w:val="30"/>
        </w:numPr>
        <w:tabs>
          <w:tab w:val="left" w:pos="360"/>
        </w:tabs>
        <w:rPr>
          <w:rFonts w:eastAsia="Times New Roman"/>
          <w:lang w:val="fr-FR"/>
        </w:rPr>
      </w:pPr>
      <w:r w:rsidRPr="00B31F33">
        <w:rPr>
          <w:rFonts w:eastAsia="Times New Roman"/>
          <w:lang w:val="fr-FR"/>
        </w:rPr>
        <w:t>Rapport sur la Journée mondiale des zones humides 2017</w:t>
      </w:r>
    </w:p>
    <w:p w:rsidR="005012F0" w:rsidRPr="00B31F33" w:rsidRDefault="005012F0" w:rsidP="005012F0">
      <w:pPr>
        <w:numPr>
          <w:ilvl w:val="0"/>
          <w:numId w:val="30"/>
        </w:numPr>
        <w:tabs>
          <w:tab w:val="left" w:pos="360"/>
        </w:tabs>
        <w:rPr>
          <w:rFonts w:eastAsia="Times New Roman"/>
          <w:lang w:val="fr-FR"/>
        </w:rPr>
      </w:pPr>
      <w:r w:rsidRPr="00B31F33">
        <w:rPr>
          <w:rFonts w:eastAsia="Times New Roman"/>
          <w:lang w:val="fr-FR"/>
        </w:rPr>
        <w:t>Thème de la Journée mondiale des zones humides 2018</w:t>
      </w:r>
    </w:p>
    <w:p w:rsidR="005012F0" w:rsidRPr="00B31F33" w:rsidRDefault="005012F0" w:rsidP="005012F0">
      <w:pPr>
        <w:numPr>
          <w:ilvl w:val="0"/>
          <w:numId w:val="30"/>
        </w:numPr>
        <w:tabs>
          <w:tab w:val="left" w:pos="360"/>
        </w:tabs>
        <w:rPr>
          <w:rFonts w:eastAsia="Times New Roman"/>
          <w:lang w:val="fr-FR"/>
        </w:rPr>
      </w:pPr>
      <w:r w:rsidRPr="00B31F33">
        <w:rPr>
          <w:rFonts w:eastAsia="Times New Roman"/>
          <w:lang w:val="fr-FR"/>
        </w:rPr>
        <w:t xml:space="preserve">Les prix Ramsar pour la conservation des zones humides 2018 </w:t>
      </w:r>
      <w:r w:rsidR="008F1BFD" w:rsidRPr="00B31F33">
        <w:rPr>
          <w:lang w:val="fr-FR"/>
        </w:rPr>
        <w:t>(Doc. SC53-</w:t>
      </w:r>
      <w:r w:rsidR="008F1BFD" w:rsidRPr="00B31F33">
        <w:rPr>
          <w:rFonts w:eastAsia="Times New Roman"/>
          <w:lang w:val="fr-FR"/>
        </w:rPr>
        <w:t>13</w:t>
      </w:r>
      <w:r w:rsidRPr="00B31F33">
        <w:rPr>
          <w:rFonts w:eastAsia="Times New Roman"/>
          <w:lang w:val="fr-FR"/>
        </w:rPr>
        <w:t>)</w:t>
      </w:r>
    </w:p>
    <w:p w:rsidR="005012F0" w:rsidRPr="00B31F33" w:rsidRDefault="005012F0" w:rsidP="005012F0">
      <w:pPr>
        <w:numPr>
          <w:ilvl w:val="0"/>
          <w:numId w:val="30"/>
        </w:numPr>
        <w:tabs>
          <w:tab w:val="left" w:pos="360"/>
        </w:tabs>
        <w:rPr>
          <w:rFonts w:eastAsia="Times New Roman"/>
          <w:lang w:val="fr-FR"/>
        </w:rPr>
      </w:pPr>
      <w:r w:rsidRPr="00B31F33">
        <w:rPr>
          <w:rFonts w:eastAsia="Times New Roman"/>
          <w:lang w:val="fr-FR"/>
        </w:rPr>
        <w:t xml:space="preserve">Mise à jour sur le </w:t>
      </w:r>
      <w:r w:rsidR="008F1BFD" w:rsidRPr="00B31F33">
        <w:rPr>
          <w:rFonts w:eastAsia="Times New Roman"/>
          <w:lang w:val="fr-FR"/>
        </w:rPr>
        <w:t>projet MAVA « Conservation du patrimoine naturel et culturel dans les zones humides »</w:t>
      </w:r>
      <w:r w:rsidRPr="00B31F33">
        <w:rPr>
          <w:rFonts w:eastAsia="Times New Roman"/>
          <w:lang w:val="fr-FR"/>
        </w:rPr>
        <w:t xml:space="preserve"> (Doc.</w:t>
      </w:r>
      <w:r w:rsidR="008F1BFD" w:rsidRPr="00B31F33">
        <w:rPr>
          <w:rFonts w:eastAsia="Times New Roman"/>
          <w:lang w:val="fr-FR"/>
        </w:rPr>
        <w:t>SC53-14</w:t>
      </w:r>
      <w:r w:rsidRPr="00B31F33">
        <w:rPr>
          <w:rFonts w:eastAsia="Times New Roman"/>
          <w:lang w:val="fr-FR"/>
        </w:rPr>
        <w:t>)</w:t>
      </w:r>
    </w:p>
    <w:p w:rsidR="00CF7652" w:rsidRPr="00B31F33" w:rsidRDefault="00CF7652" w:rsidP="00CF7652">
      <w:pPr>
        <w:tabs>
          <w:tab w:val="left" w:pos="360"/>
        </w:tabs>
        <w:rPr>
          <w:rFonts w:eastAsia="Times New Roman"/>
          <w:lang w:val="fr-FR"/>
        </w:rPr>
      </w:pPr>
    </w:p>
    <w:p w:rsidR="00CF7652" w:rsidRPr="00275293" w:rsidRDefault="00CF7652" w:rsidP="00CF7652">
      <w:pPr>
        <w:tabs>
          <w:tab w:val="left" w:pos="360"/>
        </w:tabs>
        <w:rPr>
          <w:rFonts w:eastAsia="Times New Roman"/>
          <w:lang w:val="fr-FR"/>
        </w:rPr>
      </w:pPr>
      <w:r w:rsidRPr="00B31F33">
        <w:rPr>
          <w:rFonts w:eastAsia="Times New Roman"/>
          <w:lang w:val="fr-FR"/>
        </w:rPr>
        <w:t>Le Secrétariat présentera le document</w:t>
      </w:r>
      <w:r w:rsidRPr="00B31F33">
        <w:rPr>
          <w:lang w:val="fr-FR"/>
        </w:rPr>
        <w:t xml:space="preserve"> SC53-03 sur</w:t>
      </w:r>
      <w:r w:rsidRPr="00B31F33">
        <w:rPr>
          <w:rFonts w:eastAsia="Times New Roman"/>
          <w:lang w:val="fr-FR"/>
        </w:rPr>
        <w:t xml:space="preserve"> l’application du Plan d’action de CESP et le document</w:t>
      </w:r>
      <w:r w:rsidRPr="00B31F33">
        <w:rPr>
          <w:lang w:val="fr-FR"/>
        </w:rPr>
        <w:t xml:space="preserve"> SC53-</w:t>
      </w:r>
      <w:r w:rsidRPr="00B31F33">
        <w:rPr>
          <w:rFonts w:eastAsia="Times New Roman"/>
          <w:lang w:val="fr-FR"/>
        </w:rPr>
        <w:t>13 sur les prix Ramsar pour la</w:t>
      </w:r>
      <w:r w:rsidRPr="00275293">
        <w:rPr>
          <w:rFonts w:eastAsia="Times New Roman"/>
          <w:lang w:val="fr-FR"/>
        </w:rPr>
        <w:t xml:space="preserve"> conservation des zones humides 2018. </w:t>
      </w:r>
      <w:r w:rsidR="00CF6FF5" w:rsidRPr="00275293">
        <w:rPr>
          <w:rFonts w:eastAsia="Times New Roman"/>
          <w:lang w:val="fr-FR"/>
        </w:rPr>
        <w:t>Des</w:t>
      </w:r>
      <w:r w:rsidR="00CF6FF5" w:rsidRPr="00275293">
        <w:rPr>
          <w:bCs/>
          <w:lang w:val="fr-FR"/>
        </w:rPr>
        <w:t xml:space="preserve"> rapports verbaux seront présentés sur les activités et résultats de la Journée mondiale des zones humides 2017 et le thème de la  Journée mondiale des zones humides 2018 pour examen par le Comité permanent. </w:t>
      </w:r>
      <w:r w:rsidR="009B587F" w:rsidRPr="00275293">
        <w:rPr>
          <w:bCs/>
          <w:lang w:val="fr-FR"/>
        </w:rPr>
        <w:t>Le</w:t>
      </w:r>
      <w:r w:rsidR="00CF6FF5" w:rsidRPr="00275293">
        <w:rPr>
          <w:bCs/>
          <w:lang w:val="fr-FR"/>
        </w:rPr>
        <w:t xml:space="preserve"> Secr</w:t>
      </w:r>
      <w:r w:rsidR="009B587F" w:rsidRPr="00275293">
        <w:rPr>
          <w:bCs/>
          <w:lang w:val="fr-FR"/>
        </w:rPr>
        <w:t>é</w:t>
      </w:r>
      <w:r w:rsidR="00CF6FF5" w:rsidRPr="00275293">
        <w:rPr>
          <w:bCs/>
          <w:lang w:val="fr-FR"/>
        </w:rPr>
        <w:t xml:space="preserve">tariat </w:t>
      </w:r>
      <w:r w:rsidR="009B587F" w:rsidRPr="00275293">
        <w:rPr>
          <w:bCs/>
          <w:lang w:val="fr-FR"/>
        </w:rPr>
        <w:t xml:space="preserve">présentera aussi un rapport de mise à jour sur le projet </w:t>
      </w:r>
      <w:r w:rsidR="00CF6FF5" w:rsidRPr="00275293">
        <w:rPr>
          <w:bCs/>
          <w:lang w:val="fr-FR"/>
        </w:rPr>
        <w:t xml:space="preserve">MAVA </w:t>
      </w:r>
      <w:r w:rsidR="009B587F" w:rsidRPr="00275293">
        <w:rPr>
          <w:bCs/>
          <w:lang w:val="fr-FR"/>
        </w:rPr>
        <w:t>« </w:t>
      </w:r>
      <w:r w:rsidR="00CF6FF5" w:rsidRPr="00275293">
        <w:rPr>
          <w:bCs/>
          <w:lang w:val="fr-FR"/>
        </w:rPr>
        <w:t xml:space="preserve">Conservation </w:t>
      </w:r>
      <w:r w:rsidR="009B587F" w:rsidRPr="00275293">
        <w:rPr>
          <w:bCs/>
          <w:lang w:val="fr-FR"/>
        </w:rPr>
        <w:t xml:space="preserve">du patrimoine </w:t>
      </w:r>
      <w:r w:rsidR="00CF6FF5" w:rsidRPr="00275293">
        <w:rPr>
          <w:bCs/>
          <w:lang w:val="fr-FR"/>
        </w:rPr>
        <w:t>natur</w:t>
      </w:r>
      <w:r w:rsidR="009B587F" w:rsidRPr="00275293">
        <w:rPr>
          <w:bCs/>
          <w:lang w:val="fr-FR"/>
        </w:rPr>
        <w:t>e</w:t>
      </w:r>
      <w:r w:rsidR="00CF6FF5" w:rsidRPr="00275293">
        <w:rPr>
          <w:bCs/>
          <w:lang w:val="fr-FR"/>
        </w:rPr>
        <w:t xml:space="preserve">l </w:t>
      </w:r>
      <w:r w:rsidR="009B587F" w:rsidRPr="00275293">
        <w:rPr>
          <w:bCs/>
          <w:lang w:val="fr-FR"/>
        </w:rPr>
        <w:t>et</w:t>
      </w:r>
      <w:r w:rsidR="00CF6FF5" w:rsidRPr="00275293">
        <w:rPr>
          <w:bCs/>
          <w:lang w:val="fr-FR"/>
        </w:rPr>
        <w:t xml:space="preserve"> cultur</w:t>
      </w:r>
      <w:r w:rsidR="009B587F" w:rsidRPr="00275293">
        <w:rPr>
          <w:bCs/>
          <w:lang w:val="fr-FR"/>
        </w:rPr>
        <w:t>e</w:t>
      </w:r>
      <w:r w:rsidR="00CF6FF5" w:rsidRPr="00275293">
        <w:rPr>
          <w:bCs/>
          <w:lang w:val="fr-FR"/>
        </w:rPr>
        <w:t xml:space="preserve">l </w:t>
      </w:r>
      <w:r w:rsidR="009B587F" w:rsidRPr="00275293">
        <w:rPr>
          <w:bCs/>
          <w:lang w:val="fr-FR"/>
        </w:rPr>
        <w:t>dans les zones humides »</w:t>
      </w:r>
      <w:r w:rsidR="00CF6FF5" w:rsidRPr="00275293">
        <w:rPr>
          <w:bCs/>
          <w:lang w:val="fr-FR"/>
        </w:rPr>
        <w:t xml:space="preserve"> (Doc. SC53-14). </w:t>
      </w:r>
      <w:r w:rsidRPr="00275293">
        <w:rPr>
          <w:rFonts w:eastAsia="Times New Roman"/>
          <w:lang w:val="fr-FR"/>
        </w:rPr>
        <w:t xml:space="preserve">   </w:t>
      </w:r>
      <w:r w:rsidRPr="00275293">
        <w:rPr>
          <w:lang w:val="fr-FR"/>
        </w:rPr>
        <w:t xml:space="preserve">  </w:t>
      </w:r>
      <w:r w:rsidRPr="00275293">
        <w:rPr>
          <w:rFonts w:eastAsia="Times New Roman"/>
          <w:lang w:val="fr-FR"/>
        </w:rPr>
        <w:t xml:space="preserve"> </w:t>
      </w:r>
    </w:p>
    <w:p w:rsidR="0050026F" w:rsidRPr="00B31F33" w:rsidRDefault="0050026F" w:rsidP="001132B7">
      <w:pPr>
        <w:tabs>
          <w:tab w:val="left" w:pos="900"/>
          <w:tab w:val="left" w:pos="1920"/>
        </w:tabs>
        <w:ind w:left="360" w:hanging="360"/>
        <w:rPr>
          <w:rFonts w:eastAsia="Times New Roman"/>
          <w:lang w:val="fr-FR"/>
        </w:rPr>
      </w:pPr>
    </w:p>
    <w:p w:rsidR="00365078" w:rsidRPr="00275293" w:rsidRDefault="00365078" w:rsidP="001132B7">
      <w:pPr>
        <w:tabs>
          <w:tab w:val="left" w:pos="900"/>
          <w:tab w:val="left" w:pos="1920"/>
        </w:tabs>
        <w:ind w:left="360" w:hanging="360"/>
        <w:rPr>
          <w:rFonts w:eastAsia="Times New Roman" w:cs="Times New Roman"/>
          <w:lang w:val="fr-FR"/>
        </w:rPr>
      </w:pPr>
      <w:r w:rsidRPr="00B31F33">
        <w:rPr>
          <w:rFonts w:eastAsia="Times New Roman"/>
          <w:lang w:val="fr-FR"/>
        </w:rPr>
        <w:t>1</w:t>
      </w:r>
      <w:r w:rsidR="008F1BFD" w:rsidRPr="00B31F33">
        <w:rPr>
          <w:rFonts w:eastAsia="Times New Roman"/>
          <w:lang w:val="fr-FR"/>
        </w:rPr>
        <w:t>4</w:t>
      </w:r>
      <w:r w:rsidRPr="00B31F33">
        <w:rPr>
          <w:rFonts w:eastAsia="Times New Roman"/>
          <w:lang w:val="fr-FR"/>
        </w:rPr>
        <w:t>.</w:t>
      </w:r>
      <w:r w:rsidRPr="00B31F33">
        <w:rPr>
          <w:rFonts w:eastAsia="Times New Roman"/>
          <w:lang w:val="fr-FR"/>
        </w:rPr>
        <w:tab/>
      </w:r>
      <w:r w:rsidR="005012F0" w:rsidRPr="00B31F33">
        <w:rPr>
          <w:rFonts w:eastAsia="Times New Roman"/>
          <w:lang w:val="fr-FR"/>
        </w:rPr>
        <w:t>Progrès d’application de la Résolution XI.16</w:t>
      </w:r>
      <w:r w:rsidR="00B23955" w:rsidRPr="00B31F33">
        <w:rPr>
          <w:rFonts w:eastAsia="Times New Roman"/>
          <w:lang w:val="fr-FR"/>
        </w:rPr>
        <w:t>,</w:t>
      </w:r>
      <w:r w:rsidR="005012F0" w:rsidRPr="00B31F33">
        <w:rPr>
          <w:rFonts w:eastAsia="Times New Roman"/>
          <w:lang w:val="fr-FR"/>
        </w:rPr>
        <w:t xml:space="preserve"> </w:t>
      </w:r>
      <w:r w:rsidR="00B23955" w:rsidRPr="00B31F33">
        <w:rPr>
          <w:rFonts w:eastAsia="Times New Roman"/>
          <w:i/>
          <w:lang w:val="fr-FR"/>
        </w:rPr>
        <w:t>Partenariats et synergies avec les Accords multilatéraux sur l’environnement et autres institutions</w:t>
      </w:r>
      <w:r w:rsidR="00B23955" w:rsidRPr="00B31F33">
        <w:rPr>
          <w:rFonts w:eastAsia="Times New Roman"/>
          <w:lang w:val="fr-FR"/>
        </w:rPr>
        <w:t xml:space="preserve"> </w:t>
      </w:r>
      <w:r w:rsidR="008F1BFD" w:rsidRPr="00B31F33">
        <w:rPr>
          <w:lang w:val="fr-FR"/>
        </w:rPr>
        <w:t>(Doc. SC53-15</w:t>
      </w:r>
      <w:r w:rsidR="00B23955" w:rsidRPr="00275293">
        <w:rPr>
          <w:rFonts w:eastAsia="Times New Roman" w:cs="Times New Roman"/>
          <w:lang w:val="fr-FR"/>
        </w:rPr>
        <w:t>)</w:t>
      </w:r>
    </w:p>
    <w:p w:rsidR="00D168C1" w:rsidRPr="00275293" w:rsidRDefault="00D168C1" w:rsidP="001132B7">
      <w:pPr>
        <w:tabs>
          <w:tab w:val="left" w:pos="900"/>
          <w:tab w:val="left" w:pos="1920"/>
        </w:tabs>
        <w:ind w:left="360" w:hanging="360"/>
        <w:rPr>
          <w:rFonts w:eastAsia="Times New Roman" w:cs="Times New Roman"/>
          <w:lang w:val="fr-FR"/>
        </w:rPr>
      </w:pPr>
    </w:p>
    <w:p w:rsidR="00D168C1" w:rsidRPr="00275293" w:rsidRDefault="00C1219D" w:rsidP="00275293">
      <w:pPr>
        <w:tabs>
          <w:tab w:val="left" w:pos="900"/>
          <w:tab w:val="left" w:pos="1920"/>
        </w:tabs>
        <w:rPr>
          <w:rFonts w:eastAsia="Times New Roman" w:cs="Times New Roman"/>
          <w:lang w:val="fr-FR"/>
        </w:rPr>
      </w:pPr>
      <w:r w:rsidRPr="00275293">
        <w:rPr>
          <w:bCs/>
          <w:lang w:val="fr-FR"/>
        </w:rPr>
        <w:t>Le</w:t>
      </w:r>
      <w:r w:rsidR="00D168C1" w:rsidRPr="00275293">
        <w:rPr>
          <w:bCs/>
          <w:lang w:val="fr-FR"/>
        </w:rPr>
        <w:t xml:space="preserve"> Secr</w:t>
      </w:r>
      <w:r w:rsidRPr="00275293">
        <w:rPr>
          <w:bCs/>
          <w:lang w:val="fr-FR"/>
        </w:rPr>
        <w:t>é</w:t>
      </w:r>
      <w:r w:rsidR="00D168C1" w:rsidRPr="00275293">
        <w:rPr>
          <w:bCs/>
          <w:lang w:val="fr-FR"/>
        </w:rPr>
        <w:t xml:space="preserve">tariat </w:t>
      </w:r>
      <w:r w:rsidRPr="00275293">
        <w:rPr>
          <w:rFonts w:eastAsia="Times New Roman"/>
          <w:lang w:val="fr-FR"/>
        </w:rPr>
        <w:t>présentera le document</w:t>
      </w:r>
      <w:r w:rsidRPr="00275293">
        <w:rPr>
          <w:lang w:val="fr-FR"/>
        </w:rPr>
        <w:t xml:space="preserve"> </w:t>
      </w:r>
      <w:r w:rsidR="00D168C1" w:rsidRPr="00275293">
        <w:rPr>
          <w:bCs/>
          <w:lang w:val="fr-FR"/>
        </w:rPr>
        <w:t xml:space="preserve">SC53-15 </w:t>
      </w:r>
      <w:r w:rsidRPr="00275293">
        <w:rPr>
          <w:bCs/>
          <w:lang w:val="fr-FR"/>
        </w:rPr>
        <w:t xml:space="preserve">et fera rapport sur les progrès des </w:t>
      </w:r>
      <w:r w:rsidRPr="00275293">
        <w:rPr>
          <w:rFonts w:eastAsia="Times New Roman"/>
          <w:lang w:val="fr-FR"/>
        </w:rPr>
        <w:t>partenariats et synergies avec les Accords multilatéraux sur l’environnement et autres institutions</w:t>
      </w:r>
      <w:r w:rsidR="00D168C1" w:rsidRPr="00275293">
        <w:rPr>
          <w:bCs/>
          <w:lang w:val="fr-FR"/>
        </w:rPr>
        <w:t xml:space="preserve">. </w:t>
      </w:r>
      <w:r w:rsidRPr="00275293">
        <w:rPr>
          <w:bCs/>
          <w:lang w:val="fr-FR"/>
        </w:rPr>
        <w:t xml:space="preserve">Certaines des questions clés présentées pour examen au Comité permanent concernent la septième reconstitution </w:t>
      </w:r>
      <w:r w:rsidR="00733D1D" w:rsidRPr="00275293">
        <w:rPr>
          <w:lang w:val="fr-FR"/>
        </w:rPr>
        <w:t xml:space="preserve"> des ressources de la Caisse du Fonds pour l’environnement mondial</w:t>
      </w:r>
      <w:r w:rsidR="00733D1D" w:rsidRPr="00275293">
        <w:rPr>
          <w:bCs/>
          <w:lang w:val="fr-FR"/>
        </w:rPr>
        <w:t xml:space="preserve"> en annexe à la décision</w:t>
      </w:r>
      <w:r w:rsidR="00D168C1" w:rsidRPr="00275293">
        <w:rPr>
          <w:bCs/>
          <w:lang w:val="fr-FR"/>
        </w:rPr>
        <w:t xml:space="preserve"> XIII/21 </w:t>
      </w:r>
      <w:r w:rsidR="00733D1D" w:rsidRPr="00275293">
        <w:rPr>
          <w:bCs/>
          <w:lang w:val="fr-FR"/>
        </w:rPr>
        <w:t>de la CDB et les Objectifs de développement durable</w:t>
      </w:r>
    </w:p>
    <w:p w:rsidR="008721AE" w:rsidRPr="00275293" w:rsidRDefault="008721AE" w:rsidP="001132B7">
      <w:pPr>
        <w:tabs>
          <w:tab w:val="left" w:pos="900"/>
          <w:tab w:val="left" w:pos="1920"/>
        </w:tabs>
        <w:ind w:left="360" w:hanging="360"/>
        <w:rPr>
          <w:rFonts w:eastAsia="Times New Roman" w:cs="Times New Roman"/>
          <w:lang w:val="fr-FR"/>
        </w:rPr>
      </w:pPr>
    </w:p>
    <w:p w:rsidR="006C1AB8" w:rsidRPr="00275293" w:rsidRDefault="006C1AB8" w:rsidP="001132B7">
      <w:pPr>
        <w:tabs>
          <w:tab w:val="left" w:pos="900"/>
          <w:tab w:val="left" w:pos="1920"/>
        </w:tabs>
        <w:ind w:left="360" w:hanging="360"/>
        <w:rPr>
          <w:rFonts w:eastAsia="Times New Roman" w:cs="Times New Roman"/>
          <w:lang w:val="fr-FR"/>
        </w:rPr>
      </w:pPr>
      <w:r w:rsidRPr="00275293">
        <w:rPr>
          <w:rFonts w:eastAsia="Times New Roman" w:cs="Times New Roman"/>
          <w:lang w:val="fr-FR"/>
        </w:rPr>
        <w:t>1</w:t>
      </w:r>
      <w:r w:rsidR="008F1BFD" w:rsidRPr="00275293">
        <w:rPr>
          <w:rFonts w:eastAsia="Times New Roman" w:cs="Times New Roman"/>
          <w:lang w:val="fr-FR"/>
        </w:rPr>
        <w:t>5</w:t>
      </w:r>
      <w:r w:rsidRPr="00275293">
        <w:rPr>
          <w:rFonts w:eastAsia="Times New Roman" w:cs="Times New Roman"/>
          <w:lang w:val="fr-FR"/>
        </w:rPr>
        <w:t>.</w:t>
      </w:r>
      <w:r w:rsidRPr="00275293">
        <w:rPr>
          <w:rFonts w:eastAsia="Times New Roman" w:cs="Times New Roman"/>
          <w:lang w:val="fr-FR"/>
        </w:rPr>
        <w:tab/>
      </w:r>
      <w:r w:rsidR="00B23955" w:rsidRPr="00275293">
        <w:rPr>
          <w:rFonts w:eastAsia="Times New Roman" w:cs="Times New Roman"/>
          <w:lang w:val="fr-FR"/>
        </w:rPr>
        <w:t xml:space="preserve">Rapport sur les progrès de mise en œuvre du label Ville des zones humides accréditée par la Convention de Ramsar </w:t>
      </w:r>
      <w:r w:rsidR="008F1BFD" w:rsidRPr="00275293">
        <w:rPr>
          <w:lang w:val="fr-FR"/>
        </w:rPr>
        <w:t>(Doc. SC53-16</w:t>
      </w:r>
      <w:r w:rsidR="00B23955" w:rsidRPr="00275293">
        <w:rPr>
          <w:rFonts w:eastAsia="Times New Roman" w:cs="Times New Roman"/>
          <w:lang w:val="fr-FR"/>
        </w:rPr>
        <w:t>)</w:t>
      </w:r>
    </w:p>
    <w:p w:rsidR="00733D1D" w:rsidRPr="00275293" w:rsidRDefault="00733D1D" w:rsidP="001132B7">
      <w:pPr>
        <w:tabs>
          <w:tab w:val="left" w:pos="900"/>
          <w:tab w:val="left" w:pos="1920"/>
        </w:tabs>
        <w:ind w:left="360" w:hanging="360"/>
        <w:rPr>
          <w:rFonts w:eastAsia="Times New Roman" w:cs="Times New Roman"/>
          <w:lang w:val="fr-FR"/>
        </w:rPr>
      </w:pPr>
    </w:p>
    <w:p w:rsidR="005E370A" w:rsidRDefault="00733D1D" w:rsidP="00733D1D">
      <w:pPr>
        <w:tabs>
          <w:tab w:val="left" w:pos="900"/>
          <w:tab w:val="left" w:pos="1920"/>
        </w:tabs>
        <w:rPr>
          <w:rFonts w:eastAsia="Times New Roman"/>
          <w:lang w:val="fr-FR"/>
        </w:rPr>
      </w:pPr>
      <w:r w:rsidRPr="00275293">
        <w:rPr>
          <w:rFonts w:eastAsia="Times New Roman" w:cs="Times New Roman"/>
          <w:lang w:val="fr-FR"/>
        </w:rPr>
        <w:t>Sous ce point de l’ordre du jour, le</w:t>
      </w:r>
      <w:r w:rsidRPr="00275293">
        <w:rPr>
          <w:bCs/>
          <w:lang w:val="fr-FR"/>
        </w:rPr>
        <w:t xml:space="preserve"> Secrétariat </w:t>
      </w:r>
      <w:r w:rsidRPr="00275293">
        <w:rPr>
          <w:rFonts w:eastAsia="Times New Roman"/>
          <w:lang w:val="fr-FR"/>
        </w:rPr>
        <w:t>présentera un rapport sur les progrès d’application</w:t>
      </w:r>
      <w:r w:rsidRPr="00275293">
        <w:rPr>
          <w:rFonts w:eastAsia="Times New Roman" w:cs="Times New Roman"/>
          <w:lang w:val="fr-FR"/>
        </w:rPr>
        <w:t xml:space="preserve"> du label et proposera de nouvelles pistes de progrès pour examen par le Comité permanent.</w:t>
      </w:r>
      <w:r w:rsidRPr="00275293">
        <w:rPr>
          <w:rFonts w:eastAsia="Times New Roman"/>
          <w:lang w:val="fr-FR"/>
        </w:rPr>
        <w:t xml:space="preserve"> </w:t>
      </w:r>
    </w:p>
    <w:p w:rsidR="00823421" w:rsidRPr="00B31F33" w:rsidRDefault="005E370A" w:rsidP="005E370A">
      <w:pPr>
        <w:tabs>
          <w:tab w:val="left" w:pos="900"/>
          <w:tab w:val="left" w:pos="1920"/>
        </w:tabs>
        <w:rPr>
          <w:rFonts w:eastAsia="Times New Roman"/>
          <w:b/>
          <w:lang w:val="fr-FR"/>
        </w:rPr>
      </w:pPr>
      <w:r>
        <w:rPr>
          <w:rFonts w:eastAsia="Times New Roman"/>
          <w:lang w:val="fr-FR"/>
        </w:rPr>
        <w:br w:type="page"/>
      </w:r>
      <w:r w:rsidR="00B23955" w:rsidRPr="00B31F33">
        <w:rPr>
          <w:rFonts w:eastAsia="Times New Roman"/>
          <w:b/>
          <w:lang w:val="fr-FR"/>
        </w:rPr>
        <w:lastRenderedPageBreak/>
        <w:t>Vendredi</w:t>
      </w:r>
      <w:r w:rsidR="006C1AB8" w:rsidRPr="00B31F33">
        <w:rPr>
          <w:rFonts w:eastAsia="Times New Roman"/>
          <w:b/>
          <w:lang w:val="fr-FR"/>
        </w:rPr>
        <w:t xml:space="preserve"> </w:t>
      </w:r>
      <w:r w:rsidR="00B23955" w:rsidRPr="00B31F33">
        <w:rPr>
          <w:rFonts w:eastAsia="Times New Roman"/>
          <w:b/>
          <w:lang w:val="fr-FR"/>
        </w:rPr>
        <w:t>2</w:t>
      </w:r>
      <w:r w:rsidR="006C1AB8" w:rsidRPr="00B31F33">
        <w:rPr>
          <w:rFonts w:eastAsia="Times New Roman"/>
          <w:b/>
          <w:lang w:val="fr-FR"/>
        </w:rPr>
        <w:t xml:space="preserve"> juin 201</w:t>
      </w:r>
      <w:r w:rsidR="00B23955" w:rsidRPr="00B31F33">
        <w:rPr>
          <w:rFonts w:eastAsia="Times New Roman"/>
          <w:b/>
          <w:lang w:val="fr-FR"/>
        </w:rPr>
        <w:t>7</w:t>
      </w:r>
    </w:p>
    <w:p w:rsidR="006C1AB8" w:rsidRPr="00B31F33" w:rsidRDefault="006C1AB8" w:rsidP="005A71DE">
      <w:pPr>
        <w:ind w:left="567" w:hanging="567"/>
        <w:rPr>
          <w:rFonts w:eastAsia="Times New Roman"/>
          <w:lang w:val="fr-FR"/>
        </w:rPr>
      </w:pPr>
    </w:p>
    <w:p w:rsidR="00980D0C" w:rsidRPr="00B31F33" w:rsidRDefault="00980D0C" w:rsidP="00980D0C">
      <w:pPr>
        <w:tabs>
          <w:tab w:val="left" w:pos="1710"/>
        </w:tabs>
        <w:rPr>
          <w:b/>
          <w:color w:val="000000"/>
          <w:lang w:val="fr-FR"/>
        </w:rPr>
      </w:pPr>
      <w:r w:rsidRPr="00B31F33">
        <w:rPr>
          <w:b/>
          <w:color w:val="000000"/>
          <w:lang w:val="fr-FR"/>
        </w:rPr>
        <w:t>08:15-09:45</w:t>
      </w:r>
      <w:r w:rsidRPr="00B31F33">
        <w:rPr>
          <w:b/>
          <w:color w:val="000000"/>
          <w:lang w:val="fr-FR"/>
        </w:rPr>
        <w:tab/>
        <w:t>Réunions régionales</w:t>
      </w:r>
    </w:p>
    <w:p w:rsidR="00980D0C" w:rsidRPr="00B31F33" w:rsidRDefault="00980D0C" w:rsidP="005A71DE">
      <w:pPr>
        <w:ind w:left="567" w:hanging="567"/>
        <w:rPr>
          <w:rFonts w:eastAsia="Times New Roman"/>
          <w:lang w:val="fr-FR"/>
        </w:rPr>
      </w:pPr>
    </w:p>
    <w:p w:rsidR="00823421" w:rsidRPr="00B31F33" w:rsidRDefault="005A71DE" w:rsidP="00365078">
      <w:pPr>
        <w:tabs>
          <w:tab w:val="left" w:pos="1701"/>
        </w:tabs>
        <w:ind w:left="1701" w:hanging="1701"/>
        <w:rPr>
          <w:rFonts w:eastAsia="Times New Roman"/>
          <w:b/>
          <w:lang w:val="fr-FR"/>
        </w:rPr>
      </w:pPr>
      <w:r w:rsidRPr="00B31F33">
        <w:rPr>
          <w:rFonts w:eastAsia="Times New Roman"/>
          <w:b/>
          <w:lang w:val="fr-FR"/>
        </w:rPr>
        <w:t>10:00-13:00</w:t>
      </w:r>
      <w:r w:rsidRPr="00B31F33">
        <w:rPr>
          <w:rFonts w:eastAsia="Times New Roman"/>
          <w:b/>
          <w:lang w:val="fr-FR"/>
        </w:rPr>
        <w:tab/>
      </w:r>
      <w:r w:rsidR="00365078" w:rsidRPr="00B31F33">
        <w:rPr>
          <w:rFonts w:eastAsia="Times New Roman"/>
          <w:b/>
          <w:lang w:val="fr-FR"/>
        </w:rPr>
        <w:t>Séance plénière du Comité permanent</w:t>
      </w:r>
    </w:p>
    <w:p w:rsidR="00DC0E12" w:rsidRPr="00B31F33" w:rsidRDefault="00DC0E12" w:rsidP="00365078">
      <w:pPr>
        <w:tabs>
          <w:tab w:val="left" w:pos="1701"/>
        </w:tabs>
        <w:ind w:left="1701" w:hanging="1701"/>
        <w:rPr>
          <w:rFonts w:eastAsia="Times New Roman"/>
          <w:b/>
          <w:lang w:val="fr-FR"/>
        </w:rPr>
      </w:pPr>
    </w:p>
    <w:p w:rsidR="00DC0E12" w:rsidRPr="00B31F33" w:rsidRDefault="00DC0E12" w:rsidP="00DC0E12">
      <w:pPr>
        <w:ind w:left="426" w:right="-20" w:hanging="426"/>
        <w:rPr>
          <w:rFonts w:eastAsia="Garamond" w:cs="Garamond"/>
          <w:lang w:val="fr-FR"/>
        </w:rPr>
      </w:pPr>
      <w:r w:rsidRPr="00B31F33">
        <w:rPr>
          <w:rFonts w:eastAsia="Garamond" w:cs="Garamond"/>
          <w:lang w:val="fr-FR"/>
        </w:rPr>
        <w:t>1</w:t>
      </w:r>
      <w:r w:rsidR="008F1BFD" w:rsidRPr="00B31F33">
        <w:rPr>
          <w:rFonts w:eastAsia="Garamond" w:cs="Garamond"/>
          <w:lang w:val="fr-FR"/>
        </w:rPr>
        <w:t>6</w:t>
      </w:r>
      <w:r w:rsidRPr="00B31F33">
        <w:rPr>
          <w:rFonts w:eastAsia="Garamond" w:cs="Garamond"/>
          <w:lang w:val="fr-FR"/>
        </w:rPr>
        <w:t>.</w:t>
      </w:r>
      <w:r w:rsidRPr="00B31F33">
        <w:rPr>
          <w:rFonts w:eastAsia="Garamond" w:cs="Garamond"/>
          <w:lang w:val="fr-FR"/>
        </w:rPr>
        <w:tab/>
      </w:r>
      <w:r w:rsidR="00B23955" w:rsidRPr="00B31F33">
        <w:rPr>
          <w:rFonts w:eastAsia="Garamond" w:cs="Garamond"/>
          <w:lang w:val="fr-FR"/>
        </w:rPr>
        <w:t xml:space="preserve">Rapport sur les objectifs </w:t>
      </w:r>
      <w:r w:rsidR="00EA4A61" w:rsidRPr="00B31F33">
        <w:rPr>
          <w:rFonts w:eastAsia="Garamond" w:cs="Garamond"/>
          <w:lang w:val="fr-FR"/>
        </w:rPr>
        <w:t xml:space="preserve">nationaux et régionaux du Plan stratégique </w:t>
      </w:r>
      <w:r w:rsidR="008F1BFD" w:rsidRPr="00B31F33">
        <w:rPr>
          <w:lang w:val="fr-FR"/>
        </w:rPr>
        <w:t>(Doc. SC53-17</w:t>
      </w:r>
      <w:r w:rsidR="00EA4A61" w:rsidRPr="00B31F33">
        <w:rPr>
          <w:rFonts w:eastAsia="Garamond" w:cs="Garamond"/>
          <w:lang w:val="fr-FR"/>
        </w:rPr>
        <w:t>)</w:t>
      </w:r>
    </w:p>
    <w:p w:rsidR="00733D1D" w:rsidRPr="00B31F33" w:rsidRDefault="00733D1D" w:rsidP="00DC0E12">
      <w:pPr>
        <w:ind w:left="426" w:right="-20" w:hanging="426"/>
        <w:rPr>
          <w:rFonts w:eastAsia="Garamond" w:cs="Garamond"/>
          <w:lang w:val="fr-FR"/>
        </w:rPr>
      </w:pPr>
    </w:p>
    <w:p w:rsidR="00733D1D" w:rsidRPr="00275293" w:rsidRDefault="00733D1D" w:rsidP="00733D1D">
      <w:pPr>
        <w:ind w:right="-20"/>
        <w:rPr>
          <w:lang w:val="fr-FR"/>
        </w:rPr>
      </w:pPr>
      <w:r w:rsidRPr="00275293">
        <w:rPr>
          <w:bCs/>
          <w:lang w:val="fr-FR"/>
        </w:rPr>
        <w:t xml:space="preserve">Le Secrétariat </w:t>
      </w:r>
      <w:r w:rsidRPr="00275293">
        <w:rPr>
          <w:rFonts w:eastAsia="Times New Roman"/>
          <w:lang w:val="fr-FR"/>
        </w:rPr>
        <w:t>présentera un</w:t>
      </w:r>
      <w:r w:rsidRPr="00275293">
        <w:rPr>
          <w:lang w:val="fr-FR"/>
        </w:rPr>
        <w:t xml:space="preserve"> rapport </w:t>
      </w:r>
      <w:r w:rsidRPr="00275293">
        <w:rPr>
          <w:rFonts w:eastAsia="Garamond" w:cs="Garamond"/>
          <w:lang w:val="fr-FR"/>
        </w:rPr>
        <w:t>sur les objectifs nationaux et régionaux soumis par les Parties contractantes, conformément aux objectifs fixés dans le Plan stratégique</w:t>
      </w:r>
      <w:r w:rsidRPr="00275293">
        <w:rPr>
          <w:lang w:val="fr-FR"/>
        </w:rPr>
        <w:t xml:space="preserve"> et le paragraphe 22 de la Résolution XII.2 </w:t>
      </w:r>
      <w:r w:rsidRPr="00275293">
        <w:rPr>
          <w:i/>
          <w:lang w:val="fr-FR"/>
        </w:rPr>
        <w:t>Le Plan stratégique Ramsar 2016-2024.</w:t>
      </w:r>
    </w:p>
    <w:p w:rsidR="00D77D3C" w:rsidRPr="00275293" w:rsidRDefault="00D77D3C" w:rsidP="00DC0E12">
      <w:pPr>
        <w:ind w:left="426" w:right="-20" w:hanging="426"/>
        <w:rPr>
          <w:rFonts w:eastAsia="Garamond" w:cs="Garamond"/>
          <w:lang w:val="fr-FR"/>
        </w:rPr>
      </w:pPr>
    </w:p>
    <w:p w:rsidR="00733D1D" w:rsidRPr="00B31F33" w:rsidRDefault="0050026F" w:rsidP="00EA4A61">
      <w:pPr>
        <w:tabs>
          <w:tab w:val="left" w:pos="450"/>
        </w:tabs>
        <w:ind w:left="450" w:hanging="450"/>
        <w:rPr>
          <w:rFonts w:eastAsia="Garamond" w:cs="Garamond"/>
          <w:lang w:val="fr-FR"/>
        </w:rPr>
      </w:pPr>
      <w:r w:rsidRPr="00275293">
        <w:rPr>
          <w:rFonts w:eastAsia="Garamond" w:cs="Garamond"/>
          <w:lang w:val="fr-FR"/>
        </w:rPr>
        <w:t>1</w:t>
      </w:r>
      <w:r w:rsidR="008F1BFD" w:rsidRPr="00275293">
        <w:rPr>
          <w:rFonts w:eastAsia="Garamond" w:cs="Garamond"/>
          <w:lang w:val="fr-FR"/>
        </w:rPr>
        <w:t>7</w:t>
      </w:r>
      <w:r w:rsidR="00EA4A61" w:rsidRPr="00275293">
        <w:rPr>
          <w:rFonts w:eastAsia="Garamond" w:cs="Garamond"/>
          <w:lang w:val="fr-FR"/>
        </w:rPr>
        <w:t>.</w:t>
      </w:r>
      <w:r w:rsidR="00EA4A61" w:rsidRPr="00275293">
        <w:rPr>
          <w:rFonts w:eastAsia="Garamond" w:cs="Garamond"/>
          <w:lang w:val="fr-FR"/>
        </w:rPr>
        <w:tab/>
        <w:t>État de</w:t>
      </w:r>
      <w:r w:rsidR="00FB5E5F" w:rsidRPr="00275293">
        <w:rPr>
          <w:rFonts w:eastAsia="Garamond" w:cs="Garamond"/>
          <w:lang w:val="fr-FR"/>
        </w:rPr>
        <w:t>s sites de</w:t>
      </w:r>
      <w:r w:rsidR="00EA4A61" w:rsidRPr="00275293">
        <w:rPr>
          <w:rFonts w:eastAsia="Garamond" w:cs="Garamond"/>
          <w:lang w:val="fr-FR"/>
        </w:rPr>
        <w:t xml:space="preserve"> la Liste des zones humides d’importance internationale </w:t>
      </w:r>
      <w:r w:rsidR="008F1BFD" w:rsidRPr="00275293">
        <w:rPr>
          <w:lang w:val="fr-FR"/>
        </w:rPr>
        <w:t>(Doc. SC53-18</w:t>
      </w:r>
      <w:r w:rsidR="00EA4A61" w:rsidRPr="00275293">
        <w:rPr>
          <w:rFonts w:eastAsia="Garamond" w:cs="Garamond"/>
          <w:lang w:val="fr-FR"/>
        </w:rPr>
        <w:t xml:space="preserve">) et mise </w:t>
      </w:r>
      <w:r w:rsidR="00102552" w:rsidRPr="00B31F33">
        <w:rPr>
          <w:rFonts w:eastAsia="Garamond" w:cs="Garamond"/>
          <w:lang w:val="fr-FR"/>
        </w:rPr>
        <w:t>à</w:t>
      </w:r>
      <w:r w:rsidR="00EA4A61" w:rsidRPr="00B31F33">
        <w:rPr>
          <w:rFonts w:eastAsia="Garamond" w:cs="Garamond"/>
          <w:lang w:val="fr-FR"/>
        </w:rPr>
        <w:t xml:space="preserve"> jour sur le Service d’information sur les Sites Ramsar (SISR).</w:t>
      </w:r>
    </w:p>
    <w:p w:rsidR="00733D1D" w:rsidRPr="00B31F33" w:rsidRDefault="00733D1D" w:rsidP="00EA4A61">
      <w:pPr>
        <w:tabs>
          <w:tab w:val="left" w:pos="450"/>
        </w:tabs>
        <w:ind w:left="450" w:hanging="450"/>
        <w:rPr>
          <w:rFonts w:eastAsia="Garamond" w:cs="Garamond"/>
          <w:lang w:val="fr-FR"/>
        </w:rPr>
      </w:pPr>
    </w:p>
    <w:p w:rsidR="00733D1D" w:rsidRPr="00B31F33" w:rsidRDefault="00FB5E5F" w:rsidP="00733D1D">
      <w:pPr>
        <w:contextualSpacing/>
        <w:rPr>
          <w:color w:val="000000"/>
          <w:lang w:val="fr-FR"/>
        </w:rPr>
      </w:pPr>
      <w:r w:rsidRPr="00275293">
        <w:rPr>
          <w:rFonts w:eastAsia="Times New Roman" w:cs="Times New Roman"/>
          <w:lang w:val="fr-FR"/>
        </w:rPr>
        <w:t>Sous ce point de l’ordre du jour, le</w:t>
      </w:r>
      <w:r w:rsidRPr="00275293">
        <w:rPr>
          <w:bCs/>
          <w:lang w:val="fr-FR"/>
        </w:rPr>
        <w:t xml:space="preserve"> Secrétariat </w:t>
      </w:r>
      <w:r w:rsidRPr="00275293">
        <w:rPr>
          <w:rFonts w:eastAsia="Times New Roman"/>
          <w:lang w:val="fr-FR"/>
        </w:rPr>
        <w:t xml:space="preserve">présentera le </w:t>
      </w:r>
      <w:r w:rsidRPr="00275293">
        <w:rPr>
          <w:lang w:val="fr-FR"/>
        </w:rPr>
        <w:t>document</w:t>
      </w:r>
      <w:r w:rsidR="00733D1D" w:rsidRPr="00275293">
        <w:rPr>
          <w:lang w:val="fr-FR"/>
        </w:rPr>
        <w:t xml:space="preserve"> SC53-18 </w:t>
      </w:r>
      <w:r w:rsidRPr="00275293">
        <w:rPr>
          <w:lang w:val="fr-FR"/>
        </w:rPr>
        <w:t>avec le rapport de mise à jour sur l</w:t>
      </w:r>
      <w:r w:rsidRPr="00B31F33">
        <w:rPr>
          <w:lang w:val="fr-FR"/>
        </w:rPr>
        <w:t>’état</w:t>
      </w:r>
      <w:r w:rsidRPr="00B31F33">
        <w:rPr>
          <w:rFonts w:eastAsia="Garamond" w:cs="Garamond"/>
          <w:lang w:val="fr-FR"/>
        </w:rPr>
        <w:t xml:space="preserve"> des sites de la Liste des zones humides d’importance internationale</w:t>
      </w:r>
      <w:r w:rsidR="00733D1D" w:rsidRPr="00B31F33">
        <w:rPr>
          <w:lang w:val="fr-FR"/>
        </w:rPr>
        <w:t xml:space="preserve">. </w:t>
      </w:r>
      <w:r w:rsidRPr="00B31F33">
        <w:rPr>
          <w:lang w:val="fr-FR"/>
        </w:rPr>
        <w:t xml:space="preserve">Le Comité permanent est prié de donner des conseils sur les activités que doivent mener les représentants régionaux siégeant au </w:t>
      </w:r>
      <w:r w:rsidR="00733D1D" w:rsidRPr="00B31F33">
        <w:rPr>
          <w:lang w:val="fr-FR"/>
        </w:rPr>
        <w:t xml:space="preserve"> </w:t>
      </w:r>
      <w:r w:rsidRPr="00B31F33">
        <w:rPr>
          <w:lang w:val="fr-FR"/>
        </w:rPr>
        <w:t>Comité permanent et des instructions au</w:t>
      </w:r>
      <w:r w:rsidR="00733D1D" w:rsidRPr="00B31F33">
        <w:rPr>
          <w:lang w:val="fr-FR"/>
        </w:rPr>
        <w:t xml:space="preserve"> Secr</w:t>
      </w:r>
      <w:r w:rsidRPr="00B31F33">
        <w:rPr>
          <w:lang w:val="fr-FR"/>
        </w:rPr>
        <w:t>é</w:t>
      </w:r>
      <w:r w:rsidR="00733D1D" w:rsidRPr="00B31F33">
        <w:rPr>
          <w:lang w:val="fr-FR"/>
        </w:rPr>
        <w:t>tariat</w:t>
      </w:r>
      <w:r w:rsidRPr="00B31F33">
        <w:rPr>
          <w:lang w:val="fr-FR"/>
        </w:rPr>
        <w:t xml:space="preserve">, s’il y a lieu, sur les mesures spécifiques à prendre concernant les dossiers </w:t>
      </w:r>
      <w:r w:rsidR="00733D1D" w:rsidRPr="00B31F33">
        <w:rPr>
          <w:lang w:val="fr-FR"/>
        </w:rPr>
        <w:t xml:space="preserve">Article 3.2 </w:t>
      </w:r>
      <w:r w:rsidRPr="00B31F33">
        <w:rPr>
          <w:color w:val="000000"/>
          <w:lang w:val="fr-FR"/>
        </w:rPr>
        <w:t>les plus anciens</w:t>
      </w:r>
      <w:r w:rsidR="00733D1D" w:rsidRPr="00B31F33">
        <w:rPr>
          <w:color w:val="000000"/>
          <w:lang w:val="fr-FR"/>
        </w:rPr>
        <w:t>.</w:t>
      </w:r>
    </w:p>
    <w:p w:rsidR="00EA4A61" w:rsidRPr="00B31F33" w:rsidRDefault="00EA4A61" w:rsidP="00EA4A61">
      <w:pPr>
        <w:tabs>
          <w:tab w:val="left" w:pos="450"/>
        </w:tabs>
        <w:ind w:left="450" w:hanging="450"/>
        <w:rPr>
          <w:rFonts w:eastAsia="Times New Roman"/>
          <w:b/>
          <w:lang w:val="fr-FR"/>
        </w:rPr>
      </w:pPr>
      <w:r w:rsidRPr="00B31F33">
        <w:rPr>
          <w:rFonts w:eastAsia="Garamond" w:cs="Garamond"/>
          <w:lang w:val="fr-FR"/>
        </w:rPr>
        <w:t xml:space="preserve"> </w:t>
      </w:r>
    </w:p>
    <w:p w:rsidR="00EA4A61" w:rsidRPr="00B31F33" w:rsidRDefault="00EA4A61" w:rsidP="00D77D3C">
      <w:pPr>
        <w:ind w:left="426" w:right="-20" w:hanging="426"/>
        <w:rPr>
          <w:rFonts w:eastAsia="Times New Roman"/>
          <w:b/>
          <w:lang w:val="fr-FR"/>
        </w:rPr>
      </w:pPr>
      <w:r w:rsidRPr="00B31F33">
        <w:rPr>
          <w:rFonts w:eastAsia="Times New Roman"/>
          <w:b/>
          <w:lang w:val="fr-FR"/>
        </w:rPr>
        <w:t>15:00-18:00</w:t>
      </w:r>
      <w:r w:rsidRPr="00B31F33">
        <w:rPr>
          <w:rFonts w:eastAsia="Times New Roman"/>
          <w:b/>
          <w:lang w:val="fr-FR"/>
        </w:rPr>
        <w:tab/>
        <w:t>Séance plénière du Comité permanent</w:t>
      </w:r>
    </w:p>
    <w:p w:rsidR="00EA4A61" w:rsidRPr="00B31F33" w:rsidRDefault="00EA4A61" w:rsidP="00D77D3C">
      <w:pPr>
        <w:ind w:left="426" w:right="-20" w:hanging="426"/>
        <w:rPr>
          <w:rFonts w:eastAsia="Garamond" w:cs="Garamond"/>
          <w:lang w:val="fr-FR"/>
        </w:rPr>
      </w:pPr>
    </w:p>
    <w:p w:rsidR="00D77D3C" w:rsidRPr="00B31F33" w:rsidRDefault="00EA4A61" w:rsidP="00DC0E12">
      <w:pPr>
        <w:ind w:left="426" w:right="-20" w:hanging="426"/>
        <w:rPr>
          <w:rFonts w:eastAsia="Garamond" w:cs="Garamond"/>
          <w:lang w:val="fr-FR"/>
        </w:rPr>
      </w:pPr>
      <w:r w:rsidRPr="00B31F33">
        <w:rPr>
          <w:rFonts w:eastAsia="Garamond" w:cs="Garamond"/>
          <w:lang w:val="fr-FR"/>
        </w:rPr>
        <w:t>1</w:t>
      </w:r>
      <w:r w:rsidR="008F1BFD" w:rsidRPr="00B31F33">
        <w:rPr>
          <w:rFonts w:eastAsia="Garamond" w:cs="Garamond"/>
          <w:lang w:val="fr-FR"/>
        </w:rPr>
        <w:t>8</w:t>
      </w:r>
      <w:r w:rsidRPr="00B31F33">
        <w:rPr>
          <w:rFonts w:eastAsia="Garamond" w:cs="Garamond"/>
          <w:lang w:val="fr-FR"/>
        </w:rPr>
        <w:t>.</w:t>
      </w:r>
      <w:r w:rsidRPr="00B31F33">
        <w:rPr>
          <w:rFonts w:eastAsia="Garamond" w:cs="Garamond"/>
          <w:lang w:val="fr-FR"/>
        </w:rPr>
        <w:tab/>
      </w:r>
      <w:r w:rsidR="008F1BFD" w:rsidRPr="00B31F33">
        <w:rPr>
          <w:rFonts w:eastAsia="Garamond" w:cs="Garamond"/>
          <w:lang w:val="fr-FR"/>
        </w:rPr>
        <w:t>Options pour l’organisation d</w:t>
      </w:r>
      <w:r w:rsidRPr="00B31F33">
        <w:rPr>
          <w:rFonts w:eastAsia="Garamond" w:cs="Garamond"/>
          <w:lang w:val="fr-FR"/>
        </w:rPr>
        <w:t xml:space="preserve">es futures réunions du Comité permanent à Genève </w:t>
      </w:r>
      <w:r w:rsidR="008F1BFD" w:rsidRPr="00B31F33">
        <w:rPr>
          <w:lang w:val="fr-FR"/>
        </w:rPr>
        <w:t>(Doc. SC53-</w:t>
      </w:r>
      <w:r w:rsidR="008F1BFD" w:rsidRPr="00B31F33">
        <w:rPr>
          <w:rFonts w:eastAsia="Garamond" w:cs="Garamond"/>
          <w:lang w:val="fr-FR"/>
        </w:rPr>
        <w:t>19</w:t>
      </w:r>
      <w:r w:rsidRPr="00B31F33">
        <w:rPr>
          <w:rFonts w:eastAsia="Garamond" w:cs="Garamond"/>
          <w:lang w:val="fr-FR"/>
        </w:rPr>
        <w:t>)</w:t>
      </w:r>
    </w:p>
    <w:p w:rsidR="00ED51A7" w:rsidRPr="00B31F33" w:rsidRDefault="00ED51A7" w:rsidP="00DC0E12">
      <w:pPr>
        <w:ind w:left="426" w:right="-20" w:hanging="426"/>
        <w:rPr>
          <w:rFonts w:eastAsia="Garamond" w:cs="Garamond"/>
          <w:lang w:val="fr-FR"/>
        </w:rPr>
      </w:pPr>
    </w:p>
    <w:p w:rsidR="00ED51A7" w:rsidRPr="00B31F33" w:rsidRDefault="00ED51A7" w:rsidP="00ED51A7">
      <w:pPr>
        <w:ind w:right="-20"/>
        <w:rPr>
          <w:rFonts w:eastAsia="Garamond" w:cs="Garamond"/>
          <w:lang w:val="fr-FR"/>
        </w:rPr>
      </w:pPr>
      <w:r w:rsidRPr="00B31F33">
        <w:rPr>
          <w:lang w:val="fr-FR"/>
        </w:rPr>
        <w:t xml:space="preserve">Conformément à la décision SC52-25, le Secrétariat présentera le rapport sur la possibilité d’organiser les futures réunions du </w:t>
      </w:r>
      <w:r w:rsidRPr="00B31F33">
        <w:rPr>
          <w:rFonts w:eastAsia="Garamond" w:cs="Garamond"/>
          <w:lang w:val="fr-FR"/>
        </w:rPr>
        <w:t xml:space="preserve">Comité permanent à Genève, pour examen par les </w:t>
      </w:r>
      <w:r w:rsidRPr="00B31F33">
        <w:rPr>
          <w:lang w:val="fr-FR"/>
        </w:rPr>
        <w:t>Parties contractantes.</w:t>
      </w:r>
    </w:p>
    <w:p w:rsidR="00EA4A61" w:rsidRPr="00B31F33" w:rsidRDefault="00EA4A61" w:rsidP="00DC0E12">
      <w:pPr>
        <w:ind w:left="426" w:right="-20" w:hanging="426"/>
        <w:rPr>
          <w:rFonts w:eastAsia="Garamond" w:cs="Garamond"/>
          <w:lang w:val="fr-FR"/>
        </w:rPr>
      </w:pPr>
    </w:p>
    <w:p w:rsidR="00EA4A61" w:rsidRPr="00B31F33" w:rsidRDefault="008F1BFD" w:rsidP="00DC0E12">
      <w:pPr>
        <w:ind w:left="426" w:right="-20" w:hanging="426"/>
        <w:rPr>
          <w:rFonts w:eastAsia="Garamond" w:cs="Garamond"/>
          <w:lang w:val="fr-FR"/>
        </w:rPr>
      </w:pPr>
      <w:r w:rsidRPr="00B31F33">
        <w:rPr>
          <w:rFonts w:eastAsia="Garamond" w:cs="Garamond"/>
          <w:lang w:val="fr-FR"/>
        </w:rPr>
        <w:t>19</w:t>
      </w:r>
      <w:r w:rsidR="00EA4A61" w:rsidRPr="00B31F33">
        <w:rPr>
          <w:rFonts w:eastAsia="Garamond" w:cs="Garamond"/>
          <w:lang w:val="fr-FR"/>
        </w:rPr>
        <w:t>.</w:t>
      </w:r>
      <w:r w:rsidR="00EA4A61" w:rsidRPr="00B31F33">
        <w:rPr>
          <w:rFonts w:eastAsia="Garamond" w:cs="Garamond"/>
          <w:lang w:val="fr-FR"/>
        </w:rPr>
        <w:tab/>
        <w:t>Rapport du groupe de travail sur la facilitation</w:t>
      </w:r>
    </w:p>
    <w:p w:rsidR="00ED51A7" w:rsidRPr="00B31F33" w:rsidRDefault="00ED51A7" w:rsidP="00DC0E12">
      <w:pPr>
        <w:ind w:left="426" w:right="-20" w:hanging="426"/>
        <w:rPr>
          <w:rFonts w:eastAsia="Garamond" w:cs="Garamond"/>
          <w:lang w:val="fr-FR"/>
        </w:rPr>
      </w:pPr>
    </w:p>
    <w:p w:rsidR="00ED51A7" w:rsidRPr="00B31F33" w:rsidRDefault="00ED51A7" w:rsidP="00ED51A7">
      <w:pPr>
        <w:ind w:right="-20"/>
        <w:rPr>
          <w:rFonts w:eastAsia="Garamond" w:cs="Garamond"/>
          <w:lang w:val="fr-FR"/>
        </w:rPr>
      </w:pPr>
      <w:r w:rsidRPr="00B31F33">
        <w:rPr>
          <w:bCs/>
          <w:lang w:val="fr-FR"/>
        </w:rPr>
        <w:t>Les coprésidents (États-Unis d’Amérique et Uruguay) présenteront un rapport sur les progrès des activités du Groupe de travail.</w:t>
      </w:r>
    </w:p>
    <w:p w:rsidR="00EA4A61" w:rsidRPr="00B31F33" w:rsidRDefault="00EA4A61" w:rsidP="00DC0E12">
      <w:pPr>
        <w:ind w:left="426" w:right="-20" w:hanging="426"/>
        <w:rPr>
          <w:rFonts w:eastAsia="Garamond" w:cs="Garamond"/>
          <w:lang w:val="fr-FR"/>
        </w:rPr>
      </w:pPr>
    </w:p>
    <w:p w:rsidR="002B47DD" w:rsidRPr="00B31F33" w:rsidRDefault="00EA4A61" w:rsidP="00EA4A61">
      <w:pPr>
        <w:ind w:left="426" w:right="-20" w:hanging="426"/>
        <w:rPr>
          <w:rFonts w:eastAsia="Garamond" w:cs="Garamond"/>
          <w:b/>
          <w:bCs/>
          <w:lang w:val="fr-FR"/>
        </w:rPr>
      </w:pPr>
      <w:r w:rsidRPr="00B31F33">
        <w:rPr>
          <w:rFonts w:eastAsia="Garamond" w:cs="Garamond"/>
          <w:lang w:val="fr-FR"/>
        </w:rPr>
        <w:t>2</w:t>
      </w:r>
      <w:r w:rsidR="008F1BFD" w:rsidRPr="00B31F33">
        <w:rPr>
          <w:rFonts w:eastAsia="Garamond" w:cs="Garamond"/>
          <w:lang w:val="fr-FR"/>
        </w:rPr>
        <w:t>0</w:t>
      </w:r>
      <w:r w:rsidRPr="00B31F33">
        <w:rPr>
          <w:rFonts w:eastAsia="Garamond" w:cs="Garamond"/>
          <w:lang w:val="fr-FR"/>
        </w:rPr>
        <w:t>.</w:t>
      </w:r>
      <w:r w:rsidRPr="00B31F33">
        <w:rPr>
          <w:rFonts w:eastAsia="Garamond" w:cs="Garamond"/>
          <w:lang w:val="fr-FR"/>
        </w:rPr>
        <w:tab/>
      </w:r>
      <w:r w:rsidRPr="00B31F33">
        <w:rPr>
          <w:rFonts w:eastAsia="Garamond" w:cs="Garamond"/>
          <w:bCs/>
          <w:lang w:val="fr-FR"/>
        </w:rPr>
        <w:t>Rapport</w:t>
      </w:r>
      <w:r w:rsidR="002B47DD" w:rsidRPr="00B31F33">
        <w:rPr>
          <w:rFonts w:eastAsia="Garamond" w:cs="Garamond"/>
          <w:bCs/>
          <w:lang w:val="fr-FR"/>
        </w:rPr>
        <w:t xml:space="preserve"> du Sous-groupe sur les finances</w:t>
      </w:r>
      <w:r w:rsidRPr="00B31F33">
        <w:rPr>
          <w:rFonts w:eastAsia="Garamond" w:cs="Garamond"/>
          <w:bCs/>
          <w:lang w:val="fr-FR"/>
        </w:rPr>
        <w:t xml:space="preserve"> </w:t>
      </w:r>
    </w:p>
    <w:p w:rsidR="00481071" w:rsidRPr="00B31F33" w:rsidRDefault="00481071" w:rsidP="00481071">
      <w:pPr>
        <w:numPr>
          <w:ilvl w:val="0"/>
          <w:numId w:val="40"/>
        </w:numPr>
        <w:tabs>
          <w:tab w:val="left" w:pos="630"/>
        </w:tabs>
        <w:rPr>
          <w:rFonts w:eastAsia="Garamond" w:cs="Garamond"/>
          <w:bCs/>
          <w:lang w:val="fr-FR"/>
        </w:rPr>
      </w:pPr>
      <w:r w:rsidRPr="00B31F33">
        <w:rPr>
          <w:rFonts w:eastAsia="Garamond" w:cs="Garamond"/>
          <w:bCs/>
          <w:lang w:val="fr-FR"/>
        </w:rPr>
        <w:t xml:space="preserve">Questions financières 2016 </w:t>
      </w:r>
      <w:r w:rsidRPr="00B31F33">
        <w:rPr>
          <w:lang w:val="fr-FR"/>
        </w:rPr>
        <w:t>(Doc. SC53-20)</w:t>
      </w:r>
    </w:p>
    <w:p w:rsidR="00481071" w:rsidRPr="00B31F33" w:rsidRDefault="00481071" w:rsidP="00481071">
      <w:pPr>
        <w:numPr>
          <w:ilvl w:val="0"/>
          <w:numId w:val="40"/>
        </w:numPr>
        <w:tabs>
          <w:tab w:val="left" w:pos="630"/>
        </w:tabs>
        <w:rPr>
          <w:rFonts w:eastAsia="Garamond" w:cs="Garamond"/>
          <w:bCs/>
          <w:lang w:val="fr-FR"/>
        </w:rPr>
      </w:pPr>
      <w:r w:rsidRPr="00B31F33">
        <w:rPr>
          <w:rFonts w:eastAsia="Garamond" w:cs="Garamond"/>
          <w:bCs/>
          <w:lang w:val="fr-FR"/>
        </w:rPr>
        <w:t xml:space="preserve">Rapport sur les contributions impayées </w:t>
      </w:r>
      <w:r w:rsidRPr="00B31F33">
        <w:rPr>
          <w:lang w:val="fr-FR"/>
        </w:rPr>
        <w:t>(Doc. SC53-21)</w:t>
      </w:r>
    </w:p>
    <w:p w:rsidR="00505D89" w:rsidRPr="00B31F33" w:rsidRDefault="00481071" w:rsidP="00481071">
      <w:pPr>
        <w:numPr>
          <w:ilvl w:val="0"/>
          <w:numId w:val="40"/>
        </w:numPr>
        <w:tabs>
          <w:tab w:val="left" w:pos="630"/>
        </w:tabs>
        <w:ind w:left="630" w:right="-20" w:hanging="270"/>
        <w:rPr>
          <w:rFonts w:eastAsia="Garamond" w:cs="Garamond"/>
          <w:bCs/>
          <w:lang w:val="fr-FR"/>
        </w:rPr>
      </w:pPr>
      <w:r w:rsidRPr="00B31F33">
        <w:rPr>
          <w:rFonts w:eastAsia="Garamond" w:cs="Garamond"/>
          <w:bCs/>
          <w:lang w:val="fr-FR"/>
        </w:rPr>
        <w:t>Mise à jour sur les appels de fonds pour la COP13 (réunions régionales pré-COP et autres activités prioritaires pour les levées de fonds)</w:t>
      </w:r>
    </w:p>
    <w:p w:rsidR="00ED51A7" w:rsidRPr="00B31F33" w:rsidRDefault="00ED51A7" w:rsidP="00ED51A7">
      <w:pPr>
        <w:tabs>
          <w:tab w:val="left" w:pos="630"/>
        </w:tabs>
        <w:ind w:right="-20"/>
        <w:rPr>
          <w:rFonts w:eastAsia="Garamond" w:cs="Garamond"/>
          <w:bCs/>
          <w:lang w:val="fr-FR"/>
        </w:rPr>
      </w:pPr>
      <w:r w:rsidRPr="00B31F33">
        <w:rPr>
          <w:bCs/>
          <w:lang w:val="fr-FR"/>
        </w:rPr>
        <w:t>Le Président du Sous-groupe sur les finances présentera le rapport du Sous-groupe avec des recommandations sur les questions financières, pour examen par le Comité permanent.</w:t>
      </w:r>
    </w:p>
    <w:p w:rsidR="00481071" w:rsidRPr="00B31F33" w:rsidRDefault="00481071" w:rsidP="00D76939">
      <w:pPr>
        <w:tabs>
          <w:tab w:val="left" w:pos="1920"/>
        </w:tabs>
        <w:ind w:left="360" w:hanging="360"/>
        <w:rPr>
          <w:rFonts w:eastAsia="Times New Roman"/>
          <w:lang w:val="fr-FR"/>
        </w:rPr>
      </w:pPr>
    </w:p>
    <w:p w:rsidR="00D76939" w:rsidRPr="00B31F33" w:rsidRDefault="006E41C5" w:rsidP="00D76939">
      <w:pPr>
        <w:tabs>
          <w:tab w:val="left" w:pos="1920"/>
        </w:tabs>
        <w:ind w:left="360" w:hanging="360"/>
        <w:rPr>
          <w:rFonts w:eastAsia="Times New Roman"/>
          <w:lang w:val="fr-FR"/>
        </w:rPr>
      </w:pPr>
      <w:r w:rsidRPr="00B31F33">
        <w:rPr>
          <w:rFonts w:eastAsia="Times New Roman"/>
          <w:lang w:val="fr-FR"/>
        </w:rPr>
        <w:t>2</w:t>
      </w:r>
      <w:r w:rsidR="00AF326C" w:rsidRPr="00B31F33">
        <w:rPr>
          <w:rFonts w:eastAsia="Times New Roman"/>
          <w:lang w:val="fr-FR"/>
        </w:rPr>
        <w:t>1</w:t>
      </w:r>
      <w:r w:rsidR="00D84D75" w:rsidRPr="00B31F33">
        <w:rPr>
          <w:rFonts w:eastAsia="Times New Roman"/>
          <w:lang w:val="fr-FR"/>
        </w:rPr>
        <w:t>.</w:t>
      </w:r>
      <w:r w:rsidR="00102552" w:rsidRPr="00B31F33">
        <w:rPr>
          <w:rFonts w:eastAsia="Times New Roman"/>
          <w:lang w:val="fr-FR"/>
        </w:rPr>
        <w:tab/>
      </w:r>
      <w:r w:rsidR="00D76939" w:rsidRPr="00B31F33">
        <w:rPr>
          <w:rFonts w:eastAsia="Times New Roman"/>
          <w:lang w:val="fr-FR"/>
        </w:rPr>
        <w:t>Divers</w:t>
      </w:r>
    </w:p>
    <w:p w:rsidR="0044026B" w:rsidRPr="00B31F33" w:rsidRDefault="00D76939" w:rsidP="008A2F85">
      <w:pPr>
        <w:numPr>
          <w:ilvl w:val="0"/>
          <w:numId w:val="36"/>
        </w:numPr>
        <w:tabs>
          <w:tab w:val="left" w:pos="426"/>
          <w:tab w:val="left" w:pos="630"/>
        </w:tabs>
        <w:rPr>
          <w:rFonts w:eastAsia="Times New Roman"/>
          <w:lang w:val="fr-FR"/>
        </w:rPr>
      </w:pPr>
      <w:r w:rsidRPr="00B31F33">
        <w:rPr>
          <w:rFonts w:eastAsia="Times New Roman"/>
          <w:lang w:val="fr-FR"/>
        </w:rPr>
        <w:t xml:space="preserve">Date et lieu de la </w:t>
      </w:r>
      <w:r w:rsidR="00B65727" w:rsidRPr="00B31F33">
        <w:rPr>
          <w:rFonts w:eastAsia="Times New Roman"/>
          <w:lang w:val="fr-FR"/>
        </w:rPr>
        <w:t>5</w:t>
      </w:r>
      <w:r w:rsidR="008A2F85" w:rsidRPr="00B31F33">
        <w:rPr>
          <w:rFonts w:eastAsia="Times New Roman"/>
          <w:lang w:val="fr-FR"/>
        </w:rPr>
        <w:t>4</w:t>
      </w:r>
      <w:r w:rsidRPr="00B31F33">
        <w:rPr>
          <w:rFonts w:eastAsia="Times New Roman"/>
          <w:vertAlign w:val="superscript"/>
          <w:lang w:val="fr-FR"/>
        </w:rPr>
        <w:t>e</w:t>
      </w:r>
      <w:r w:rsidRPr="00B31F33">
        <w:rPr>
          <w:rFonts w:eastAsia="Times New Roman"/>
          <w:lang w:val="fr-FR"/>
        </w:rPr>
        <w:t xml:space="preserve"> Réunion du Comité permanent </w:t>
      </w:r>
    </w:p>
    <w:p w:rsidR="00D76939" w:rsidRPr="00B31F33" w:rsidRDefault="00D76939" w:rsidP="008A2F85">
      <w:pPr>
        <w:numPr>
          <w:ilvl w:val="0"/>
          <w:numId w:val="36"/>
        </w:numPr>
        <w:tabs>
          <w:tab w:val="left" w:pos="426"/>
          <w:tab w:val="left" w:pos="630"/>
        </w:tabs>
        <w:rPr>
          <w:rFonts w:eastAsia="Times New Roman"/>
          <w:lang w:val="fr-FR"/>
        </w:rPr>
      </w:pPr>
      <w:r w:rsidRPr="00B31F33">
        <w:rPr>
          <w:rFonts w:eastAsia="Times New Roman"/>
          <w:lang w:val="fr-FR"/>
        </w:rPr>
        <w:t xml:space="preserve">Adoption du rapport de la </w:t>
      </w:r>
      <w:r w:rsidR="00B65727" w:rsidRPr="00B31F33">
        <w:rPr>
          <w:rFonts w:eastAsia="Times New Roman"/>
          <w:lang w:val="fr-FR"/>
        </w:rPr>
        <w:t>5</w:t>
      </w:r>
      <w:r w:rsidR="008A2F85" w:rsidRPr="00B31F33">
        <w:rPr>
          <w:rFonts w:eastAsia="Times New Roman"/>
          <w:lang w:val="fr-FR"/>
        </w:rPr>
        <w:t>3</w:t>
      </w:r>
      <w:r w:rsidRPr="00B31F33">
        <w:rPr>
          <w:rFonts w:eastAsia="Times New Roman"/>
          <w:vertAlign w:val="superscript"/>
          <w:lang w:val="fr-FR"/>
        </w:rPr>
        <w:t>e</w:t>
      </w:r>
      <w:r w:rsidRPr="00B31F33">
        <w:rPr>
          <w:rFonts w:eastAsia="Times New Roman"/>
          <w:lang w:val="fr-FR"/>
        </w:rPr>
        <w:t xml:space="preserve"> Réunion</w:t>
      </w:r>
    </w:p>
    <w:p w:rsidR="00D76939" w:rsidRPr="00B31F33" w:rsidRDefault="00D76939" w:rsidP="008A2F85">
      <w:pPr>
        <w:numPr>
          <w:ilvl w:val="0"/>
          <w:numId w:val="36"/>
        </w:numPr>
        <w:tabs>
          <w:tab w:val="left" w:pos="426"/>
          <w:tab w:val="left" w:pos="630"/>
        </w:tabs>
        <w:rPr>
          <w:rFonts w:eastAsia="Times New Roman"/>
          <w:lang w:val="fr-FR"/>
        </w:rPr>
      </w:pPr>
      <w:r w:rsidRPr="00B31F33">
        <w:rPr>
          <w:rFonts w:eastAsia="Times New Roman"/>
          <w:lang w:val="fr-FR"/>
        </w:rPr>
        <w:t>Autres questions</w:t>
      </w:r>
    </w:p>
    <w:p w:rsidR="00A61548" w:rsidRPr="00B31F33" w:rsidRDefault="00D76939" w:rsidP="00AF326C">
      <w:pPr>
        <w:numPr>
          <w:ilvl w:val="0"/>
          <w:numId w:val="36"/>
        </w:numPr>
        <w:tabs>
          <w:tab w:val="left" w:pos="426"/>
          <w:tab w:val="left" w:pos="630"/>
          <w:tab w:val="left" w:pos="1170"/>
        </w:tabs>
        <w:ind w:left="0" w:firstLine="360"/>
        <w:rPr>
          <w:rFonts w:eastAsia="Times New Roman"/>
          <w:lang w:val="fr-FR"/>
        </w:rPr>
      </w:pPr>
      <w:r w:rsidRPr="00B31F33">
        <w:rPr>
          <w:rFonts w:eastAsia="Times New Roman"/>
          <w:lang w:val="fr-FR"/>
        </w:rPr>
        <w:t>Remarques de clôture</w:t>
      </w:r>
    </w:p>
    <w:sectPr w:rsidR="00A61548" w:rsidRPr="00B31F33" w:rsidSect="00066FB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113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A86" w:rsidRDefault="008F7A86" w:rsidP="00066FB3">
      <w:r>
        <w:separator/>
      </w:r>
    </w:p>
  </w:endnote>
  <w:endnote w:type="continuationSeparator" w:id="0">
    <w:p w:rsidR="008F7A86" w:rsidRDefault="008F7A86" w:rsidP="0006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70A" w:rsidRDefault="005E37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4DE" w:rsidRPr="005E370A" w:rsidRDefault="001874DE" w:rsidP="005E370A">
    <w:pPr>
      <w:pStyle w:val="Footer"/>
      <w:tabs>
        <w:tab w:val="clear" w:pos="9360"/>
        <w:tab w:val="right" w:pos="9020"/>
      </w:tabs>
      <w:rPr>
        <w:sz w:val="20"/>
        <w:szCs w:val="20"/>
      </w:rPr>
    </w:pPr>
    <w:r w:rsidRPr="005E370A">
      <w:rPr>
        <w:sz w:val="20"/>
        <w:szCs w:val="20"/>
      </w:rPr>
      <w:t>SC5</w:t>
    </w:r>
    <w:r w:rsidR="00FE6E86" w:rsidRPr="005E370A">
      <w:rPr>
        <w:sz w:val="20"/>
        <w:szCs w:val="20"/>
      </w:rPr>
      <w:t>3</w:t>
    </w:r>
    <w:r w:rsidRPr="005E370A">
      <w:rPr>
        <w:sz w:val="20"/>
        <w:szCs w:val="20"/>
      </w:rPr>
      <w:t>-01</w:t>
    </w:r>
    <w:bookmarkStart w:id="3" w:name="_GoBack"/>
    <w:bookmarkEnd w:id="3"/>
    <w:r w:rsidR="005E370A">
      <w:rPr>
        <w:sz w:val="20"/>
        <w:szCs w:val="20"/>
      </w:rPr>
      <w:t xml:space="preserve"> Add.1</w:t>
    </w:r>
    <w:r w:rsidR="005E370A" w:rsidRPr="005E370A">
      <w:rPr>
        <w:sz w:val="20"/>
        <w:szCs w:val="20"/>
      </w:rPr>
      <w:tab/>
    </w:r>
    <w:r w:rsidR="005E370A" w:rsidRPr="005E370A">
      <w:rPr>
        <w:sz w:val="20"/>
        <w:szCs w:val="20"/>
      </w:rPr>
      <w:tab/>
    </w:r>
    <w:r w:rsidR="005E370A" w:rsidRPr="005E370A">
      <w:rPr>
        <w:sz w:val="20"/>
        <w:szCs w:val="20"/>
      </w:rPr>
      <w:fldChar w:fldCharType="begin"/>
    </w:r>
    <w:r w:rsidR="005E370A" w:rsidRPr="005E370A">
      <w:rPr>
        <w:sz w:val="20"/>
        <w:szCs w:val="20"/>
      </w:rPr>
      <w:instrText xml:space="preserve"> PAGE   \* MERGEFORMAT </w:instrText>
    </w:r>
    <w:r w:rsidR="005E370A" w:rsidRPr="005E370A">
      <w:rPr>
        <w:sz w:val="20"/>
        <w:szCs w:val="20"/>
      </w:rPr>
      <w:fldChar w:fldCharType="separate"/>
    </w:r>
    <w:r w:rsidR="005E370A">
      <w:rPr>
        <w:noProof/>
        <w:sz w:val="20"/>
        <w:szCs w:val="20"/>
      </w:rPr>
      <w:t>4</w:t>
    </w:r>
    <w:r w:rsidR="005E370A" w:rsidRPr="005E370A">
      <w:rPr>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70A" w:rsidRDefault="005E37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A86" w:rsidRDefault="008F7A86" w:rsidP="00066FB3">
      <w:r>
        <w:separator/>
      </w:r>
    </w:p>
  </w:footnote>
  <w:footnote w:type="continuationSeparator" w:id="0">
    <w:p w:rsidR="008F7A86" w:rsidRDefault="008F7A86" w:rsidP="00066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70A" w:rsidRDefault="005E37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FB3" w:rsidRDefault="00066FB3" w:rsidP="00066FB3">
    <w:pPr>
      <w:pStyle w:val="Header"/>
      <w:jc w:val="right"/>
      <w:rPr>
        <w:rFonts w:ascii="Garamond" w:hAnsi="Garamond"/>
        <w:b/>
        <w:lang w:val="en-US"/>
      </w:rPr>
    </w:pPr>
  </w:p>
  <w:p w:rsidR="00066FB3" w:rsidRPr="00066FB3" w:rsidRDefault="00066FB3" w:rsidP="00066FB3">
    <w:pPr>
      <w:pStyle w:val="Header"/>
      <w:jc w:val="right"/>
      <w:rPr>
        <w:rFonts w:ascii="Garamond" w:hAnsi="Garamond"/>
        <w:b/>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70A" w:rsidRDefault="005E37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C9D"/>
    <w:multiLevelType w:val="hybridMultilevel"/>
    <w:tmpl w:val="3BD02D84"/>
    <w:lvl w:ilvl="0" w:tplc="7A6869B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8616E"/>
    <w:multiLevelType w:val="hybridMultilevel"/>
    <w:tmpl w:val="08AC2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45168"/>
    <w:multiLevelType w:val="hybridMultilevel"/>
    <w:tmpl w:val="82CE7BD2"/>
    <w:lvl w:ilvl="0" w:tplc="A202A2CA">
      <w:start w:val="1"/>
      <w:numFmt w:val="lowerLetter"/>
      <w:lvlText w:val="%1)"/>
      <w:lvlJc w:val="left"/>
      <w:pPr>
        <w:ind w:left="720" w:hanging="360"/>
      </w:pPr>
      <w:rPr>
        <w:rFonts w:eastAsia="Garamond" w:cs="Garamond"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A75961"/>
    <w:multiLevelType w:val="hybridMultilevel"/>
    <w:tmpl w:val="3A6473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57853"/>
    <w:multiLevelType w:val="hybridMultilevel"/>
    <w:tmpl w:val="BE5C4C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E76E6"/>
    <w:multiLevelType w:val="hybridMultilevel"/>
    <w:tmpl w:val="1A9C4D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372880"/>
    <w:multiLevelType w:val="hybridMultilevel"/>
    <w:tmpl w:val="C494E1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063FDC"/>
    <w:multiLevelType w:val="hybridMultilevel"/>
    <w:tmpl w:val="22F0BD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5B00FA"/>
    <w:multiLevelType w:val="hybridMultilevel"/>
    <w:tmpl w:val="951A86A2"/>
    <w:lvl w:ilvl="0" w:tplc="C1C0769A">
      <w:numFmt w:val="bullet"/>
      <w:lvlText w:val=""/>
      <w:lvlJc w:val="left"/>
      <w:pPr>
        <w:ind w:left="990" w:hanging="360"/>
      </w:pPr>
      <w:rPr>
        <w:rFonts w:ascii="Symbol" w:eastAsia="Times New Roman" w:hAnsi="Symbol"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nsid w:val="1CBF7A11"/>
    <w:multiLevelType w:val="hybridMultilevel"/>
    <w:tmpl w:val="6C2EC0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5633C0"/>
    <w:multiLevelType w:val="hybridMultilevel"/>
    <w:tmpl w:val="7870EB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BC1A97"/>
    <w:multiLevelType w:val="hybridMultilevel"/>
    <w:tmpl w:val="96A01F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01B5663"/>
    <w:multiLevelType w:val="hybridMultilevel"/>
    <w:tmpl w:val="A9362C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543641"/>
    <w:multiLevelType w:val="hybridMultilevel"/>
    <w:tmpl w:val="57D04C7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4712D32"/>
    <w:multiLevelType w:val="hybridMultilevel"/>
    <w:tmpl w:val="1A9C4D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FF5334"/>
    <w:multiLevelType w:val="hybridMultilevel"/>
    <w:tmpl w:val="8DBE17F2"/>
    <w:lvl w:ilvl="0" w:tplc="D39ED8AC">
      <w:start w:val="1"/>
      <w:numFmt w:val="bullet"/>
      <w:lvlText w:val=""/>
      <w:lvlJc w:val="left"/>
      <w:pPr>
        <w:ind w:left="1350" w:hanging="360"/>
      </w:pPr>
      <w:rPr>
        <w:rFonts w:ascii="Symbol" w:hAnsi="Symbol" w:hint="default"/>
        <w:sz w:val="18"/>
        <w:szCs w:val="18"/>
      </w:rPr>
    </w:lvl>
    <w:lvl w:ilvl="1" w:tplc="04090003" w:tentative="1">
      <w:start w:val="1"/>
      <w:numFmt w:val="bullet"/>
      <w:lvlText w:val="o"/>
      <w:lvlJc w:val="left"/>
      <w:pPr>
        <w:ind w:left="1953" w:hanging="360"/>
      </w:pPr>
      <w:rPr>
        <w:rFonts w:ascii="Courier New" w:hAnsi="Courier New" w:cs="Courier New" w:hint="default"/>
      </w:rPr>
    </w:lvl>
    <w:lvl w:ilvl="2" w:tplc="04090005" w:tentative="1">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cs="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cs="Courier New" w:hint="default"/>
      </w:rPr>
    </w:lvl>
    <w:lvl w:ilvl="8" w:tplc="04090005" w:tentative="1">
      <w:start w:val="1"/>
      <w:numFmt w:val="bullet"/>
      <w:lvlText w:val=""/>
      <w:lvlJc w:val="left"/>
      <w:pPr>
        <w:ind w:left="6993" w:hanging="360"/>
      </w:pPr>
      <w:rPr>
        <w:rFonts w:ascii="Wingdings" w:hAnsi="Wingdings" w:hint="default"/>
      </w:rPr>
    </w:lvl>
  </w:abstractNum>
  <w:abstractNum w:abstractNumId="16">
    <w:nsid w:val="2F8073FF"/>
    <w:multiLevelType w:val="hybridMultilevel"/>
    <w:tmpl w:val="C23E68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5C57CD"/>
    <w:multiLevelType w:val="hybridMultilevel"/>
    <w:tmpl w:val="91500C9C"/>
    <w:lvl w:ilvl="0" w:tplc="CEE0E814">
      <w:start w:val="1"/>
      <w:numFmt w:val="lowerLetter"/>
      <w:lvlText w:val="%1)"/>
      <w:lvlJc w:val="left"/>
      <w:pPr>
        <w:ind w:left="822" w:hanging="360"/>
      </w:pPr>
      <w:rPr>
        <w:color w:val="auto"/>
      </w:r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18">
    <w:nsid w:val="36BD3F62"/>
    <w:multiLevelType w:val="hybridMultilevel"/>
    <w:tmpl w:val="BD9814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451CF1"/>
    <w:multiLevelType w:val="hybridMultilevel"/>
    <w:tmpl w:val="19845B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F260E5"/>
    <w:multiLevelType w:val="hybridMultilevel"/>
    <w:tmpl w:val="E3AA7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A01AFD"/>
    <w:multiLevelType w:val="hybridMultilevel"/>
    <w:tmpl w:val="1F5ED6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5072F2"/>
    <w:multiLevelType w:val="hybridMultilevel"/>
    <w:tmpl w:val="4078C83A"/>
    <w:lvl w:ilvl="0" w:tplc="E05266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B8863C0"/>
    <w:multiLevelType w:val="hybridMultilevel"/>
    <w:tmpl w:val="FC7C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544273"/>
    <w:multiLevelType w:val="hybridMultilevel"/>
    <w:tmpl w:val="FBCA0E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4B43FB"/>
    <w:multiLevelType w:val="hybridMultilevel"/>
    <w:tmpl w:val="4B9040E4"/>
    <w:lvl w:ilvl="0" w:tplc="F36C2ED0">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nsid w:val="5A4F608C"/>
    <w:multiLevelType w:val="hybridMultilevel"/>
    <w:tmpl w:val="DDDCFD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EB282E"/>
    <w:multiLevelType w:val="hybridMultilevel"/>
    <w:tmpl w:val="677C65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CF2BC5"/>
    <w:multiLevelType w:val="hybridMultilevel"/>
    <w:tmpl w:val="ADF2B3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E44C77"/>
    <w:multiLevelType w:val="hybridMultilevel"/>
    <w:tmpl w:val="6930E35E"/>
    <w:lvl w:ilvl="0" w:tplc="04090019">
      <w:start w:val="1"/>
      <w:numFmt w:val="lowerLetter"/>
      <w:lvlText w:val="%1."/>
      <w:lvlJc w:val="left"/>
      <w:pPr>
        <w:ind w:left="135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623D7EA8"/>
    <w:multiLevelType w:val="hybridMultilevel"/>
    <w:tmpl w:val="99C0F26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1">
    <w:nsid w:val="68253328"/>
    <w:multiLevelType w:val="hybridMultilevel"/>
    <w:tmpl w:val="8954DA04"/>
    <w:lvl w:ilvl="0" w:tplc="A2A2B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CF2086"/>
    <w:multiLevelType w:val="hybridMultilevel"/>
    <w:tmpl w:val="F404FAF0"/>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3">
    <w:nsid w:val="6D5C2E4E"/>
    <w:multiLevelType w:val="hybridMultilevel"/>
    <w:tmpl w:val="2A6018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BE182D"/>
    <w:multiLevelType w:val="hybridMultilevel"/>
    <w:tmpl w:val="7D8CCE8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DB6DFB"/>
    <w:multiLevelType w:val="hybridMultilevel"/>
    <w:tmpl w:val="EAE844BE"/>
    <w:lvl w:ilvl="0" w:tplc="A2A2B41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0DF7C21"/>
    <w:multiLevelType w:val="hybridMultilevel"/>
    <w:tmpl w:val="A120D0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723BFB"/>
    <w:multiLevelType w:val="hybridMultilevel"/>
    <w:tmpl w:val="776A958A"/>
    <w:lvl w:ilvl="0" w:tplc="A2A2B41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745654B7"/>
    <w:multiLevelType w:val="hybridMultilevel"/>
    <w:tmpl w:val="6862DE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463202"/>
    <w:multiLevelType w:val="hybridMultilevel"/>
    <w:tmpl w:val="83DAE4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5"/>
  </w:num>
  <w:num w:numId="3">
    <w:abstractNumId w:val="15"/>
  </w:num>
  <w:num w:numId="4">
    <w:abstractNumId w:val="8"/>
  </w:num>
  <w:num w:numId="5">
    <w:abstractNumId w:val="30"/>
  </w:num>
  <w:num w:numId="6">
    <w:abstractNumId w:val="20"/>
  </w:num>
  <w:num w:numId="7">
    <w:abstractNumId w:val="17"/>
  </w:num>
  <w:num w:numId="8">
    <w:abstractNumId w:val="2"/>
  </w:num>
  <w:num w:numId="9">
    <w:abstractNumId w:val="32"/>
  </w:num>
  <w:num w:numId="10">
    <w:abstractNumId w:val="21"/>
  </w:num>
  <w:num w:numId="11">
    <w:abstractNumId w:val="33"/>
  </w:num>
  <w:num w:numId="12">
    <w:abstractNumId w:val="14"/>
  </w:num>
  <w:num w:numId="13">
    <w:abstractNumId w:val="5"/>
  </w:num>
  <w:num w:numId="14">
    <w:abstractNumId w:val="0"/>
  </w:num>
  <w:num w:numId="15">
    <w:abstractNumId w:val="1"/>
  </w:num>
  <w:num w:numId="16">
    <w:abstractNumId w:val="19"/>
  </w:num>
  <w:num w:numId="17">
    <w:abstractNumId w:val="11"/>
  </w:num>
  <w:num w:numId="18">
    <w:abstractNumId w:val="27"/>
  </w:num>
  <w:num w:numId="19">
    <w:abstractNumId w:val="10"/>
  </w:num>
  <w:num w:numId="20">
    <w:abstractNumId w:val="13"/>
  </w:num>
  <w:num w:numId="21">
    <w:abstractNumId w:val="28"/>
  </w:num>
  <w:num w:numId="22">
    <w:abstractNumId w:val="7"/>
  </w:num>
  <w:num w:numId="23">
    <w:abstractNumId w:val="23"/>
  </w:num>
  <w:num w:numId="24">
    <w:abstractNumId w:val="18"/>
  </w:num>
  <w:num w:numId="25">
    <w:abstractNumId w:val="38"/>
  </w:num>
  <w:num w:numId="26">
    <w:abstractNumId w:val="34"/>
  </w:num>
  <w:num w:numId="27">
    <w:abstractNumId w:val="29"/>
  </w:num>
  <w:num w:numId="28">
    <w:abstractNumId w:val="36"/>
  </w:num>
  <w:num w:numId="29">
    <w:abstractNumId w:val="12"/>
  </w:num>
  <w:num w:numId="30">
    <w:abstractNumId w:val="6"/>
  </w:num>
  <w:num w:numId="31">
    <w:abstractNumId w:val="16"/>
  </w:num>
  <w:num w:numId="32">
    <w:abstractNumId w:val="4"/>
  </w:num>
  <w:num w:numId="33">
    <w:abstractNumId w:val="9"/>
  </w:num>
  <w:num w:numId="34">
    <w:abstractNumId w:val="24"/>
  </w:num>
  <w:num w:numId="35">
    <w:abstractNumId w:val="3"/>
  </w:num>
  <w:num w:numId="36">
    <w:abstractNumId w:val="39"/>
  </w:num>
  <w:num w:numId="37">
    <w:abstractNumId w:val="31"/>
  </w:num>
  <w:num w:numId="38">
    <w:abstractNumId w:val="35"/>
  </w:num>
  <w:num w:numId="39">
    <w:abstractNumId w:val="37"/>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F9D"/>
    <w:rsid w:val="00014855"/>
    <w:rsid w:val="00015864"/>
    <w:rsid w:val="00027145"/>
    <w:rsid w:val="00047B8E"/>
    <w:rsid w:val="000605C4"/>
    <w:rsid w:val="0006483F"/>
    <w:rsid w:val="00066FB3"/>
    <w:rsid w:val="00072F3C"/>
    <w:rsid w:val="00077E25"/>
    <w:rsid w:val="000A1B6F"/>
    <w:rsid w:val="000B6D82"/>
    <w:rsid w:val="000E4CCA"/>
    <w:rsid w:val="000E71E9"/>
    <w:rsid w:val="00102552"/>
    <w:rsid w:val="001132B7"/>
    <w:rsid w:val="001153D0"/>
    <w:rsid w:val="0013195E"/>
    <w:rsid w:val="0016650B"/>
    <w:rsid w:val="0018213C"/>
    <w:rsid w:val="001874DE"/>
    <w:rsid w:val="00195E84"/>
    <w:rsid w:val="001A6F32"/>
    <w:rsid w:val="001B730A"/>
    <w:rsid w:val="001C3B64"/>
    <w:rsid w:val="001D6EB0"/>
    <w:rsid w:val="001F5222"/>
    <w:rsid w:val="001F558F"/>
    <w:rsid w:val="0022207F"/>
    <w:rsid w:val="00223B1C"/>
    <w:rsid w:val="00231EC7"/>
    <w:rsid w:val="00232B33"/>
    <w:rsid w:val="00241382"/>
    <w:rsid w:val="00241F9B"/>
    <w:rsid w:val="00245F61"/>
    <w:rsid w:val="00246052"/>
    <w:rsid w:val="00262541"/>
    <w:rsid w:val="00275293"/>
    <w:rsid w:val="002808CD"/>
    <w:rsid w:val="00282221"/>
    <w:rsid w:val="00297316"/>
    <w:rsid w:val="002A1F5A"/>
    <w:rsid w:val="002B47DD"/>
    <w:rsid w:val="002C7E0B"/>
    <w:rsid w:val="002F0F9D"/>
    <w:rsid w:val="00300B79"/>
    <w:rsid w:val="00330559"/>
    <w:rsid w:val="00337BFC"/>
    <w:rsid w:val="00343C72"/>
    <w:rsid w:val="00363984"/>
    <w:rsid w:val="00365078"/>
    <w:rsid w:val="00381D1F"/>
    <w:rsid w:val="003A09BA"/>
    <w:rsid w:val="003A581E"/>
    <w:rsid w:val="003D2677"/>
    <w:rsid w:val="003E034F"/>
    <w:rsid w:val="003E1206"/>
    <w:rsid w:val="003F7874"/>
    <w:rsid w:val="0041175A"/>
    <w:rsid w:val="00413C64"/>
    <w:rsid w:val="004336F5"/>
    <w:rsid w:val="004362DD"/>
    <w:rsid w:val="0044026B"/>
    <w:rsid w:val="00465802"/>
    <w:rsid w:val="00481071"/>
    <w:rsid w:val="004823AC"/>
    <w:rsid w:val="004A3BB1"/>
    <w:rsid w:val="004B3C99"/>
    <w:rsid w:val="004C1337"/>
    <w:rsid w:val="004D4558"/>
    <w:rsid w:val="004D5355"/>
    <w:rsid w:val="004E5076"/>
    <w:rsid w:val="004E6CB2"/>
    <w:rsid w:val="0050026F"/>
    <w:rsid w:val="00500315"/>
    <w:rsid w:val="005012F0"/>
    <w:rsid w:val="0050149E"/>
    <w:rsid w:val="00504ED4"/>
    <w:rsid w:val="00505D89"/>
    <w:rsid w:val="00525B3B"/>
    <w:rsid w:val="0053770A"/>
    <w:rsid w:val="00540CC3"/>
    <w:rsid w:val="00566560"/>
    <w:rsid w:val="005A08B4"/>
    <w:rsid w:val="005A71DE"/>
    <w:rsid w:val="005C40DD"/>
    <w:rsid w:val="005D1D1C"/>
    <w:rsid w:val="005D2715"/>
    <w:rsid w:val="005D5100"/>
    <w:rsid w:val="005D61A5"/>
    <w:rsid w:val="005E350D"/>
    <w:rsid w:val="005E370A"/>
    <w:rsid w:val="005F0025"/>
    <w:rsid w:val="0060615F"/>
    <w:rsid w:val="0062129B"/>
    <w:rsid w:val="00641D49"/>
    <w:rsid w:val="00652659"/>
    <w:rsid w:val="00661DEC"/>
    <w:rsid w:val="006C1AB8"/>
    <w:rsid w:val="006C655D"/>
    <w:rsid w:val="006E41C5"/>
    <w:rsid w:val="006F40FE"/>
    <w:rsid w:val="007001E9"/>
    <w:rsid w:val="00733D1D"/>
    <w:rsid w:val="00747870"/>
    <w:rsid w:val="00757160"/>
    <w:rsid w:val="00757912"/>
    <w:rsid w:val="00760C0B"/>
    <w:rsid w:val="00762B97"/>
    <w:rsid w:val="00783D06"/>
    <w:rsid w:val="007952B5"/>
    <w:rsid w:val="007C0B70"/>
    <w:rsid w:val="007E2E78"/>
    <w:rsid w:val="007E3219"/>
    <w:rsid w:val="008040D9"/>
    <w:rsid w:val="00823421"/>
    <w:rsid w:val="00843659"/>
    <w:rsid w:val="00853467"/>
    <w:rsid w:val="0086546D"/>
    <w:rsid w:val="008721AE"/>
    <w:rsid w:val="00880146"/>
    <w:rsid w:val="008A2F85"/>
    <w:rsid w:val="008A5587"/>
    <w:rsid w:val="008B3850"/>
    <w:rsid w:val="008B510D"/>
    <w:rsid w:val="008F1BFD"/>
    <w:rsid w:val="008F1E6D"/>
    <w:rsid w:val="008F7A86"/>
    <w:rsid w:val="00915DD7"/>
    <w:rsid w:val="009318E4"/>
    <w:rsid w:val="00936D90"/>
    <w:rsid w:val="00965F46"/>
    <w:rsid w:val="00980D0C"/>
    <w:rsid w:val="00984B16"/>
    <w:rsid w:val="00994AAE"/>
    <w:rsid w:val="009B25F9"/>
    <w:rsid w:val="009B587F"/>
    <w:rsid w:val="009C0009"/>
    <w:rsid w:val="009C3AEA"/>
    <w:rsid w:val="009C5C2F"/>
    <w:rsid w:val="009E2B40"/>
    <w:rsid w:val="009F4000"/>
    <w:rsid w:val="00A36E15"/>
    <w:rsid w:val="00A5741C"/>
    <w:rsid w:val="00A61548"/>
    <w:rsid w:val="00A74E30"/>
    <w:rsid w:val="00A9645E"/>
    <w:rsid w:val="00AA3CCA"/>
    <w:rsid w:val="00AA6F10"/>
    <w:rsid w:val="00AB6087"/>
    <w:rsid w:val="00AB6F98"/>
    <w:rsid w:val="00AE77A2"/>
    <w:rsid w:val="00AF1A4C"/>
    <w:rsid w:val="00AF326C"/>
    <w:rsid w:val="00B07124"/>
    <w:rsid w:val="00B23955"/>
    <w:rsid w:val="00B31F33"/>
    <w:rsid w:val="00B404A0"/>
    <w:rsid w:val="00B45D39"/>
    <w:rsid w:val="00B47900"/>
    <w:rsid w:val="00B579EB"/>
    <w:rsid w:val="00B65727"/>
    <w:rsid w:val="00B75B91"/>
    <w:rsid w:val="00B82697"/>
    <w:rsid w:val="00B947F5"/>
    <w:rsid w:val="00BA4FF6"/>
    <w:rsid w:val="00BB43D1"/>
    <w:rsid w:val="00BC7A3F"/>
    <w:rsid w:val="00BE483B"/>
    <w:rsid w:val="00BF174E"/>
    <w:rsid w:val="00BF606F"/>
    <w:rsid w:val="00C1219D"/>
    <w:rsid w:val="00C337AB"/>
    <w:rsid w:val="00C4446F"/>
    <w:rsid w:val="00C46DEC"/>
    <w:rsid w:val="00C8279D"/>
    <w:rsid w:val="00C96580"/>
    <w:rsid w:val="00CA4626"/>
    <w:rsid w:val="00CA715A"/>
    <w:rsid w:val="00CB1B1C"/>
    <w:rsid w:val="00CB551F"/>
    <w:rsid w:val="00CE190E"/>
    <w:rsid w:val="00CF6FF5"/>
    <w:rsid w:val="00CF7652"/>
    <w:rsid w:val="00CF7756"/>
    <w:rsid w:val="00D00060"/>
    <w:rsid w:val="00D168C1"/>
    <w:rsid w:val="00D206DD"/>
    <w:rsid w:val="00D20E9A"/>
    <w:rsid w:val="00D30701"/>
    <w:rsid w:val="00D32C4D"/>
    <w:rsid w:val="00D62021"/>
    <w:rsid w:val="00D636BD"/>
    <w:rsid w:val="00D72ADB"/>
    <w:rsid w:val="00D76939"/>
    <w:rsid w:val="00D77D3C"/>
    <w:rsid w:val="00D84D75"/>
    <w:rsid w:val="00DC0E12"/>
    <w:rsid w:val="00DE2752"/>
    <w:rsid w:val="00DE2CC2"/>
    <w:rsid w:val="00E04668"/>
    <w:rsid w:val="00E05436"/>
    <w:rsid w:val="00E074B5"/>
    <w:rsid w:val="00E24DA1"/>
    <w:rsid w:val="00E50640"/>
    <w:rsid w:val="00E514DB"/>
    <w:rsid w:val="00E54D2D"/>
    <w:rsid w:val="00E568F8"/>
    <w:rsid w:val="00E57492"/>
    <w:rsid w:val="00E70B87"/>
    <w:rsid w:val="00E7448A"/>
    <w:rsid w:val="00E910BA"/>
    <w:rsid w:val="00EA4A61"/>
    <w:rsid w:val="00EA7002"/>
    <w:rsid w:val="00ED51A7"/>
    <w:rsid w:val="00F004B2"/>
    <w:rsid w:val="00F16DD4"/>
    <w:rsid w:val="00F1791F"/>
    <w:rsid w:val="00F36F74"/>
    <w:rsid w:val="00F60C42"/>
    <w:rsid w:val="00F65550"/>
    <w:rsid w:val="00F717EA"/>
    <w:rsid w:val="00F7542F"/>
    <w:rsid w:val="00F8078A"/>
    <w:rsid w:val="00F813E3"/>
    <w:rsid w:val="00F9360C"/>
    <w:rsid w:val="00F977B0"/>
    <w:rsid w:val="00FB5E5F"/>
    <w:rsid w:val="00FC63CF"/>
    <w:rsid w:val="00FC7C79"/>
    <w:rsid w:val="00FE6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071"/>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58F"/>
    <w:rPr>
      <w:rFonts w:ascii="Tahoma" w:hAnsi="Tahoma" w:cs="Tahoma"/>
      <w:sz w:val="16"/>
      <w:szCs w:val="16"/>
    </w:rPr>
  </w:style>
  <w:style w:type="character" w:customStyle="1" w:styleId="BalloonTextChar">
    <w:name w:val="Balloon Text Char"/>
    <w:link w:val="BalloonText"/>
    <w:uiPriority w:val="99"/>
    <w:semiHidden/>
    <w:rsid w:val="001F558F"/>
    <w:rPr>
      <w:rFonts w:ascii="Tahoma" w:hAnsi="Tahoma" w:cs="Tahoma"/>
      <w:sz w:val="16"/>
      <w:szCs w:val="16"/>
    </w:rPr>
  </w:style>
  <w:style w:type="paragraph" w:styleId="Header">
    <w:name w:val="header"/>
    <w:basedOn w:val="Normal"/>
    <w:link w:val="HeaderChar"/>
    <w:uiPriority w:val="99"/>
    <w:unhideWhenUsed/>
    <w:rsid w:val="00066FB3"/>
    <w:pPr>
      <w:tabs>
        <w:tab w:val="center" w:pos="4680"/>
        <w:tab w:val="right" w:pos="9360"/>
      </w:tabs>
    </w:pPr>
  </w:style>
  <w:style w:type="character" w:customStyle="1" w:styleId="HeaderChar">
    <w:name w:val="Header Char"/>
    <w:link w:val="Header"/>
    <w:uiPriority w:val="99"/>
    <w:rsid w:val="00066FB3"/>
    <w:rPr>
      <w:rFonts w:cs="Calibri"/>
      <w:sz w:val="22"/>
      <w:szCs w:val="22"/>
      <w:lang w:val="en-GB" w:eastAsia="en-GB"/>
    </w:rPr>
  </w:style>
  <w:style w:type="paragraph" w:styleId="Footer">
    <w:name w:val="footer"/>
    <w:basedOn w:val="Normal"/>
    <w:link w:val="FooterChar"/>
    <w:uiPriority w:val="99"/>
    <w:unhideWhenUsed/>
    <w:rsid w:val="00066FB3"/>
    <w:pPr>
      <w:tabs>
        <w:tab w:val="center" w:pos="4680"/>
        <w:tab w:val="right" w:pos="9360"/>
      </w:tabs>
    </w:pPr>
  </w:style>
  <w:style w:type="character" w:customStyle="1" w:styleId="FooterChar">
    <w:name w:val="Footer Char"/>
    <w:link w:val="Footer"/>
    <w:uiPriority w:val="99"/>
    <w:rsid w:val="00066FB3"/>
    <w:rPr>
      <w:rFonts w:cs="Calibri"/>
      <w:sz w:val="22"/>
      <w:szCs w:val="22"/>
      <w:lang w:val="en-GB" w:eastAsia="en-GB"/>
    </w:rPr>
  </w:style>
  <w:style w:type="paragraph" w:styleId="ListParagraph">
    <w:name w:val="List Paragraph"/>
    <w:basedOn w:val="Normal"/>
    <w:uiPriority w:val="34"/>
    <w:qFormat/>
    <w:rsid w:val="003E034F"/>
    <w:pPr>
      <w:ind w:left="720"/>
      <w:contextualSpacing/>
    </w:pPr>
    <w:rPr>
      <w:rFonts w:ascii="Trebuchet MS" w:hAnsi="Trebuchet MS" w:cs="Times New Roman"/>
      <w:lang w:val="en-US" w:eastAsia="en-US"/>
    </w:rPr>
  </w:style>
  <w:style w:type="paragraph" w:styleId="CommentText">
    <w:name w:val="annotation text"/>
    <w:basedOn w:val="Normal"/>
    <w:link w:val="CommentTextChar"/>
    <w:uiPriority w:val="99"/>
    <w:semiHidden/>
    <w:unhideWhenUsed/>
    <w:rsid w:val="00BC7A3F"/>
    <w:rPr>
      <w:sz w:val="20"/>
      <w:szCs w:val="20"/>
    </w:rPr>
  </w:style>
  <w:style w:type="character" w:customStyle="1" w:styleId="CommentTextChar">
    <w:name w:val="Comment Text Char"/>
    <w:link w:val="CommentText"/>
    <w:uiPriority w:val="99"/>
    <w:semiHidden/>
    <w:rsid w:val="00BC7A3F"/>
    <w:rPr>
      <w:rFonts w:cs="Calibri"/>
      <w:lang w:val="en-GB" w:eastAsia="en-GB"/>
    </w:rPr>
  </w:style>
  <w:style w:type="paragraph" w:styleId="CommentSubject">
    <w:name w:val="annotation subject"/>
    <w:basedOn w:val="CommentText"/>
    <w:next w:val="CommentText"/>
    <w:link w:val="CommentSubjectChar"/>
    <w:uiPriority w:val="99"/>
    <w:semiHidden/>
    <w:unhideWhenUsed/>
    <w:rsid w:val="00BC7A3F"/>
    <w:rPr>
      <w:rFonts w:ascii="Trebuchet MS" w:hAnsi="Trebuchet MS" w:cs="Times New Roman"/>
      <w:b/>
      <w:bCs/>
      <w:lang w:val="en-US" w:eastAsia="en-US"/>
    </w:rPr>
  </w:style>
  <w:style w:type="character" w:customStyle="1" w:styleId="CommentSubjectChar">
    <w:name w:val="Comment Subject Char"/>
    <w:link w:val="CommentSubject"/>
    <w:uiPriority w:val="99"/>
    <w:semiHidden/>
    <w:rsid w:val="00BC7A3F"/>
    <w:rPr>
      <w:rFonts w:ascii="Trebuchet MS" w:hAnsi="Trebuchet MS" w:cs="Calibri"/>
      <w:b/>
      <w:bCs/>
      <w:lang w:val="en-GB" w:eastAsia="en-GB"/>
    </w:rPr>
  </w:style>
  <w:style w:type="paragraph" w:styleId="FootnoteText">
    <w:name w:val="footnote text"/>
    <w:basedOn w:val="Normal"/>
    <w:link w:val="FootnoteTextChar"/>
    <w:uiPriority w:val="99"/>
    <w:semiHidden/>
    <w:unhideWhenUsed/>
    <w:rsid w:val="00A74E30"/>
    <w:rPr>
      <w:sz w:val="20"/>
      <w:szCs w:val="20"/>
    </w:rPr>
  </w:style>
  <w:style w:type="character" w:customStyle="1" w:styleId="FootnoteTextChar">
    <w:name w:val="Footnote Text Char"/>
    <w:link w:val="FootnoteText"/>
    <w:uiPriority w:val="99"/>
    <w:semiHidden/>
    <w:rsid w:val="00A74E30"/>
    <w:rPr>
      <w:rFonts w:cs="Calibri"/>
      <w:lang w:val="en-GB" w:eastAsia="en-GB"/>
    </w:rPr>
  </w:style>
  <w:style w:type="character" w:styleId="FootnoteReference">
    <w:name w:val="footnote reference"/>
    <w:uiPriority w:val="99"/>
    <w:semiHidden/>
    <w:unhideWhenUsed/>
    <w:rsid w:val="00A74E30"/>
    <w:rPr>
      <w:vertAlign w:val="superscript"/>
    </w:rPr>
  </w:style>
  <w:style w:type="table" w:styleId="TableGrid">
    <w:name w:val="Table Grid"/>
    <w:basedOn w:val="TableNormal"/>
    <w:uiPriority w:val="59"/>
    <w:rsid w:val="008721AE"/>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514DB"/>
    <w:rPr>
      <w:color w:val="0000FF"/>
      <w:u w:val="single"/>
    </w:rPr>
  </w:style>
  <w:style w:type="character" w:styleId="FollowedHyperlink">
    <w:name w:val="FollowedHyperlink"/>
    <w:basedOn w:val="DefaultParagraphFont"/>
    <w:uiPriority w:val="99"/>
    <w:semiHidden/>
    <w:unhideWhenUsed/>
    <w:rsid w:val="005E37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071"/>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58F"/>
    <w:rPr>
      <w:rFonts w:ascii="Tahoma" w:hAnsi="Tahoma" w:cs="Tahoma"/>
      <w:sz w:val="16"/>
      <w:szCs w:val="16"/>
    </w:rPr>
  </w:style>
  <w:style w:type="character" w:customStyle="1" w:styleId="BalloonTextChar">
    <w:name w:val="Balloon Text Char"/>
    <w:link w:val="BalloonText"/>
    <w:uiPriority w:val="99"/>
    <w:semiHidden/>
    <w:rsid w:val="001F558F"/>
    <w:rPr>
      <w:rFonts w:ascii="Tahoma" w:hAnsi="Tahoma" w:cs="Tahoma"/>
      <w:sz w:val="16"/>
      <w:szCs w:val="16"/>
    </w:rPr>
  </w:style>
  <w:style w:type="paragraph" w:styleId="Header">
    <w:name w:val="header"/>
    <w:basedOn w:val="Normal"/>
    <w:link w:val="HeaderChar"/>
    <w:uiPriority w:val="99"/>
    <w:unhideWhenUsed/>
    <w:rsid w:val="00066FB3"/>
    <w:pPr>
      <w:tabs>
        <w:tab w:val="center" w:pos="4680"/>
        <w:tab w:val="right" w:pos="9360"/>
      </w:tabs>
    </w:pPr>
  </w:style>
  <w:style w:type="character" w:customStyle="1" w:styleId="HeaderChar">
    <w:name w:val="Header Char"/>
    <w:link w:val="Header"/>
    <w:uiPriority w:val="99"/>
    <w:rsid w:val="00066FB3"/>
    <w:rPr>
      <w:rFonts w:cs="Calibri"/>
      <w:sz w:val="22"/>
      <w:szCs w:val="22"/>
      <w:lang w:val="en-GB" w:eastAsia="en-GB"/>
    </w:rPr>
  </w:style>
  <w:style w:type="paragraph" w:styleId="Footer">
    <w:name w:val="footer"/>
    <w:basedOn w:val="Normal"/>
    <w:link w:val="FooterChar"/>
    <w:uiPriority w:val="99"/>
    <w:unhideWhenUsed/>
    <w:rsid w:val="00066FB3"/>
    <w:pPr>
      <w:tabs>
        <w:tab w:val="center" w:pos="4680"/>
        <w:tab w:val="right" w:pos="9360"/>
      </w:tabs>
    </w:pPr>
  </w:style>
  <w:style w:type="character" w:customStyle="1" w:styleId="FooterChar">
    <w:name w:val="Footer Char"/>
    <w:link w:val="Footer"/>
    <w:uiPriority w:val="99"/>
    <w:rsid w:val="00066FB3"/>
    <w:rPr>
      <w:rFonts w:cs="Calibri"/>
      <w:sz w:val="22"/>
      <w:szCs w:val="22"/>
      <w:lang w:val="en-GB" w:eastAsia="en-GB"/>
    </w:rPr>
  </w:style>
  <w:style w:type="paragraph" w:styleId="ListParagraph">
    <w:name w:val="List Paragraph"/>
    <w:basedOn w:val="Normal"/>
    <w:uiPriority w:val="34"/>
    <w:qFormat/>
    <w:rsid w:val="003E034F"/>
    <w:pPr>
      <w:ind w:left="720"/>
      <w:contextualSpacing/>
    </w:pPr>
    <w:rPr>
      <w:rFonts w:ascii="Trebuchet MS" w:hAnsi="Trebuchet MS" w:cs="Times New Roman"/>
      <w:lang w:val="en-US" w:eastAsia="en-US"/>
    </w:rPr>
  </w:style>
  <w:style w:type="paragraph" w:styleId="CommentText">
    <w:name w:val="annotation text"/>
    <w:basedOn w:val="Normal"/>
    <w:link w:val="CommentTextChar"/>
    <w:uiPriority w:val="99"/>
    <w:semiHidden/>
    <w:unhideWhenUsed/>
    <w:rsid w:val="00BC7A3F"/>
    <w:rPr>
      <w:sz w:val="20"/>
      <w:szCs w:val="20"/>
    </w:rPr>
  </w:style>
  <w:style w:type="character" w:customStyle="1" w:styleId="CommentTextChar">
    <w:name w:val="Comment Text Char"/>
    <w:link w:val="CommentText"/>
    <w:uiPriority w:val="99"/>
    <w:semiHidden/>
    <w:rsid w:val="00BC7A3F"/>
    <w:rPr>
      <w:rFonts w:cs="Calibri"/>
      <w:lang w:val="en-GB" w:eastAsia="en-GB"/>
    </w:rPr>
  </w:style>
  <w:style w:type="paragraph" w:styleId="CommentSubject">
    <w:name w:val="annotation subject"/>
    <w:basedOn w:val="CommentText"/>
    <w:next w:val="CommentText"/>
    <w:link w:val="CommentSubjectChar"/>
    <w:uiPriority w:val="99"/>
    <w:semiHidden/>
    <w:unhideWhenUsed/>
    <w:rsid w:val="00BC7A3F"/>
    <w:rPr>
      <w:rFonts w:ascii="Trebuchet MS" w:hAnsi="Trebuchet MS" w:cs="Times New Roman"/>
      <w:b/>
      <w:bCs/>
      <w:lang w:val="en-US" w:eastAsia="en-US"/>
    </w:rPr>
  </w:style>
  <w:style w:type="character" w:customStyle="1" w:styleId="CommentSubjectChar">
    <w:name w:val="Comment Subject Char"/>
    <w:link w:val="CommentSubject"/>
    <w:uiPriority w:val="99"/>
    <w:semiHidden/>
    <w:rsid w:val="00BC7A3F"/>
    <w:rPr>
      <w:rFonts w:ascii="Trebuchet MS" w:hAnsi="Trebuchet MS" w:cs="Calibri"/>
      <w:b/>
      <w:bCs/>
      <w:lang w:val="en-GB" w:eastAsia="en-GB"/>
    </w:rPr>
  </w:style>
  <w:style w:type="paragraph" w:styleId="FootnoteText">
    <w:name w:val="footnote text"/>
    <w:basedOn w:val="Normal"/>
    <w:link w:val="FootnoteTextChar"/>
    <w:uiPriority w:val="99"/>
    <w:semiHidden/>
    <w:unhideWhenUsed/>
    <w:rsid w:val="00A74E30"/>
    <w:rPr>
      <w:sz w:val="20"/>
      <w:szCs w:val="20"/>
    </w:rPr>
  </w:style>
  <w:style w:type="character" w:customStyle="1" w:styleId="FootnoteTextChar">
    <w:name w:val="Footnote Text Char"/>
    <w:link w:val="FootnoteText"/>
    <w:uiPriority w:val="99"/>
    <w:semiHidden/>
    <w:rsid w:val="00A74E30"/>
    <w:rPr>
      <w:rFonts w:cs="Calibri"/>
      <w:lang w:val="en-GB" w:eastAsia="en-GB"/>
    </w:rPr>
  </w:style>
  <w:style w:type="character" w:styleId="FootnoteReference">
    <w:name w:val="footnote reference"/>
    <w:uiPriority w:val="99"/>
    <w:semiHidden/>
    <w:unhideWhenUsed/>
    <w:rsid w:val="00A74E30"/>
    <w:rPr>
      <w:vertAlign w:val="superscript"/>
    </w:rPr>
  </w:style>
  <w:style w:type="table" w:styleId="TableGrid">
    <w:name w:val="Table Grid"/>
    <w:basedOn w:val="TableNormal"/>
    <w:uiPriority w:val="59"/>
    <w:rsid w:val="008721AE"/>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514DB"/>
    <w:rPr>
      <w:color w:val="0000FF"/>
      <w:u w:val="single"/>
    </w:rPr>
  </w:style>
  <w:style w:type="character" w:styleId="FollowedHyperlink">
    <w:name w:val="FollowedHyperlink"/>
    <w:basedOn w:val="DefaultParagraphFont"/>
    <w:uiPriority w:val="99"/>
    <w:semiHidden/>
    <w:unhideWhenUsed/>
    <w:rsid w:val="005E37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05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ramsar.org/fr/document/reglement-interieur-ramsar-cop12" TargetMode="External"/><Relationship Id="rId4" Type="http://schemas.microsoft.com/office/2007/relationships/stylesWithEffects" Target="stylesWithEffects.xml"/><Relationship Id="rId9" Type="http://schemas.openxmlformats.org/officeDocument/2006/relationships/hyperlink" Target="http://www.ramsar.org/fr/a-propos/le-comite-permanent-2015-2018-les-membr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9935D-0F9D-47D5-8586-3FA613CB5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1846</Words>
  <Characters>10008</Characters>
  <Application>Microsoft Office Word</Application>
  <DocSecurity>4</DocSecurity>
  <Lines>256</Lines>
  <Paragraphs>134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Toshiba</Company>
  <LinksUpToDate>false</LinksUpToDate>
  <CharactersWithSpaces>11720</CharactersWithSpaces>
  <SharedDoc>false</SharedDoc>
  <HLinks>
    <vt:vector size="12" baseType="variant">
      <vt:variant>
        <vt:i4>7209000</vt:i4>
      </vt:variant>
      <vt:variant>
        <vt:i4>3</vt:i4>
      </vt:variant>
      <vt:variant>
        <vt:i4>0</vt:i4>
      </vt:variant>
      <vt:variant>
        <vt:i4>5</vt:i4>
      </vt:variant>
      <vt:variant>
        <vt:lpwstr>http://www.ramsar.org/document/ramsar-rules-of-procedure-cop12</vt:lpwstr>
      </vt:variant>
      <vt:variant>
        <vt:lpwstr/>
      </vt:variant>
      <vt:variant>
        <vt:i4>4980759</vt:i4>
      </vt:variant>
      <vt:variant>
        <vt:i4>0</vt:i4>
      </vt:variant>
      <vt:variant>
        <vt:i4>0</vt:i4>
      </vt:variant>
      <vt:variant>
        <vt:i4>5</vt:i4>
      </vt:variant>
      <vt:variant>
        <vt:lpwstr>http://www.ramsar.org/about/standing-committee-2015-2018-members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RAMSAR/mik</dc:creator>
  <cp:lastModifiedBy>Ramsar\JenningsE</cp:lastModifiedBy>
  <cp:revision>2</cp:revision>
  <cp:lastPrinted>2015-08-08T15:25:00Z</cp:lastPrinted>
  <dcterms:created xsi:type="dcterms:W3CDTF">2017-05-05T09:23:00Z</dcterms:created>
  <dcterms:modified xsi:type="dcterms:W3CDTF">2017-05-05T09:23:00Z</dcterms:modified>
</cp:coreProperties>
</file>