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3C0" w:rsidRPr="003C6228" w:rsidRDefault="00C243C0" w:rsidP="00C243C0">
      <w:pPr>
        <w:pBdr>
          <w:top w:val="single" w:sz="12" w:space="0" w:color="auto" w:shadow="1"/>
          <w:left w:val="single" w:sz="12" w:space="4" w:color="auto" w:shadow="1"/>
          <w:bottom w:val="single" w:sz="12" w:space="1" w:color="auto" w:shadow="1"/>
          <w:right w:val="single" w:sz="12" w:space="0" w:color="auto" w:shadow="1"/>
        </w:pBdr>
        <w:spacing w:after="0" w:line="240" w:lineRule="auto"/>
        <w:ind w:right="2790"/>
        <w:rPr>
          <w:rFonts w:asciiTheme="minorHAnsi" w:hAnsiTheme="minorHAnsi" w:cstheme="minorHAnsi"/>
          <w:bCs/>
          <w:sz w:val="24"/>
          <w:szCs w:val="24"/>
        </w:rPr>
      </w:pPr>
      <w:r w:rsidRPr="003C6228">
        <w:rPr>
          <w:rFonts w:asciiTheme="minorHAnsi" w:hAnsiTheme="minorHAnsi" w:cstheme="minorHAnsi"/>
          <w:bCs/>
          <w:sz w:val="24"/>
          <w:szCs w:val="24"/>
        </w:rPr>
        <w:t xml:space="preserve">CONVENTION </w:t>
      </w:r>
      <w:r w:rsidR="00DE5922" w:rsidRPr="003C6228">
        <w:rPr>
          <w:rFonts w:asciiTheme="minorHAnsi" w:hAnsiTheme="minorHAnsi" w:cstheme="minorHAnsi"/>
          <w:bCs/>
          <w:sz w:val="24"/>
          <w:szCs w:val="24"/>
        </w:rPr>
        <w:t>SUR LES ZONES HUMIDES</w:t>
      </w:r>
      <w:r w:rsidRPr="003C6228">
        <w:rPr>
          <w:rFonts w:asciiTheme="minorHAnsi" w:hAnsiTheme="minorHAnsi" w:cstheme="minorHAnsi"/>
          <w:bCs/>
          <w:sz w:val="24"/>
          <w:szCs w:val="24"/>
        </w:rPr>
        <w:t xml:space="preserve"> (Ramsar, Iran, 1971)</w:t>
      </w:r>
    </w:p>
    <w:p w:rsidR="00C243C0" w:rsidRPr="003C6228" w:rsidRDefault="00293385" w:rsidP="00C243C0">
      <w:pPr>
        <w:pBdr>
          <w:top w:val="single" w:sz="12" w:space="0" w:color="auto" w:shadow="1"/>
          <w:left w:val="single" w:sz="12" w:space="4" w:color="auto" w:shadow="1"/>
          <w:bottom w:val="single" w:sz="12" w:space="1" w:color="auto" w:shadow="1"/>
          <w:right w:val="single" w:sz="12" w:space="0" w:color="auto" w:shadow="1"/>
        </w:pBdr>
        <w:spacing w:after="0" w:line="240" w:lineRule="auto"/>
        <w:ind w:right="2790"/>
        <w:rPr>
          <w:rFonts w:asciiTheme="minorHAnsi" w:hAnsiTheme="minorHAnsi" w:cstheme="minorHAnsi"/>
          <w:bCs/>
          <w:sz w:val="24"/>
          <w:szCs w:val="24"/>
        </w:rPr>
      </w:pPr>
      <w:r w:rsidRPr="003C6228">
        <w:rPr>
          <w:rFonts w:asciiTheme="minorHAnsi" w:hAnsiTheme="minorHAnsi" w:cstheme="minorHAnsi"/>
          <w:bCs/>
          <w:sz w:val="24"/>
          <w:szCs w:val="24"/>
        </w:rPr>
        <w:t>51</w:t>
      </w:r>
      <w:r w:rsidR="00DE5922" w:rsidRPr="003C6228">
        <w:rPr>
          <w:rFonts w:asciiTheme="minorHAnsi" w:hAnsiTheme="minorHAnsi" w:cstheme="minorHAnsi"/>
          <w:bCs/>
          <w:sz w:val="24"/>
          <w:szCs w:val="24"/>
          <w:vertAlign w:val="superscript"/>
        </w:rPr>
        <w:t>e</w:t>
      </w:r>
      <w:r w:rsidRPr="003C6228">
        <w:rPr>
          <w:rFonts w:asciiTheme="minorHAnsi" w:hAnsiTheme="minorHAnsi" w:cstheme="minorHAnsi"/>
          <w:bCs/>
          <w:sz w:val="24"/>
          <w:szCs w:val="24"/>
        </w:rPr>
        <w:t xml:space="preserve"> </w:t>
      </w:r>
      <w:r w:rsidR="00DE5922" w:rsidRPr="003C6228">
        <w:rPr>
          <w:rFonts w:asciiTheme="minorHAnsi" w:hAnsiTheme="minorHAnsi" w:cstheme="minorHAnsi"/>
          <w:bCs/>
          <w:sz w:val="24"/>
          <w:szCs w:val="24"/>
        </w:rPr>
        <w:t>Réunion du Comité permanent</w:t>
      </w:r>
    </w:p>
    <w:p w:rsidR="00C243C0" w:rsidRPr="003C6228" w:rsidRDefault="00C243C0" w:rsidP="00C243C0">
      <w:pPr>
        <w:pBdr>
          <w:top w:val="single" w:sz="12" w:space="0" w:color="auto" w:shadow="1"/>
          <w:left w:val="single" w:sz="12" w:space="4" w:color="auto" w:shadow="1"/>
          <w:bottom w:val="single" w:sz="12" w:space="1" w:color="auto" w:shadow="1"/>
          <w:right w:val="single" w:sz="12" w:space="0" w:color="auto" w:shadow="1"/>
        </w:pBdr>
        <w:spacing w:after="0" w:line="240" w:lineRule="auto"/>
        <w:ind w:right="2790"/>
        <w:rPr>
          <w:rFonts w:asciiTheme="minorHAnsi" w:hAnsiTheme="minorHAnsi" w:cstheme="minorHAnsi"/>
          <w:bCs/>
          <w:sz w:val="24"/>
          <w:szCs w:val="24"/>
        </w:rPr>
      </w:pPr>
      <w:r w:rsidRPr="003C6228">
        <w:rPr>
          <w:rFonts w:asciiTheme="minorHAnsi" w:hAnsiTheme="minorHAnsi" w:cstheme="minorHAnsi"/>
          <w:bCs/>
          <w:sz w:val="24"/>
          <w:szCs w:val="24"/>
        </w:rPr>
        <w:t>Gland, S</w:t>
      </w:r>
      <w:r w:rsidR="00DE5922" w:rsidRPr="003C6228">
        <w:rPr>
          <w:rFonts w:asciiTheme="minorHAnsi" w:hAnsiTheme="minorHAnsi" w:cstheme="minorHAnsi"/>
          <w:bCs/>
          <w:sz w:val="24"/>
          <w:szCs w:val="24"/>
        </w:rPr>
        <w:t>uisse,</w:t>
      </w:r>
      <w:r w:rsidRPr="003C6228">
        <w:rPr>
          <w:rFonts w:asciiTheme="minorHAnsi" w:hAnsiTheme="minorHAnsi" w:cstheme="minorHAnsi"/>
          <w:bCs/>
          <w:sz w:val="24"/>
          <w:szCs w:val="24"/>
        </w:rPr>
        <w:t xml:space="preserve"> 23</w:t>
      </w:r>
      <w:r w:rsidR="00DE5922" w:rsidRPr="003C6228">
        <w:rPr>
          <w:rFonts w:asciiTheme="minorHAnsi" w:hAnsiTheme="minorHAnsi" w:cstheme="minorHAnsi"/>
          <w:bCs/>
          <w:sz w:val="24"/>
          <w:szCs w:val="24"/>
        </w:rPr>
        <w:t xml:space="preserve"> au 27 n</w:t>
      </w:r>
      <w:r w:rsidRPr="003C6228">
        <w:rPr>
          <w:rFonts w:asciiTheme="minorHAnsi" w:hAnsiTheme="minorHAnsi" w:cstheme="minorHAnsi"/>
          <w:bCs/>
          <w:sz w:val="24"/>
          <w:szCs w:val="24"/>
        </w:rPr>
        <w:t>ovemb</w:t>
      </w:r>
      <w:r w:rsidR="00DE5922" w:rsidRPr="003C6228">
        <w:rPr>
          <w:rFonts w:asciiTheme="minorHAnsi" w:hAnsiTheme="minorHAnsi" w:cstheme="minorHAnsi"/>
          <w:bCs/>
          <w:sz w:val="24"/>
          <w:szCs w:val="24"/>
        </w:rPr>
        <w:t>re</w:t>
      </w:r>
      <w:r w:rsidRPr="003C6228">
        <w:rPr>
          <w:rFonts w:asciiTheme="minorHAnsi" w:hAnsiTheme="minorHAnsi" w:cstheme="minorHAnsi"/>
          <w:bCs/>
          <w:sz w:val="24"/>
          <w:szCs w:val="24"/>
        </w:rPr>
        <w:t xml:space="preserve"> 2015</w:t>
      </w:r>
    </w:p>
    <w:p w:rsidR="00C243C0" w:rsidRPr="003C6228" w:rsidRDefault="00C243C0" w:rsidP="00293385">
      <w:pPr>
        <w:spacing w:after="0" w:line="240" w:lineRule="auto"/>
        <w:rPr>
          <w:sz w:val="28"/>
          <w:szCs w:val="28"/>
        </w:rPr>
      </w:pPr>
    </w:p>
    <w:p w:rsidR="00032148" w:rsidRPr="003C6228" w:rsidRDefault="00032148" w:rsidP="00293385">
      <w:pPr>
        <w:keepNext/>
        <w:suppressAutoHyphens/>
        <w:spacing w:after="0" w:line="240" w:lineRule="auto"/>
        <w:jc w:val="right"/>
        <w:outlineLvl w:val="0"/>
        <w:rPr>
          <w:rFonts w:asciiTheme="minorHAnsi" w:hAnsiTheme="minorHAnsi"/>
          <w:b/>
          <w:sz w:val="28"/>
          <w:szCs w:val="28"/>
        </w:rPr>
      </w:pPr>
      <w:r w:rsidRPr="003C6228">
        <w:rPr>
          <w:rFonts w:asciiTheme="minorHAnsi" w:hAnsiTheme="minorHAnsi"/>
          <w:b/>
          <w:sz w:val="28"/>
          <w:szCs w:val="28"/>
        </w:rPr>
        <w:t>SC51-</w:t>
      </w:r>
      <w:r w:rsidR="00293385" w:rsidRPr="003C6228">
        <w:rPr>
          <w:rFonts w:asciiTheme="minorHAnsi" w:hAnsiTheme="minorHAnsi"/>
          <w:b/>
          <w:sz w:val="28"/>
          <w:szCs w:val="28"/>
        </w:rPr>
        <w:t>03</w:t>
      </w:r>
    </w:p>
    <w:p w:rsidR="00032148" w:rsidRPr="003C6228" w:rsidRDefault="00032148" w:rsidP="00293385">
      <w:pPr>
        <w:spacing w:after="0" w:line="240" w:lineRule="auto"/>
        <w:jc w:val="right"/>
        <w:rPr>
          <w:rFonts w:ascii="Garamond" w:hAnsi="Garamond" w:cs="Calibri"/>
          <w:b/>
          <w:sz w:val="28"/>
          <w:szCs w:val="28"/>
        </w:rPr>
      </w:pPr>
    </w:p>
    <w:p w:rsidR="00032148" w:rsidRPr="003C6228" w:rsidRDefault="000252F5" w:rsidP="00293385">
      <w:pPr>
        <w:spacing w:after="0" w:line="240" w:lineRule="auto"/>
        <w:jc w:val="center"/>
        <w:rPr>
          <w:rFonts w:asciiTheme="minorHAnsi" w:hAnsiTheme="minorHAnsi" w:cs="Calibri"/>
          <w:b/>
          <w:sz w:val="28"/>
          <w:szCs w:val="28"/>
        </w:rPr>
      </w:pPr>
      <w:r w:rsidRPr="003C6228">
        <w:rPr>
          <w:rFonts w:asciiTheme="minorHAnsi" w:hAnsiTheme="minorHAnsi" w:cs="Calibri"/>
          <w:b/>
          <w:sz w:val="28"/>
          <w:szCs w:val="28"/>
        </w:rPr>
        <w:t xml:space="preserve">Questions pour le Comité permanent </w:t>
      </w:r>
      <w:r w:rsidR="000D6F84" w:rsidRPr="003C6228">
        <w:rPr>
          <w:rFonts w:asciiTheme="minorHAnsi" w:hAnsiTheme="minorHAnsi" w:cs="Calibri"/>
          <w:b/>
          <w:sz w:val="28"/>
          <w:szCs w:val="28"/>
        </w:rPr>
        <w:t>émanant</w:t>
      </w:r>
      <w:r w:rsidR="00032148" w:rsidRPr="003C6228">
        <w:rPr>
          <w:rFonts w:asciiTheme="minorHAnsi" w:hAnsiTheme="minorHAnsi" w:cs="Calibri"/>
          <w:b/>
          <w:sz w:val="28"/>
          <w:szCs w:val="28"/>
        </w:rPr>
        <w:t xml:space="preserve"> </w:t>
      </w:r>
      <w:r w:rsidRPr="003C6228">
        <w:rPr>
          <w:rFonts w:asciiTheme="minorHAnsi" w:hAnsiTheme="minorHAnsi" w:cs="Calibri"/>
          <w:b/>
          <w:sz w:val="28"/>
          <w:szCs w:val="28"/>
        </w:rPr>
        <w:t>des Résolutions de la COP12</w:t>
      </w:r>
    </w:p>
    <w:p w:rsidR="00032148" w:rsidRPr="003C6228" w:rsidRDefault="00032148" w:rsidP="00293385">
      <w:pPr>
        <w:spacing w:after="0" w:line="240" w:lineRule="auto"/>
        <w:jc w:val="center"/>
        <w:rPr>
          <w:rFonts w:asciiTheme="minorHAnsi" w:hAnsiTheme="minorHAnsi" w:cs="Calibri"/>
          <w:b/>
          <w:sz w:val="28"/>
          <w:szCs w:val="28"/>
        </w:rPr>
      </w:pPr>
    </w:p>
    <w:p w:rsidR="00293385" w:rsidRPr="003C6228" w:rsidRDefault="00293385" w:rsidP="00293385">
      <w:pPr>
        <w:pBdr>
          <w:top w:val="single" w:sz="4" w:space="1" w:color="auto"/>
          <w:left w:val="single" w:sz="4" w:space="4" w:color="auto"/>
          <w:bottom w:val="single" w:sz="4" w:space="9" w:color="auto"/>
          <w:right w:val="single" w:sz="4" w:space="10" w:color="auto"/>
        </w:pBdr>
        <w:spacing w:after="0" w:line="240" w:lineRule="auto"/>
        <w:rPr>
          <w:rFonts w:asciiTheme="minorHAnsi" w:hAnsiTheme="minorHAnsi" w:cs="Calibri"/>
          <w:b/>
        </w:rPr>
      </w:pPr>
      <w:r w:rsidRPr="003C6228">
        <w:rPr>
          <w:rFonts w:asciiTheme="minorHAnsi" w:hAnsiTheme="minorHAnsi" w:cs="Calibri"/>
          <w:b/>
        </w:rPr>
        <w:t xml:space="preserve">Action </w:t>
      </w:r>
      <w:r w:rsidR="000252F5" w:rsidRPr="003C6228">
        <w:rPr>
          <w:rFonts w:asciiTheme="minorHAnsi" w:hAnsiTheme="minorHAnsi" w:cs="Calibri"/>
          <w:b/>
        </w:rPr>
        <w:t>requise</w:t>
      </w:r>
    </w:p>
    <w:p w:rsidR="00032148" w:rsidRPr="003C6228" w:rsidRDefault="000252F5" w:rsidP="00293385">
      <w:pPr>
        <w:pBdr>
          <w:top w:val="single" w:sz="4" w:space="1" w:color="auto"/>
          <w:left w:val="single" w:sz="4" w:space="4" w:color="auto"/>
          <w:bottom w:val="single" w:sz="4" w:space="9" w:color="auto"/>
          <w:right w:val="single" w:sz="4" w:space="10" w:color="auto"/>
        </w:pBdr>
        <w:spacing w:after="0" w:line="240" w:lineRule="auto"/>
        <w:rPr>
          <w:rFonts w:asciiTheme="minorHAnsi" w:hAnsiTheme="minorHAnsi" w:cs="Calibri"/>
        </w:rPr>
      </w:pPr>
      <w:r w:rsidRPr="003C6228">
        <w:rPr>
          <w:rFonts w:asciiTheme="minorHAnsi" w:hAnsiTheme="minorHAnsi" w:cs="Calibri"/>
        </w:rPr>
        <w:t xml:space="preserve">Le Comité permanent est invité à prendre note de la liste des tâches requises </w:t>
      </w:r>
      <w:r w:rsidR="00032148" w:rsidRPr="003C6228">
        <w:rPr>
          <w:rFonts w:asciiTheme="minorHAnsi" w:hAnsiTheme="minorHAnsi" w:cs="Calibri"/>
        </w:rPr>
        <w:t xml:space="preserve"> </w:t>
      </w:r>
      <w:r w:rsidRPr="003C6228">
        <w:rPr>
          <w:rFonts w:asciiTheme="minorHAnsi" w:hAnsiTheme="minorHAnsi" w:cs="Calibri"/>
        </w:rPr>
        <w:t>par la 12</w:t>
      </w:r>
      <w:r w:rsidRPr="003C6228">
        <w:rPr>
          <w:rFonts w:asciiTheme="minorHAnsi" w:hAnsiTheme="minorHAnsi" w:cs="Calibri"/>
          <w:vertAlign w:val="superscript"/>
        </w:rPr>
        <w:t>e</w:t>
      </w:r>
      <w:r w:rsidRPr="003C6228">
        <w:rPr>
          <w:rFonts w:asciiTheme="minorHAnsi" w:hAnsiTheme="minorHAnsi" w:cs="Calibri"/>
        </w:rPr>
        <w:t xml:space="preserve"> Session de la Conférence des Parties, dans les Résolutions de la COP12, pour la période triennale</w:t>
      </w:r>
      <w:r w:rsidR="00032148" w:rsidRPr="003C6228">
        <w:rPr>
          <w:rFonts w:asciiTheme="minorHAnsi" w:hAnsiTheme="minorHAnsi" w:cs="Calibri"/>
        </w:rPr>
        <w:t xml:space="preserve"> 201</w:t>
      </w:r>
      <w:r w:rsidR="00647FFA" w:rsidRPr="003C6228">
        <w:rPr>
          <w:rFonts w:asciiTheme="minorHAnsi" w:hAnsiTheme="minorHAnsi" w:cs="Calibri"/>
        </w:rPr>
        <w:t>5</w:t>
      </w:r>
      <w:r w:rsidR="00032148" w:rsidRPr="003C6228">
        <w:rPr>
          <w:rFonts w:asciiTheme="minorHAnsi" w:hAnsiTheme="minorHAnsi" w:cs="Calibri"/>
        </w:rPr>
        <w:t>-201</w:t>
      </w:r>
      <w:r w:rsidR="00647FFA" w:rsidRPr="003C6228">
        <w:rPr>
          <w:rFonts w:asciiTheme="minorHAnsi" w:hAnsiTheme="minorHAnsi" w:cs="Calibri"/>
        </w:rPr>
        <w:t>8</w:t>
      </w:r>
      <w:r w:rsidR="00032148" w:rsidRPr="003C6228">
        <w:rPr>
          <w:rFonts w:asciiTheme="minorHAnsi" w:hAnsiTheme="minorHAnsi" w:cs="Calibri"/>
        </w:rPr>
        <w:t xml:space="preserve">, </w:t>
      </w:r>
      <w:r w:rsidRPr="003C6228">
        <w:rPr>
          <w:rFonts w:asciiTheme="minorHAnsi" w:hAnsiTheme="minorHAnsi" w:cs="Calibri"/>
        </w:rPr>
        <w:t>et à confirmer que toutes ces tâches seront traitées sous les points de l’ordre du jour de sa 51</w:t>
      </w:r>
      <w:r w:rsidRPr="003C6228">
        <w:rPr>
          <w:rFonts w:asciiTheme="minorHAnsi" w:hAnsiTheme="minorHAnsi" w:cs="Calibri"/>
          <w:vertAlign w:val="superscript"/>
        </w:rPr>
        <w:t>e</w:t>
      </w:r>
      <w:r w:rsidRPr="003C6228">
        <w:rPr>
          <w:rFonts w:asciiTheme="minorHAnsi" w:hAnsiTheme="minorHAnsi" w:cs="Calibri"/>
        </w:rPr>
        <w:t xml:space="preserve"> Réunion</w:t>
      </w:r>
      <w:r w:rsidR="00032148" w:rsidRPr="003C6228">
        <w:rPr>
          <w:rFonts w:asciiTheme="minorHAnsi" w:hAnsiTheme="minorHAnsi" w:cs="Calibri"/>
        </w:rPr>
        <w:t>.</w:t>
      </w:r>
    </w:p>
    <w:p w:rsidR="00032148" w:rsidRPr="003C6228" w:rsidRDefault="00032148" w:rsidP="00032148">
      <w:pPr>
        <w:spacing w:after="0" w:line="240" w:lineRule="auto"/>
        <w:rPr>
          <w:rFonts w:asciiTheme="minorHAnsi" w:hAnsiTheme="minorHAnsi" w:cs="Calibri"/>
          <w:b/>
        </w:rPr>
      </w:pPr>
    </w:p>
    <w:p w:rsidR="00293385" w:rsidRPr="003C6228" w:rsidRDefault="00293385" w:rsidP="00032148">
      <w:pPr>
        <w:spacing w:after="0" w:line="240" w:lineRule="auto"/>
        <w:rPr>
          <w:rFonts w:asciiTheme="minorHAnsi" w:hAnsiTheme="minorHAnsi" w:cs="Calibri"/>
          <w:b/>
        </w:rPr>
      </w:pPr>
    </w:p>
    <w:p w:rsidR="00032148" w:rsidRPr="003C6228" w:rsidRDefault="000252F5" w:rsidP="00032148">
      <w:pPr>
        <w:spacing w:after="0" w:line="240" w:lineRule="auto"/>
        <w:rPr>
          <w:rFonts w:asciiTheme="minorHAnsi" w:hAnsiTheme="minorHAnsi" w:cs="Calibri"/>
          <w:b/>
        </w:rPr>
      </w:pPr>
      <w:r w:rsidRPr="003C6228">
        <w:rPr>
          <w:rFonts w:asciiTheme="minorHAnsi" w:hAnsiTheme="minorHAnsi" w:cs="Calibri"/>
          <w:b/>
        </w:rPr>
        <w:t>Note explicative</w:t>
      </w:r>
    </w:p>
    <w:p w:rsidR="00032148" w:rsidRPr="003C6228" w:rsidRDefault="00032148" w:rsidP="00032148">
      <w:pPr>
        <w:spacing w:after="0" w:line="240" w:lineRule="auto"/>
        <w:rPr>
          <w:rFonts w:asciiTheme="minorHAnsi" w:hAnsiTheme="minorHAnsi" w:cs="Calibri"/>
          <w:b/>
        </w:rPr>
      </w:pPr>
    </w:p>
    <w:p w:rsidR="00032148" w:rsidRPr="003C6228" w:rsidRDefault="00032148" w:rsidP="00293385">
      <w:pPr>
        <w:spacing w:after="0" w:line="240" w:lineRule="auto"/>
        <w:ind w:left="426" w:hanging="426"/>
        <w:rPr>
          <w:rFonts w:asciiTheme="minorHAnsi" w:hAnsiTheme="minorHAnsi" w:cs="Calibri"/>
        </w:rPr>
      </w:pPr>
      <w:r w:rsidRPr="003C6228">
        <w:rPr>
          <w:rFonts w:asciiTheme="minorHAnsi" w:hAnsiTheme="minorHAnsi" w:cs="Calibri"/>
        </w:rPr>
        <w:t>1.</w:t>
      </w:r>
      <w:r w:rsidRPr="003C6228">
        <w:rPr>
          <w:rFonts w:asciiTheme="minorHAnsi" w:hAnsiTheme="minorHAnsi" w:cs="Calibri"/>
        </w:rPr>
        <w:tab/>
      </w:r>
      <w:r w:rsidR="000252F5" w:rsidRPr="003C6228">
        <w:rPr>
          <w:rFonts w:asciiTheme="minorHAnsi" w:hAnsiTheme="minorHAnsi" w:cs="Calibri"/>
        </w:rPr>
        <w:t>Le tableau 1, ci-dessous, contient une liste des paragraphes des dispositifs des Résolutions de la COP12 qui demandent au Comité permanent d’entreprendre des travaux.</w:t>
      </w:r>
    </w:p>
    <w:p w:rsidR="00032148" w:rsidRPr="003C6228" w:rsidRDefault="00032148" w:rsidP="00293385">
      <w:pPr>
        <w:spacing w:after="0" w:line="240" w:lineRule="auto"/>
        <w:ind w:left="426" w:hanging="426"/>
        <w:rPr>
          <w:rFonts w:asciiTheme="minorHAnsi" w:hAnsiTheme="minorHAnsi" w:cs="Calibri"/>
        </w:rPr>
      </w:pPr>
    </w:p>
    <w:p w:rsidR="00032148" w:rsidRPr="003C6228" w:rsidRDefault="00032148" w:rsidP="00293385">
      <w:pPr>
        <w:spacing w:after="0" w:line="240" w:lineRule="auto"/>
        <w:ind w:left="426" w:hanging="426"/>
        <w:rPr>
          <w:rFonts w:asciiTheme="minorHAnsi" w:hAnsiTheme="minorHAnsi" w:cs="Calibri"/>
        </w:rPr>
      </w:pPr>
      <w:r w:rsidRPr="003C6228">
        <w:rPr>
          <w:rFonts w:asciiTheme="minorHAnsi" w:hAnsiTheme="minorHAnsi" w:cs="Calibri"/>
        </w:rPr>
        <w:t>2.</w:t>
      </w:r>
      <w:r w:rsidRPr="003C6228">
        <w:rPr>
          <w:rFonts w:asciiTheme="minorHAnsi" w:hAnsiTheme="minorHAnsi" w:cs="Calibri"/>
        </w:rPr>
        <w:tab/>
      </w:r>
      <w:r w:rsidR="006E591A" w:rsidRPr="003C6228">
        <w:rPr>
          <w:rFonts w:asciiTheme="minorHAnsi" w:hAnsiTheme="minorHAnsi" w:cs="Calibri"/>
        </w:rPr>
        <w:t>Le Secrétariat</w:t>
      </w:r>
      <w:r w:rsidRPr="003C6228">
        <w:rPr>
          <w:rFonts w:asciiTheme="minorHAnsi" w:hAnsiTheme="minorHAnsi" w:cs="Calibri"/>
        </w:rPr>
        <w:t xml:space="preserve"> </w:t>
      </w:r>
      <w:r w:rsidR="006E591A" w:rsidRPr="003C6228">
        <w:rPr>
          <w:rFonts w:asciiTheme="minorHAnsi" w:hAnsiTheme="minorHAnsi" w:cs="Calibri"/>
        </w:rPr>
        <w:t xml:space="preserve">a souligné les principaux aspects de chaque tâche en </w:t>
      </w:r>
      <w:r w:rsidRPr="003C6228">
        <w:rPr>
          <w:rFonts w:asciiTheme="minorHAnsi" w:hAnsiTheme="minorHAnsi" w:cs="Calibri"/>
        </w:rPr>
        <w:t xml:space="preserve"> </w:t>
      </w:r>
      <w:r w:rsidR="006E591A" w:rsidRPr="003C6228">
        <w:rPr>
          <w:rFonts w:asciiTheme="minorHAnsi" w:hAnsiTheme="minorHAnsi" w:cs="Calibri"/>
        </w:rPr>
        <w:t>utilisant des caractères gras</w:t>
      </w:r>
      <w:r w:rsidRPr="003C6228">
        <w:rPr>
          <w:rFonts w:asciiTheme="minorHAnsi" w:hAnsiTheme="minorHAnsi" w:cs="Calibri"/>
        </w:rPr>
        <w:t>.</w:t>
      </w:r>
    </w:p>
    <w:p w:rsidR="00032148" w:rsidRPr="003C6228" w:rsidRDefault="00032148" w:rsidP="00293385">
      <w:pPr>
        <w:spacing w:after="0" w:line="240" w:lineRule="auto"/>
        <w:ind w:left="426" w:hanging="426"/>
        <w:rPr>
          <w:rFonts w:asciiTheme="minorHAnsi" w:hAnsiTheme="minorHAnsi" w:cs="Calibri"/>
        </w:rPr>
      </w:pPr>
    </w:p>
    <w:p w:rsidR="00032148" w:rsidRPr="003C6228" w:rsidRDefault="00032148" w:rsidP="00293385">
      <w:pPr>
        <w:spacing w:after="0" w:line="240" w:lineRule="auto"/>
        <w:ind w:left="426" w:hanging="426"/>
        <w:rPr>
          <w:rFonts w:asciiTheme="minorHAnsi" w:hAnsiTheme="minorHAnsi" w:cs="Calibri"/>
        </w:rPr>
      </w:pPr>
      <w:r w:rsidRPr="003C6228">
        <w:rPr>
          <w:rFonts w:asciiTheme="minorHAnsi" w:hAnsiTheme="minorHAnsi" w:cs="Calibri"/>
        </w:rPr>
        <w:t>3.</w:t>
      </w:r>
      <w:r w:rsidRPr="003C6228">
        <w:rPr>
          <w:rFonts w:asciiTheme="minorHAnsi" w:hAnsiTheme="minorHAnsi" w:cs="Calibri"/>
        </w:rPr>
        <w:tab/>
      </w:r>
      <w:r w:rsidR="006E591A" w:rsidRPr="003C6228">
        <w:rPr>
          <w:rFonts w:asciiTheme="minorHAnsi" w:hAnsiTheme="minorHAnsi" w:cs="Calibri"/>
        </w:rPr>
        <w:t>Le tableau signale aussi les points de l’ordre du jour de la 51</w:t>
      </w:r>
      <w:r w:rsidR="006E591A" w:rsidRPr="003C6228">
        <w:rPr>
          <w:rFonts w:asciiTheme="minorHAnsi" w:hAnsiTheme="minorHAnsi" w:cs="Calibri"/>
          <w:vertAlign w:val="superscript"/>
        </w:rPr>
        <w:t>e</w:t>
      </w:r>
      <w:r w:rsidR="006E591A" w:rsidRPr="003C6228">
        <w:rPr>
          <w:rFonts w:asciiTheme="minorHAnsi" w:hAnsiTheme="minorHAnsi" w:cs="Calibri"/>
        </w:rPr>
        <w:t xml:space="preserve"> Réunion du Comité permanent sous lesquels chaque question sera examinée et mentionne tout document connexe, préparé pour la 51</w:t>
      </w:r>
      <w:r w:rsidR="006E591A" w:rsidRPr="003C6228">
        <w:rPr>
          <w:rFonts w:asciiTheme="minorHAnsi" w:hAnsiTheme="minorHAnsi" w:cs="Calibri"/>
          <w:vertAlign w:val="superscript"/>
        </w:rPr>
        <w:t>e</w:t>
      </w:r>
      <w:r w:rsidR="006E591A" w:rsidRPr="003C6228">
        <w:rPr>
          <w:rFonts w:asciiTheme="minorHAnsi" w:hAnsiTheme="minorHAnsi" w:cs="Calibri"/>
        </w:rPr>
        <w:t xml:space="preserve"> Réunion.</w:t>
      </w:r>
    </w:p>
    <w:p w:rsidR="0012183D" w:rsidRPr="003C6228" w:rsidRDefault="0012183D" w:rsidP="00032148">
      <w:pPr>
        <w:spacing w:after="0" w:line="240" w:lineRule="auto"/>
        <w:ind w:left="567" w:hanging="567"/>
        <w:rPr>
          <w:rFonts w:asciiTheme="minorHAnsi" w:hAnsiTheme="minorHAnsi" w:cs="Calibri"/>
        </w:rPr>
      </w:pPr>
    </w:p>
    <w:p w:rsidR="00293385" w:rsidRPr="003C6228" w:rsidRDefault="00293385" w:rsidP="00032148">
      <w:pPr>
        <w:spacing w:after="0" w:line="240" w:lineRule="auto"/>
        <w:ind w:left="567" w:hanging="567"/>
        <w:rPr>
          <w:rFonts w:asciiTheme="minorHAnsi" w:hAnsiTheme="minorHAnsi" w:cs="Calibri"/>
        </w:rPr>
      </w:pPr>
    </w:p>
    <w:p w:rsidR="00981CDC" w:rsidRPr="003C6228" w:rsidRDefault="00293385" w:rsidP="00032148">
      <w:pPr>
        <w:spacing w:after="0" w:line="240" w:lineRule="auto"/>
        <w:ind w:left="567" w:hanging="567"/>
        <w:rPr>
          <w:rFonts w:asciiTheme="minorHAnsi" w:hAnsiTheme="minorHAnsi" w:cs="Calibri"/>
          <w:b/>
        </w:rPr>
      </w:pPr>
      <w:r w:rsidRPr="003C6228">
        <w:rPr>
          <w:rFonts w:asciiTheme="minorHAnsi" w:hAnsiTheme="minorHAnsi" w:cs="Calibri"/>
          <w:b/>
        </w:rPr>
        <w:t>Table</w:t>
      </w:r>
      <w:r w:rsidR="006E591A" w:rsidRPr="003C6228">
        <w:rPr>
          <w:rFonts w:asciiTheme="minorHAnsi" w:hAnsiTheme="minorHAnsi" w:cs="Calibri"/>
          <w:b/>
        </w:rPr>
        <w:t>au</w:t>
      </w:r>
      <w:r w:rsidRPr="003C6228">
        <w:rPr>
          <w:rFonts w:asciiTheme="minorHAnsi" w:hAnsiTheme="minorHAnsi" w:cs="Calibri"/>
          <w:b/>
        </w:rPr>
        <w:t xml:space="preserve"> 1 : </w:t>
      </w:r>
      <w:r w:rsidR="006E591A" w:rsidRPr="003C6228">
        <w:rPr>
          <w:rFonts w:asciiTheme="minorHAnsi" w:hAnsiTheme="minorHAnsi" w:cs="Calibri"/>
          <w:b/>
        </w:rPr>
        <w:t xml:space="preserve">Paragraphes des dispositifs des </w:t>
      </w:r>
      <w:r w:rsidRPr="003C6228">
        <w:rPr>
          <w:rFonts w:asciiTheme="minorHAnsi" w:hAnsiTheme="minorHAnsi" w:cs="Calibri"/>
          <w:b/>
        </w:rPr>
        <w:t>R</w:t>
      </w:r>
      <w:r w:rsidR="006E591A" w:rsidRPr="003C6228">
        <w:rPr>
          <w:rFonts w:asciiTheme="minorHAnsi" w:hAnsiTheme="minorHAnsi" w:cs="Calibri"/>
          <w:b/>
        </w:rPr>
        <w:t>é</w:t>
      </w:r>
      <w:r w:rsidRPr="003C6228">
        <w:rPr>
          <w:rFonts w:asciiTheme="minorHAnsi" w:hAnsiTheme="minorHAnsi" w:cs="Calibri"/>
          <w:b/>
        </w:rPr>
        <w:t xml:space="preserve">solutions </w:t>
      </w:r>
      <w:r w:rsidR="006E591A" w:rsidRPr="003C6228">
        <w:rPr>
          <w:rFonts w:asciiTheme="minorHAnsi" w:hAnsiTheme="minorHAnsi" w:cs="Calibri"/>
          <w:b/>
        </w:rPr>
        <w:t>de la COP12 pour attention de la 51</w:t>
      </w:r>
      <w:r w:rsidR="006E591A" w:rsidRPr="003C6228">
        <w:rPr>
          <w:rFonts w:asciiTheme="minorHAnsi" w:hAnsiTheme="minorHAnsi" w:cs="Calibri"/>
          <w:b/>
          <w:vertAlign w:val="superscript"/>
        </w:rPr>
        <w:t>e</w:t>
      </w:r>
      <w:r w:rsidR="006E591A" w:rsidRPr="003C6228">
        <w:rPr>
          <w:rFonts w:asciiTheme="minorHAnsi" w:hAnsiTheme="minorHAnsi" w:cs="Calibri"/>
          <w:b/>
        </w:rPr>
        <w:t xml:space="preserve"> Réunion du Comité permanent (SC51)</w:t>
      </w:r>
    </w:p>
    <w:p w:rsidR="00E44198" w:rsidRPr="003C6228" w:rsidRDefault="00E44198" w:rsidP="00032148">
      <w:pPr>
        <w:spacing w:after="0" w:line="240" w:lineRule="auto"/>
        <w:ind w:left="567" w:hanging="567"/>
        <w:rPr>
          <w:rFonts w:asciiTheme="minorHAnsi" w:hAnsiTheme="minorHAnsi" w:cs="Calibri"/>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1701"/>
        <w:gridCol w:w="5249"/>
        <w:gridCol w:w="1555"/>
      </w:tblGrid>
      <w:tr w:rsidR="00B13BE9" w:rsidRPr="003C6228" w:rsidTr="00293385">
        <w:trPr>
          <w:cantSplit/>
          <w:tblHeader/>
        </w:trPr>
        <w:tc>
          <w:tcPr>
            <w:tcW w:w="709" w:type="dxa"/>
            <w:tcBorders>
              <w:top w:val="single" w:sz="4" w:space="0" w:color="auto"/>
              <w:left w:val="single" w:sz="4" w:space="0" w:color="auto"/>
              <w:bottom w:val="single" w:sz="4" w:space="0" w:color="auto"/>
              <w:right w:val="single" w:sz="4" w:space="0" w:color="auto"/>
            </w:tcBorders>
          </w:tcPr>
          <w:p w:rsidR="00032148" w:rsidRPr="003C6228" w:rsidRDefault="00032148" w:rsidP="006E591A">
            <w:pPr>
              <w:spacing w:after="0" w:line="240" w:lineRule="auto"/>
              <w:jc w:val="center"/>
              <w:rPr>
                <w:rFonts w:asciiTheme="minorHAnsi" w:hAnsiTheme="minorHAnsi" w:cs="Calibri"/>
                <w:b/>
                <w:sz w:val="20"/>
                <w:szCs w:val="20"/>
              </w:rPr>
            </w:pPr>
            <w:r w:rsidRPr="003C6228">
              <w:rPr>
                <w:rFonts w:asciiTheme="minorHAnsi" w:hAnsiTheme="minorHAnsi" w:cs="Calibri"/>
                <w:b/>
                <w:sz w:val="20"/>
                <w:szCs w:val="20"/>
              </w:rPr>
              <w:t>R</w:t>
            </w:r>
            <w:r w:rsidR="006E591A" w:rsidRPr="003C6228">
              <w:rPr>
                <w:rFonts w:asciiTheme="minorHAnsi" w:hAnsiTheme="minorHAnsi" w:cs="Calibri"/>
                <w:b/>
                <w:sz w:val="20"/>
                <w:szCs w:val="20"/>
              </w:rPr>
              <w:t>é</w:t>
            </w:r>
            <w:r w:rsidRPr="003C6228">
              <w:rPr>
                <w:rFonts w:asciiTheme="minorHAnsi" w:hAnsiTheme="minorHAnsi" w:cs="Calibri"/>
                <w:b/>
                <w:sz w:val="20"/>
                <w:szCs w:val="20"/>
              </w:rPr>
              <w:t>s</w:t>
            </w:r>
            <w:r w:rsidR="00293385" w:rsidRPr="003C6228">
              <w:rPr>
                <w:rFonts w:asciiTheme="minorHAnsi" w:hAnsiTheme="minorHAnsi" w:cs="Calibri"/>
                <w:b/>
                <w:sz w:val="20"/>
                <w:szCs w:val="20"/>
              </w:rPr>
              <w:t>.</w:t>
            </w:r>
            <w:r w:rsidR="006E591A" w:rsidRPr="003C6228">
              <w:rPr>
                <w:rFonts w:asciiTheme="minorHAnsi" w:hAnsiTheme="minorHAnsi" w:cs="Calibri"/>
                <w:b/>
                <w:sz w:val="20"/>
                <w:szCs w:val="20"/>
              </w:rPr>
              <w:t xml:space="preserve"> n</w:t>
            </w:r>
            <w:r w:rsidRPr="003C6228">
              <w:rPr>
                <w:rFonts w:asciiTheme="minorHAnsi" w:hAnsiTheme="minorHAnsi" w:cs="Calibri"/>
                <w:b/>
                <w:sz w:val="20"/>
                <w:szCs w:val="20"/>
              </w:rPr>
              <w:t>o</w:t>
            </w:r>
          </w:p>
        </w:tc>
        <w:tc>
          <w:tcPr>
            <w:tcW w:w="1701" w:type="dxa"/>
            <w:tcBorders>
              <w:top w:val="single" w:sz="4" w:space="0" w:color="auto"/>
              <w:left w:val="single" w:sz="4" w:space="0" w:color="auto"/>
              <w:bottom w:val="single" w:sz="4" w:space="0" w:color="auto"/>
              <w:right w:val="single" w:sz="4" w:space="0" w:color="auto"/>
            </w:tcBorders>
          </w:tcPr>
          <w:p w:rsidR="00032148" w:rsidRPr="003C6228" w:rsidRDefault="006E591A" w:rsidP="00775394">
            <w:pPr>
              <w:spacing w:after="0" w:line="240" w:lineRule="auto"/>
              <w:jc w:val="center"/>
              <w:rPr>
                <w:rFonts w:asciiTheme="minorHAnsi" w:hAnsiTheme="minorHAnsi" w:cs="Calibri"/>
                <w:b/>
                <w:sz w:val="20"/>
                <w:szCs w:val="20"/>
              </w:rPr>
            </w:pPr>
            <w:r w:rsidRPr="003C6228">
              <w:rPr>
                <w:rFonts w:asciiTheme="minorHAnsi" w:hAnsiTheme="minorHAnsi" w:cs="Calibri"/>
                <w:b/>
                <w:sz w:val="20"/>
                <w:szCs w:val="20"/>
              </w:rPr>
              <w:t>Sujet</w:t>
            </w:r>
          </w:p>
        </w:tc>
        <w:tc>
          <w:tcPr>
            <w:tcW w:w="5249" w:type="dxa"/>
            <w:tcBorders>
              <w:top w:val="single" w:sz="4" w:space="0" w:color="auto"/>
              <w:left w:val="single" w:sz="4" w:space="0" w:color="auto"/>
              <w:bottom w:val="single" w:sz="4" w:space="0" w:color="auto"/>
              <w:right w:val="single" w:sz="4" w:space="0" w:color="auto"/>
            </w:tcBorders>
          </w:tcPr>
          <w:p w:rsidR="00032148" w:rsidRPr="003C6228" w:rsidRDefault="006E591A" w:rsidP="006E591A">
            <w:pPr>
              <w:spacing w:after="0" w:line="240" w:lineRule="auto"/>
              <w:jc w:val="center"/>
              <w:rPr>
                <w:rFonts w:asciiTheme="minorHAnsi" w:hAnsiTheme="minorHAnsi" w:cs="Calibri"/>
                <w:b/>
                <w:sz w:val="20"/>
                <w:szCs w:val="20"/>
              </w:rPr>
            </w:pPr>
            <w:r w:rsidRPr="003C6228">
              <w:rPr>
                <w:rFonts w:asciiTheme="minorHAnsi" w:hAnsiTheme="minorHAnsi" w:cs="Calibri"/>
                <w:b/>
                <w:sz w:val="20"/>
                <w:szCs w:val="20"/>
              </w:rPr>
              <w:t>Tâches</w:t>
            </w:r>
          </w:p>
        </w:tc>
        <w:tc>
          <w:tcPr>
            <w:tcW w:w="1555" w:type="dxa"/>
            <w:tcBorders>
              <w:top w:val="single" w:sz="4" w:space="0" w:color="auto"/>
              <w:left w:val="single" w:sz="4" w:space="0" w:color="auto"/>
              <w:bottom w:val="single" w:sz="4" w:space="0" w:color="auto"/>
              <w:right w:val="single" w:sz="4" w:space="0" w:color="auto"/>
            </w:tcBorders>
          </w:tcPr>
          <w:p w:rsidR="00032148" w:rsidRPr="003C6228" w:rsidRDefault="006E591A" w:rsidP="006E591A">
            <w:pPr>
              <w:spacing w:after="0" w:line="240" w:lineRule="auto"/>
              <w:jc w:val="center"/>
              <w:rPr>
                <w:rFonts w:asciiTheme="minorHAnsi" w:hAnsiTheme="minorHAnsi" w:cs="Calibri"/>
                <w:b/>
                <w:sz w:val="20"/>
                <w:szCs w:val="20"/>
              </w:rPr>
            </w:pPr>
            <w:r w:rsidRPr="003C6228">
              <w:rPr>
                <w:rFonts w:asciiTheme="minorHAnsi" w:hAnsiTheme="minorHAnsi" w:cs="Calibri"/>
                <w:b/>
                <w:sz w:val="20"/>
                <w:szCs w:val="20"/>
              </w:rPr>
              <w:t xml:space="preserve">Point de l’ordre du jour </w:t>
            </w:r>
            <w:r w:rsidR="00032148" w:rsidRPr="003C6228">
              <w:rPr>
                <w:rFonts w:asciiTheme="minorHAnsi" w:hAnsiTheme="minorHAnsi" w:cs="Calibri"/>
                <w:b/>
                <w:sz w:val="20"/>
                <w:szCs w:val="20"/>
              </w:rPr>
              <w:t>SC</w:t>
            </w:r>
            <w:r w:rsidR="00647FFA" w:rsidRPr="003C6228">
              <w:rPr>
                <w:rFonts w:asciiTheme="minorHAnsi" w:hAnsiTheme="minorHAnsi" w:cs="Calibri"/>
                <w:b/>
                <w:sz w:val="20"/>
                <w:szCs w:val="20"/>
              </w:rPr>
              <w:t>51</w:t>
            </w:r>
            <w:r w:rsidR="00032148" w:rsidRPr="003C6228">
              <w:rPr>
                <w:rFonts w:asciiTheme="minorHAnsi" w:hAnsiTheme="minorHAnsi" w:cs="Calibri"/>
                <w:b/>
                <w:sz w:val="20"/>
                <w:szCs w:val="20"/>
              </w:rPr>
              <w:t xml:space="preserve"> </w:t>
            </w:r>
            <w:r w:rsidRPr="003C6228">
              <w:rPr>
                <w:rFonts w:asciiTheme="minorHAnsi" w:hAnsiTheme="minorHAnsi" w:cs="Calibri"/>
                <w:b/>
                <w:sz w:val="20"/>
                <w:szCs w:val="20"/>
              </w:rPr>
              <w:t>et</w:t>
            </w:r>
            <w:r w:rsidR="00032148" w:rsidRPr="003C6228">
              <w:rPr>
                <w:rFonts w:asciiTheme="minorHAnsi" w:hAnsiTheme="minorHAnsi" w:cs="Calibri"/>
                <w:b/>
                <w:sz w:val="20"/>
                <w:szCs w:val="20"/>
              </w:rPr>
              <w:t xml:space="preserve"> documents</w:t>
            </w:r>
          </w:p>
        </w:tc>
      </w:tr>
      <w:tr w:rsidR="00B13BE9" w:rsidRPr="003C6228" w:rsidTr="00293385">
        <w:trPr>
          <w:cantSplit/>
        </w:trPr>
        <w:tc>
          <w:tcPr>
            <w:tcW w:w="709" w:type="dxa"/>
            <w:vMerge w:val="restart"/>
            <w:tcBorders>
              <w:top w:val="single" w:sz="4" w:space="0" w:color="auto"/>
            </w:tcBorders>
          </w:tcPr>
          <w:p w:rsidR="0012183D" w:rsidRPr="003C6228" w:rsidRDefault="0012183D" w:rsidP="00775394">
            <w:pPr>
              <w:spacing w:after="0" w:line="240" w:lineRule="auto"/>
              <w:rPr>
                <w:rFonts w:asciiTheme="minorHAnsi" w:hAnsiTheme="minorHAnsi" w:cs="Calibri"/>
                <w:b/>
                <w:sz w:val="20"/>
                <w:szCs w:val="20"/>
              </w:rPr>
            </w:pPr>
            <w:r w:rsidRPr="003C6228">
              <w:rPr>
                <w:rFonts w:asciiTheme="minorHAnsi" w:hAnsiTheme="minorHAnsi" w:cs="Calibri"/>
                <w:b/>
                <w:sz w:val="20"/>
                <w:szCs w:val="20"/>
              </w:rPr>
              <w:t>XII.1</w:t>
            </w:r>
          </w:p>
        </w:tc>
        <w:tc>
          <w:tcPr>
            <w:tcW w:w="1701" w:type="dxa"/>
            <w:vMerge w:val="restart"/>
            <w:tcBorders>
              <w:top w:val="single" w:sz="4" w:space="0" w:color="auto"/>
            </w:tcBorders>
          </w:tcPr>
          <w:p w:rsidR="0012183D" w:rsidRPr="003C6228" w:rsidRDefault="006E591A" w:rsidP="00775394">
            <w:pPr>
              <w:spacing w:after="0" w:line="240" w:lineRule="auto"/>
              <w:rPr>
                <w:rFonts w:asciiTheme="minorHAnsi" w:hAnsiTheme="minorHAnsi"/>
                <w:sz w:val="20"/>
                <w:szCs w:val="20"/>
              </w:rPr>
            </w:pPr>
            <w:r w:rsidRPr="003C6228">
              <w:rPr>
                <w:rFonts w:asciiTheme="minorHAnsi" w:hAnsiTheme="minorHAnsi"/>
                <w:sz w:val="20"/>
                <w:szCs w:val="20"/>
              </w:rPr>
              <w:t>Questions financières et budgétaires</w:t>
            </w:r>
          </w:p>
        </w:tc>
        <w:tc>
          <w:tcPr>
            <w:tcW w:w="5249" w:type="dxa"/>
            <w:tcBorders>
              <w:top w:val="single" w:sz="4" w:space="0" w:color="auto"/>
            </w:tcBorders>
          </w:tcPr>
          <w:p w:rsidR="0012183D" w:rsidRPr="003C6228" w:rsidRDefault="00FA7FCC" w:rsidP="00293385">
            <w:pPr>
              <w:spacing w:after="0" w:line="240" w:lineRule="auto"/>
              <w:ind w:left="317" w:hanging="317"/>
              <w:rPr>
                <w:rFonts w:asciiTheme="minorHAnsi" w:hAnsiTheme="minorHAnsi"/>
                <w:sz w:val="20"/>
                <w:szCs w:val="20"/>
              </w:rPr>
            </w:pPr>
            <w:r w:rsidRPr="003C6228">
              <w:rPr>
                <w:rFonts w:asciiTheme="minorHAnsi" w:hAnsiTheme="minorHAnsi"/>
                <w:sz w:val="20"/>
                <w:szCs w:val="20"/>
              </w:rPr>
              <w:t>10.</w:t>
            </w:r>
            <w:r w:rsidRPr="003C6228">
              <w:rPr>
                <w:rFonts w:asciiTheme="minorHAnsi" w:hAnsiTheme="minorHAnsi"/>
                <w:sz w:val="20"/>
                <w:szCs w:val="20"/>
              </w:rPr>
              <w:tab/>
              <w:t xml:space="preserve">DÉCIDE EN OUTRE que </w:t>
            </w:r>
            <w:r w:rsidRPr="003C6228">
              <w:rPr>
                <w:rFonts w:asciiTheme="minorHAnsi" w:hAnsiTheme="minorHAnsi"/>
                <w:b/>
                <w:sz w:val="20"/>
                <w:szCs w:val="20"/>
              </w:rPr>
              <w:t>le Sous-groupe sur les finances</w:t>
            </w:r>
            <w:r w:rsidRPr="003C6228">
              <w:rPr>
                <w:rFonts w:asciiTheme="minorHAnsi" w:hAnsiTheme="minorHAnsi"/>
                <w:sz w:val="20"/>
                <w:szCs w:val="20"/>
              </w:rPr>
              <w:t xml:space="preserve">, tel qu’établi par la Résolution VI.17, </w:t>
            </w:r>
            <w:r w:rsidRPr="003C6228">
              <w:rPr>
                <w:rFonts w:asciiTheme="minorHAnsi" w:hAnsiTheme="minorHAnsi"/>
                <w:b/>
                <w:sz w:val="20"/>
                <w:szCs w:val="20"/>
              </w:rPr>
              <w:t>continuera de fonctionner sous les auspices du Comité permanent</w:t>
            </w:r>
            <w:r w:rsidRPr="003C6228">
              <w:rPr>
                <w:rFonts w:asciiTheme="minorHAnsi" w:hAnsiTheme="minorHAnsi"/>
                <w:sz w:val="20"/>
                <w:szCs w:val="20"/>
              </w:rPr>
              <w:t xml:space="preserve">, en assumant les </w:t>
            </w:r>
            <w:bookmarkStart w:id="0" w:name="_GoBack"/>
            <w:bookmarkEnd w:id="0"/>
            <w:r w:rsidRPr="003C6228">
              <w:rPr>
                <w:rFonts w:asciiTheme="minorHAnsi" w:hAnsiTheme="minorHAnsi"/>
                <w:sz w:val="20"/>
                <w:szCs w:val="20"/>
              </w:rPr>
              <w:t>rôles et responsabilités énoncés dans ladite résolution.</w:t>
            </w:r>
          </w:p>
        </w:tc>
        <w:tc>
          <w:tcPr>
            <w:tcW w:w="1555" w:type="dxa"/>
            <w:vMerge w:val="restart"/>
            <w:tcBorders>
              <w:top w:val="single" w:sz="4" w:space="0" w:color="auto"/>
            </w:tcBorders>
          </w:tcPr>
          <w:p w:rsidR="0012183D" w:rsidRPr="003C6228" w:rsidRDefault="0012183D" w:rsidP="00775394">
            <w:pPr>
              <w:spacing w:after="0" w:line="240" w:lineRule="auto"/>
              <w:rPr>
                <w:rFonts w:asciiTheme="minorHAnsi" w:hAnsiTheme="minorHAnsi" w:cs="Calibri"/>
                <w:sz w:val="20"/>
                <w:szCs w:val="20"/>
              </w:rPr>
            </w:pPr>
            <w:r w:rsidRPr="003C6228">
              <w:rPr>
                <w:rFonts w:asciiTheme="minorHAnsi" w:hAnsiTheme="minorHAnsi" w:cs="Calibri"/>
                <w:sz w:val="20"/>
                <w:szCs w:val="20"/>
              </w:rPr>
              <w:t>S</w:t>
            </w:r>
            <w:r w:rsidR="006E591A" w:rsidRPr="003C6228">
              <w:rPr>
                <w:rFonts w:asciiTheme="minorHAnsi" w:hAnsiTheme="minorHAnsi" w:cs="Calibri"/>
                <w:sz w:val="20"/>
                <w:szCs w:val="20"/>
              </w:rPr>
              <w:t>ous-groupe sur les finances</w:t>
            </w:r>
          </w:p>
          <w:p w:rsidR="0012183D" w:rsidRPr="003C6228" w:rsidRDefault="0012183D" w:rsidP="00775394">
            <w:pPr>
              <w:spacing w:after="0" w:line="240" w:lineRule="auto"/>
              <w:rPr>
                <w:rFonts w:asciiTheme="minorHAnsi" w:hAnsiTheme="minorHAnsi" w:cs="Calibri"/>
                <w:sz w:val="20"/>
                <w:szCs w:val="20"/>
              </w:rPr>
            </w:pPr>
          </w:p>
          <w:p w:rsidR="0012183D" w:rsidRPr="003C6228" w:rsidRDefault="006E591A" w:rsidP="003D2317">
            <w:pPr>
              <w:spacing w:after="0" w:line="240" w:lineRule="auto"/>
              <w:rPr>
                <w:rFonts w:asciiTheme="minorHAnsi" w:hAnsiTheme="minorHAnsi" w:cs="Calibri"/>
                <w:sz w:val="20"/>
                <w:szCs w:val="20"/>
              </w:rPr>
            </w:pPr>
            <w:r w:rsidRPr="003C6228">
              <w:rPr>
                <w:rFonts w:asciiTheme="minorHAnsi" w:hAnsiTheme="minorHAnsi" w:cs="Calibri"/>
                <w:sz w:val="20"/>
                <w:szCs w:val="20"/>
              </w:rPr>
              <w:t>Point</w:t>
            </w:r>
            <w:r w:rsidR="0012183D" w:rsidRPr="003C6228">
              <w:rPr>
                <w:rFonts w:asciiTheme="minorHAnsi" w:hAnsiTheme="minorHAnsi" w:cs="Calibri"/>
                <w:sz w:val="20"/>
                <w:szCs w:val="20"/>
              </w:rPr>
              <w:t xml:space="preserve"> </w:t>
            </w:r>
            <w:r w:rsidR="008573D0" w:rsidRPr="003C6228">
              <w:rPr>
                <w:rFonts w:asciiTheme="minorHAnsi" w:hAnsiTheme="minorHAnsi" w:cs="Calibri"/>
                <w:sz w:val="20"/>
                <w:szCs w:val="20"/>
              </w:rPr>
              <w:t>24</w:t>
            </w:r>
            <w:r w:rsidRPr="003C6228">
              <w:rPr>
                <w:rFonts w:asciiTheme="minorHAnsi" w:hAnsiTheme="minorHAnsi" w:cs="Calibri"/>
                <w:sz w:val="20"/>
                <w:szCs w:val="20"/>
              </w:rPr>
              <w:t xml:space="preserve"> de l’ordre du jour</w:t>
            </w:r>
          </w:p>
          <w:p w:rsidR="0012183D" w:rsidRPr="003C6228" w:rsidRDefault="0012183D" w:rsidP="003D2317">
            <w:pPr>
              <w:spacing w:after="0" w:line="240" w:lineRule="auto"/>
              <w:rPr>
                <w:rFonts w:asciiTheme="minorHAnsi" w:hAnsiTheme="minorHAnsi" w:cs="Calibri"/>
                <w:sz w:val="20"/>
                <w:szCs w:val="20"/>
              </w:rPr>
            </w:pPr>
          </w:p>
          <w:p w:rsidR="0012183D" w:rsidRPr="003C6228" w:rsidRDefault="0012183D" w:rsidP="0012183D">
            <w:pPr>
              <w:spacing w:after="0" w:line="240" w:lineRule="auto"/>
              <w:rPr>
                <w:rFonts w:asciiTheme="minorHAnsi" w:hAnsiTheme="minorHAnsi" w:cs="Calibri"/>
                <w:sz w:val="20"/>
                <w:szCs w:val="20"/>
              </w:rPr>
            </w:pPr>
            <w:r w:rsidRPr="003C6228">
              <w:rPr>
                <w:rFonts w:asciiTheme="minorHAnsi" w:hAnsiTheme="minorHAnsi" w:cs="Calibri"/>
                <w:sz w:val="20"/>
                <w:szCs w:val="20"/>
              </w:rPr>
              <w:t>DOC</w:t>
            </w:r>
            <w:r w:rsidR="008573D0" w:rsidRPr="003C6228">
              <w:rPr>
                <w:rFonts w:asciiTheme="minorHAnsi" w:hAnsiTheme="minorHAnsi" w:cs="Calibri"/>
                <w:sz w:val="20"/>
                <w:szCs w:val="20"/>
              </w:rPr>
              <w:t xml:space="preserve">. </w:t>
            </w:r>
            <w:r w:rsidRPr="003C6228">
              <w:rPr>
                <w:rFonts w:asciiTheme="minorHAnsi" w:hAnsiTheme="minorHAnsi" w:cs="Calibri"/>
                <w:sz w:val="20"/>
                <w:szCs w:val="20"/>
              </w:rPr>
              <w:t>SC51-</w:t>
            </w:r>
            <w:r w:rsidR="008573D0" w:rsidRPr="003C6228">
              <w:rPr>
                <w:rFonts w:asciiTheme="minorHAnsi" w:hAnsiTheme="minorHAnsi" w:cs="Calibri"/>
                <w:sz w:val="20"/>
                <w:szCs w:val="20"/>
              </w:rPr>
              <w:t xml:space="preserve">18, </w:t>
            </w:r>
            <w:r w:rsidR="006E591A" w:rsidRPr="003C6228">
              <w:rPr>
                <w:rFonts w:asciiTheme="minorHAnsi" w:hAnsiTheme="minorHAnsi" w:cs="Calibri"/>
                <w:sz w:val="20"/>
                <w:szCs w:val="20"/>
              </w:rPr>
              <w:t xml:space="preserve">DOC. </w:t>
            </w:r>
            <w:r w:rsidR="008573D0" w:rsidRPr="003C6228">
              <w:rPr>
                <w:rFonts w:asciiTheme="minorHAnsi" w:hAnsiTheme="minorHAnsi" w:cs="Calibri"/>
                <w:sz w:val="20"/>
                <w:szCs w:val="20"/>
              </w:rPr>
              <w:t>SC51-22</w:t>
            </w:r>
          </w:p>
          <w:p w:rsidR="008573D0" w:rsidRPr="003C6228" w:rsidRDefault="008573D0" w:rsidP="0012183D">
            <w:pPr>
              <w:spacing w:after="0" w:line="240" w:lineRule="auto"/>
              <w:rPr>
                <w:rFonts w:asciiTheme="minorHAnsi" w:hAnsiTheme="minorHAnsi" w:cs="Calibri"/>
                <w:sz w:val="20"/>
                <w:szCs w:val="20"/>
              </w:rPr>
            </w:pPr>
          </w:p>
        </w:tc>
      </w:tr>
      <w:tr w:rsidR="00B13BE9" w:rsidRPr="003C6228" w:rsidTr="00293385">
        <w:trPr>
          <w:cantSplit/>
        </w:trPr>
        <w:tc>
          <w:tcPr>
            <w:tcW w:w="709" w:type="dxa"/>
            <w:vMerge/>
          </w:tcPr>
          <w:p w:rsidR="0012183D" w:rsidRPr="003C6228" w:rsidRDefault="0012183D" w:rsidP="00775394">
            <w:pPr>
              <w:spacing w:after="0" w:line="240" w:lineRule="auto"/>
              <w:rPr>
                <w:rFonts w:asciiTheme="minorHAnsi" w:hAnsiTheme="minorHAnsi" w:cs="Calibri"/>
                <w:b/>
                <w:sz w:val="20"/>
                <w:szCs w:val="20"/>
              </w:rPr>
            </w:pPr>
          </w:p>
        </w:tc>
        <w:tc>
          <w:tcPr>
            <w:tcW w:w="1701" w:type="dxa"/>
            <w:vMerge/>
          </w:tcPr>
          <w:p w:rsidR="0012183D" w:rsidRPr="003C6228" w:rsidRDefault="0012183D" w:rsidP="00775394">
            <w:pPr>
              <w:spacing w:after="0" w:line="240" w:lineRule="auto"/>
              <w:rPr>
                <w:rFonts w:asciiTheme="minorHAnsi" w:hAnsiTheme="minorHAnsi" w:cs="Calibri"/>
                <w:b/>
                <w:i/>
                <w:sz w:val="20"/>
                <w:szCs w:val="20"/>
              </w:rPr>
            </w:pPr>
          </w:p>
        </w:tc>
        <w:tc>
          <w:tcPr>
            <w:tcW w:w="5249" w:type="dxa"/>
          </w:tcPr>
          <w:p w:rsidR="0012183D" w:rsidRPr="003C6228" w:rsidRDefault="00527EFA" w:rsidP="00293385">
            <w:pPr>
              <w:spacing w:after="0" w:line="240" w:lineRule="auto"/>
              <w:ind w:left="317" w:hanging="317"/>
              <w:rPr>
                <w:rFonts w:asciiTheme="minorHAnsi" w:hAnsiTheme="minorHAnsi" w:cs="Calibri"/>
                <w:sz w:val="20"/>
                <w:szCs w:val="20"/>
              </w:rPr>
            </w:pPr>
            <w:r w:rsidRPr="003C6228">
              <w:t xml:space="preserve"> </w:t>
            </w:r>
            <w:r w:rsidRPr="003C6228">
              <w:rPr>
                <w:rFonts w:asciiTheme="minorHAnsi" w:hAnsiTheme="minorHAnsi"/>
                <w:sz w:val="20"/>
                <w:szCs w:val="20"/>
              </w:rPr>
              <w:t>14.</w:t>
            </w:r>
            <w:r w:rsidRPr="003C6228">
              <w:rPr>
                <w:rFonts w:asciiTheme="minorHAnsi" w:hAnsiTheme="minorHAnsi"/>
                <w:sz w:val="20"/>
                <w:szCs w:val="20"/>
              </w:rPr>
              <w:tab/>
              <w:t xml:space="preserve">AUTORISE </w:t>
            </w:r>
            <w:r w:rsidRPr="003C6228">
              <w:rPr>
                <w:rFonts w:asciiTheme="minorHAnsi" w:hAnsiTheme="minorHAnsi"/>
                <w:b/>
                <w:sz w:val="20"/>
                <w:szCs w:val="20"/>
              </w:rPr>
              <w:t>le Comité permanent</w:t>
            </w:r>
            <w:r w:rsidRPr="003C6228">
              <w:rPr>
                <w:rFonts w:asciiTheme="minorHAnsi" w:hAnsiTheme="minorHAnsi"/>
                <w:sz w:val="20"/>
                <w:szCs w:val="20"/>
              </w:rPr>
              <w:t xml:space="preserve">, après consultation de son Sous-groupe sur les finances, à </w:t>
            </w:r>
            <w:r w:rsidRPr="003C6228">
              <w:rPr>
                <w:rFonts w:asciiTheme="minorHAnsi" w:hAnsiTheme="minorHAnsi"/>
                <w:b/>
                <w:sz w:val="20"/>
                <w:szCs w:val="20"/>
              </w:rPr>
              <w:t>revoir les affectations budgétaires administratives d’un poste budgétaire à l’autre en fonction des fluctuations importantes, à la hausse ou à la baisse, durant la période concernée</w:t>
            </w:r>
            <w:r w:rsidRPr="003C6228">
              <w:rPr>
                <w:rFonts w:asciiTheme="minorHAnsi" w:hAnsiTheme="minorHAnsi"/>
                <w:sz w:val="20"/>
                <w:szCs w:val="20"/>
              </w:rPr>
              <w:t>, des coûts, du taux d’inflation, des revenus d’intérêts ou d’impôts prévus au budget sans augmenter les contributions des Parties ou les charges payées à l’UICN au-dessus du maximum de 13% prévu au budget.</w:t>
            </w:r>
          </w:p>
        </w:tc>
        <w:tc>
          <w:tcPr>
            <w:tcW w:w="1555" w:type="dxa"/>
            <w:vMerge/>
          </w:tcPr>
          <w:p w:rsidR="0012183D" w:rsidRPr="003C6228" w:rsidRDefault="0012183D" w:rsidP="00775394">
            <w:pPr>
              <w:spacing w:after="0" w:line="240" w:lineRule="auto"/>
              <w:rPr>
                <w:rFonts w:asciiTheme="minorHAnsi" w:hAnsiTheme="minorHAnsi" w:cs="Calibri"/>
                <w:sz w:val="20"/>
                <w:szCs w:val="20"/>
              </w:rPr>
            </w:pPr>
          </w:p>
        </w:tc>
      </w:tr>
      <w:tr w:rsidR="00B13BE9" w:rsidRPr="003C6228" w:rsidTr="00293385">
        <w:trPr>
          <w:cantSplit/>
        </w:trPr>
        <w:tc>
          <w:tcPr>
            <w:tcW w:w="709" w:type="dxa"/>
            <w:vMerge/>
          </w:tcPr>
          <w:p w:rsidR="0012183D" w:rsidRPr="003C6228" w:rsidRDefault="0012183D" w:rsidP="00775394">
            <w:pPr>
              <w:spacing w:after="0" w:line="240" w:lineRule="auto"/>
              <w:rPr>
                <w:rFonts w:asciiTheme="minorHAnsi" w:hAnsiTheme="minorHAnsi" w:cs="Calibri"/>
                <w:b/>
                <w:sz w:val="20"/>
                <w:szCs w:val="20"/>
              </w:rPr>
            </w:pPr>
          </w:p>
        </w:tc>
        <w:tc>
          <w:tcPr>
            <w:tcW w:w="1701" w:type="dxa"/>
            <w:vMerge/>
          </w:tcPr>
          <w:p w:rsidR="0012183D" w:rsidRPr="003C6228" w:rsidRDefault="0012183D" w:rsidP="00775394">
            <w:pPr>
              <w:spacing w:after="0" w:line="240" w:lineRule="auto"/>
              <w:rPr>
                <w:rFonts w:asciiTheme="minorHAnsi" w:hAnsiTheme="minorHAnsi" w:cs="Calibri"/>
                <w:b/>
                <w:i/>
                <w:sz w:val="20"/>
                <w:szCs w:val="20"/>
              </w:rPr>
            </w:pPr>
          </w:p>
        </w:tc>
        <w:tc>
          <w:tcPr>
            <w:tcW w:w="5249" w:type="dxa"/>
          </w:tcPr>
          <w:p w:rsidR="0012183D" w:rsidRPr="003C6228" w:rsidRDefault="00883A32" w:rsidP="00293385">
            <w:pPr>
              <w:spacing w:after="0" w:line="240" w:lineRule="auto"/>
              <w:ind w:left="317" w:hanging="317"/>
              <w:rPr>
                <w:rFonts w:asciiTheme="minorHAnsi" w:hAnsiTheme="minorHAnsi" w:cs="Calibri"/>
                <w:sz w:val="20"/>
                <w:szCs w:val="20"/>
              </w:rPr>
            </w:pPr>
            <w:r w:rsidRPr="003C6228">
              <w:rPr>
                <w:rFonts w:asciiTheme="minorHAnsi" w:hAnsiTheme="minorHAnsi"/>
                <w:sz w:val="20"/>
                <w:szCs w:val="20"/>
              </w:rPr>
              <w:t>15.</w:t>
            </w:r>
            <w:r w:rsidRPr="003C6228">
              <w:rPr>
                <w:rFonts w:asciiTheme="minorHAnsi" w:hAnsiTheme="minorHAnsi"/>
                <w:sz w:val="20"/>
                <w:szCs w:val="20"/>
              </w:rPr>
              <w:tab/>
              <w:t xml:space="preserve">AUTORISE </w:t>
            </w:r>
            <w:r w:rsidRPr="003C6228">
              <w:rPr>
                <w:rFonts w:asciiTheme="minorHAnsi" w:hAnsiTheme="minorHAnsi"/>
                <w:b/>
                <w:sz w:val="20"/>
                <w:szCs w:val="20"/>
              </w:rPr>
              <w:t>le Comité permanent</w:t>
            </w:r>
            <w:r w:rsidRPr="003C6228">
              <w:rPr>
                <w:rFonts w:asciiTheme="minorHAnsi" w:hAnsiTheme="minorHAnsi"/>
                <w:sz w:val="20"/>
                <w:szCs w:val="20"/>
              </w:rPr>
              <w:t xml:space="preserve">, après consultation de son Sous-groupe sur les finances, </w:t>
            </w:r>
            <w:r w:rsidRPr="003C6228">
              <w:rPr>
                <w:rFonts w:asciiTheme="minorHAnsi" w:hAnsiTheme="minorHAnsi"/>
                <w:b/>
                <w:sz w:val="20"/>
                <w:szCs w:val="20"/>
              </w:rPr>
              <w:t>à réviser les priorités et affectations budgétaires non administratives en fonction des contributions volontaires</w:t>
            </w:r>
            <w:r w:rsidRPr="003C6228">
              <w:rPr>
                <w:rFonts w:asciiTheme="minorHAnsi" w:hAnsiTheme="minorHAnsi"/>
                <w:sz w:val="20"/>
                <w:szCs w:val="20"/>
              </w:rPr>
              <w:t xml:space="preserve"> en faveur de ces activités </w:t>
            </w:r>
            <w:r w:rsidRPr="003C6228">
              <w:rPr>
                <w:rFonts w:asciiTheme="minorHAnsi" w:hAnsiTheme="minorHAnsi"/>
                <w:b/>
                <w:sz w:val="20"/>
                <w:szCs w:val="20"/>
              </w:rPr>
              <w:t>que le Secrétariat aura réussi à obtenir</w:t>
            </w:r>
            <w:r w:rsidRPr="003C6228">
              <w:rPr>
                <w:rFonts w:asciiTheme="minorHAnsi" w:hAnsiTheme="minorHAnsi"/>
                <w:sz w:val="20"/>
                <w:szCs w:val="20"/>
              </w:rPr>
              <w:t>.</w:t>
            </w:r>
          </w:p>
        </w:tc>
        <w:tc>
          <w:tcPr>
            <w:tcW w:w="1555" w:type="dxa"/>
            <w:vMerge/>
          </w:tcPr>
          <w:p w:rsidR="0012183D" w:rsidRPr="003C6228" w:rsidRDefault="0012183D" w:rsidP="00775394">
            <w:pPr>
              <w:spacing w:after="0" w:line="240" w:lineRule="auto"/>
              <w:rPr>
                <w:rFonts w:asciiTheme="minorHAnsi" w:hAnsiTheme="minorHAnsi" w:cs="Calibri"/>
                <w:sz w:val="20"/>
                <w:szCs w:val="20"/>
              </w:rPr>
            </w:pPr>
          </w:p>
        </w:tc>
      </w:tr>
      <w:tr w:rsidR="00B13BE9" w:rsidRPr="003C6228" w:rsidTr="00293385">
        <w:trPr>
          <w:cantSplit/>
        </w:trPr>
        <w:tc>
          <w:tcPr>
            <w:tcW w:w="709" w:type="dxa"/>
            <w:vMerge/>
          </w:tcPr>
          <w:p w:rsidR="0012183D" w:rsidRPr="003C6228" w:rsidRDefault="0012183D" w:rsidP="00775394">
            <w:pPr>
              <w:spacing w:after="0" w:line="240" w:lineRule="auto"/>
              <w:rPr>
                <w:rFonts w:asciiTheme="minorHAnsi" w:hAnsiTheme="minorHAnsi" w:cs="Calibri"/>
                <w:b/>
                <w:sz w:val="20"/>
                <w:szCs w:val="20"/>
              </w:rPr>
            </w:pPr>
          </w:p>
        </w:tc>
        <w:tc>
          <w:tcPr>
            <w:tcW w:w="1701" w:type="dxa"/>
            <w:vMerge/>
          </w:tcPr>
          <w:p w:rsidR="0012183D" w:rsidRPr="003C6228" w:rsidRDefault="0012183D" w:rsidP="00775394">
            <w:pPr>
              <w:spacing w:after="0" w:line="240" w:lineRule="auto"/>
              <w:rPr>
                <w:rFonts w:asciiTheme="minorHAnsi" w:hAnsiTheme="minorHAnsi" w:cs="Calibri"/>
                <w:b/>
                <w:i/>
                <w:sz w:val="20"/>
                <w:szCs w:val="20"/>
              </w:rPr>
            </w:pPr>
          </w:p>
        </w:tc>
        <w:tc>
          <w:tcPr>
            <w:tcW w:w="5249" w:type="dxa"/>
          </w:tcPr>
          <w:p w:rsidR="0012183D" w:rsidRPr="003C6228" w:rsidRDefault="00720125" w:rsidP="00293385">
            <w:pPr>
              <w:spacing w:after="0" w:line="240" w:lineRule="auto"/>
              <w:ind w:left="317" w:hanging="317"/>
              <w:rPr>
                <w:rFonts w:asciiTheme="minorHAnsi" w:hAnsiTheme="minorHAnsi" w:cs="Calibri"/>
                <w:sz w:val="20"/>
                <w:szCs w:val="20"/>
              </w:rPr>
            </w:pPr>
            <w:r w:rsidRPr="003C6228">
              <w:rPr>
                <w:rFonts w:asciiTheme="minorHAnsi" w:hAnsiTheme="minorHAnsi"/>
                <w:sz w:val="20"/>
                <w:szCs w:val="20"/>
              </w:rPr>
              <w:t>22.</w:t>
            </w:r>
            <w:r w:rsidRPr="003C6228">
              <w:rPr>
                <w:rFonts w:asciiTheme="minorHAnsi" w:hAnsiTheme="minorHAnsi"/>
                <w:b/>
                <w:sz w:val="20"/>
                <w:szCs w:val="20"/>
              </w:rPr>
              <w:tab/>
              <w:t>DEMANDE au Comité permanent d’examiner le fonctionnement de ce programme durant la période triennale</w:t>
            </w:r>
            <w:r w:rsidRPr="003C6228">
              <w:rPr>
                <w:rFonts w:asciiTheme="minorHAnsi" w:hAnsiTheme="minorHAnsi"/>
                <w:sz w:val="20"/>
                <w:szCs w:val="20"/>
              </w:rPr>
              <w:t xml:space="preserve"> et de décider de manière définitive de la poursuite ou de la cessation du Fonds de petites subventions pour examen à la 13</w:t>
            </w:r>
            <w:r w:rsidRPr="003C6228">
              <w:rPr>
                <w:rFonts w:asciiTheme="minorHAnsi" w:hAnsiTheme="minorHAnsi"/>
                <w:sz w:val="20"/>
                <w:szCs w:val="20"/>
                <w:vertAlign w:val="superscript"/>
              </w:rPr>
              <w:t>e</w:t>
            </w:r>
            <w:r w:rsidRPr="003C6228">
              <w:rPr>
                <w:rFonts w:asciiTheme="minorHAnsi" w:hAnsiTheme="minorHAnsi"/>
                <w:sz w:val="20"/>
                <w:szCs w:val="20"/>
              </w:rPr>
              <w:t xml:space="preserve"> Session de la Conférence des Parties contractantes.</w:t>
            </w:r>
          </w:p>
        </w:tc>
        <w:tc>
          <w:tcPr>
            <w:tcW w:w="1555" w:type="dxa"/>
            <w:vMerge/>
          </w:tcPr>
          <w:p w:rsidR="0012183D" w:rsidRPr="003C6228" w:rsidRDefault="0012183D" w:rsidP="00775394">
            <w:pPr>
              <w:spacing w:after="0" w:line="240" w:lineRule="auto"/>
              <w:rPr>
                <w:rFonts w:asciiTheme="minorHAnsi" w:hAnsiTheme="minorHAnsi" w:cs="Calibri"/>
                <w:sz w:val="20"/>
                <w:szCs w:val="20"/>
              </w:rPr>
            </w:pPr>
          </w:p>
        </w:tc>
      </w:tr>
      <w:tr w:rsidR="00B13BE9" w:rsidRPr="003C6228" w:rsidTr="00293385">
        <w:trPr>
          <w:cantSplit/>
        </w:trPr>
        <w:tc>
          <w:tcPr>
            <w:tcW w:w="709" w:type="dxa"/>
            <w:vMerge/>
          </w:tcPr>
          <w:p w:rsidR="0012183D" w:rsidRPr="003C6228" w:rsidRDefault="0012183D" w:rsidP="00775394">
            <w:pPr>
              <w:spacing w:after="0" w:line="240" w:lineRule="auto"/>
              <w:rPr>
                <w:rFonts w:asciiTheme="minorHAnsi" w:hAnsiTheme="minorHAnsi" w:cs="Calibri"/>
                <w:b/>
                <w:sz w:val="20"/>
                <w:szCs w:val="20"/>
              </w:rPr>
            </w:pPr>
          </w:p>
        </w:tc>
        <w:tc>
          <w:tcPr>
            <w:tcW w:w="1701" w:type="dxa"/>
            <w:vMerge/>
          </w:tcPr>
          <w:p w:rsidR="0012183D" w:rsidRPr="003C6228" w:rsidRDefault="0012183D" w:rsidP="00775394">
            <w:pPr>
              <w:spacing w:after="0" w:line="240" w:lineRule="auto"/>
              <w:rPr>
                <w:rFonts w:asciiTheme="minorHAnsi" w:hAnsiTheme="minorHAnsi" w:cs="Calibri"/>
                <w:b/>
                <w:sz w:val="20"/>
                <w:szCs w:val="20"/>
              </w:rPr>
            </w:pPr>
          </w:p>
        </w:tc>
        <w:tc>
          <w:tcPr>
            <w:tcW w:w="5249" w:type="dxa"/>
          </w:tcPr>
          <w:p w:rsidR="00720125" w:rsidRPr="003C6228" w:rsidRDefault="00720125" w:rsidP="00720125">
            <w:pPr>
              <w:tabs>
                <w:tab w:val="left" w:pos="317"/>
              </w:tabs>
              <w:spacing w:after="0" w:line="240" w:lineRule="auto"/>
              <w:ind w:left="317" w:hanging="317"/>
              <w:rPr>
                <w:rFonts w:asciiTheme="minorHAnsi" w:hAnsiTheme="minorHAnsi"/>
                <w:sz w:val="20"/>
                <w:szCs w:val="20"/>
              </w:rPr>
            </w:pPr>
            <w:r w:rsidRPr="003C6228">
              <w:rPr>
                <w:rFonts w:asciiTheme="minorHAnsi" w:hAnsiTheme="minorHAnsi"/>
                <w:sz w:val="20"/>
                <w:szCs w:val="20"/>
              </w:rPr>
              <w:t>24. RÉAFFIRME la décision prise à la COP11 (Résolution XI.2) selon laquelle </w:t>
            </w:r>
            <w:r w:rsidRPr="003C6228">
              <w:rPr>
                <w:rFonts w:asciiTheme="minorHAnsi" w:hAnsiTheme="minorHAnsi"/>
                <w:b/>
                <w:sz w:val="20"/>
                <w:szCs w:val="20"/>
              </w:rPr>
              <w:t>le Fonds de réserve</w:t>
            </w:r>
            <w:r w:rsidRPr="003C6228">
              <w:rPr>
                <w:rFonts w:asciiTheme="minorHAnsi" w:hAnsiTheme="minorHAnsi"/>
                <w:sz w:val="20"/>
                <w:szCs w:val="20"/>
              </w:rPr>
              <w:t xml:space="preserve"> :</w:t>
            </w:r>
          </w:p>
          <w:p w:rsidR="00720125" w:rsidRPr="003C6228" w:rsidRDefault="00720125" w:rsidP="00720125">
            <w:pPr>
              <w:pStyle w:val="ListParagraph"/>
              <w:ind w:left="0"/>
              <w:rPr>
                <w:rFonts w:asciiTheme="minorHAnsi" w:hAnsiTheme="minorHAnsi"/>
                <w:sz w:val="20"/>
                <w:szCs w:val="20"/>
              </w:rPr>
            </w:pPr>
          </w:p>
          <w:p w:rsidR="00720125" w:rsidRPr="003C6228" w:rsidRDefault="00720125" w:rsidP="00720125">
            <w:pPr>
              <w:pStyle w:val="ListParagraph"/>
              <w:numPr>
                <w:ilvl w:val="0"/>
                <w:numId w:val="6"/>
              </w:numPr>
              <w:spacing w:after="0" w:line="240" w:lineRule="auto"/>
              <w:rPr>
                <w:rFonts w:asciiTheme="minorHAnsi" w:hAnsiTheme="minorHAnsi"/>
                <w:sz w:val="20"/>
                <w:szCs w:val="20"/>
              </w:rPr>
            </w:pPr>
            <w:r w:rsidRPr="003C6228">
              <w:rPr>
                <w:rFonts w:asciiTheme="minorHAnsi" w:hAnsiTheme="minorHAnsi"/>
                <w:sz w:val="20"/>
                <w:szCs w:val="20"/>
              </w:rPr>
              <w:t>pare aux dépenses imprévues et inévitables;</w:t>
            </w:r>
          </w:p>
          <w:p w:rsidR="00720125" w:rsidRPr="003C6228" w:rsidRDefault="00720125" w:rsidP="00720125">
            <w:pPr>
              <w:pStyle w:val="ListParagraph"/>
              <w:numPr>
                <w:ilvl w:val="0"/>
                <w:numId w:val="6"/>
              </w:numPr>
              <w:spacing w:after="0" w:line="240" w:lineRule="auto"/>
              <w:rPr>
                <w:rFonts w:asciiTheme="minorHAnsi" w:hAnsiTheme="minorHAnsi"/>
                <w:sz w:val="20"/>
                <w:szCs w:val="20"/>
              </w:rPr>
            </w:pPr>
            <w:r w:rsidRPr="003C6228">
              <w:rPr>
                <w:rFonts w:asciiTheme="minorHAnsi" w:hAnsiTheme="minorHAnsi"/>
                <w:sz w:val="20"/>
                <w:szCs w:val="20"/>
              </w:rPr>
              <w:t>absorbe les excédents (ou les déficits) du budget administratif;</w:t>
            </w:r>
          </w:p>
          <w:p w:rsidR="00720125" w:rsidRPr="003C6228" w:rsidRDefault="00720125" w:rsidP="00720125">
            <w:pPr>
              <w:pStyle w:val="ListParagraph"/>
              <w:numPr>
                <w:ilvl w:val="0"/>
                <w:numId w:val="6"/>
              </w:numPr>
              <w:spacing w:after="0" w:line="240" w:lineRule="auto"/>
              <w:rPr>
                <w:rFonts w:asciiTheme="minorHAnsi" w:hAnsiTheme="minorHAnsi"/>
                <w:sz w:val="20"/>
                <w:szCs w:val="20"/>
              </w:rPr>
            </w:pPr>
            <w:r w:rsidRPr="003C6228">
              <w:rPr>
                <w:rFonts w:asciiTheme="minorHAnsi" w:hAnsiTheme="minorHAnsi"/>
                <w:sz w:val="20"/>
                <w:szCs w:val="20"/>
              </w:rPr>
              <w:t>s’établit à 6% au minimum et 15% au maximum  du budget administratif annuel de la Convention;</w:t>
            </w:r>
          </w:p>
          <w:p w:rsidR="0012183D" w:rsidRPr="003C6228" w:rsidRDefault="00720125" w:rsidP="00720125">
            <w:pPr>
              <w:pStyle w:val="ListParagraph"/>
              <w:numPr>
                <w:ilvl w:val="0"/>
                <w:numId w:val="6"/>
              </w:numPr>
              <w:tabs>
                <w:tab w:val="left" w:pos="890"/>
              </w:tabs>
              <w:spacing w:after="0" w:line="240" w:lineRule="auto"/>
              <w:rPr>
                <w:rFonts w:asciiTheme="minorHAnsi" w:hAnsiTheme="minorHAnsi"/>
                <w:b/>
                <w:sz w:val="20"/>
                <w:szCs w:val="20"/>
              </w:rPr>
            </w:pPr>
            <w:r w:rsidRPr="003C6228">
              <w:rPr>
                <w:rFonts w:asciiTheme="minorHAnsi" w:hAnsiTheme="minorHAnsi"/>
                <w:b/>
                <w:sz w:val="20"/>
                <w:szCs w:val="20"/>
              </w:rPr>
              <w:t>est administré par le Secrétaire général avec l'approbation du Sous-groupe sur les finances établi par le Comité permanent.</w:t>
            </w:r>
          </w:p>
        </w:tc>
        <w:tc>
          <w:tcPr>
            <w:tcW w:w="1555" w:type="dxa"/>
            <w:vMerge/>
          </w:tcPr>
          <w:p w:rsidR="0012183D" w:rsidRPr="003C6228" w:rsidRDefault="0012183D" w:rsidP="00775394">
            <w:pPr>
              <w:spacing w:after="0" w:line="240" w:lineRule="auto"/>
              <w:rPr>
                <w:rFonts w:asciiTheme="minorHAnsi" w:hAnsiTheme="minorHAnsi" w:cs="Calibri"/>
                <w:sz w:val="20"/>
                <w:szCs w:val="20"/>
              </w:rPr>
            </w:pPr>
          </w:p>
        </w:tc>
      </w:tr>
      <w:tr w:rsidR="00B13BE9" w:rsidRPr="003C6228" w:rsidTr="00293385">
        <w:trPr>
          <w:cantSplit/>
        </w:trPr>
        <w:tc>
          <w:tcPr>
            <w:tcW w:w="709" w:type="dxa"/>
            <w:vMerge w:val="restart"/>
          </w:tcPr>
          <w:p w:rsidR="00BF077C" w:rsidRPr="003C6228" w:rsidRDefault="00BF077C" w:rsidP="00775394">
            <w:pPr>
              <w:spacing w:after="0" w:line="240" w:lineRule="auto"/>
              <w:rPr>
                <w:rFonts w:asciiTheme="minorHAnsi" w:hAnsiTheme="minorHAnsi" w:cs="Calibri"/>
                <w:b/>
                <w:sz w:val="20"/>
                <w:szCs w:val="20"/>
              </w:rPr>
            </w:pPr>
            <w:r w:rsidRPr="003C6228">
              <w:rPr>
                <w:rFonts w:asciiTheme="minorHAnsi" w:hAnsiTheme="minorHAnsi" w:cs="Calibri"/>
                <w:b/>
                <w:sz w:val="20"/>
                <w:szCs w:val="20"/>
              </w:rPr>
              <w:t>XII.2</w:t>
            </w:r>
          </w:p>
        </w:tc>
        <w:tc>
          <w:tcPr>
            <w:tcW w:w="1701" w:type="dxa"/>
          </w:tcPr>
          <w:p w:rsidR="00BF077C" w:rsidRPr="003C6228" w:rsidRDefault="006E591A" w:rsidP="006E591A">
            <w:pPr>
              <w:spacing w:after="0" w:line="240" w:lineRule="auto"/>
              <w:rPr>
                <w:rFonts w:asciiTheme="minorHAnsi" w:hAnsiTheme="minorHAnsi" w:cs="Calibri"/>
                <w:sz w:val="20"/>
                <w:szCs w:val="20"/>
              </w:rPr>
            </w:pPr>
            <w:r w:rsidRPr="003C6228">
              <w:rPr>
                <w:rFonts w:asciiTheme="minorHAnsi" w:hAnsiTheme="minorHAnsi" w:cs="Calibri"/>
                <w:sz w:val="20"/>
                <w:szCs w:val="20"/>
              </w:rPr>
              <w:t>Rapports nationaux</w:t>
            </w:r>
          </w:p>
        </w:tc>
        <w:tc>
          <w:tcPr>
            <w:tcW w:w="5249" w:type="dxa"/>
          </w:tcPr>
          <w:p w:rsidR="00BF077C" w:rsidRPr="003C6228" w:rsidRDefault="00083A46" w:rsidP="00293385">
            <w:pPr>
              <w:tabs>
                <w:tab w:val="left" w:pos="1815"/>
              </w:tabs>
              <w:spacing w:after="0" w:line="240" w:lineRule="auto"/>
              <w:ind w:left="317" w:hanging="317"/>
              <w:rPr>
                <w:rFonts w:asciiTheme="minorHAnsi" w:hAnsiTheme="minorHAnsi" w:cs="Calibri"/>
                <w:sz w:val="20"/>
                <w:szCs w:val="20"/>
              </w:rPr>
            </w:pPr>
            <w:r w:rsidRPr="003C6228">
              <w:rPr>
                <w:rFonts w:asciiTheme="minorHAnsi" w:hAnsiTheme="minorHAnsi"/>
                <w:sz w:val="20"/>
                <w:szCs w:val="20"/>
              </w:rPr>
              <w:t>17.</w:t>
            </w:r>
            <w:r w:rsidRPr="003C6228">
              <w:rPr>
                <w:rFonts w:asciiTheme="minorHAnsi" w:hAnsiTheme="minorHAnsi"/>
                <w:sz w:val="20"/>
                <w:szCs w:val="20"/>
              </w:rPr>
              <w:tab/>
              <w:t>DONNE INSTRUCTION au Secrétariat et au Comité permanent d’élaborer un modèle de Rapport national pour la COP13 qui soit plus convivial et conforme aux buts et objectifs du nouveau Plan stratégique Ramsar, pour examen par les Parties contractantes à la 51</w:t>
            </w:r>
            <w:r w:rsidRPr="003C6228">
              <w:rPr>
                <w:rFonts w:asciiTheme="minorHAnsi" w:hAnsiTheme="minorHAnsi"/>
                <w:sz w:val="20"/>
                <w:szCs w:val="20"/>
                <w:vertAlign w:val="superscript"/>
              </w:rPr>
              <w:t>e</w:t>
            </w:r>
            <w:r w:rsidRPr="003C6228">
              <w:rPr>
                <w:rFonts w:asciiTheme="minorHAnsi" w:hAnsiTheme="minorHAnsi"/>
                <w:sz w:val="20"/>
                <w:szCs w:val="20"/>
              </w:rPr>
              <w:t xml:space="preserve"> Réunion du Comité permanent.</w:t>
            </w:r>
          </w:p>
        </w:tc>
        <w:tc>
          <w:tcPr>
            <w:tcW w:w="1555" w:type="dxa"/>
          </w:tcPr>
          <w:p w:rsidR="00BF077C" w:rsidRPr="003C6228" w:rsidRDefault="00453BBC" w:rsidP="00775394">
            <w:pPr>
              <w:spacing w:after="0" w:line="240" w:lineRule="auto"/>
              <w:rPr>
                <w:rFonts w:asciiTheme="minorHAnsi" w:hAnsiTheme="minorHAnsi" w:cs="Calibri"/>
                <w:sz w:val="20"/>
                <w:szCs w:val="20"/>
              </w:rPr>
            </w:pPr>
            <w:r w:rsidRPr="003C6228">
              <w:rPr>
                <w:rFonts w:asciiTheme="minorHAnsi" w:hAnsiTheme="minorHAnsi" w:cs="Calibri"/>
                <w:sz w:val="20"/>
                <w:szCs w:val="20"/>
              </w:rPr>
              <w:t xml:space="preserve">Point </w:t>
            </w:r>
            <w:r w:rsidR="00BF077C" w:rsidRPr="003C6228">
              <w:rPr>
                <w:rFonts w:asciiTheme="minorHAnsi" w:hAnsiTheme="minorHAnsi" w:cs="Calibri"/>
                <w:sz w:val="20"/>
                <w:szCs w:val="20"/>
              </w:rPr>
              <w:t>12</w:t>
            </w:r>
            <w:r w:rsidRPr="003C6228">
              <w:rPr>
                <w:rFonts w:asciiTheme="minorHAnsi" w:hAnsiTheme="minorHAnsi" w:cs="Calibri"/>
                <w:sz w:val="20"/>
                <w:szCs w:val="20"/>
              </w:rPr>
              <w:t xml:space="preserve"> de l’ordre du jour</w:t>
            </w:r>
          </w:p>
          <w:p w:rsidR="00BF077C" w:rsidRPr="003C6228" w:rsidRDefault="00BF077C" w:rsidP="00775394">
            <w:pPr>
              <w:spacing w:after="0" w:line="240" w:lineRule="auto"/>
              <w:rPr>
                <w:rFonts w:asciiTheme="minorHAnsi" w:hAnsiTheme="minorHAnsi" w:cs="Calibri"/>
                <w:sz w:val="20"/>
                <w:szCs w:val="20"/>
              </w:rPr>
            </w:pPr>
          </w:p>
          <w:p w:rsidR="00BF077C" w:rsidRPr="003C6228" w:rsidRDefault="00BF077C" w:rsidP="00775394">
            <w:pPr>
              <w:spacing w:after="0" w:line="240" w:lineRule="auto"/>
              <w:rPr>
                <w:rFonts w:asciiTheme="minorHAnsi" w:hAnsiTheme="minorHAnsi" w:cs="Calibri"/>
                <w:sz w:val="20"/>
                <w:szCs w:val="20"/>
              </w:rPr>
            </w:pPr>
            <w:r w:rsidRPr="003C6228">
              <w:rPr>
                <w:rFonts w:asciiTheme="minorHAnsi" w:hAnsiTheme="minorHAnsi" w:cs="Calibri"/>
                <w:sz w:val="20"/>
                <w:szCs w:val="20"/>
              </w:rPr>
              <w:t>DOC. SC51-</w:t>
            </w:r>
            <w:r w:rsidR="008573D0" w:rsidRPr="003C6228">
              <w:rPr>
                <w:rFonts w:asciiTheme="minorHAnsi" w:hAnsiTheme="minorHAnsi" w:cs="Calibri"/>
                <w:sz w:val="20"/>
                <w:szCs w:val="20"/>
              </w:rPr>
              <w:t>09</w:t>
            </w:r>
          </w:p>
          <w:p w:rsidR="00BF077C" w:rsidRPr="003C6228" w:rsidRDefault="00BF077C" w:rsidP="00775394">
            <w:pPr>
              <w:spacing w:after="0" w:line="240" w:lineRule="auto"/>
              <w:rPr>
                <w:rFonts w:asciiTheme="minorHAnsi" w:hAnsiTheme="minorHAnsi" w:cs="Calibri"/>
                <w:sz w:val="20"/>
                <w:szCs w:val="20"/>
              </w:rPr>
            </w:pPr>
          </w:p>
          <w:p w:rsidR="00BF077C" w:rsidRPr="003C6228" w:rsidRDefault="00BF077C" w:rsidP="00775394">
            <w:pPr>
              <w:spacing w:after="0" w:line="240" w:lineRule="auto"/>
              <w:rPr>
                <w:rFonts w:asciiTheme="minorHAnsi" w:hAnsiTheme="minorHAnsi" w:cs="Calibri"/>
                <w:sz w:val="20"/>
                <w:szCs w:val="20"/>
              </w:rPr>
            </w:pPr>
          </w:p>
        </w:tc>
      </w:tr>
      <w:tr w:rsidR="00B13BE9" w:rsidRPr="003C6228" w:rsidTr="00293385">
        <w:trPr>
          <w:cantSplit/>
        </w:trPr>
        <w:tc>
          <w:tcPr>
            <w:tcW w:w="709" w:type="dxa"/>
            <w:vMerge/>
          </w:tcPr>
          <w:p w:rsidR="00BF077C" w:rsidRPr="003C6228" w:rsidRDefault="00BF077C" w:rsidP="00775394">
            <w:pPr>
              <w:spacing w:after="0" w:line="240" w:lineRule="auto"/>
              <w:rPr>
                <w:rFonts w:asciiTheme="minorHAnsi" w:hAnsiTheme="minorHAnsi" w:cs="Calibri"/>
                <w:b/>
                <w:sz w:val="20"/>
                <w:szCs w:val="20"/>
              </w:rPr>
            </w:pPr>
          </w:p>
        </w:tc>
        <w:tc>
          <w:tcPr>
            <w:tcW w:w="1701" w:type="dxa"/>
          </w:tcPr>
          <w:p w:rsidR="00BF077C" w:rsidRPr="003C6228" w:rsidRDefault="00B42788" w:rsidP="006E591A">
            <w:pPr>
              <w:spacing w:after="0" w:line="240" w:lineRule="auto"/>
              <w:rPr>
                <w:rFonts w:asciiTheme="minorHAnsi" w:hAnsiTheme="minorHAnsi" w:cs="Calibri"/>
                <w:sz w:val="20"/>
                <w:szCs w:val="20"/>
              </w:rPr>
            </w:pPr>
            <w:r w:rsidRPr="003C6228">
              <w:rPr>
                <w:rFonts w:asciiTheme="minorHAnsi" w:hAnsiTheme="minorHAnsi" w:cs="Calibri"/>
                <w:sz w:val="20"/>
                <w:szCs w:val="20"/>
              </w:rPr>
              <w:t>Indicat</w:t>
            </w:r>
            <w:r w:rsidR="006E591A" w:rsidRPr="003C6228">
              <w:rPr>
                <w:rFonts w:asciiTheme="minorHAnsi" w:hAnsiTheme="minorHAnsi" w:cs="Calibri"/>
                <w:sz w:val="20"/>
                <w:szCs w:val="20"/>
              </w:rPr>
              <w:t>eu</w:t>
            </w:r>
            <w:r w:rsidRPr="003C6228">
              <w:rPr>
                <w:rFonts w:asciiTheme="minorHAnsi" w:hAnsiTheme="minorHAnsi" w:cs="Calibri"/>
                <w:sz w:val="20"/>
                <w:szCs w:val="20"/>
              </w:rPr>
              <w:t xml:space="preserve">rs </w:t>
            </w:r>
          </w:p>
        </w:tc>
        <w:tc>
          <w:tcPr>
            <w:tcW w:w="5249" w:type="dxa"/>
          </w:tcPr>
          <w:p w:rsidR="00BF077C" w:rsidRPr="003C6228" w:rsidRDefault="00A11491" w:rsidP="00293385">
            <w:pPr>
              <w:spacing w:after="0" w:line="240" w:lineRule="auto"/>
              <w:ind w:left="317" w:hanging="317"/>
              <w:rPr>
                <w:rFonts w:asciiTheme="minorHAnsi" w:hAnsiTheme="minorHAnsi" w:cs="Calibri"/>
                <w:sz w:val="20"/>
                <w:szCs w:val="20"/>
              </w:rPr>
            </w:pPr>
            <w:r w:rsidRPr="003C6228">
              <w:rPr>
                <w:rFonts w:asciiTheme="minorHAnsi" w:hAnsiTheme="minorHAnsi"/>
                <w:sz w:val="20"/>
                <w:szCs w:val="20"/>
              </w:rPr>
              <w:t>28.</w:t>
            </w:r>
            <w:r w:rsidRPr="003C6228">
              <w:rPr>
                <w:rFonts w:asciiTheme="minorHAnsi" w:hAnsiTheme="minorHAnsi"/>
                <w:sz w:val="20"/>
                <w:szCs w:val="20"/>
              </w:rPr>
              <w:tab/>
              <w:t xml:space="preserve">DEMANDE au groupe d’experts de faire rapport au Comité permanent sur les indicateurs possibles; et </w:t>
            </w:r>
            <w:r w:rsidRPr="003C6228">
              <w:rPr>
                <w:rFonts w:asciiTheme="minorHAnsi" w:hAnsiTheme="minorHAnsi"/>
                <w:b/>
                <w:sz w:val="20"/>
                <w:szCs w:val="20"/>
              </w:rPr>
              <w:t>DONNE INSTRUCTION au Comité permanent, à titre prioritaire, d’affiner les indicateurs possibles et de présenter une proposition pour approbation à la COP13.</w:t>
            </w:r>
          </w:p>
        </w:tc>
        <w:tc>
          <w:tcPr>
            <w:tcW w:w="1555" w:type="dxa"/>
          </w:tcPr>
          <w:p w:rsidR="00BF077C" w:rsidRPr="003C6228" w:rsidRDefault="00453BBC" w:rsidP="00775394">
            <w:pPr>
              <w:spacing w:after="0" w:line="240" w:lineRule="auto"/>
              <w:rPr>
                <w:rFonts w:asciiTheme="minorHAnsi" w:hAnsiTheme="minorHAnsi" w:cs="Calibri"/>
                <w:sz w:val="20"/>
                <w:szCs w:val="20"/>
              </w:rPr>
            </w:pPr>
            <w:r w:rsidRPr="003C6228">
              <w:rPr>
                <w:rFonts w:asciiTheme="minorHAnsi" w:hAnsiTheme="minorHAnsi" w:cs="Calibri"/>
                <w:sz w:val="20"/>
                <w:szCs w:val="20"/>
              </w:rPr>
              <w:t xml:space="preserve">Point </w:t>
            </w:r>
            <w:r w:rsidR="00BF077C" w:rsidRPr="003C6228">
              <w:rPr>
                <w:rFonts w:asciiTheme="minorHAnsi" w:hAnsiTheme="minorHAnsi" w:cs="Calibri"/>
                <w:sz w:val="20"/>
                <w:szCs w:val="20"/>
              </w:rPr>
              <w:t>11</w:t>
            </w:r>
            <w:r w:rsidRPr="003C6228">
              <w:rPr>
                <w:rFonts w:asciiTheme="minorHAnsi" w:hAnsiTheme="minorHAnsi" w:cs="Calibri"/>
                <w:sz w:val="20"/>
                <w:szCs w:val="20"/>
              </w:rPr>
              <w:t xml:space="preserve"> de l’ordre du jour</w:t>
            </w:r>
          </w:p>
          <w:p w:rsidR="00BF077C" w:rsidRPr="003C6228" w:rsidRDefault="00BF077C" w:rsidP="00775394">
            <w:pPr>
              <w:spacing w:after="0" w:line="240" w:lineRule="auto"/>
              <w:rPr>
                <w:rFonts w:asciiTheme="minorHAnsi" w:hAnsiTheme="minorHAnsi" w:cs="Calibri"/>
                <w:sz w:val="20"/>
                <w:szCs w:val="20"/>
              </w:rPr>
            </w:pPr>
          </w:p>
          <w:p w:rsidR="00BF077C" w:rsidRPr="003C6228" w:rsidRDefault="00BF077C" w:rsidP="00775394">
            <w:pPr>
              <w:spacing w:after="0" w:line="240" w:lineRule="auto"/>
              <w:rPr>
                <w:rFonts w:asciiTheme="minorHAnsi" w:hAnsiTheme="minorHAnsi" w:cs="Calibri"/>
                <w:sz w:val="20"/>
                <w:szCs w:val="20"/>
              </w:rPr>
            </w:pPr>
          </w:p>
        </w:tc>
      </w:tr>
      <w:tr w:rsidR="00B13BE9" w:rsidRPr="003C6228" w:rsidTr="00293385">
        <w:trPr>
          <w:cantSplit/>
        </w:trPr>
        <w:tc>
          <w:tcPr>
            <w:tcW w:w="709" w:type="dxa"/>
            <w:vMerge w:val="restart"/>
          </w:tcPr>
          <w:p w:rsidR="002A6B51" w:rsidRPr="003C6228" w:rsidRDefault="002A6B51" w:rsidP="00775394">
            <w:pPr>
              <w:spacing w:after="0" w:line="240" w:lineRule="auto"/>
              <w:rPr>
                <w:rFonts w:asciiTheme="minorHAnsi" w:hAnsiTheme="minorHAnsi" w:cs="Calibri"/>
                <w:b/>
                <w:sz w:val="20"/>
                <w:szCs w:val="20"/>
              </w:rPr>
            </w:pPr>
            <w:r w:rsidRPr="003C6228">
              <w:rPr>
                <w:rFonts w:asciiTheme="minorHAnsi" w:hAnsiTheme="minorHAnsi" w:cs="Calibri"/>
                <w:b/>
                <w:sz w:val="20"/>
                <w:szCs w:val="20"/>
              </w:rPr>
              <w:t>XII.3</w:t>
            </w:r>
          </w:p>
        </w:tc>
        <w:tc>
          <w:tcPr>
            <w:tcW w:w="1701" w:type="dxa"/>
          </w:tcPr>
          <w:p w:rsidR="002A6B51" w:rsidRPr="003C6228" w:rsidRDefault="006E591A" w:rsidP="008D1BC5">
            <w:pPr>
              <w:spacing w:after="0" w:line="240" w:lineRule="auto"/>
              <w:rPr>
                <w:rFonts w:asciiTheme="minorHAnsi" w:hAnsiTheme="minorHAnsi" w:cs="Calibri"/>
                <w:b/>
                <w:i/>
                <w:sz w:val="20"/>
                <w:szCs w:val="20"/>
              </w:rPr>
            </w:pPr>
            <w:r w:rsidRPr="003C6228">
              <w:rPr>
                <w:rFonts w:asciiTheme="minorHAnsi" w:hAnsiTheme="minorHAnsi"/>
                <w:sz w:val="20"/>
                <w:szCs w:val="20"/>
              </w:rPr>
              <w:t>Renforcer l’utilisation des langues de la</w:t>
            </w:r>
            <w:r w:rsidR="002A6B51" w:rsidRPr="003C6228">
              <w:rPr>
                <w:rFonts w:asciiTheme="minorHAnsi" w:hAnsiTheme="minorHAnsi"/>
                <w:sz w:val="20"/>
                <w:szCs w:val="20"/>
              </w:rPr>
              <w:t xml:space="preserve"> Convention</w:t>
            </w:r>
            <w:r w:rsidR="00AF15C3" w:rsidRPr="003C6228">
              <w:rPr>
                <w:rFonts w:asciiTheme="minorHAnsi" w:hAnsiTheme="minorHAnsi"/>
                <w:sz w:val="20"/>
                <w:szCs w:val="20"/>
              </w:rPr>
              <w:t>, sa visibilité, sa s</w:t>
            </w:r>
            <w:r w:rsidR="002A6B51" w:rsidRPr="003C6228">
              <w:rPr>
                <w:rFonts w:asciiTheme="minorHAnsi" w:hAnsiTheme="minorHAnsi"/>
                <w:sz w:val="20"/>
                <w:szCs w:val="20"/>
              </w:rPr>
              <w:t xml:space="preserve">tature, </w:t>
            </w:r>
            <w:r w:rsidR="00AF15C3" w:rsidRPr="003C6228">
              <w:rPr>
                <w:rFonts w:asciiTheme="minorHAnsi" w:hAnsiTheme="minorHAnsi"/>
                <w:sz w:val="20"/>
                <w:szCs w:val="20"/>
              </w:rPr>
              <w:t>et accroître les</w:t>
            </w:r>
            <w:r w:rsidR="002A6B51" w:rsidRPr="003C6228">
              <w:rPr>
                <w:rFonts w:asciiTheme="minorHAnsi" w:hAnsiTheme="minorHAnsi"/>
                <w:sz w:val="20"/>
                <w:szCs w:val="20"/>
              </w:rPr>
              <w:t xml:space="preserve"> synergies </w:t>
            </w:r>
            <w:r w:rsidR="008D1BC5" w:rsidRPr="003C6228">
              <w:rPr>
                <w:rFonts w:asciiTheme="minorHAnsi" w:hAnsiTheme="minorHAnsi"/>
                <w:sz w:val="20"/>
                <w:szCs w:val="20"/>
              </w:rPr>
              <w:t>avec les autres accords multilatéraux sur l’environnement et autres institutions</w:t>
            </w:r>
            <w:r w:rsidR="002A6B51" w:rsidRPr="003C6228">
              <w:rPr>
                <w:rFonts w:asciiTheme="minorHAnsi" w:hAnsiTheme="minorHAnsi"/>
                <w:sz w:val="20"/>
                <w:szCs w:val="20"/>
              </w:rPr>
              <w:t xml:space="preserve"> international</w:t>
            </w:r>
            <w:r w:rsidR="008D1BC5" w:rsidRPr="003C6228">
              <w:rPr>
                <w:rFonts w:asciiTheme="minorHAnsi" w:hAnsiTheme="minorHAnsi"/>
                <w:sz w:val="20"/>
                <w:szCs w:val="20"/>
              </w:rPr>
              <w:t>es</w:t>
            </w:r>
            <w:r w:rsidR="002A6B51" w:rsidRPr="003C6228">
              <w:rPr>
                <w:rFonts w:asciiTheme="minorHAnsi" w:hAnsiTheme="minorHAnsi"/>
                <w:sz w:val="20"/>
                <w:szCs w:val="20"/>
              </w:rPr>
              <w:t xml:space="preserve"> </w:t>
            </w:r>
          </w:p>
        </w:tc>
        <w:tc>
          <w:tcPr>
            <w:tcW w:w="5249" w:type="dxa"/>
          </w:tcPr>
          <w:p w:rsidR="002A6B51" w:rsidRPr="003C6228" w:rsidRDefault="002A6B51" w:rsidP="00775394">
            <w:pPr>
              <w:spacing w:after="0" w:line="240" w:lineRule="auto"/>
              <w:ind w:left="459" w:hanging="459"/>
              <w:rPr>
                <w:rFonts w:asciiTheme="minorHAnsi" w:hAnsiTheme="minorHAnsi"/>
                <w:sz w:val="20"/>
                <w:szCs w:val="20"/>
              </w:rPr>
            </w:pPr>
            <w:r w:rsidRPr="003C6228">
              <w:rPr>
                <w:rFonts w:asciiTheme="minorHAnsi" w:hAnsiTheme="minorHAnsi"/>
                <w:sz w:val="20"/>
                <w:szCs w:val="20"/>
              </w:rPr>
              <w:t>Concern</w:t>
            </w:r>
            <w:r w:rsidR="008D1BC5" w:rsidRPr="003C6228">
              <w:rPr>
                <w:rFonts w:asciiTheme="minorHAnsi" w:hAnsiTheme="minorHAnsi"/>
                <w:sz w:val="20"/>
                <w:szCs w:val="20"/>
              </w:rPr>
              <w:t xml:space="preserve">ant l’utilisation des langues de l’ONU </w:t>
            </w:r>
            <w:r w:rsidRPr="003C6228">
              <w:rPr>
                <w:rFonts w:asciiTheme="minorHAnsi" w:hAnsiTheme="minorHAnsi"/>
                <w:sz w:val="20"/>
                <w:szCs w:val="20"/>
              </w:rPr>
              <w:t xml:space="preserve">: </w:t>
            </w:r>
          </w:p>
          <w:p w:rsidR="00B42788" w:rsidRPr="003C6228" w:rsidRDefault="00B42788" w:rsidP="00775394">
            <w:pPr>
              <w:spacing w:after="0" w:line="240" w:lineRule="auto"/>
              <w:ind w:left="459" w:hanging="459"/>
              <w:rPr>
                <w:rFonts w:asciiTheme="minorHAnsi" w:hAnsiTheme="minorHAnsi"/>
                <w:sz w:val="20"/>
                <w:szCs w:val="20"/>
              </w:rPr>
            </w:pPr>
          </w:p>
          <w:p w:rsidR="002A6B51" w:rsidRPr="003C6228" w:rsidRDefault="00060D74" w:rsidP="00060D74">
            <w:pPr>
              <w:spacing w:after="0" w:line="240" w:lineRule="auto"/>
              <w:ind w:left="317" w:hanging="317"/>
              <w:rPr>
                <w:rFonts w:asciiTheme="minorHAnsi" w:hAnsiTheme="minorHAnsi" w:cs="Calibri"/>
                <w:sz w:val="20"/>
                <w:szCs w:val="20"/>
              </w:rPr>
            </w:pPr>
            <w:r w:rsidRPr="003C6228">
              <w:rPr>
                <w:rFonts w:asciiTheme="minorHAnsi" w:hAnsiTheme="minorHAnsi"/>
                <w:sz w:val="20"/>
                <w:szCs w:val="20"/>
              </w:rPr>
              <w:t>26.</w:t>
            </w:r>
            <w:r w:rsidRPr="003C6228">
              <w:rPr>
                <w:rFonts w:asciiTheme="minorHAnsi" w:hAnsiTheme="minorHAnsi"/>
                <w:sz w:val="20"/>
                <w:szCs w:val="20"/>
              </w:rPr>
              <w:tab/>
              <w:t>DEMANDE au  Secrétariat, sous réserve des ressources disponibles, pour examen à la 51</w:t>
            </w:r>
            <w:r w:rsidRPr="003C6228">
              <w:rPr>
                <w:rFonts w:asciiTheme="minorHAnsi" w:hAnsiTheme="minorHAnsi"/>
                <w:sz w:val="20"/>
                <w:szCs w:val="20"/>
                <w:vertAlign w:val="superscript"/>
              </w:rPr>
              <w:t>e</w:t>
            </w:r>
            <w:r w:rsidRPr="003C6228">
              <w:rPr>
                <w:rFonts w:asciiTheme="minorHAnsi" w:hAnsiTheme="minorHAnsi"/>
                <w:sz w:val="20"/>
                <w:szCs w:val="20"/>
              </w:rPr>
              <w:t xml:space="preserve"> Réunion du Comité permanent, </w:t>
            </w:r>
            <w:r w:rsidRPr="003C6228">
              <w:rPr>
                <w:rFonts w:asciiTheme="minorHAnsi" w:hAnsiTheme="minorHAnsi"/>
                <w:b/>
                <w:sz w:val="20"/>
                <w:szCs w:val="20"/>
              </w:rPr>
              <w:t>et DEMANDE au Comité permanent de surveiller les progrès et de donner des conseils si nécessaire,  de rédiger une stratégie décrivant l’éventuelle intégration pas à pas de l’arabe ou d’autres langues des Nations Unies dans les travaux de la Convention</w:t>
            </w:r>
            <w:r w:rsidRPr="003C6228">
              <w:rPr>
                <w:rFonts w:asciiTheme="minorHAnsi" w:hAnsiTheme="minorHAnsi"/>
                <w:sz w:val="20"/>
                <w:szCs w:val="20"/>
              </w:rPr>
              <w:t xml:space="preserve">. </w:t>
            </w:r>
          </w:p>
        </w:tc>
        <w:tc>
          <w:tcPr>
            <w:tcW w:w="1555" w:type="dxa"/>
            <w:vMerge w:val="restart"/>
          </w:tcPr>
          <w:p w:rsidR="002A6B51" w:rsidRPr="003C6228" w:rsidRDefault="00453BBC" w:rsidP="00775394">
            <w:pPr>
              <w:spacing w:after="0" w:line="240" w:lineRule="auto"/>
              <w:rPr>
                <w:rFonts w:asciiTheme="minorHAnsi" w:hAnsiTheme="minorHAnsi" w:cs="Calibri"/>
                <w:sz w:val="20"/>
                <w:szCs w:val="20"/>
              </w:rPr>
            </w:pPr>
            <w:r w:rsidRPr="003C6228">
              <w:rPr>
                <w:rFonts w:asciiTheme="minorHAnsi" w:hAnsiTheme="minorHAnsi" w:cs="Calibri"/>
                <w:sz w:val="20"/>
                <w:szCs w:val="20"/>
              </w:rPr>
              <w:t>Groupe de travail sur la gestion</w:t>
            </w:r>
          </w:p>
          <w:p w:rsidR="002A6B51" w:rsidRPr="003C6228" w:rsidRDefault="002A6B51" w:rsidP="00775394">
            <w:pPr>
              <w:spacing w:after="0" w:line="240" w:lineRule="auto"/>
              <w:rPr>
                <w:rFonts w:asciiTheme="minorHAnsi" w:hAnsiTheme="minorHAnsi" w:cs="Calibri"/>
                <w:sz w:val="20"/>
                <w:szCs w:val="20"/>
              </w:rPr>
            </w:pPr>
          </w:p>
          <w:p w:rsidR="008573D0" w:rsidRPr="003C6228" w:rsidRDefault="00453BBC" w:rsidP="008573D0">
            <w:pPr>
              <w:spacing w:after="0" w:line="240" w:lineRule="auto"/>
              <w:rPr>
                <w:rFonts w:asciiTheme="minorHAnsi" w:hAnsiTheme="minorHAnsi" w:cs="Calibri"/>
                <w:sz w:val="20"/>
                <w:szCs w:val="20"/>
              </w:rPr>
            </w:pPr>
            <w:r w:rsidRPr="003C6228">
              <w:rPr>
                <w:rFonts w:asciiTheme="minorHAnsi" w:hAnsiTheme="minorHAnsi" w:cs="Calibri"/>
                <w:sz w:val="20"/>
                <w:szCs w:val="20"/>
              </w:rPr>
              <w:t xml:space="preserve">Point </w:t>
            </w:r>
            <w:r w:rsidR="008573D0" w:rsidRPr="003C6228">
              <w:rPr>
                <w:rFonts w:asciiTheme="minorHAnsi" w:hAnsiTheme="minorHAnsi" w:cs="Calibri"/>
                <w:sz w:val="20"/>
                <w:szCs w:val="20"/>
              </w:rPr>
              <w:t>23</w:t>
            </w:r>
            <w:r w:rsidRPr="003C6228">
              <w:rPr>
                <w:rFonts w:asciiTheme="minorHAnsi" w:hAnsiTheme="minorHAnsi" w:cs="Calibri"/>
                <w:sz w:val="20"/>
                <w:szCs w:val="20"/>
              </w:rPr>
              <w:t xml:space="preserve"> de l’ordre du jour</w:t>
            </w:r>
          </w:p>
          <w:p w:rsidR="002A6B51" w:rsidRPr="003C6228" w:rsidRDefault="008573D0" w:rsidP="008573D0">
            <w:pPr>
              <w:spacing w:after="0" w:line="240" w:lineRule="auto"/>
              <w:rPr>
                <w:rFonts w:asciiTheme="minorHAnsi" w:hAnsiTheme="minorHAnsi" w:cs="Calibri"/>
                <w:sz w:val="20"/>
                <w:szCs w:val="20"/>
              </w:rPr>
            </w:pPr>
            <w:r w:rsidRPr="003C6228">
              <w:rPr>
                <w:rFonts w:asciiTheme="minorHAnsi" w:hAnsiTheme="minorHAnsi" w:cs="Calibri"/>
                <w:sz w:val="20"/>
                <w:szCs w:val="20"/>
              </w:rPr>
              <w:t>DOC. SC51</w:t>
            </w:r>
            <w:r w:rsidR="002A6B51" w:rsidRPr="003C6228">
              <w:rPr>
                <w:rFonts w:asciiTheme="minorHAnsi" w:hAnsiTheme="minorHAnsi" w:cs="Calibri"/>
                <w:sz w:val="20"/>
                <w:szCs w:val="20"/>
              </w:rPr>
              <w:t>-</w:t>
            </w:r>
            <w:r w:rsidRPr="003C6228">
              <w:rPr>
                <w:rFonts w:asciiTheme="minorHAnsi" w:hAnsiTheme="minorHAnsi" w:cs="Calibri"/>
                <w:sz w:val="20"/>
                <w:szCs w:val="20"/>
              </w:rPr>
              <w:t>17</w:t>
            </w:r>
          </w:p>
        </w:tc>
      </w:tr>
      <w:tr w:rsidR="00B13BE9" w:rsidRPr="003C6228" w:rsidTr="00293385">
        <w:trPr>
          <w:cantSplit/>
        </w:trPr>
        <w:tc>
          <w:tcPr>
            <w:tcW w:w="709" w:type="dxa"/>
            <w:vMerge/>
          </w:tcPr>
          <w:p w:rsidR="002A6B51" w:rsidRPr="003C6228" w:rsidRDefault="002A6B51" w:rsidP="00775394">
            <w:pPr>
              <w:spacing w:after="0" w:line="240" w:lineRule="auto"/>
              <w:rPr>
                <w:rFonts w:asciiTheme="minorHAnsi" w:hAnsiTheme="minorHAnsi" w:cs="Calibri"/>
                <w:b/>
                <w:sz w:val="20"/>
                <w:szCs w:val="20"/>
              </w:rPr>
            </w:pPr>
          </w:p>
        </w:tc>
        <w:tc>
          <w:tcPr>
            <w:tcW w:w="1701" w:type="dxa"/>
            <w:vMerge w:val="restart"/>
          </w:tcPr>
          <w:p w:rsidR="002A6B51" w:rsidRPr="003C6228" w:rsidRDefault="002A6B51" w:rsidP="00775394">
            <w:pPr>
              <w:spacing w:after="0" w:line="240" w:lineRule="auto"/>
              <w:rPr>
                <w:rFonts w:asciiTheme="minorHAnsi" w:hAnsiTheme="minorHAnsi" w:cs="Calibri"/>
                <w:b/>
                <w:i/>
                <w:sz w:val="20"/>
                <w:szCs w:val="20"/>
              </w:rPr>
            </w:pPr>
          </w:p>
        </w:tc>
        <w:tc>
          <w:tcPr>
            <w:tcW w:w="5249" w:type="dxa"/>
          </w:tcPr>
          <w:p w:rsidR="002A6B51" w:rsidRPr="003C6228" w:rsidRDefault="00DC3691" w:rsidP="00293385">
            <w:pPr>
              <w:spacing w:after="0" w:line="240" w:lineRule="auto"/>
              <w:ind w:left="317" w:hanging="317"/>
              <w:rPr>
                <w:rFonts w:asciiTheme="minorHAnsi" w:hAnsiTheme="minorHAnsi" w:cs="Calibri"/>
                <w:sz w:val="20"/>
                <w:szCs w:val="20"/>
              </w:rPr>
            </w:pPr>
            <w:r w:rsidRPr="003C6228">
              <w:rPr>
                <w:rFonts w:asciiTheme="minorHAnsi" w:hAnsiTheme="minorHAnsi"/>
                <w:sz w:val="20"/>
                <w:szCs w:val="20"/>
              </w:rPr>
              <w:t>28.</w:t>
            </w:r>
            <w:r w:rsidRPr="003C6228">
              <w:rPr>
                <w:rFonts w:asciiTheme="minorHAnsi" w:hAnsiTheme="minorHAnsi"/>
                <w:sz w:val="20"/>
                <w:szCs w:val="20"/>
              </w:rPr>
              <w:tab/>
              <w:t xml:space="preserve">DONNE INSTRUCTION au Comité permanent, </w:t>
            </w:r>
            <w:r w:rsidRPr="003C6228">
              <w:rPr>
                <w:rFonts w:asciiTheme="minorHAnsi" w:hAnsiTheme="minorHAnsi"/>
                <w:b/>
                <w:sz w:val="20"/>
                <w:szCs w:val="20"/>
              </w:rPr>
              <w:t>dans le cadre du Groupe de travail sur la gestion, de surveiller les progrès de rédaction de la stratégie</w:t>
            </w:r>
            <w:r w:rsidRPr="003C6228">
              <w:rPr>
                <w:rFonts w:asciiTheme="minorHAnsi" w:hAnsiTheme="minorHAnsi"/>
                <w:sz w:val="20"/>
                <w:szCs w:val="20"/>
              </w:rPr>
              <w:t xml:space="preserve"> concernant une approche pas à pas de l’intégration de langues, y compris des efforts d’intégration pleine et entière du français et de l’espagnol dans les travaux de la Convention, conformément aux décisions de la COP.</w:t>
            </w:r>
          </w:p>
        </w:tc>
        <w:tc>
          <w:tcPr>
            <w:tcW w:w="1555" w:type="dxa"/>
            <w:vMerge/>
          </w:tcPr>
          <w:p w:rsidR="002A6B51" w:rsidRPr="003C6228" w:rsidRDefault="002A6B51" w:rsidP="00775394">
            <w:pPr>
              <w:spacing w:after="0" w:line="240" w:lineRule="auto"/>
              <w:rPr>
                <w:rFonts w:asciiTheme="minorHAnsi" w:hAnsiTheme="minorHAnsi" w:cs="Calibri"/>
                <w:sz w:val="20"/>
                <w:szCs w:val="20"/>
              </w:rPr>
            </w:pPr>
          </w:p>
        </w:tc>
      </w:tr>
      <w:tr w:rsidR="00B13BE9" w:rsidRPr="003C6228" w:rsidTr="00293385">
        <w:trPr>
          <w:cantSplit/>
        </w:trPr>
        <w:tc>
          <w:tcPr>
            <w:tcW w:w="709" w:type="dxa"/>
            <w:vMerge/>
          </w:tcPr>
          <w:p w:rsidR="002A6B51" w:rsidRPr="003C6228" w:rsidRDefault="002A6B51" w:rsidP="00775394">
            <w:pPr>
              <w:spacing w:after="0" w:line="240" w:lineRule="auto"/>
              <w:rPr>
                <w:rFonts w:asciiTheme="minorHAnsi" w:hAnsiTheme="minorHAnsi" w:cs="Calibri"/>
                <w:b/>
                <w:sz w:val="20"/>
                <w:szCs w:val="20"/>
              </w:rPr>
            </w:pPr>
          </w:p>
        </w:tc>
        <w:tc>
          <w:tcPr>
            <w:tcW w:w="1701" w:type="dxa"/>
            <w:vMerge/>
          </w:tcPr>
          <w:p w:rsidR="002A6B51" w:rsidRPr="003C6228" w:rsidRDefault="002A6B51" w:rsidP="00775394">
            <w:pPr>
              <w:spacing w:after="0" w:line="240" w:lineRule="auto"/>
              <w:rPr>
                <w:rFonts w:asciiTheme="minorHAnsi" w:hAnsiTheme="minorHAnsi" w:cs="Calibri"/>
                <w:b/>
                <w:i/>
                <w:sz w:val="20"/>
                <w:szCs w:val="20"/>
              </w:rPr>
            </w:pPr>
          </w:p>
        </w:tc>
        <w:tc>
          <w:tcPr>
            <w:tcW w:w="5249" w:type="dxa"/>
          </w:tcPr>
          <w:p w:rsidR="002A6B51" w:rsidRPr="003C6228" w:rsidRDefault="00DB28F7" w:rsidP="00293385">
            <w:pPr>
              <w:spacing w:after="0" w:line="240" w:lineRule="auto"/>
              <w:ind w:left="317" w:hanging="317"/>
              <w:rPr>
                <w:rFonts w:asciiTheme="minorHAnsi" w:hAnsiTheme="minorHAnsi" w:cs="Calibri"/>
                <w:sz w:val="20"/>
                <w:szCs w:val="20"/>
              </w:rPr>
            </w:pPr>
            <w:r w:rsidRPr="003C6228">
              <w:rPr>
                <w:rFonts w:asciiTheme="minorHAnsi" w:hAnsiTheme="minorHAnsi"/>
                <w:sz w:val="20"/>
                <w:szCs w:val="20"/>
              </w:rPr>
              <w:t>29.</w:t>
            </w:r>
            <w:r w:rsidRPr="003C6228">
              <w:rPr>
                <w:rFonts w:asciiTheme="minorHAnsi" w:hAnsiTheme="minorHAnsi"/>
                <w:sz w:val="20"/>
                <w:szCs w:val="20"/>
              </w:rPr>
              <w:tab/>
              <w:t xml:space="preserve">DEMANDE au Comité permanent </w:t>
            </w:r>
            <w:r w:rsidRPr="003C6228">
              <w:rPr>
                <w:rFonts w:asciiTheme="minorHAnsi" w:hAnsiTheme="minorHAnsi"/>
                <w:b/>
                <w:sz w:val="20"/>
                <w:szCs w:val="20"/>
              </w:rPr>
              <w:t>de soumettre à la 13</w:t>
            </w:r>
            <w:r w:rsidRPr="003C6228">
              <w:rPr>
                <w:rFonts w:asciiTheme="minorHAnsi" w:hAnsiTheme="minorHAnsi"/>
                <w:b/>
                <w:sz w:val="20"/>
                <w:szCs w:val="20"/>
                <w:vertAlign w:val="superscript"/>
              </w:rPr>
              <w:t xml:space="preserve">e </w:t>
            </w:r>
            <w:r w:rsidRPr="003C6228">
              <w:rPr>
                <w:rFonts w:asciiTheme="minorHAnsi" w:hAnsiTheme="minorHAnsi"/>
                <w:b/>
                <w:sz w:val="20"/>
                <w:szCs w:val="20"/>
              </w:rPr>
              <w:t>Session de la Conférence des Parties contractantes un rapport, avec ses recommandations,</w:t>
            </w:r>
            <w:r w:rsidRPr="003C6228">
              <w:rPr>
                <w:rFonts w:asciiTheme="minorHAnsi" w:hAnsiTheme="minorHAnsi"/>
                <w:sz w:val="20"/>
                <w:szCs w:val="20"/>
              </w:rPr>
              <w:t xml:space="preserve"> contenant la stratégie en vue de l’utilisation de la langue arabe par la Convention, assorti d’un mécanisme financier et d’options pour une introduction pas à pas de l’arabe dans les travaux de la Convention, sous réserve des ressources disponibles.</w:t>
            </w:r>
          </w:p>
        </w:tc>
        <w:tc>
          <w:tcPr>
            <w:tcW w:w="1555" w:type="dxa"/>
            <w:vMerge/>
          </w:tcPr>
          <w:p w:rsidR="002A6B51" w:rsidRPr="003C6228" w:rsidRDefault="002A6B51" w:rsidP="00775394">
            <w:pPr>
              <w:spacing w:after="0" w:line="240" w:lineRule="auto"/>
              <w:rPr>
                <w:rFonts w:asciiTheme="minorHAnsi" w:hAnsiTheme="minorHAnsi" w:cs="Calibri"/>
                <w:sz w:val="20"/>
                <w:szCs w:val="20"/>
              </w:rPr>
            </w:pPr>
          </w:p>
        </w:tc>
      </w:tr>
      <w:tr w:rsidR="00B13BE9" w:rsidRPr="003C6228" w:rsidTr="00293385">
        <w:trPr>
          <w:cantSplit/>
        </w:trPr>
        <w:tc>
          <w:tcPr>
            <w:tcW w:w="709" w:type="dxa"/>
            <w:vMerge/>
          </w:tcPr>
          <w:p w:rsidR="002A6B51" w:rsidRPr="003C6228" w:rsidRDefault="002A6B51" w:rsidP="00775394">
            <w:pPr>
              <w:spacing w:after="0" w:line="240" w:lineRule="auto"/>
              <w:rPr>
                <w:rFonts w:asciiTheme="minorHAnsi" w:hAnsiTheme="minorHAnsi" w:cs="Calibri"/>
                <w:b/>
                <w:sz w:val="20"/>
                <w:szCs w:val="20"/>
              </w:rPr>
            </w:pPr>
          </w:p>
        </w:tc>
        <w:tc>
          <w:tcPr>
            <w:tcW w:w="1701" w:type="dxa"/>
            <w:vMerge/>
          </w:tcPr>
          <w:p w:rsidR="002A6B51" w:rsidRPr="003C6228" w:rsidRDefault="002A6B51" w:rsidP="00775394">
            <w:pPr>
              <w:spacing w:after="0" w:line="240" w:lineRule="auto"/>
              <w:rPr>
                <w:rFonts w:asciiTheme="minorHAnsi" w:hAnsiTheme="minorHAnsi" w:cs="Calibri"/>
                <w:b/>
                <w:i/>
                <w:sz w:val="20"/>
                <w:szCs w:val="20"/>
              </w:rPr>
            </w:pPr>
          </w:p>
        </w:tc>
        <w:tc>
          <w:tcPr>
            <w:tcW w:w="5249" w:type="dxa"/>
          </w:tcPr>
          <w:p w:rsidR="002A6B51" w:rsidRPr="003C6228" w:rsidRDefault="00A35A3B" w:rsidP="00293385">
            <w:pPr>
              <w:spacing w:after="0" w:line="240" w:lineRule="auto"/>
              <w:ind w:left="317" w:hanging="317"/>
              <w:rPr>
                <w:rFonts w:asciiTheme="minorHAnsi" w:hAnsiTheme="minorHAnsi"/>
                <w:sz w:val="20"/>
                <w:szCs w:val="20"/>
              </w:rPr>
            </w:pPr>
            <w:r w:rsidRPr="003C6228">
              <w:rPr>
                <w:rFonts w:asciiTheme="minorHAnsi" w:hAnsiTheme="minorHAnsi"/>
                <w:sz w:val="20"/>
                <w:szCs w:val="20"/>
              </w:rPr>
              <w:t>31.</w:t>
            </w:r>
            <w:r w:rsidRPr="003C6228">
              <w:rPr>
                <w:rFonts w:asciiTheme="minorHAnsi" w:hAnsiTheme="minorHAnsi"/>
                <w:sz w:val="20"/>
                <w:szCs w:val="20"/>
              </w:rPr>
              <w:tab/>
              <w:t xml:space="preserve">DONNE INSTRUCTION au Secrétariat, sous réserve des ressources disponibles, avec l’aide des Parties contractantes et des Centres régionaux, </w:t>
            </w:r>
            <w:r w:rsidRPr="003C6228">
              <w:rPr>
                <w:rFonts w:asciiTheme="minorHAnsi" w:hAnsiTheme="minorHAnsi"/>
                <w:b/>
                <w:sz w:val="20"/>
                <w:szCs w:val="20"/>
              </w:rPr>
              <w:t>et les orientations du Groupe de travail sur la gestion, de créer une bibliothèque en ligne de documents Ramsar traduits par les gouvernements, officiels et non officiels, accessibles au public et de faire rapport sur les progrès à la COP13;</w:t>
            </w:r>
            <w:r w:rsidRPr="003C6228">
              <w:rPr>
                <w:rFonts w:asciiTheme="minorHAnsi" w:hAnsiTheme="minorHAnsi"/>
                <w:sz w:val="20"/>
                <w:szCs w:val="20"/>
              </w:rPr>
              <w:t xml:space="preserve"> et DEMANDE aux Parties contractantes de communiquer ces documents au Secrétariat.</w:t>
            </w:r>
          </w:p>
        </w:tc>
        <w:tc>
          <w:tcPr>
            <w:tcW w:w="1555" w:type="dxa"/>
          </w:tcPr>
          <w:p w:rsidR="002A6B51" w:rsidRPr="003C6228" w:rsidRDefault="00453BBC" w:rsidP="008573D0">
            <w:pPr>
              <w:spacing w:after="0" w:line="240" w:lineRule="auto"/>
              <w:rPr>
                <w:rFonts w:asciiTheme="minorHAnsi" w:hAnsiTheme="minorHAnsi" w:cs="Calibri"/>
                <w:sz w:val="20"/>
                <w:szCs w:val="20"/>
              </w:rPr>
            </w:pPr>
            <w:r w:rsidRPr="003C6228">
              <w:rPr>
                <w:rFonts w:asciiTheme="minorHAnsi" w:hAnsiTheme="minorHAnsi" w:cs="Calibri"/>
                <w:sz w:val="20"/>
                <w:szCs w:val="20"/>
              </w:rPr>
              <w:t xml:space="preserve">Point </w:t>
            </w:r>
            <w:r w:rsidR="008573D0" w:rsidRPr="003C6228">
              <w:rPr>
                <w:rFonts w:asciiTheme="minorHAnsi" w:hAnsiTheme="minorHAnsi" w:cs="Calibri"/>
                <w:sz w:val="20"/>
                <w:szCs w:val="20"/>
              </w:rPr>
              <w:t>22</w:t>
            </w:r>
            <w:r w:rsidRPr="003C6228">
              <w:rPr>
                <w:rFonts w:asciiTheme="minorHAnsi" w:hAnsiTheme="minorHAnsi" w:cs="Calibri"/>
                <w:sz w:val="20"/>
                <w:szCs w:val="20"/>
              </w:rPr>
              <w:t xml:space="preserve"> de l’ordre du jour</w:t>
            </w:r>
          </w:p>
        </w:tc>
      </w:tr>
      <w:tr w:rsidR="00B13BE9" w:rsidRPr="003C6228" w:rsidTr="00293385">
        <w:trPr>
          <w:cantSplit/>
        </w:trPr>
        <w:tc>
          <w:tcPr>
            <w:tcW w:w="709" w:type="dxa"/>
            <w:vMerge/>
          </w:tcPr>
          <w:p w:rsidR="00D20281" w:rsidRPr="003C6228" w:rsidRDefault="00D20281" w:rsidP="00775394">
            <w:pPr>
              <w:spacing w:after="0" w:line="240" w:lineRule="auto"/>
              <w:rPr>
                <w:rFonts w:asciiTheme="minorHAnsi" w:hAnsiTheme="minorHAnsi" w:cs="Calibri"/>
                <w:b/>
                <w:sz w:val="20"/>
                <w:szCs w:val="20"/>
              </w:rPr>
            </w:pPr>
          </w:p>
        </w:tc>
        <w:tc>
          <w:tcPr>
            <w:tcW w:w="1701" w:type="dxa"/>
          </w:tcPr>
          <w:p w:rsidR="00D20281" w:rsidRPr="003C6228" w:rsidRDefault="00D20281" w:rsidP="00AA4037">
            <w:pPr>
              <w:spacing w:after="0" w:line="240" w:lineRule="auto"/>
              <w:rPr>
                <w:rFonts w:asciiTheme="minorHAnsi" w:hAnsiTheme="minorHAnsi" w:cs="Calibri"/>
                <w:b/>
                <w:sz w:val="20"/>
                <w:szCs w:val="20"/>
              </w:rPr>
            </w:pPr>
            <w:r w:rsidRPr="003C6228">
              <w:rPr>
                <w:rFonts w:asciiTheme="minorHAnsi" w:eastAsiaTheme="minorHAnsi" w:hAnsiTheme="minorHAnsi" w:cs="Calibri"/>
                <w:sz w:val="20"/>
                <w:szCs w:val="20"/>
              </w:rPr>
              <w:t>Concern</w:t>
            </w:r>
            <w:r w:rsidR="00AA4037" w:rsidRPr="003C6228">
              <w:rPr>
                <w:rFonts w:asciiTheme="minorHAnsi" w:eastAsiaTheme="minorHAnsi" w:hAnsiTheme="minorHAnsi" w:cs="Calibri"/>
                <w:sz w:val="20"/>
                <w:szCs w:val="20"/>
              </w:rPr>
              <w:t>ant l’amélioration des</w:t>
            </w:r>
            <w:r w:rsidRPr="003C6228">
              <w:rPr>
                <w:rFonts w:asciiTheme="minorHAnsi" w:eastAsiaTheme="minorHAnsi" w:hAnsiTheme="minorHAnsi" w:cs="Calibri"/>
                <w:sz w:val="20"/>
                <w:szCs w:val="20"/>
              </w:rPr>
              <w:t xml:space="preserve"> synergies</w:t>
            </w:r>
          </w:p>
        </w:tc>
        <w:tc>
          <w:tcPr>
            <w:tcW w:w="5249" w:type="dxa"/>
          </w:tcPr>
          <w:p w:rsidR="00D20281" w:rsidRPr="003C6228" w:rsidRDefault="00293385" w:rsidP="00373ACC">
            <w:pPr>
              <w:tabs>
                <w:tab w:val="left" w:pos="317"/>
              </w:tabs>
              <w:spacing w:after="0" w:line="240" w:lineRule="auto"/>
              <w:ind w:left="317" w:hanging="317"/>
              <w:rPr>
                <w:rFonts w:asciiTheme="minorHAnsi" w:hAnsiTheme="minorHAnsi"/>
                <w:sz w:val="20"/>
                <w:szCs w:val="20"/>
              </w:rPr>
            </w:pPr>
            <w:r w:rsidRPr="003C6228">
              <w:rPr>
                <w:rFonts w:asciiTheme="minorHAnsi" w:hAnsiTheme="minorHAnsi"/>
                <w:sz w:val="20"/>
                <w:szCs w:val="20"/>
              </w:rPr>
              <w:t xml:space="preserve"> </w:t>
            </w:r>
            <w:r w:rsidR="00373ACC" w:rsidRPr="003C6228">
              <w:rPr>
                <w:rFonts w:asciiTheme="minorHAnsi" w:hAnsiTheme="minorHAnsi"/>
                <w:sz w:val="20"/>
                <w:szCs w:val="20"/>
              </w:rPr>
              <w:t>57.</w:t>
            </w:r>
            <w:r w:rsidR="00373ACC" w:rsidRPr="003C6228">
              <w:rPr>
                <w:rFonts w:asciiTheme="minorHAnsi" w:hAnsiTheme="minorHAnsi"/>
                <w:sz w:val="20"/>
                <w:szCs w:val="20"/>
              </w:rPr>
              <w:tab/>
              <w:t xml:space="preserve">SE FÉLICITE de la collaboration entre le Secrétariat et l’UICN et des progrès réalisés pour évaluer les travaux déjà accomplis; </w:t>
            </w:r>
            <w:r w:rsidR="00373ACC" w:rsidRPr="003C6228">
              <w:rPr>
                <w:rFonts w:asciiTheme="minorHAnsi" w:hAnsiTheme="minorHAnsi"/>
                <w:b/>
                <w:sz w:val="20"/>
                <w:szCs w:val="20"/>
              </w:rPr>
              <w:t>PRIE INSTAMMENT le Secrétariat de mettre à jour tous les accords et lignes directrices avec l’UICN en coopération avec le Groupe de travail sur la gestion, conformément à la Résolution IX.24, Améliorer la gestion de la Convention de Ramsar</w:t>
            </w:r>
            <w:r w:rsidR="00373ACC" w:rsidRPr="003C6228">
              <w:rPr>
                <w:rFonts w:asciiTheme="minorHAnsi" w:hAnsiTheme="minorHAnsi"/>
                <w:sz w:val="20"/>
                <w:szCs w:val="20"/>
              </w:rPr>
              <w:t>; et ENCOURAGE les deux parties à collaborer de manière plus étroite pour continuer de renforcer l’application de la Convention.</w:t>
            </w:r>
          </w:p>
        </w:tc>
        <w:tc>
          <w:tcPr>
            <w:tcW w:w="1555" w:type="dxa"/>
            <w:vMerge w:val="restart"/>
          </w:tcPr>
          <w:p w:rsidR="00453BBC" w:rsidRPr="003C6228" w:rsidRDefault="00453BBC" w:rsidP="00453BBC">
            <w:pPr>
              <w:spacing w:after="0" w:line="240" w:lineRule="auto"/>
              <w:rPr>
                <w:rFonts w:asciiTheme="minorHAnsi" w:hAnsiTheme="minorHAnsi" w:cs="Calibri"/>
                <w:sz w:val="20"/>
                <w:szCs w:val="20"/>
              </w:rPr>
            </w:pPr>
            <w:r w:rsidRPr="003C6228">
              <w:rPr>
                <w:rFonts w:asciiTheme="minorHAnsi" w:hAnsiTheme="minorHAnsi" w:cs="Calibri"/>
                <w:sz w:val="20"/>
                <w:szCs w:val="20"/>
              </w:rPr>
              <w:t>Groupe de travail sur la gestion</w:t>
            </w:r>
          </w:p>
          <w:p w:rsidR="00D20281" w:rsidRPr="003C6228" w:rsidRDefault="00D20281" w:rsidP="00775394">
            <w:pPr>
              <w:spacing w:after="0" w:line="240" w:lineRule="auto"/>
              <w:rPr>
                <w:rFonts w:asciiTheme="minorHAnsi" w:hAnsiTheme="minorHAnsi" w:cs="Calibri"/>
                <w:sz w:val="20"/>
                <w:szCs w:val="20"/>
              </w:rPr>
            </w:pPr>
          </w:p>
        </w:tc>
      </w:tr>
      <w:tr w:rsidR="00B13BE9" w:rsidRPr="003C6228" w:rsidTr="00293385">
        <w:trPr>
          <w:cantSplit/>
        </w:trPr>
        <w:tc>
          <w:tcPr>
            <w:tcW w:w="709" w:type="dxa"/>
          </w:tcPr>
          <w:p w:rsidR="00D20281" w:rsidRPr="003C6228" w:rsidRDefault="00D20281" w:rsidP="00775394">
            <w:pPr>
              <w:spacing w:after="0" w:line="240" w:lineRule="auto"/>
              <w:rPr>
                <w:rFonts w:asciiTheme="minorHAnsi" w:hAnsiTheme="minorHAnsi" w:cs="Calibri"/>
                <w:b/>
                <w:sz w:val="20"/>
                <w:szCs w:val="20"/>
              </w:rPr>
            </w:pPr>
          </w:p>
        </w:tc>
        <w:tc>
          <w:tcPr>
            <w:tcW w:w="1701" w:type="dxa"/>
          </w:tcPr>
          <w:p w:rsidR="00D20281" w:rsidRPr="003C6228" w:rsidRDefault="00D20281" w:rsidP="00775394">
            <w:pPr>
              <w:spacing w:after="0" w:line="240" w:lineRule="auto"/>
              <w:rPr>
                <w:rFonts w:asciiTheme="minorHAnsi" w:hAnsiTheme="minorHAnsi" w:cs="Calibri"/>
                <w:b/>
                <w:i/>
                <w:sz w:val="20"/>
                <w:szCs w:val="20"/>
              </w:rPr>
            </w:pPr>
          </w:p>
        </w:tc>
        <w:tc>
          <w:tcPr>
            <w:tcW w:w="5249" w:type="dxa"/>
          </w:tcPr>
          <w:p w:rsidR="00D20281" w:rsidRPr="003C6228" w:rsidRDefault="005431DE" w:rsidP="00293385">
            <w:pPr>
              <w:spacing w:after="0" w:line="240" w:lineRule="auto"/>
              <w:ind w:left="317" w:hanging="317"/>
              <w:rPr>
                <w:rFonts w:asciiTheme="minorHAnsi" w:hAnsiTheme="minorHAnsi" w:cs="Calibri"/>
                <w:sz w:val="20"/>
                <w:szCs w:val="20"/>
              </w:rPr>
            </w:pPr>
            <w:r w:rsidRPr="003C6228">
              <w:rPr>
                <w:rFonts w:asciiTheme="minorHAnsi" w:hAnsiTheme="minorHAnsi"/>
                <w:sz w:val="20"/>
                <w:szCs w:val="20"/>
              </w:rPr>
              <w:t>58.</w:t>
            </w:r>
            <w:r w:rsidRPr="003C6228">
              <w:rPr>
                <w:rFonts w:asciiTheme="minorHAnsi" w:hAnsiTheme="minorHAnsi"/>
                <w:sz w:val="20"/>
                <w:szCs w:val="20"/>
              </w:rPr>
              <w:tab/>
              <w:t xml:space="preserve">DEMANDE au Comité permanent, pour faciliter </w:t>
            </w:r>
            <w:r w:rsidRPr="003C6228">
              <w:rPr>
                <w:rFonts w:asciiTheme="minorHAnsi" w:hAnsiTheme="minorHAnsi"/>
                <w:b/>
                <w:sz w:val="20"/>
                <w:szCs w:val="20"/>
              </w:rPr>
              <w:t>la collaboration entre le Secrétariat et l’UICN, d’établir, à sa 50</w:t>
            </w:r>
            <w:r w:rsidRPr="003C6228">
              <w:rPr>
                <w:rFonts w:asciiTheme="minorHAnsi" w:hAnsiTheme="minorHAnsi"/>
                <w:b/>
                <w:sz w:val="20"/>
                <w:szCs w:val="20"/>
                <w:vertAlign w:val="superscript"/>
              </w:rPr>
              <w:t>e</w:t>
            </w:r>
            <w:r w:rsidRPr="003C6228">
              <w:rPr>
                <w:rFonts w:asciiTheme="minorHAnsi" w:hAnsiTheme="minorHAnsi"/>
                <w:b/>
                <w:sz w:val="20"/>
                <w:szCs w:val="20"/>
              </w:rPr>
              <w:t xml:space="preserve"> Réunion, un mécanisme composé de Parties contractantes, respectant une participation régionale équilibrée, qui, tenant compte des besoins des Parties contractantes et du Secrétariat Ramsar</w:t>
            </w:r>
            <w:r w:rsidRPr="003C6228">
              <w:rPr>
                <w:rFonts w:asciiTheme="minorHAnsi" w:hAnsiTheme="minorHAnsi"/>
                <w:sz w:val="20"/>
                <w:szCs w:val="20"/>
              </w:rPr>
              <w:t>, facilitera les discussions entre le Secrétariat Ramsar et l’UICN, afin de trouver des moyens d’améliorer le fonctionnement actuel du Secrétariat et de renforcer l’application de la Convention de Ramsar, et fournira un rapport sur ces discussions à la 51</w:t>
            </w:r>
            <w:r w:rsidRPr="003C6228">
              <w:rPr>
                <w:rFonts w:asciiTheme="minorHAnsi" w:hAnsiTheme="minorHAnsi"/>
                <w:sz w:val="20"/>
                <w:szCs w:val="20"/>
                <w:vertAlign w:val="superscript"/>
              </w:rPr>
              <w:t>e</w:t>
            </w:r>
            <w:r w:rsidRPr="003C6228">
              <w:rPr>
                <w:rFonts w:asciiTheme="minorHAnsi" w:hAnsiTheme="minorHAnsi"/>
                <w:sz w:val="20"/>
                <w:szCs w:val="20"/>
              </w:rPr>
              <w:t xml:space="preserve"> Réunion et à toutes les réunions ultérieures du Comité permanent.</w:t>
            </w:r>
          </w:p>
        </w:tc>
        <w:tc>
          <w:tcPr>
            <w:tcW w:w="1555" w:type="dxa"/>
            <w:vMerge/>
          </w:tcPr>
          <w:p w:rsidR="00D20281" w:rsidRPr="003C6228" w:rsidRDefault="00D20281" w:rsidP="00775394">
            <w:pPr>
              <w:spacing w:after="0" w:line="240" w:lineRule="auto"/>
              <w:rPr>
                <w:rFonts w:asciiTheme="minorHAnsi" w:hAnsiTheme="minorHAnsi" w:cs="Calibri"/>
                <w:sz w:val="20"/>
                <w:szCs w:val="20"/>
              </w:rPr>
            </w:pPr>
          </w:p>
        </w:tc>
      </w:tr>
      <w:tr w:rsidR="00B13BE9" w:rsidRPr="003C6228" w:rsidTr="00120753">
        <w:tc>
          <w:tcPr>
            <w:tcW w:w="709" w:type="dxa"/>
          </w:tcPr>
          <w:p w:rsidR="00981CDC" w:rsidRPr="003C6228" w:rsidRDefault="00981CDC" w:rsidP="00775394">
            <w:pPr>
              <w:spacing w:after="0" w:line="240" w:lineRule="auto"/>
              <w:rPr>
                <w:rFonts w:asciiTheme="minorHAnsi" w:hAnsiTheme="minorHAnsi" w:cs="Calibri"/>
                <w:b/>
                <w:sz w:val="20"/>
                <w:szCs w:val="20"/>
              </w:rPr>
            </w:pPr>
            <w:r w:rsidRPr="003C6228">
              <w:rPr>
                <w:rFonts w:asciiTheme="minorHAnsi" w:hAnsiTheme="minorHAnsi" w:cs="Calibri"/>
                <w:b/>
                <w:sz w:val="20"/>
                <w:szCs w:val="20"/>
              </w:rPr>
              <w:t>XII.4</w:t>
            </w:r>
          </w:p>
        </w:tc>
        <w:tc>
          <w:tcPr>
            <w:tcW w:w="1701" w:type="dxa"/>
          </w:tcPr>
          <w:p w:rsidR="00981CDC" w:rsidRPr="003C6228" w:rsidRDefault="00AA4037" w:rsidP="003C6228">
            <w:pPr>
              <w:spacing w:after="0" w:line="240" w:lineRule="auto"/>
              <w:rPr>
                <w:rFonts w:asciiTheme="minorHAnsi" w:hAnsiTheme="minorHAnsi" w:cs="Calibri"/>
                <w:b/>
                <w:i/>
                <w:sz w:val="20"/>
                <w:szCs w:val="20"/>
              </w:rPr>
            </w:pPr>
            <w:r w:rsidRPr="003C6228">
              <w:rPr>
                <w:rFonts w:asciiTheme="minorHAnsi" w:hAnsiTheme="minorHAnsi"/>
                <w:sz w:val="20"/>
                <w:szCs w:val="20"/>
              </w:rPr>
              <w:t>R</w:t>
            </w:r>
            <w:r w:rsidR="00981CDC" w:rsidRPr="003C6228">
              <w:rPr>
                <w:rFonts w:asciiTheme="minorHAnsi" w:hAnsiTheme="minorHAnsi"/>
                <w:sz w:val="20"/>
                <w:szCs w:val="20"/>
              </w:rPr>
              <w:t>espons</w:t>
            </w:r>
            <w:r w:rsidRPr="003C6228">
              <w:rPr>
                <w:rFonts w:asciiTheme="minorHAnsi" w:hAnsiTheme="minorHAnsi"/>
                <w:sz w:val="20"/>
                <w:szCs w:val="20"/>
              </w:rPr>
              <w:t>abilités</w:t>
            </w:r>
            <w:r w:rsidR="00981CDC" w:rsidRPr="003C6228">
              <w:rPr>
                <w:rFonts w:asciiTheme="minorHAnsi" w:hAnsiTheme="minorHAnsi"/>
                <w:sz w:val="20"/>
                <w:szCs w:val="20"/>
              </w:rPr>
              <w:t>, r</w:t>
            </w:r>
            <w:r w:rsidRPr="003C6228">
              <w:rPr>
                <w:rFonts w:asciiTheme="minorHAnsi" w:hAnsiTheme="minorHAnsi"/>
                <w:sz w:val="20"/>
                <w:szCs w:val="20"/>
              </w:rPr>
              <w:t>ô</w:t>
            </w:r>
            <w:r w:rsidR="00981CDC" w:rsidRPr="003C6228">
              <w:rPr>
                <w:rFonts w:asciiTheme="minorHAnsi" w:hAnsiTheme="minorHAnsi"/>
                <w:sz w:val="20"/>
                <w:szCs w:val="20"/>
              </w:rPr>
              <w:t xml:space="preserve">les </w:t>
            </w:r>
            <w:r w:rsidRPr="003C6228">
              <w:rPr>
                <w:rFonts w:asciiTheme="minorHAnsi" w:hAnsiTheme="minorHAnsi"/>
                <w:sz w:val="20"/>
                <w:szCs w:val="20"/>
              </w:rPr>
              <w:t>et</w:t>
            </w:r>
            <w:r w:rsidR="00981CDC" w:rsidRPr="003C6228">
              <w:rPr>
                <w:rFonts w:asciiTheme="minorHAnsi" w:hAnsiTheme="minorHAnsi"/>
                <w:sz w:val="20"/>
                <w:szCs w:val="20"/>
              </w:rPr>
              <w:t xml:space="preserve"> composition </w:t>
            </w:r>
            <w:r w:rsidRPr="003C6228">
              <w:rPr>
                <w:rFonts w:asciiTheme="minorHAnsi" w:hAnsiTheme="minorHAnsi"/>
                <w:sz w:val="20"/>
                <w:szCs w:val="20"/>
              </w:rPr>
              <w:t>du</w:t>
            </w:r>
            <w:r w:rsidR="00981CDC" w:rsidRPr="003C6228">
              <w:rPr>
                <w:rFonts w:asciiTheme="minorHAnsi" w:hAnsiTheme="minorHAnsi"/>
                <w:sz w:val="20"/>
                <w:szCs w:val="20"/>
              </w:rPr>
              <w:t xml:space="preserve"> Com</w:t>
            </w:r>
            <w:r w:rsidRPr="003C6228">
              <w:rPr>
                <w:rFonts w:asciiTheme="minorHAnsi" w:hAnsiTheme="minorHAnsi"/>
                <w:sz w:val="20"/>
                <w:szCs w:val="20"/>
              </w:rPr>
              <w:t xml:space="preserve">ité permanent et </w:t>
            </w:r>
            <w:r w:rsidR="003C6228">
              <w:rPr>
                <w:rFonts w:asciiTheme="minorHAnsi" w:hAnsiTheme="minorHAnsi"/>
                <w:sz w:val="20"/>
                <w:szCs w:val="20"/>
              </w:rPr>
              <w:t>répartition régionale</w:t>
            </w:r>
            <w:r w:rsidRPr="003C6228">
              <w:rPr>
                <w:rFonts w:asciiTheme="minorHAnsi" w:hAnsiTheme="minorHAnsi"/>
                <w:sz w:val="20"/>
                <w:szCs w:val="20"/>
              </w:rPr>
              <w:t xml:space="preserve"> des pays</w:t>
            </w:r>
            <w:r w:rsidR="00981CDC" w:rsidRPr="003C6228">
              <w:rPr>
                <w:rFonts w:asciiTheme="minorHAnsi" w:hAnsiTheme="minorHAnsi"/>
                <w:sz w:val="20"/>
                <w:szCs w:val="20"/>
              </w:rPr>
              <w:t xml:space="preserve"> </w:t>
            </w:r>
            <w:r w:rsidR="003C6228">
              <w:rPr>
                <w:rFonts w:asciiTheme="minorHAnsi" w:hAnsiTheme="minorHAnsi"/>
                <w:sz w:val="20"/>
                <w:szCs w:val="20"/>
              </w:rPr>
              <w:t xml:space="preserve">dans le </w:t>
            </w:r>
            <w:r w:rsidR="003C6228">
              <w:rPr>
                <w:rFonts w:asciiTheme="minorHAnsi" w:hAnsiTheme="minorHAnsi"/>
                <w:sz w:val="20"/>
                <w:szCs w:val="20"/>
              </w:rPr>
              <w:lastRenderedPageBreak/>
              <w:t>cadre de</w:t>
            </w:r>
            <w:r w:rsidRPr="003C6228">
              <w:rPr>
                <w:rFonts w:asciiTheme="minorHAnsi" w:hAnsiTheme="minorHAnsi"/>
                <w:sz w:val="20"/>
                <w:szCs w:val="20"/>
              </w:rPr>
              <w:t xml:space="preserve"> la</w:t>
            </w:r>
            <w:r w:rsidR="00981CDC" w:rsidRPr="003C6228">
              <w:rPr>
                <w:rFonts w:asciiTheme="minorHAnsi" w:hAnsiTheme="minorHAnsi"/>
                <w:sz w:val="20"/>
                <w:szCs w:val="20"/>
              </w:rPr>
              <w:t xml:space="preserve"> Convention</w:t>
            </w:r>
            <w:r w:rsidRPr="003C6228">
              <w:rPr>
                <w:rFonts w:asciiTheme="minorHAnsi" w:hAnsiTheme="minorHAnsi"/>
                <w:sz w:val="20"/>
                <w:szCs w:val="20"/>
              </w:rPr>
              <w:t xml:space="preserve"> de Ramsar</w:t>
            </w:r>
          </w:p>
        </w:tc>
        <w:tc>
          <w:tcPr>
            <w:tcW w:w="5249" w:type="dxa"/>
          </w:tcPr>
          <w:p w:rsidR="00F52655" w:rsidRPr="003C6228" w:rsidRDefault="00F52655" w:rsidP="00F52655">
            <w:pPr>
              <w:pStyle w:val="BodyText2"/>
              <w:tabs>
                <w:tab w:val="left" w:pos="317"/>
              </w:tabs>
              <w:overflowPunct w:val="0"/>
              <w:autoSpaceDE w:val="0"/>
              <w:autoSpaceDN w:val="0"/>
              <w:adjustRightInd w:val="0"/>
              <w:spacing w:after="0" w:line="240" w:lineRule="auto"/>
              <w:ind w:left="317" w:hanging="317"/>
              <w:textAlignment w:val="baseline"/>
              <w:rPr>
                <w:rFonts w:asciiTheme="minorHAnsi" w:hAnsiTheme="minorHAnsi"/>
                <w:b/>
                <w:sz w:val="20"/>
                <w:szCs w:val="20"/>
                <w:lang w:val="fr-FR"/>
              </w:rPr>
            </w:pPr>
            <w:r w:rsidRPr="003C6228">
              <w:rPr>
                <w:rFonts w:asciiTheme="minorHAnsi" w:hAnsiTheme="minorHAnsi"/>
                <w:sz w:val="20"/>
                <w:szCs w:val="20"/>
                <w:lang w:val="fr-FR"/>
              </w:rPr>
              <w:lastRenderedPageBreak/>
              <w:t>7</w:t>
            </w:r>
            <w:r w:rsidRPr="003C6228">
              <w:rPr>
                <w:rFonts w:asciiTheme="minorHAnsi" w:hAnsiTheme="minorHAnsi"/>
                <w:b/>
                <w:sz w:val="20"/>
                <w:szCs w:val="20"/>
                <w:lang w:val="fr-FR"/>
              </w:rPr>
              <w:t>.  PRIE le Comité permanent de prêter une attention particulière aux décisions de la 12</w:t>
            </w:r>
            <w:r w:rsidRPr="003C6228">
              <w:rPr>
                <w:rFonts w:asciiTheme="minorHAnsi" w:hAnsiTheme="minorHAnsi"/>
                <w:b/>
                <w:sz w:val="20"/>
                <w:szCs w:val="20"/>
                <w:vertAlign w:val="superscript"/>
                <w:lang w:val="fr-FR"/>
              </w:rPr>
              <w:t>e</w:t>
            </w:r>
            <w:r w:rsidRPr="003C6228">
              <w:rPr>
                <w:rFonts w:asciiTheme="minorHAnsi" w:hAnsiTheme="minorHAnsi"/>
                <w:b/>
                <w:sz w:val="20"/>
                <w:szCs w:val="20"/>
                <w:lang w:val="fr-FR"/>
              </w:rPr>
              <w:t xml:space="preserve"> Session de la Conférence des Parties contractantes et à toutes les décisions des COP précédentes en adoptant les mesures suivantes :</w:t>
            </w:r>
          </w:p>
          <w:p w:rsidR="00F52655" w:rsidRPr="003C6228" w:rsidRDefault="00F52655" w:rsidP="00F52655">
            <w:pPr>
              <w:pStyle w:val="BodyText"/>
              <w:widowControl w:val="0"/>
              <w:numPr>
                <w:ilvl w:val="0"/>
                <w:numId w:val="8"/>
              </w:numPr>
              <w:autoSpaceDE/>
              <w:autoSpaceDN/>
              <w:adjustRightInd/>
              <w:spacing w:after="120"/>
              <w:ind w:right="178"/>
              <w:rPr>
                <w:rFonts w:ascii="Calibri" w:hAnsi="Calibri"/>
                <w:sz w:val="20"/>
                <w:szCs w:val="20"/>
                <w:lang w:val="fr-FR"/>
              </w:rPr>
            </w:pPr>
            <w:r w:rsidRPr="003C6228">
              <w:rPr>
                <w:rFonts w:ascii="Calibri" w:hAnsi="Calibri"/>
                <w:sz w:val="20"/>
                <w:szCs w:val="20"/>
                <w:lang w:val="fr-FR"/>
              </w:rPr>
              <w:t xml:space="preserve">favoriser la transparence des travaux de la Convention afin de promouvoir le partage d’informations et pour faciliter l’évolution des </w:t>
            </w:r>
            <w:r w:rsidRPr="003C6228">
              <w:rPr>
                <w:rFonts w:ascii="Calibri" w:hAnsi="Calibri"/>
                <w:sz w:val="20"/>
                <w:szCs w:val="20"/>
                <w:lang w:val="fr-FR"/>
              </w:rPr>
              <w:lastRenderedPageBreak/>
              <w:t>décisions, de l’orientation et de l’application de la Convention en coopération avec les Parties contractantes, les OIP et les parties prenantes;</w:t>
            </w:r>
          </w:p>
          <w:p w:rsidR="00F52655" w:rsidRPr="003C6228" w:rsidRDefault="00F52655" w:rsidP="00F52655">
            <w:pPr>
              <w:pStyle w:val="BodyText"/>
              <w:widowControl w:val="0"/>
              <w:numPr>
                <w:ilvl w:val="0"/>
                <w:numId w:val="8"/>
              </w:numPr>
              <w:autoSpaceDE/>
              <w:autoSpaceDN/>
              <w:adjustRightInd/>
              <w:spacing w:after="120"/>
              <w:ind w:right="178"/>
              <w:rPr>
                <w:rFonts w:ascii="Calibri" w:hAnsi="Calibri"/>
                <w:sz w:val="20"/>
                <w:szCs w:val="20"/>
                <w:lang w:val="fr-FR"/>
              </w:rPr>
            </w:pPr>
            <w:r w:rsidRPr="003C6228">
              <w:rPr>
                <w:rFonts w:ascii="Calibri" w:hAnsi="Calibri"/>
                <w:b/>
                <w:sz w:val="20"/>
                <w:szCs w:val="20"/>
                <w:lang w:val="fr-FR"/>
              </w:rPr>
              <w:t>améliorer les instruments de gestion en vigueur entre l’UICN, le Comité permanent et le Secrétaire général, afin que le Secrétariat puisse servir efficacement les Parties contractantes dans leurs activités</w:t>
            </w:r>
            <w:r w:rsidRPr="003C6228">
              <w:rPr>
                <w:rFonts w:ascii="Calibri" w:hAnsi="Calibri"/>
                <w:sz w:val="20"/>
                <w:szCs w:val="20"/>
                <w:lang w:val="fr-FR"/>
              </w:rPr>
              <w:t xml:space="preserve"> et l’application de la Convention grâce à des règles et procédures claires et efficaces donnant suite à une décision du Comité permanent</w:t>
            </w:r>
            <w:r w:rsidRPr="003C6228" w:rsidDel="00DF55FD">
              <w:rPr>
                <w:rFonts w:ascii="Calibri" w:hAnsi="Calibri"/>
                <w:sz w:val="20"/>
                <w:szCs w:val="20"/>
                <w:lang w:val="fr-FR"/>
              </w:rPr>
              <w:t xml:space="preserve"> </w:t>
            </w:r>
            <w:r w:rsidRPr="003C6228">
              <w:rPr>
                <w:rFonts w:ascii="Calibri" w:hAnsi="Calibri"/>
                <w:sz w:val="20"/>
                <w:szCs w:val="20"/>
                <w:lang w:val="fr-FR"/>
              </w:rPr>
              <w:t>« </w:t>
            </w:r>
            <w:r w:rsidRPr="003C6228">
              <w:rPr>
                <w:rFonts w:ascii="Calibri" w:hAnsi="Calibri"/>
                <w:i/>
                <w:sz w:val="20"/>
                <w:szCs w:val="20"/>
                <w:lang w:val="fr-FR"/>
              </w:rPr>
              <w:t>concernant le lancement d’un processus d’examen des accords, politiques, orientations et autres mécanismes qui régulent et guident les relations et la répartition des responsabilités entre le Comité permanent, le Groupe de travail sur la gestion, le Comité exécutif, le Président du Comité permanent, le Secrétaire général et l’UICN concernant la gestion du Secrétariat, y compris la gestion du personnel ».</w:t>
            </w:r>
          </w:p>
          <w:p w:rsidR="00F52655" w:rsidRPr="003C6228" w:rsidRDefault="00F52655" w:rsidP="00F52655">
            <w:pPr>
              <w:pStyle w:val="BodyText"/>
              <w:widowControl w:val="0"/>
              <w:numPr>
                <w:ilvl w:val="0"/>
                <w:numId w:val="8"/>
              </w:numPr>
              <w:autoSpaceDE/>
              <w:autoSpaceDN/>
              <w:adjustRightInd/>
              <w:spacing w:after="120"/>
              <w:ind w:left="714" w:right="176" w:hanging="720"/>
              <w:rPr>
                <w:rFonts w:ascii="Calibri" w:hAnsi="Calibri"/>
                <w:sz w:val="20"/>
                <w:szCs w:val="20"/>
                <w:lang w:val="fr-FR"/>
              </w:rPr>
            </w:pPr>
            <w:r w:rsidRPr="003C6228">
              <w:rPr>
                <w:rFonts w:ascii="Calibri" w:hAnsi="Calibri"/>
                <w:b/>
                <w:sz w:val="20"/>
                <w:szCs w:val="20"/>
                <w:lang w:val="fr-FR"/>
              </w:rPr>
              <w:t>élaborer et appliquer immédiatement un système de présentation de rapports</w:t>
            </w:r>
            <w:r w:rsidRPr="003C6228">
              <w:rPr>
                <w:rFonts w:ascii="Calibri" w:hAnsi="Calibri"/>
                <w:sz w:val="20"/>
                <w:szCs w:val="20"/>
                <w:lang w:val="fr-FR"/>
              </w:rPr>
              <w:t xml:space="preserve"> – le premier devant être envoyé d’ici au 15 septembre 2015, et la fréquence des rapports devant être décidée par le Comité exécutif – préparés par le Secrétaire général à l’intention du Comité exécutif, du directeur général de l’UICN, et des membres intéressés du Comité permanent et des Parties ayant statut d’observateurs, regroupant des informations sur l’évolution des travaux du Secrétariat, en accordant une attention particulière aux questions prioritaires adoptées par la COP, aux déplacements et réunions du Secrétariat, à l’état du budget administratif et non administratif, et comprenant un récapitulatif des contrats du personnel et des consultants;</w:t>
            </w:r>
          </w:p>
          <w:p w:rsidR="00F52655" w:rsidRPr="003C6228" w:rsidRDefault="00F52655" w:rsidP="00F52655">
            <w:pPr>
              <w:pStyle w:val="BodyText"/>
              <w:widowControl w:val="0"/>
              <w:numPr>
                <w:ilvl w:val="0"/>
                <w:numId w:val="8"/>
              </w:numPr>
              <w:autoSpaceDE/>
              <w:autoSpaceDN/>
              <w:adjustRightInd/>
              <w:spacing w:after="120"/>
              <w:ind w:left="714" w:right="176" w:hanging="720"/>
              <w:rPr>
                <w:sz w:val="20"/>
                <w:szCs w:val="20"/>
                <w:lang w:val="fr-FR"/>
              </w:rPr>
            </w:pPr>
            <w:r w:rsidRPr="003C6228">
              <w:rPr>
                <w:rFonts w:ascii="Calibri" w:hAnsi="Calibri"/>
                <w:b/>
                <w:sz w:val="20"/>
                <w:szCs w:val="20"/>
                <w:lang w:val="fr-FR"/>
              </w:rPr>
              <w:t>superviser les préparatifs de la 13</w:t>
            </w:r>
            <w:r w:rsidRPr="003C6228">
              <w:rPr>
                <w:rFonts w:ascii="Calibri" w:hAnsi="Calibri"/>
                <w:b/>
                <w:sz w:val="20"/>
                <w:szCs w:val="20"/>
                <w:vertAlign w:val="superscript"/>
                <w:lang w:val="fr-FR"/>
              </w:rPr>
              <w:t>e</w:t>
            </w:r>
            <w:r w:rsidRPr="003C6228">
              <w:rPr>
                <w:rFonts w:ascii="Calibri" w:hAnsi="Calibri"/>
                <w:b/>
                <w:sz w:val="20"/>
                <w:szCs w:val="20"/>
                <w:lang w:val="fr-FR"/>
              </w:rPr>
              <w:t xml:space="preserve"> Session de la Conférence des Parties contractantes</w:t>
            </w:r>
            <w:r w:rsidRPr="003C6228">
              <w:rPr>
                <w:rFonts w:ascii="Calibri" w:hAnsi="Calibri"/>
                <w:sz w:val="20"/>
                <w:szCs w:val="20"/>
                <w:lang w:val="fr-FR"/>
              </w:rPr>
              <w:t xml:space="preserve"> entre le pays qui accueillera cette Session en 2018 et le Secrétariat;</w:t>
            </w:r>
          </w:p>
          <w:p w:rsidR="00F52655" w:rsidRPr="003C6228" w:rsidRDefault="00F52655" w:rsidP="00F52655">
            <w:pPr>
              <w:pStyle w:val="ListParagraph"/>
              <w:numPr>
                <w:ilvl w:val="0"/>
                <w:numId w:val="8"/>
              </w:numPr>
              <w:spacing w:after="120" w:line="240" w:lineRule="auto"/>
              <w:ind w:hanging="720"/>
              <w:jc w:val="both"/>
              <w:rPr>
                <w:rFonts w:eastAsia="Arial Unicode MS" w:cs="Arial Unicode MS"/>
                <w:kern w:val="1"/>
                <w:sz w:val="20"/>
                <w:szCs w:val="20"/>
                <w:lang w:eastAsia="hi-IN" w:bidi="hi-IN"/>
              </w:rPr>
            </w:pPr>
            <w:r w:rsidRPr="003C6228">
              <w:rPr>
                <w:rFonts w:eastAsia="Arial Unicode MS" w:cs="Arial Unicode MS"/>
                <w:b/>
                <w:kern w:val="1"/>
                <w:sz w:val="20"/>
                <w:szCs w:val="20"/>
                <w:lang w:eastAsia="hi-IN" w:bidi="hi-IN"/>
              </w:rPr>
              <w:t>guider les activités du Secrétariat,</w:t>
            </w:r>
            <w:r w:rsidRPr="003C6228">
              <w:rPr>
                <w:rFonts w:eastAsia="Arial Unicode MS" w:cs="Arial Unicode MS"/>
                <w:kern w:val="1"/>
                <w:sz w:val="20"/>
                <w:szCs w:val="20"/>
                <w:lang w:eastAsia="hi-IN" w:bidi="hi-IN"/>
              </w:rPr>
              <w:t xml:space="preserve"> notamment en matière de collecte de fonds afin de mettre en œuvre le Plan stratégique, les activités du GEST et le Plan d’action de CESP, les Missions consultatives Ramsar et d’autres activités approuvées au titre du budget non administratif;</w:t>
            </w:r>
          </w:p>
          <w:p w:rsidR="00F52655" w:rsidRPr="003C6228" w:rsidRDefault="00F52655" w:rsidP="00F52655">
            <w:pPr>
              <w:pStyle w:val="ListParagraph"/>
              <w:spacing w:after="120" w:line="240" w:lineRule="auto"/>
              <w:ind w:left="405" w:hanging="720"/>
              <w:jc w:val="both"/>
              <w:rPr>
                <w:rFonts w:eastAsia="Arial Unicode MS" w:cs="Arial Unicode MS"/>
                <w:kern w:val="1"/>
                <w:sz w:val="20"/>
                <w:szCs w:val="20"/>
                <w:lang w:eastAsia="hi-IN" w:bidi="hi-IN"/>
              </w:rPr>
            </w:pPr>
          </w:p>
          <w:p w:rsidR="00F52655" w:rsidRPr="003C6228" w:rsidRDefault="00F52655" w:rsidP="00F52655">
            <w:pPr>
              <w:pStyle w:val="ListParagraph"/>
              <w:numPr>
                <w:ilvl w:val="0"/>
                <w:numId w:val="8"/>
              </w:numPr>
              <w:spacing w:after="120" w:line="240" w:lineRule="auto"/>
              <w:ind w:hanging="720"/>
              <w:jc w:val="both"/>
              <w:rPr>
                <w:rFonts w:eastAsia="Arial Unicode MS" w:cs="Arial Unicode MS"/>
                <w:kern w:val="1"/>
                <w:sz w:val="20"/>
                <w:szCs w:val="20"/>
                <w:lang w:eastAsia="hi-IN" w:bidi="hi-IN"/>
              </w:rPr>
            </w:pPr>
            <w:r w:rsidRPr="003C6228">
              <w:rPr>
                <w:rFonts w:eastAsia="Arial Unicode MS" w:cs="Arial Unicode MS"/>
                <w:b/>
                <w:kern w:val="1"/>
                <w:sz w:val="20"/>
                <w:szCs w:val="20"/>
                <w:lang w:eastAsia="hi-IN" w:bidi="hi-IN"/>
              </w:rPr>
              <w:t xml:space="preserve">guider les efforts du Secrétariat visant à améliorer le site </w:t>
            </w:r>
            <w:r w:rsidR="003C6228" w:rsidRPr="003C6228">
              <w:rPr>
                <w:rFonts w:eastAsia="Arial Unicode MS" w:cs="Arial Unicode MS"/>
                <w:b/>
                <w:kern w:val="1"/>
                <w:sz w:val="20"/>
                <w:szCs w:val="20"/>
                <w:lang w:eastAsia="hi-IN" w:bidi="hi-IN"/>
              </w:rPr>
              <w:t>w</w:t>
            </w:r>
            <w:r w:rsidRPr="003C6228">
              <w:rPr>
                <w:rFonts w:eastAsia="Arial Unicode MS" w:cs="Arial Unicode MS"/>
                <w:b/>
                <w:kern w:val="1"/>
                <w:sz w:val="20"/>
                <w:szCs w:val="20"/>
                <w:lang w:eastAsia="hi-IN" w:bidi="hi-IN"/>
              </w:rPr>
              <w:t>eb Ramsar</w:t>
            </w:r>
            <w:r w:rsidRPr="003C6228">
              <w:rPr>
                <w:rFonts w:eastAsia="Arial Unicode MS" w:cs="Arial Unicode MS"/>
                <w:kern w:val="1"/>
                <w:sz w:val="20"/>
                <w:szCs w:val="20"/>
                <w:lang w:eastAsia="hi-IN" w:bidi="hi-IN"/>
              </w:rPr>
              <w:t>, les services qui s’y rapportent et l’utilisation de la base de données SISR;</w:t>
            </w:r>
          </w:p>
          <w:p w:rsidR="00F52655" w:rsidRPr="003C6228" w:rsidRDefault="00F52655" w:rsidP="00F52655">
            <w:pPr>
              <w:pStyle w:val="ListParagraph"/>
              <w:spacing w:after="120" w:line="240" w:lineRule="auto"/>
              <w:ind w:left="405" w:hanging="720"/>
              <w:jc w:val="both"/>
              <w:rPr>
                <w:rFonts w:eastAsia="Arial Unicode MS" w:cs="Arial Unicode MS"/>
                <w:kern w:val="1"/>
                <w:sz w:val="20"/>
                <w:szCs w:val="20"/>
                <w:lang w:eastAsia="hi-IN" w:bidi="hi-IN"/>
              </w:rPr>
            </w:pPr>
          </w:p>
          <w:p w:rsidR="00F52655" w:rsidRPr="003C6228" w:rsidRDefault="00F52655" w:rsidP="00F52655">
            <w:pPr>
              <w:pStyle w:val="ListParagraph"/>
              <w:numPr>
                <w:ilvl w:val="0"/>
                <w:numId w:val="8"/>
              </w:numPr>
              <w:spacing w:after="120" w:line="240" w:lineRule="auto"/>
              <w:ind w:hanging="720"/>
              <w:jc w:val="both"/>
              <w:rPr>
                <w:rFonts w:eastAsia="Arial Unicode MS" w:cs="Arial Unicode MS"/>
                <w:kern w:val="1"/>
                <w:sz w:val="20"/>
                <w:szCs w:val="20"/>
                <w:lang w:eastAsia="hi-IN" w:bidi="hi-IN"/>
              </w:rPr>
            </w:pPr>
            <w:r w:rsidRPr="003C6228">
              <w:rPr>
                <w:b/>
                <w:sz w:val="20"/>
                <w:szCs w:val="20"/>
              </w:rPr>
              <w:t xml:space="preserve">répondre à la demande de la Convention sur la diversité biologique de donner quelques conseils, </w:t>
            </w:r>
            <w:r w:rsidRPr="003C6228">
              <w:rPr>
                <w:b/>
                <w:sz w:val="20"/>
                <w:szCs w:val="20"/>
              </w:rPr>
              <w:lastRenderedPageBreak/>
              <w:t>selon les besoins,</w:t>
            </w:r>
            <w:r w:rsidRPr="003C6228">
              <w:rPr>
                <w:sz w:val="20"/>
                <w:szCs w:val="20"/>
              </w:rPr>
              <w:t xml:space="preserve"> sur les demandes de financement qui pourraient être soumises au Fonds pour l’environnement mondial par l’intermédiaire de la Conférence des Parties à la CDB</w:t>
            </w:r>
            <w:r w:rsidRPr="003C6228">
              <w:rPr>
                <w:rFonts w:eastAsia="Arial Unicode MS" w:cs="Arial Unicode MS"/>
                <w:kern w:val="1"/>
                <w:sz w:val="20"/>
                <w:szCs w:val="20"/>
                <w:lang w:eastAsia="hi-IN" w:bidi="hi-IN"/>
              </w:rPr>
              <w:t>, et vérifier que le Secrétaire général transmet ces conseils en temps voulu au Secrétaire exécutif de la CDB;</w:t>
            </w:r>
          </w:p>
          <w:p w:rsidR="00F52655" w:rsidRPr="003C6228" w:rsidRDefault="00F52655" w:rsidP="00F52655">
            <w:pPr>
              <w:pStyle w:val="ListParagraph"/>
              <w:spacing w:after="120" w:line="240" w:lineRule="auto"/>
              <w:jc w:val="both"/>
              <w:rPr>
                <w:rFonts w:eastAsia="Arial Unicode MS" w:cs="Arial Unicode MS"/>
                <w:kern w:val="1"/>
                <w:sz w:val="20"/>
                <w:szCs w:val="20"/>
                <w:lang w:eastAsia="hi-IN" w:bidi="hi-IN"/>
              </w:rPr>
            </w:pPr>
          </w:p>
          <w:p w:rsidR="00981CDC" w:rsidRPr="003C6228" w:rsidRDefault="00F52655" w:rsidP="00F52655">
            <w:pPr>
              <w:pStyle w:val="ListParagraph"/>
              <w:numPr>
                <w:ilvl w:val="0"/>
                <w:numId w:val="8"/>
              </w:numPr>
              <w:spacing w:after="120" w:line="240" w:lineRule="auto"/>
              <w:ind w:hanging="720"/>
              <w:jc w:val="both"/>
              <w:rPr>
                <w:rFonts w:eastAsia="Arial Unicode MS" w:cs="Arial Unicode MS"/>
                <w:kern w:val="1"/>
                <w:lang w:eastAsia="hi-IN" w:bidi="hi-IN"/>
              </w:rPr>
            </w:pPr>
            <w:r w:rsidRPr="003C6228">
              <w:rPr>
                <w:rFonts w:eastAsia="Arial Unicode MS" w:cs="Arial Unicode MS"/>
                <w:b/>
                <w:kern w:val="1"/>
                <w:sz w:val="20"/>
                <w:szCs w:val="20"/>
                <w:lang w:eastAsia="hi-IN" w:bidi="hi-IN"/>
              </w:rPr>
              <w:t>épauler le Secrétaire général lors de l’élaboration d’une stratégie</w:t>
            </w:r>
            <w:r w:rsidRPr="003C6228">
              <w:rPr>
                <w:rFonts w:eastAsia="Arial Unicode MS" w:cs="Arial Unicode MS"/>
                <w:kern w:val="1"/>
                <w:sz w:val="20"/>
                <w:szCs w:val="20"/>
                <w:lang w:eastAsia="hi-IN" w:bidi="hi-IN"/>
              </w:rPr>
              <w:t xml:space="preserve"> définissant une possible intégration progressive de l’arabe et d’autres langues de l’ONU dans les travaux de la Convention.</w:t>
            </w:r>
          </w:p>
        </w:tc>
        <w:tc>
          <w:tcPr>
            <w:tcW w:w="1555" w:type="dxa"/>
            <w:vMerge w:val="restart"/>
          </w:tcPr>
          <w:p w:rsidR="00453BBC" w:rsidRPr="003C6228" w:rsidRDefault="00453BBC" w:rsidP="00453BBC">
            <w:pPr>
              <w:spacing w:after="0" w:line="240" w:lineRule="auto"/>
              <w:rPr>
                <w:rFonts w:asciiTheme="minorHAnsi" w:hAnsiTheme="minorHAnsi" w:cs="Calibri"/>
                <w:sz w:val="20"/>
                <w:szCs w:val="20"/>
              </w:rPr>
            </w:pPr>
            <w:r w:rsidRPr="003C6228">
              <w:rPr>
                <w:rFonts w:asciiTheme="minorHAnsi" w:hAnsiTheme="minorHAnsi" w:cs="Calibri"/>
                <w:sz w:val="20"/>
                <w:szCs w:val="20"/>
              </w:rPr>
              <w:lastRenderedPageBreak/>
              <w:t>Groupe de travail sur la gestion</w:t>
            </w:r>
          </w:p>
          <w:p w:rsidR="00981CDC" w:rsidRPr="003C6228" w:rsidRDefault="00981CDC" w:rsidP="00E205B8">
            <w:pPr>
              <w:spacing w:after="0" w:line="240" w:lineRule="auto"/>
              <w:rPr>
                <w:rFonts w:asciiTheme="minorHAnsi" w:hAnsiTheme="minorHAnsi" w:cs="Calibri"/>
                <w:sz w:val="20"/>
                <w:szCs w:val="20"/>
              </w:rPr>
            </w:pPr>
          </w:p>
        </w:tc>
      </w:tr>
      <w:tr w:rsidR="00B13BE9" w:rsidRPr="003C6228" w:rsidTr="00293385">
        <w:trPr>
          <w:cantSplit/>
        </w:trPr>
        <w:tc>
          <w:tcPr>
            <w:tcW w:w="709" w:type="dxa"/>
          </w:tcPr>
          <w:p w:rsidR="00981CDC" w:rsidRPr="003C6228" w:rsidRDefault="00981CDC" w:rsidP="00775394">
            <w:pPr>
              <w:spacing w:after="0" w:line="240" w:lineRule="auto"/>
              <w:rPr>
                <w:rFonts w:asciiTheme="minorHAnsi" w:hAnsiTheme="minorHAnsi" w:cs="Calibri"/>
                <w:b/>
                <w:sz w:val="20"/>
                <w:szCs w:val="20"/>
              </w:rPr>
            </w:pPr>
          </w:p>
        </w:tc>
        <w:tc>
          <w:tcPr>
            <w:tcW w:w="1701" w:type="dxa"/>
          </w:tcPr>
          <w:p w:rsidR="00981CDC" w:rsidRPr="003C6228" w:rsidRDefault="00981CDC" w:rsidP="00775394">
            <w:pPr>
              <w:spacing w:after="0" w:line="240" w:lineRule="auto"/>
              <w:rPr>
                <w:rFonts w:asciiTheme="minorHAnsi" w:hAnsiTheme="minorHAnsi" w:cs="Calibri"/>
                <w:b/>
                <w:i/>
                <w:sz w:val="20"/>
                <w:szCs w:val="20"/>
              </w:rPr>
            </w:pPr>
          </w:p>
        </w:tc>
        <w:tc>
          <w:tcPr>
            <w:tcW w:w="5249" w:type="dxa"/>
          </w:tcPr>
          <w:p w:rsidR="00981CDC" w:rsidRPr="003C6228" w:rsidRDefault="00981CDC" w:rsidP="00293385">
            <w:pPr>
              <w:spacing w:after="0" w:line="240" w:lineRule="auto"/>
              <w:ind w:left="317" w:hanging="317"/>
              <w:rPr>
                <w:rFonts w:asciiTheme="minorHAnsi" w:hAnsiTheme="minorHAnsi" w:cs="Calibri"/>
                <w:sz w:val="20"/>
                <w:szCs w:val="20"/>
              </w:rPr>
            </w:pPr>
            <w:r w:rsidRPr="003C6228">
              <w:rPr>
                <w:rFonts w:asciiTheme="minorHAnsi" w:hAnsiTheme="minorHAnsi"/>
                <w:sz w:val="20"/>
                <w:szCs w:val="20"/>
              </w:rPr>
              <w:t>9.</w:t>
            </w:r>
            <w:r w:rsidR="00293385" w:rsidRPr="003C6228">
              <w:rPr>
                <w:rFonts w:asciiTheme="minorHAnsi" w:hAnsiTheme="minorHAnsi"/>
                <w:sz w:val="20"/>
                <w:szCs w:val="20"/>
              </w:rPr>
              <w:t xml:space="preserve"> </w:t>
            </w:r>
            <w:r w:rsidR="006A2EC8" w:rsidRPr="003C6228">
              <w:rPr>
                <w:rFonts w:asciiTheme="minorHAnsi" w:hAnsiTheme="minorHAnsi"/>
                <w:sz w:val="20"/>
                <w:szCs w:val="20"/>
              </w:rPr>
              <w:t xml:space="preserve">  </w:t>
            </w:r>
            <w:r w:rsidR="00AD2AB3" w:rsidRPr="003C6228">
              <w:rPr>
                <w:rFonts w:asciiTheme="minorHAnsi" w:hAnsiTheme="minorHAnsi"/>
                <w:b/>
                <w:sz w:val="20"/>
                <w:szCs w:val="20"/>
              </w:rPr>
              <w:tab/>
              <w:t xml:space="preserve">DÉCIDE que le Comité exécutif actuel (Roumanie, Afrique du Sud et Canada) reste en place et continue de superviser la réalisation du processus d’évaluation à 360 degrés du Secrétaire général </w:t>
            </w:r>
            <w:r w:rsidR="00AD2AB3" w:rsidRPr="003C6228">
              <w:rPr>
                <w:rFonts w:asciiTheme="minorHAnsi" w:hAnsiTheme="minorHAnsi"/>
                <w:sz w:val="20"/>
                <w:szCs w:val="20"/>
              </w:rPr>
              <w:t xml:space="preserve">et de faire connaître les conclusions et recommandations principales de l’évaluation au Comité de transition du Groupe de travail sur la gestion (établi conformément à la Résolution X.4) d’ici au 15 septembre 2015; </w:t>
            </w:r>
            <w:r w:rsidR="00AD2AB3" w:rsidRPr="003C6228">
              <w:rPr>
                <w:rFonts w:asciiTheme="minorHAnsi" w:hAnsiTheme="minorHAnsi"/>
                <w:b/>
                <w:sz w:val="20"/>
                <w:szCs w:val="20"/>
              </w:rPr>
              <w:t>PRIE en outre le nouveau Comité exécutif d’examiner les moyens de mettre en œuvre les recommandations issues de l’évaluation à 360 degrés avant la 51</w:t>
            </w:r>
            <w:r w:rsidR="00AD2AB3" w:rsidRPr="003C6228">
              <w:rPr>
                <w:rFonts w:asciiTheme="minorHAnsi" w:hAnsiTheme="minorHAnsi"/>
                <w:b/>
                <w:sz w:val="20"/>
                <w:szCs w:val="20"/>
                <w:vertAlign w:val="superscript"/>
              </w:rPr>
              <w:t>e</w:t>
            </w:r>
            <w:r w:rsidR="00AD2AB3" w:rsidRPr="003C6228">
              <w:rPr>
                <w:rFonts w:asciiTheme="minorHAnsi" w:hAnsiTheme="minorHAnsi"/>
                <w:b/>
                <w:sz w:val="20"/>
                <w:szCs w:val="20"/>
              </w:rPr>
              <w:t xml:space="preserve"> Réunion du Comité permanent</w:t>
            </w:r>
            <w:r w:rsidR="00AD2AB3" w:rsidRPr="003C6228">
              <w:rPr>
                <w:rFonts w:asciiTheme="minorHAnsi" w:hAnsiTheme="minorHAnsi"/>
                <w:sz w:val="20"/>
                <w:szCs w:val="20"/>
              </w:rPr>
              <w:t>, et de faire rapport sur les conclusions, les recommandations et leur mise en œuvre lors de cette réunion.</w:t>
            </w:r>
          </w:p>
        </w:tc>
        <w:tc>
          <w:tcPr>
            <w:tcW w:w="1555" w:type="dxa"/>
            <w:vMerge/>
          </w:tcPr>
          <w:p w:rsidR="00981CDC" w:rsidRPr="003C6228" w:rsidRDefault="00981CDC" w:rsidP="00775394">
            <w:pPr>
              <w:spacing w:after="0" w:line="240" w:lineRule="auto"/>
              <w:rPr>
                <w:rFonts w:asciiTheme="minorHAnsi" w:hAnsiTheme="minorHAnsi" w:cs="Calibri"/>
                <w:sz w:val="20"/>
                <w:szCs w:val="20"/>
              </w:rPr>
            </w:pPr>
          </w:p>
        </w:tc>
      </w:tr>
      <w:tr w:rsidR="00B13BE9" w:rsidRPr="003C6228" w:rsidTr="00293385">
        <w:trPr>
          <w:cantSplit/>
        </w:trPr>
        <w:tc>
          <w:tcPr>
            <w:tcW w:w="709" w:type="dxa"/>
            <w:vMerge w:val="restart"/>
          </w:tcPr>
          <w:p w:rsidR="00A11C39" w:rsidRPr="003C6228" w:rsidRDefault="00A11C39" w:rsidP="00775394">
            <w:pPr>
              <w:spacing w:after="0" w:line="240" w:lineRule="auto"/>
              <w:rPr>
                <w:rFonts w:asciiTheme="minorHAnsi" w:hAnsiTheme="minorHAnsi" w:cs="Calibri"/>
                <w:b/>
                <w:sz w:val="20"/>
                <w:szCs w:val="20"/>
              </w:rPr>
            </w:pPr>
            <w:r w:rsidRPr="003C6228">
              <w:rPr>
                <w:rFonts w:asciiTheme="minorHAnsi" w:hAnsiTheme="minorHAnsi" w:cs="Calibri"/>
                <w:b/>
                <w:sz w:val="20"/>
                <w:szCs w:val="20"/>
              </w:rPr>
              <w:t>XII.5</w:t>
            </w:r>
          </w:p>
        </w:tc>
        <w:tc>
          <w:tcPr>
            <w:tcW w:w="1701" w:type="dxa"/>
            <w:vMerge w:val="restart"/>
          </w:tcPr>
          <w:p w:rsidR="00A11C39" w:rsidRPr="003C6228" w:rsidRDefault="00A11C39" w:rsidP="003C6228">
            <w:pPr>
              <w:spacing w:after="0" w:line="240" w:lineRule="auto"/>
              <w:rPr>
                <w:rFonts w:asciiTheme="minorHAnsi" w:hAnsiTheme="minorHAnsi" w:cs="Calibri"/>
                <w:b/>
                <w:i/>
                <w:sz w:val="20"/>
                <w:szCs w:val="20"/>
              </w:rPr>
            </w:pPr>
            <w:r w:rsidRPr="003C6228">
              <w:rPr>
                <w:rFonts w:asciiTheme="minorHAnsi" w:hAnsiTheme="minorHAnsi"/>
                <w:sz w:val="20"/>
                <w:szCs w:val="20"/>
              </w:rPr>
              <w:t>Pro</w:t>
            </w:r>
            <w:r w:rsidR="00AA4037" w:rsidRPr="003C6228">
              <w:rPr>
                <w:rFonts w:asciiTheme="minorHAnsi" w:hAnsiTheme="minorHAnsi"/>
                <w:sz w:val="20"/>
                <w:szCs w:val="20"/>
              </w:rPr>
              <w:t xml:space="preserve">jet de nouveau cadre pour </w:t>
            </w:r>
            <w:r w:rsidR="003C6228">
              <w:rPr>
                <w:rFonts w:asciiTheme="minorHAnsi" w:hAnsiTheme="minorHAnsi"/>
                <w:sz w:val="20"/>
                <w:szCs w:val="20"/>
              </w:rPr>
              <w:t>la fourniture d’</w:t>
            </w:r>
            <w:r w:rsidR="00AA4037" w:rsidRPr="003C6228">
              <w:rPr>
                <w:rFonts w:asciiTheme="minorHAnsi" w:hAnsiTheme="minorHAnsi"/>
                <w:sz w:val="20"/>
                <w:szCs w:val="20"/>
              </w:rPr>
              <w:t>avis</w:t>
            </w:r>
            <w:r w:rsidR="003C6228">
              <w:rPr>
                <w:rFonts w:asciiTheme="minorHAnsi" w:hAnsiTheme="minorHAnsi"/>
                <w:sz w:val="20"/>
                <w:szCs w:val="20"/>
              </w:rPr>
              <w:t xml:space="preserve"> et d’orientations</w:t>
            </w:r>
            <w:r w:rsidR="00AA4037" w:rsidRPr="003C6228">
              <w:rPr>
                <w:rFonts w:asciiTheme="minorHAnsi" w:hAnsiTheme="minorHAnsi"/>
                <w:sz w:val="20"/>
                <w:szCs w:val="20"/>
              </w:rPr>
              <w:t xml:space="preserve"> scientifiques et techniques</w:t>
            </w:r>
            <w:r w:rsidRPr="003C6228">
              <w:rPr>
                <w:rFonts w:asciiTheme="minorHAnsi" w:hAnsiTheme="minorHAnsi"/>
                <w:sz w:val="20"/>
                <w:szCs w:val="20"/>
              </w:rPr>
              <w:t xml:space="preserve"> </w:t>
            </w:r>
            <w:r w:rsidR="003C6228">
              <w:rPr>
                <w:rFonts w:asciiTheme="minorHAnsi" w:hAnsiTheme="minorHAnsi"/>
                <w:sz w:val="20"/>
                <w:szCs w:val="20"/>
              </w:rPr>
              <w:t>à</w:t>
            </w:r>
            <w:r w:rsidR="00AA4037" w:rsidRPr="003C6228">
              <w:rPr>
                <w:rFonts w:asciiTheme="minorHAnsi" w:hAnsiTheme="minorHAnsi"/>
                <w:sz w:val="20"/>
                <w:szCs w:val="20"/>
              </w:rPr>
              <w:t xml:space="preserve"> la</w:t>
            </w:r>
            <w:r w:rsidRPr="003C6228">
              <w:rPr>
                <w:rFonts w:asciiTheme="minorHAnsi" w:hAnsiTheme="minorHAnsi"/>
                <w:sz w:val="20"/>
                <w:szCs w:val="20"/>
              </w:rPr>
              <w:t xml:space="preserve"> Convention</w:t>
            </w:r>
          </w:p>
        </w:tc>
        <w:tc>
          <w:tcPr>
            <w:tcW w:w="5249" w:type="dxa"/>
          </w:tcPr>
          <w:p w:rsidR="00A11C39" w:rsidRPr="003C6228" w:rsidRDefault="00A11C39" w:rsidP="006A2EC8">
            <w:pPr>
              <w:spacing w:after="0" w:line="240" w:lineRule="auto"/>
              <w:ind w:left="317" w:hanging="317"/>
              <w:rPr>
                <w:rFonts w:asciiTheme="minorHAnsi" w:hAnsiTheme="minorHAnsi" w:cs="Calibri"/>
                <w:sz w:val="20"/>
                <w:szCs w:val="20"/>
              </w:rPr>
            </w:pPr>
            <w:r w:rsidRPr="003C6228">
              <w:rPr>
                <w:rFonts w:asciiTheme="minorHAnsi" w:hAnsiTheme="minorHAnsi"/>
                <w:sz w:val="20"/>
                <w:szCs w:val="20"/>
              </w:rPr>
              <w:t>17.</w:t>
            </w:r>
            <w:r w:rsidR="00293385" w:rsidRPr="003C6228">
              <w:rPr>
                <w:rFonts w:asciiTheme="minorHAnsi" w:hAnsiTheme="minorHAnsi"/>
                <w:sz w:val="20"/>
                <w:szCs w:val="20"/>
              </w:rPr>
              <w:t xml:space="preserve"> </w:t>
            </w:r>
            <w:r w:rsidR="00AB121D" w:rsidRPr="003C6228">
              <w:rPr>
                <w:rFonts w:asciiTheme="minorHAnsi" w:hAnsiTheme="minorHAnsi"/>
                <w:sz w:val="20"/>
                <w:szCs w:val="20"/>
              </w:rPr>
              <w:t xml:space="preserve">CONFIRME EN OUTRE que la Conférence des Parties approuve les domaines de travail thématiques prioritaires du GEST pour chaque période triennale, </w:t>
            </w:r>
            <w:r w:rsidR="00AB121D" w:rsidRPr="003C6228">
              <w:rPr>
                <w:rFonts w:asciiTheme="minorHAnsi" w:hAnsiTheme="minorHAnsi"/>
                <w:b/>
                <w:sz w:val="20"/>
                <w:szCs w:val="20"/>
              </w:rPr>
              <w:t>que le Comité permanent continue d’assumer la responsabilité globale de la réalisation de ce programme</w:t>
            </w:r>
            <w:r w:rsidR="00AB121D" w:rsidRPr="003C6228">
              <w:rPr>
                <w:rFonts w:asciiTheme="minorHAnsi" w:hAnsiTheme="minorHAnsi"/>
                <w:sz w:val="20"/>
                <w:szCs w:val="20"/>
              </w:rPr>
              <w:t xml:space="preserve"> et que le président du GEST fait rapport à chaque réunion du Comité permanent sur les progrès des tâches du GEST et propose, pour examen par le Comité permanent, tout ajustement au programme que le GEST estime nécessaire.</w:t>
            </w:r>
          </w:p>
        </w:tc>
        <w:tc>
          <w:tcPr>
            <w:tcW w:w="1555" w:type="dxa"/>
            <w:vMerge w:val="restart"/>
          </w:tcPr>
          <w:p w:rsidR="00453BBC" w:rsidRPr="003C6228" w:rsidRDefault="00453BBC" w:rsidP="00453BBC">
            <w:pPr>
              <w:spacing w:after="0" w:line="240" w:lineRule="auto"/>
              <w:rPr>
                <w:rFonts w:asciiTheme="minorHAnsi" w:hAnsiTheme="minorHAnsi" w:cs="Calibri"/>
                <w:sz w:val="20"/>
                <w:szCs w:val="20"/>
              </w:rPr>
            </w:pPr>
            <w:r w:rsidRPr="003C6228">
              <w:rPr>
                <w:rFonts w:asciiTheme="minorHAnsi" w:hAnsiTheme="minorHAnsi" w:cs="Calibri"/>
                <w:sz w:val="20"/>
                <w:szCs w:val="20"/>
              </w:rPr>
              <w:t>Groupe de travail sur la gestion</w:t>
            </w:r>
          </w:p>
          <w:p w:rsidR="00A11C39" w:rsidRPr="003C6228" w:rsidRDefault="00A11C39" w:rsidP="00775394">
            <w:pPr>
              <w:spacing w:after="0" w:line="240" w:lineRule="auto"/>
              <w:rPr>
                <w:rFonts w:asciiTheme="minorHAnsi" w:hAnsiTheme="minorHAnsi" w:cs="Calibri"/>
                <w:sz w:val="20"/>
                <w:szCs w:val="20"/>
              </w:rPr>
            </w:pPr>
          </w:p>
          <w:p w:rsidR="00A11C39" w:rsidRPr="003C6228" w:rsidRDefault="00453BBC" w:rsidP="00E205B8">
            <w:pPr>
              <w:spacing w:after="0" w:line="240" w:lineRule="auto"/>
              <w:rPr>
                <w:rFonts w:asciiTheme="minorHAnsi" w:hAnsiTheme="minorHAnsi" w:cs="Calibri"/>
                <w:sz w:val="20"/>
                <w:szCs w:val="20"/>
              </w:rPr>
            </w:pPr>
            <w:r w:rsidRPr="003C6228">
              <w:rPr>
                <w:rFonts w:asciiTheme="minorHAnsi" w:hAnsiTheme="minorHAnsi" w:cs="Calibri"/>
                <w:sz w:val="20"/>
                <w:szCs w:val="20"/>
              </w:rPr>
              <w:t xml:space="preserve">Point </w:t>
            </w:r>
            <w:r w:rsidR="00A11C39" w:rsidRPr="003C6228">
              <w:rPr>
                <w:rFonts w:asciiTheme="minorHAnsi" w:hAnsiTheme="minorHAnsi" w:cs="Calibri"/>
                <w:sz w:val="20"/>
                <w:szCs w:val="20"/>
              </w:rPr>
              <w:t>15</w:t>
            </w:r>
            <w:r w:rsidRPr="003C6228">
              <w:rPr>
                <w:rFonts w:asciiTheme="minorHAnsi" w:hAnsiTheme="minorHAnsi" w:cs="Calibri"/>
                <w:sz w:val="20"/>
                <w:szCs w:val="20"/>
              </w:rPr>
              <w:t xml:space="preserve"> de l’ordre du jour</w:t>
            </w:r>
          </w:p>
          <w:p w:rsidR="00A11C39" w:rsidRPr="003C6228" w:rsidRDefault="00A11C39" w:rsidP="00E205B8">
            <w:pPr>
              <w:spacing w:after="0" w:line="240" w:lineRule="auto"/>
              <w:rPr>
                <w:rFonts w:asciiTheme="minorHAnsi" w:hAnsiTheme="minorHAnsi" w:cs="Calibri"/>
                <w:sz w:val="20"/>
                <w:szCs w:val="20"/>
              </w:rPr>
            </w:pPr>
            <w:r w:rsidRPr="003C6228">
              <w:rPr>
                <w:rFonts w:asciiTheme="minorHAnsi" w:hAnsiTheme="minorHAnsi" w:cs="Calibri"/>
                <w:sz w:val="20"/>
                <w:szCs w:val="20"/>
              </w:rPr>
              <w:t xml:space="preserve">  </w:t>
            </w:r>
          </w:p>
        </w:tc>
      </w:tr>
      <w:tr w:rsidR="00B13BE9" w:rsidRPr="003C6228" w:rsidTr="00293385">
        <w:trPr>
          <w:cantSplit/>
        </w:trPr>
        <w:tc>
          <w:tcPr>
            <w:tcW w:w="709" w:type="dxa"/>
            <w:vMerge/>
          </w:tcPr>
          <w:p w:rsidR="00A11C39" w:rsidRPr="003C6228" w:rsidRDefault="00A11C39" w:rsidP="00775394">
            <w:pPr>
              <w:spacing w:after="0" w:line="240" w:lineRule="auto"/>
              <w:rPr>
                <w:rFonts w:asciiTheme="minorHAnsi" w:hAnsiTheme="minorHAnsi" w:cs="Calibri"/>
                <w:b/>
                <w:sz w:val="20"/>
                <w:szCs w:val="20"/>
              </w:rPr>
            </w:pPr>
          </w:p>
        </w:tc>
        <w:tc>
          <w:tcPr>
            <w:tcW w:w="1701" w:type="dxa"/>
            <w:vMerge/>
          </w:tcPr>
          <w:p w:rsidR="00A11C39" w:rsidRPr="003C6228" w:rsidRDefault="00A11C39" w:rsidP="00775394">
            <w:pPr>
              <w:spacing w:after="0" w:line="240" w:lineRule="auto"/>
              <w:rPr>
                <w:rFonts w:asciiTheme="minorHAnsi" w:hAnsiTheme="minorHAnsi" w:cs="Calibri"/>
                <w:b/>
                <w:i/>
                <w:sz w:val="20"/>
                <w:szCs w:val="20"/>
              </w:rPr>
            </w:pPr>
          </w:p>
        </w:tc>
        <w:tc>
          <w:tcPr>
            <w:tcW w:w="5249" w:type="dxa"/>
          </w:tcPr>
          <w:p w:rsidR="00A11C39" w:rsidRPr="003C6228" w:rsidRDefault="00293385" w:rsidP="00293385">
            <w:pPr>
              <w:spacing w:after="0" w:line="240" w:lineRule="auto"/>
              <w:ind w:left="317" w:hanging="317"/>
              <w:rPr>
                <w:rFonts w:asciiTheme="minorHAnsi" w:hAnsiTheme="minorHAnsi" w:cs="Calibri"/>
                <w:sz w:val="20"/>
                <w:szCs w:val="20"/>
              </w:rPr>
            </w:pPr>
            <w:r w:rsidRPr="003C6228">
              <w:rPr>
                <w:rFonts w:asciiTheme="minorHAnsi" w:hAnsiTheme="minorHAnsi"/>
                <w:sz w:val="20"/>
                <w:szCs w:val="20"/>
              </w:rPr>
              <w:t xml:space="preserve">19. </w:t>
            </w:r>
            <w:r w:rsidR="00AB121D" w:rsidRPr="003C6228">
              <w:rPr>
                <w:rFonts w:asciiTheme="minorHAnsi" w:hAnsiTheme="minorHAnsi"/>
                <w:sz w:val="20"/>
                <w:szCs w:val="20"/>
              </w:rPr>
              <w:t xml:space="preserve">DÉCIDE de dissoudre le Comité de surveillance du GEST et </w:t>
            </w:r>
            <w:r w:rsidR="00AB121D" w:rsidRPr="003C6228">
              <w:rPr>
                <w:rFonts w:asciiTheme="minorHAnsi" w:hAnsiTheme="minorHAnsi"/>
                <w:b/>
                <w:sz w:val="20"/>
                <w:szCs w:val="20"/>
              </w:rPr>
              <w:t>DONNE INSTRUCTION au Groupe de travail sur la gestion du Comité permanent de reprendre le rôle du Comité de surveillance du GEST</w:t>
            </w:r>
            <w:r w:rsidR="00AB121D" w:rsidRPr="003C6228">
              <w:rPr>
                <w:rFonts w:asciiTheme="minorHAnsi" w:hAnsiTheme="minorHAnsi"/>
                <w:sz w:val="20"/>
                <w:szCs w:val="20"/>
              </w:rPr>
              <w:t xml:space="preserve"> établi dans la Résolution IX.11 et de superviser les travaux du GEST, comme indiqué dans l’annexe 1 de la présente Résolution.</w:t>
            </w:r>
          </w:p>
        </w:tc>
        <w:tc>
          <w:tcPr>
            <w:tcW w:w="1555" w:type="dxa"/>
            <w:vMerge/>
          </w:tcPr>
          <w:p w:rsidR="00A11C39" w:rsidRPr="003C6228" w:rsidRDefault="00A11C39" w:rsidP="00655071">
            <w:pPr>
              <w:spacing w:after="0" w:line="240" w:lineRule="auto"/>
              <w:rPr>
                <w:rFonts w:asciiTheme="minorHAnsi" w:hAnsiTheme="minorHAnsi" w:cs="Calibri"/>
                <w:sz w:val="20"/>
                <w:szCs w:val="20"/>
              </w:rPr>
            </w:pPr>
          </w:p>
        </w:tc>
      </w:tr>
      <w:tr w:rsidR="00B13BE9" w:rsidRPr="003C6228" w:rsidTr="00293385">
        <w:trPr>
          <w:cantSplit/>
        </w:trPr>
        <w:tc>
          <w:tcPr>
            <w:tcW w:w="709" w:type="dxa"/>
            <w:vMerge/>
          </w:tcPr>
          <w:p w:rsidR="00A11C39" w:rsidRPr="003C6228" w:rsidRDefault="00A11C39" w:rsidP="00775394">
            <w:pPr>
              <w:spacing w:after="0" w:line="240" w:lineRule="auto"/>
              <w:rPr>
                <w:rFonts w:asciiTheme="minorHAnsi" w:hAnsiTheme="minorHAnsi" w:cs="Calibri"/>
                <w:b/>
                <w:sz w:val="20"/>
                <w:szCs w:val="20"/>
              </w:rPr>
            </w:pPr>
          </w:p>
        </w:tc>
        <w:tc>
          <w:tcPr>
            <w:tcW w:w="1701" w:type="dxa"/>
            <w:vMerge/>
          </w:tcPr>
          <w:p w:rsidR="00A11C39" w:rsidRPr="003C6228" w:rsidRDefault="00A11C39" w:rsidP="00775394">
            <w:pPr>
              <w:spacing w:after="0" w:line="240" w:lineRule="auto"/>
              <w:rPr>
                <w:rFonts w:asciiTheme="minorHAnsi" w:hAnsiTheme="minorHAnsi" w:cs="Calibri"/>
                <w:b/>
                <w:i/>
                <w:sz w:val="20"/>
                <w:szCs w:val="20"/>
              </w:rPr>
            </w:pPr>
          </w:p>
        </w:tc>
        <w:tc>
          <w:tcPr>
            <w:tcW w:w="5249" w:type="dxa"/>
          </w:tcPr>
          <w:p w:rsidR="00A11C39" w:rsidRPr="003C6228" w:rsidRDefault="00A11C39" w:rsidP="00293385">
            <w:pPr>
              <w:spacing w:after="0" w:line="240" w:lineRule="auto"/>
              <w:ind w:left="317" w:hanging="317"/>
              <w:rPr>
                <w:rFonts w:asciiTheme="minorHAnsi" w:hAnsiTheme="minorHAnsi" w:cs="Calibri"/>
                <w:sz w:val="20"/>
                <w:szCs w:val="20"/>
              </w:rPr>
            </w:pPr>
            <w:r w:rsidRPr="003C6228">
              <w:rPr>
                <w:rFonts w:asciiTheme="minorHAnsi" w:hAnsiTheme="minorHAnsi"/>
                <w:sz w:val="20"/>
                <w:szCs w:val="20"/>
              </w:rPr>
              <w:t>21.</w:t>
            </w:r>
            <w:r w:rsidR="00293385" w:rsidRPr="003C6228">
              <w:rPr>
                <w:rFonts w:asciiTheme="minorHAnsi" w:hAnsiTheme="minorHAnsi"/>
                <w:sz w:val="20"/>
                <w:szCs w:val="20"/>
              </w:rPr>
              <w:t xml:space="preserve"> </w:t>
            </w:r>
            <w:r w:rsidR="009E543C" w:rsidRPr="003C6228">
              <w:rPr>
                <w:rFonts w:asciiTheme="minorHAnsi" w:hAnsiTheme="minorHAnsi"/>
                <w:b/>
                <w:sz w:val="20"/>
                <w:szCs w:val="20"/>
              </w:rPr>
              <w:t>DÉCIDE que le Comité permanent, lors de sa 51</w:t>
            </w:r>
            <w:r w:rsidR="009E543C" w:rsidRPr="003C6228">
              <w:rPr>
                <w:rFonts w:asciiTheme="minorHAnsi" w:hAnsiTheme="minorHAnsi"/>
                <w:b/>
                <w:sz w:val="20"/>
                <w:szCs w:val="20"/>
                <w:vertAlign w:val="superscript"/>
              </w:rPr>
              <w:t>e</w:t>
            </w:r>
            <w:r w:rsidR="009E543C" w:rsidRPr="003C6228">
              <w:rPr>
                <w:rFonts w:asciiTheme="minorHAnsi" w:hAnsiTheme="minorHAnsi"/>
                <w:b/>
                <w:sz w:val="20"/>
                <w:szCs w:val="20"/>
              </w:rPr>
              <w:t xml:space="preserve"> Réunion, approuvera le programme de travail du GEST pour la période triennale à venir, </w:t>
            </w:r>
            <w:r w:rsidR="009E543C" w:rsidRPr="003C6228">
              <w:rPr>
                <w:rFonts w:asciiTheme="minorHAnsi" w:hAnsiTheme="minorHAnsi"/>
                <w:sz w:val="20"/>
                <w:szCs w:val="20"/>
              </w:rPr>
              <w:t>articulé autour des  domaines de travail thématiques prioritaires définis et approuvés par la Conférence des Parties, conformément au Plan stratégique 2016-2024.</w:t>
            </w:r>
          </w:p>
        </w:tc>
        <w:tc>
          <w:tcPr>
            <w:tcW w:w="1555" w:type="dxa"/>
            <w:vMerge/>
          </w:tcPr>
          <w:p w:rsidR="00A11C39" w:rsidRPr="003C6228" w:rsidRDefault="00A11C39" w:rsidP="00775394">
            <w:pPr>
              <w:spacing w:after="0" w:line="240" w:lineRule="auto"/>
              <w:rPr>
                <w:rFonts w:asciiTheme="minorHAnsi" w:hAnsiTheme="minorHAnsi" w:cs="Calibri"/>
                <w:sz w:val="20"/>
                <w:szCs w:val="20"/>
              </w:rPr>
            </w:pPr>
          </w:p>
        </w:tc>
      </w:tr>
      <w:tr w:rsidR="00B13BE9" w:rsidRPr="003C6228" w:rsidTr="00293385">
        <w:trPr>
          <w:cantSplit/>
        </w:trPr>
        <w:tc>
          <w:tcPr>
            <w:tcW w:w="709" w:type="dxa"/>
            <w:vMerge/>
          </w:tcPr>
          <w:p w:rsidR="00A11C39" w:rsidRPr="003C6228" w:rsidRDefault="00A11C39" w:rsidP="00775394">
            <w:pPr>
              <w:spacing w:after="0" w:line="240" w:lineRule="auto"/>
              <w:rPr>
                <w:rFonts w:asciiTheme="minorHAnsi" w:hAnsiTheme="minorHAnsi" w:cs="Calibri"/>
                <w:b/>
                <w:sz w:val="20"/>
                <w:szCs w:val="20"/>
              </w:rPr>
            </w:pPr>
          </w:p>
        </w:tc>
        <w:tc>
          <w:tcPr>
            <w:tcW w:w="1701" w:type="dxa"/>
            <w:vMerge/>
          </w:tcPr>
          <w:p w:rsidR="00A11C39" w:rsidRPr="003C6228" w:rsidRDefault="00A11C39" w:rsidP="00775394">
            <w:pPr>
              <w:spacing w:after="0" w:line="240" w:lineRule="auto"/>
              <w:rPr>
                <w:rFonts w:asciiTheme="minorHAnsi" w:hAnsiTheme="minorHAnsi" w:cs="Calibri"/>
                <w:b/>
                <w:i/>
                <w:sz w:val="20"/>
                <w:szCs w:val="20"/>
              </w:rPr>
            </w:pPr>
          </w:p>
        </w:tc>
        <w:tc>
          <w:tcPr>
            <w:tcW w:w="5249" w:type="dxa"/>
          </w:tcPr>
          <w:p w:rsidR="00A11C39" w:rsidRPr="003C6228" w:rsidRDefault="00A11C39" w:rsidP="008573D0">
            <w:pPr>
              <w:spacing w:after="0" w:line="240" w:lineRule="auto"/>
              <w:ind w:left="317" w:hanging="317"/>
              <w:rPr>
                <w:rFonts w:asciiTheme="minorHAnsi" w:hAnsiTheme="minorHAnsi" w:cs="Calibri"/>
                <w:sz w:val="20"/>
                <w:szCs w:val="20"/>
              </w:rPr>
            </w:pPr>
            <w:r w:rsidRPr="003C6228">
              <w:rPr>
                <w:rFonts w:asciiTheme="minorHAnsi" w:hAnsiTheme="minorHAnsi"/>
                <w:sz w:val="20"/>
                <w:szCs w:val="20"/>
              </w:rPr>
              <w:t>27.</w:t>
            </w:r>
            <w:r w:rsidR="00293385" w:rsidRPr="003C6228">
              <w:rPr>
                <w:rFonts w:asciiTheme="minorHAnsi" w:hAnsiTheme="minorHAnsi"/>
                <w:sz w:val="20"/>
                <w:szCs w:val="20"/>
              </w:rPr>
              <w:t xml:space="preserve"> </w:t>
            </w:r>
            <w:r w:rsidR="00FC2F51" w:rsidRPr="003C6228">
              <w:rPr>
                <w:rFonts w:asciiTheme="minorHAnsi" w:hAnsiTheme="minorHAnsi"/>
                <w:sz w:val="20"/>
                <w:szCs w:val="20"/>
              </w:rPr>
              <w:t xml:space="preserve">APPROUVE la liste des organes et organisations invités à participer en qualité d’observateurs aux réunions et processus du GEST, qui figure en annexe 2 de la présente Résolution </w:t>
            </w:r>
            <w:r w:rsidR="00FC2F51" w:rsidRPr="003C6228">
              <w:rPr>
                <w:rFonts w:asciiTheme="minorHAnsi" w:hAnsiTheme="minorHAnsi"/>
                <w:b/>
                <w:sz w:val="20"/>
                <w:szCs w:val="20"/>
              </w:rPr>
              <w:t>et DONNE INSTRUCTION au Comité permanent de modifier la liste, s’il y a lieu, au cours de la période triennale.</w:t>
            </w:r>
          </w:p>
        </w:tc>
        <w:tc>
          <w:tcPr>
            <w:tcW w:w="1555" w:type="dxa"/>
            <w:vMerge/>
          </w:tcPr>
          <w:p w:rsidR="00A11C39" w:rsidRPr="003C6228" w:rsidRDefault="00A11C39" w:rsidP="00775394">
            <w:pPr>
              <w:spacing w:after="0" w:line="240" w:lineRule="auto"/>
              <w:rPr>
                <w:rFonts w:asciiTheme="minorHAnsi" w:hAnsiTheme="minorHAnsi" w:cs="Calibri"/>
                <w:sz w:val="20"/>
                <w:szCs w:val="20"/>
              </w:rPr>
            </w:pPr>
          </w:p>
        </w:tc>
      </w:tr>
      <w:tr w:rsidR="00B13BE9" w:rsidRPr="003C6228" w:rsidTr="00293385">
        <w:trPr>
          <w:cantSplit/>
        </w:trPr>
        <w:tc>
          <w:tcPr>
            <w:tcW w:w="709" w:type="dxa"/>
            <w:vMerge w:val="restart"/>
          </w:tcPr>
          <w:p w:rsidR="00A11C39" w:rsidRPr="003C6228" w:rsidRDefault="00A11C39" w:rsidP="00775394">
            <w:pPr>
              <w:spacing w:after="0" w:line="240" w:lineRule="auto"/>
              <w:rPr>
                <w:rFonts w:asciiTheme="minorHAnsi" w:hAnsiTheme="minorHAnsi" w:cs="Calibri"/>
                <w:b/>
                <w:sz w:val="20"/>
                <w:szCs w:val="20"/>
              </w:rPr>
            </w:pPr>
            <w:r w:rsidRPr="003C6228">
              <w:rPr>
                <w:rFonts w:asciiTheme="minorHAnsi" w:hAnsiTheme="minorHAnsi" w:cs="Calibri"/>
                <w:b/>
                <w:sz w:val="20"/>
                <w:szCs w:val="20"/>
              </w:rPr>
              <w:lastRenderedPageBreak/>
              <w:t>XII.7</w:t>
            </w:r>
          </w:p>
        </w:tc>
        <w:tc>
          <w:tcPr>
            <w:tcW w:w="1701" w:type="dxa"/>
            <w:vMerge w:val="restart"/>
          </w:tcPr>
          <w:p w:rsidR="00A11C39" w:rsidRPr="003C6228" w:rsidRDefault="00AA4037" w:rsidP="003C6228">
            <w:pPr>
              <w:spacing w:after="0" w:line="240" w:lineRule="auto"/>
              <w:rPr>
                <w:rFonts w:asciiTheme="minorHAnsi" w:hAnsiTheme="minorHAnsi" w:cs="Calibri"/>
                <w:b/>
                <w:i/>
                <w:sz w:val="20"/>
                <w:szCs w:val="20"/>
              </w:rPr>
            </w:pPr>
            <w:r w:rsidRPr="003C6228">
              <w:rPr>
                <w:rFonts w:asciiTheme="minorHAnsi" w:hAnsiTheme="minorHAnsi"/>
                <w:sz w:val="20"/>
                <w:szCs w:val="20"/>
              </w:rPr>
              <w:t xml:space="preserve">Cadre </w:t>
            </w:r>
            <w:r w:rsidR="003C6228" w:rsidRPr="003C6228">
              <w:rPr>
                <w:rFonts w:asciiTheme="minorHAnsi" w:hAnsiTheme="minorHAnsi"/>
                <w:sz w:val="20"/>
                <w:szCs w:val="20"/>
              </w:rPr>
              <w:t xml:space="preserve">de la Convention de Ramsar </w:t>
            </w:r>
            <w:r w:rsidRPr="003C6228">
              <w:rPr>
                <w:rFonts w:asciiTheme="minorHAnsi" w:hAnsiTheme="minorHAnsi"/>
                <w:sz w:val="20"/>
                <w:szCs w:val="20"/>
              </w:rPr>
              <w:t>pour la mobilisation des r</w:t>
            </w:r>
            <w:r w:rsidR="00A11C39" w:rsidRPr="003C6228">
              <w:rPr>
                <w:rFonts w:asciiTheme="minorHAnsi" w:hAnsiTheme="minorHAnsi"/>
                <w:sz w:val="20"/>
                <w:szCs w:val="20"/>
              </w:rPr>
              <w:t>e</w:t>
            </w:r>
            <w:r w:rsidRPr="003C6228">
              <w:rPr>
                <w:rFonts w:asciiTheme="minorHAnsi" w:hAnsiTheme="minorHAnsi"/>
                <w:sz w:val="20"/>
                <w:szCs w:val="20"/>
              </w:rPr>
              <w:t>s</w:t>
            </w:r>
            <w:r w:rsidR="00A11C39" w:rsidRPr="003C6228">
              <w:rPr>
                <w:rFonts w:asciiTheme="minorHAnsi" w:hAnsiTheme="minorHAnsi"/>
                <w:sz w:val="20"/>
                <w:szCs w:val="20"/>
              </w:rPr>
              <w:t>source</w:t>
            </w:r>
            <w:r w:rsidRPr="003C6228">
              <w:rPr>
                <w:rFonts w:asciiTheme="minorHAnsi" w:hAnsiTheme="minorHAnsi"/>
                <w:sz w:val="20"/>
                <w:szCs w:val="20"/>
              </w:rPr>
              <w:t xml:space="preserve">s et les partenariats </w:t>
            </w:r>
          </w:p>
        </w:tc>
        <w:tc>
          <w:tcPr>
            <w:tcW w:w="5249" w:type="dxa"/>
          </w:tcPr>
          <w:p w:rsidR="00A11C39" w:rsidRPr="003C6228" w:rsidRDefault="00A11C39" w:rsidP="00293385">
            <w:pPr>
              <w:spacing w:after="0" w:line="240" w:lineRule="auto"/>
              <w:ind w:left="317" w:hanging="317"/>
              <w:rPr>
                <w:rFonts w:asciiTheme="minorHAnsi" w:hAnsiTheme="minorHAnsi" w:cs="Calibri"/>
                <w:sz w:val="20"/>
                <w:szCs w:val="20"/>
              </w:rPr>
            </w:pPr>
            <w:r w:rsidRPr="003C6228">
              <w:rPr>
                <w:rFonts w:asciiTheme="minorHAnsi" w:hAnsiTheme="minorHAnsi"/>
                <w:sz w:val="20"/>
                <w:szCs w:val="20"/>
              </w:rPr>
              <w:t>13</w:t>
            </w:r>
            <w:r w:rsidR="000C5542" w:rsidRPr="003C6228">
              <w:rPr>
                <w:rFonts w:asciiTheme="minorHAnsi" w:hAnsiTheme="minorHAnsi"/>
                <w:sz w:val="20"/>
                <w:szCs w:val="20"/>
              </w:rPr>
              <w:t>.</w:t>
            </w:r>
            <w:r w:rsidR="000C5542" w:rsidRPr="003C6228">
              <w:t xml:space="preserve"> </w:t>
            </w:r>
            <w:r w:rsidR="000C5542" w:rsidRPr="003C6228">
              <w:rPr>
                <w:rFonts w:asciiTheme="minorHAnsi" w:hAnsiTheme="minorHAnsi"/>
                <w:sz w:val="20"/>
                <w:szCs w:val="20"/>
              </w:rPr>
              <w:t xml:space="preserve">DEMANDE </w:t>
            </w:r>
            <w:r w:rsidR="000C5542" w:rsidRPr="003C6228">
              <w:rPr>
                <w:rFonts w:asciiTheme="minorHAnsi" w:hAnsiTheme="minorHAnsi"/>
                <w:b/>
                <w:sz w:val="20"/>
                <w:szCs w:val="20"/>
              </w:rPr>
              <w:t>au Comité permanent, à sa 50</w:t>
            </w:r>
            <w:r w:rsidR="000C5542" w:rsidRPr="003C6228">
              <w:rPr>
                <w:rFonts w:asciiTheme="minorHAnsi" w:hAnsiTheme="minorHAnsi"/>
                <w:b/>
                <w:sz w:val="20"/>
                <w:szCs w:val="20"/>
                <w:vertAlign w:val="superscript"/>
              </w:rPr>
              <w:t>e</w:t>
            </w:r>
            <w:r w:rsidR="000C5542" w:rsidRPr="003C6228">
              <w:rPr>
                <w:rFonts w:asciiTheme="minorHAnsi" w:hAnsiTheme="minorHAnsi"/>
                <w:b/>
                <w:sz w:val="20"/>
                <w:szCs w:val="20"/>
              </w:rPr>
              <w:t xml:space="preserve"> Réunion, d’instaurer un mécanisme réunissant les Parties contractantes et le Secrétariat afin d’élaborer un Cadre et un plan de travail pour la mobilisation de ressources et les partenariats</w:t>
            </w:r>
            <w:r w:rsidR="000C5542" w:rsidRPr="003C6228">
              <w:rPr>
                <w:rFonts w:asciiTheme="minorHAnsi" w:hAnsiTheme="minorHAnsi"/>
                <w:sz w:val="20"/>
                <w:szCs w:val="20"/>
              </w:rPr>
              <w:t xml:space="preserve"> présentant les objectifs et les échéances en matière de collecte de fonds, de sorte que le Secrétariat puisse s’acquitter des priorités relevant du budget non administratif énoncées dans l’annexe 3 de la Résolution XII.1, et </w:t>
            </w:r>
            <w:r w:rsidR="000C5542" w:rsidRPr="003C6228">
              <w:rPr>
                <w:rFonts w:asciiTheme="minorHAnsi" w:hAnsiTheme="minorHAnsi"/>
                <w:b/>
                <w:sz w:val="20"/>
                <w:szCs w:val="20"/>
              </w:rPr>
              <w:t>de soumettre ce document pour examen à la 51</w:t>
            </w:r>
            <w:r w:rsidR="000C5542" w:rsidRPr="003C6228">
              <w:rPr>
                <w:rFonts w:asciiTheme="minorHAnsi" w:hAnsiTheme="minorHAnsi"/>
                <w:b/>
                <w:sz w:val="20"/>
                <w:szCs w:val="20"/>
                <w:vertAlign w:val="superscript"/>
              </w:rPr>
              <w:t>e</w:t>
            </w:r>
            <w:r w:rsidR="000C5542" w:rsidRPr="003C6228">
              <w:rPr>
                <w:rFonts w:asciiTheme="minorHAnsi" w:hAnsiTheme="minorHAnsi"/>
                <w:b/>
                <w:sz w:val="20"/>
                <w:szCs w:val="20"/>
              </w:rPr>
              <w:t xml:space="preserve"> Réunion du Comité permanent</w:t>
            </w:r>
            <w:r w:rsidR="000C5542" w:rsidRPr="003C6228">
              <w:rPr>
                <w:rFonts w:asciiTheme="minorHAnsi" w:hAnsiTheme="minorHAnsi"/>
                <w:sz w:val="20"/>
                <w:szCs w:val="20"/>
              </w:rPr>
              <w:t>.</w:t>
            </w:r>
          </w:p>
        </w:tc>
        <w:tc>
          <w:tcPr>
            <w:tcW w:w="1555" w:type="dxa"/>
          </w:tcPr>
          <w:p w:rsidR="00453BBC" w:rsidRPr="003C6228" w:rsidRDefault="00453BBC" w:rsidP="00453BBC">
            <w:pPr>
              <w:spacing w:after="0" w:line="240" w:lineRule="auto"/>
              <w:rPr>
                <w:rFonts w:asciiTheme="minorHAnsi" w:hAnsiTheme="minorHAnsi" w:cs="Calibri"/>
                <w:sz w:val="20"/>
                <w:szCs w:val="20"/>
              </w:rPr>
            </w:pPr>
            <w:r w:rsidRPr="003C6228">
              <w:rPr>
                <w:rFonts w:asciiTheme="minorHAnsi" w:hAnsiTheme="minorHAnsi" w:cs="Calibri"/>
                <w:sz w:val="20"/>
                <w:szCs w:val="20"/>
              </w:rPr>
              <w:t>Groupe de travail sur la gestion</w:t>
            </w:r>
          </w:p>
          <w:p w:rsidR="00A11C39" w:rsidRPr="003C6228" w:rsidRDefault="00A11C39" w:rsidP="00775394">
            <w:pPr>
              <w:spacing w:after="0" w:line="240" w:lineRule="auto"/>
              <w:rPr>
                <w:rFonts w:asciiTheme="minorHAnsi" w:hAnsiTheme="minorHAnsi" w:cs="Calibri"/>
                <w:sz w:val="20"/>
                <w:szCs w:val="20"/>
              </w:rPr>
            </w:pPr>
          </w:p>
        </w:tc>
      </w:tr>
      <w:tr w:rsidR="00B13BE9" w:rsidRPr="003C6228" w:rsidTr="00293385">
        <w:trPr>
          <w:cantSplit/>
        </w:trPr>
        <w:tc>
          <w:tcPr>
            <w:tcW w:w="709" w:type="dxa"/>
            <w:vMerge/>
          </w:tcPr>
          <w:p w:rsidR="00A11C39" w:rsidRPr="003C6228" w:rsidRDefault="00A11C39" w:rsidP="00775394">
            <w:pPr>
              <w:spacing w:after="0" w:line="240" w:lineRule="auto"/>
              <w:rPr>
                <w:rFonts w:asciiTheme="minorHAnsi" w:hAnsiTheme="minorHAnsi" w:cs="Calibri"/>
                <w:b/>
                <w:sz w:val="20"/>
                <w:szCs w:val="20"/>
              </w:rPr>
            </w:pPr>
          </w:p>
        </w:tc>
        <w:tc>
          <w:tcPr>
            <w:tcW w:w="1701" w:type="dxa"/>
            <w:vMerge/>
          </w:tcPr>
          <w:p w:rsidR="00A11C39" w:rsidRPr="003C6228" w:rsidRDefault="00A11C39" w:rsidP="00775394">
            <w:pPr>
              <w:spacing w:after="0" w:line="240" w:lineRule="auto"/>
              <w:rPr>
                <w:rFonts w:asciiTheme="minorHAnsi" w:hAnsiTheme="minorHAnsi" w:cs="Calibri"/>
                <w:b/>
                <w:i/>
                <w:sz w:val="20"/>
                <w:szCs w:val="20"/>
              </w:rPr>
            </w:pPr>
          </w:p>
        </w:tc>
        <w:tc>
          <w:tcPr>
            <w:tcW w:w="5249" w:type="dxa"/>
          </w:tcPr>
          <w:p w:rsidR="00A11C39" w:rsidRPr="003C6228" w:rsidRDefault="00A11C39" w:rsidP="00293385">
            <w:pPr>
              <w:spacing w:after="0" w:line="240" w:lineRule="auto"/>
              <w:ind w:left="317" w:hanging="317"/>
              <w:rPr>
                <w:rFonts w:asciiTheme="minorHAnsi" w:hAnsiTheme="minorHAnsi" w:cs="Calibri"/>
                <w:sz w:val="20"/>
                <w:szCs w:val="20"/>
              </w:rPr>
            </w:pPr>
            <w:r w:rsidRPr="003C6228">
              <w:rPr>
                <w:rFonts w:asciiTheme="minorHAnsi" w:hAnsiTheme="minorHAnsi"/>
                <w:sz w:val="20"/>
                <w:szCs w:val="20"/>
              </w:rPr>
              <w:t>14.</w:t>
            </w:r>
            <w:r w:rsidR="00293385" w:rsidRPr="003C6228">
              <w:rPr>
                <w:rFonts w:asciiTheme="minorHAnsi" w:hAnsiTheme="minorHAnsi"/>
                <w:sz w:val="20"/>
                <w:szCs w:val="20"/>
              </w:rPr>
              <w:t xml:space="preserve"> </w:t>
            </w:r>
            <w:r w:rsidR="00B877F9" w:rsidRPr="003C6228">
              <w:rPr>
                <w:rFonts w:asciiTheme="minorHAnsi" w:hAnsiTheme="minorHAnsi"/>
                <w:sz w:val="20"/>
                <w:szCs w:val="20"/>
              </w:rPr>
              <w:t xml:space="preserve">DEMANDE au Comité permanent </w:t>
            </w:r>
            <w:r w:rsidR="00B877F9" w:rsidRPr="003C6228">
              <w:rPr>
                <w:rFonts w:asciiTheme="minorHAnsi" w:hAnsiTheme="minorHAnsi"/>
                <w:b/>
                <w:sz w:val="20"/>
                <w:szCs w:val="20"/>
              </w:rPr>
              <w:t>de répondre</w:t>
            </w:r>
            <w:r w:rsidR="00B877F9" w:rsidRPr="003C6228">
              <w:rPr>
                <w:rFonts w:asciiTheme="minorHAnsi" w:hAnsiTheme="minorHAnsi"/>
                <w:sz w:val="20"/>
                <w:szCs w:val="20"/>
              </w:rPr>
              <w:t xml:space="preserve">, de manière prioritaire et avec le soutien résolu du Secrétariat et du Groupe d’évaluation scientifique et technique, </w:t>
            </w:r>
            <w:r w:rsidR="00B877F9" w:rsidRPr="003C6228">
              <w:rPr>
                <w:rFonts w:asciiTheme="minorHAnsi" w:hAnsiTheme="minorHAnsi"/>
                <w:b/>
                <w:sz w:val="20"/>
                <w:szCs w:val="20"/>
              </w:rPr>
              <w:t>à l’invitation des Parties à la CDB en fournissant des avis, selon qu’il conviendra, concernant le financement d’initiatives portant sur des zones humides nationales ou transfrontières</w:t>
            </w:r>
            <w:r w:rsidR="00B877F9" w:rsidRPr="003C6228">
              <w:rPr>
                <w:rFonts w:asciiTheme="minorHAnsi" w:hAnsiTheme="minorHAnsi"/>
                <w:sz w:val="20"/>
                <w:szCs w:val="20"/>
              </w:rPr>
              <w:t>, lesquels pourront être communiqués au FEM par le biais de la Conférence des Parties à la CDB.</w:t>
            </w:r>
          </w:p>
        </w:tc>
        <w:tc>
          <w:tcPr>
            <w:tcW w:w="1555" w:type="dxa"/>
          </w:tcPr>
          <w:p w:rsidR="00453BBC" w:rsidRPr="003C6228" w:rsidRDefault="00453BBC" w:rsidP="00453BBC">
            <w:pPr>
              <w:spacing w:after="0" w:line="240" w:lineRule="auto"/>
              <w:rPr>
                <w:rFonts w:asciiTheme="minorHAnsi" w:hAnsiTheme="minorHAnsi" w:cs="Calibri"/>
                <w:sz w:val="20"/>
                <w:szCs w:val="20"/>
              </w:rPr>
            </w:pPr>
            <w:r w:rsidRPr="003C6228">
              <w:rPr>
                <w:rFonts w:asciiTheme="minorHAnsi" w:hAnsiTheme="minorHAnsi" w:cs="Calibri"/>
                <w:sz w:val="20"/>
                <w:szCs w:val="20"/>
              </w:rPr>
              <w:t>Groupe de travail sur la gestion</w:t>
            </w:r>
          </w:p>
          <w:p w:rsidR="00A11C39" w:rsidRPr="003C6228" w:rsidRDefault="00A11C39" w:rsidP="00655071">
            <w:pPr>
              <w:spacing w:after="0" w:line="240" w:lineRule="auto"/>
              <w:rPr>
                <w:rFonts w:asciiTheme="minorHAnsi" w:hAnsiTheme="minorHAnsi" w:cs="Calibri"/>
                <w:sz w:val="20"/>
                <w:szCs w:val="20"/>
              </w:rPr>
            </w:pPr>
            <w:r w:rsidRPr="003C6228">
              <w:rPr>
                <w:rFonts w:asciiTheme="minorHAnsi" w:hAnsiTheme="minorHAnsi" w:cs="Calibri"/>
                <w:sz w:val="20"/>
                <w:szCs w:val="20"/>
              </w:rPr>
              <w:t>DOC</w:t>
            </w:r>
            <w:r w:rsidR="008573D0" w:rsidRPr="003C6228">
              <w:rPr>
                <w:rFonts w:asciiTheme="minorHAnsi" w:hAnsiTheme="minorHAnsi" w:cs="Calibri"/>
                <w:sz w:val="20"/>
                <w:szCs w:val="20"/>
              </w:rPr>
              <w:t>.</w:t>
            </w:r>
            <w:r w:rsidR="007F0581" w:rsidRPr="003C6228">
              <w:rPr>
                <w:rFonts w:asciiTheme="minorHAnsi" w:hAnsiTheme="minorHAnsi" w:cs="Calibri"/>
                <w:sz w:val="20"/>
                <w:szCs w:val="20"/>
              </w:rPr>
              <w:t xml:space="preserve"> </w:t>
            </w:r>
            <w:r w:rsidRPr="003C6228">
              <w:rPr>
                <w:rFonts w:asciiTheme="minorHAnsi" w:hAnsiTheme="minorHAnsi" w:cs="Calibri"/>
                <w:sz w:val="20"/>
                <w:szCs w:val="20"/>
              </w:rPr>
              <w:t>SC51</w:t>
            </w:r>
            <w:r w:rsidR="008573D0" w:rsidRPr="003C6228">
              <w:rPr>
                <w:rFonts w:asciiTheme="minorHAnsi" w:hAnsiTheme="minorHAnsi" w:cs="Calibri"/>
                <w:sz w:val="20"/>
                <w:szCs w:val="20"/>
              </w:rPr>
              <w:t>-06</w:t>
            </w:r>
          </w:p>
          <w:p w:rsidR="00A11C39" w:rsidRPr="003C6228" w:rsidRDefault="00A11C39" w:rsidP="00655071">
            <w:pPr>
              <w:spacing w:after="0" w:line="240" w:lineRule="auto"/>
              <w:rPr>
                <w:rFonts w:asciiTheme="minorHAnsi" w:hAnsiTheme="minorHAnsi" w:cs="Calibri"/>
                <w:sz w:val="20"/>
                <w:szCs w:val="20"/>
              </w:rPr>
            </w:pPr>
          </w:p>
        </w:tc>
      </w:tr>
      <w:tr w:rsidR="00B13BE9" w:rsidRPr="003C6228" w:rsidTr="00293385">
        <w:trPr>
          <w:cantSplit/>
        </w:trPr>
        <w:tc>
          <w:tcPr>
            <w:tcW w:w="709" w:type="dxa"/>
            <w:vMerge w:val="restart"/>
          </w:tcPr>
          <w:p w:rsidR="00A11C39" w:rsidRPr="003C6228" w:rsidRDefault="00A11C39" w:rsidP="00775394">
            <w:pPr>
              <w:spacing w:after="0" w:line="240" w:lineRule="auto"/>
              <w:rPr>
                <w:rFonts w:asciiTheme="minorHAnsi" w:hAnsiTheme="minorHAnsi" w:cs="Calibri"/>
                <w:b/>
                <w:sz w:val="20"/>
                <w:szCs w:val="20"/>
              </w:rPr>
            </w:pPr>
            <w:r w:rsidRPr="003C6228">
              <w:rPr>
                <w:rFonts w:asciiTheme="minorHAnsi" w:hAnsiTheme="minorHAnsi" w:cs="Calibri"/>
                <w:b/>
                <w:sz w:val="20"/>
                <w:szCs w:val="20"/>
              </w:rPr>
              <w:t>XII.8</w:t>
            </w:r>
          </w:p>
        </w:tc>
        <w:tc>
          <w:tcPr>
            <w:tcW w:w="1701" w:type="dxa"/>
            <w:vMerge w:val="restart"/>
          </w:tcPr>
          <w:p w:rsidR="00A11C39" w:rsidRPr="003C6228" w:rsidRDefault="00AA4037" w:rsidP="00AA4037">
            <w:pPr>
              <w:spacing w:after="0" w:line="240" w:lineRule="auto"/>
              <w:rPr>
                <w:rFonts w:asciiTheme="minorHAnsi" w:hAnsiTheme="minorHAnsi" w:cs="Calibri"/>
                <w:b/>
                <w:i/>
                <w:sz w:val="20"/>
                <w:szCs w:val="20"/>
              </w:rPr>
            </w:pPr>
            <w:r w:rsidRPr="003C6228">
              <w:rPr>
                <w:rFonts w:asciiTheme="minorHAnsi" w:hAnsiTheme="minorHAnsi"/>
                <w:sz w:val="20"/>
                <w:szCs w:val="20"/>
              </w:rPr>
              <w:t>I</w:t>
            </w:r>
            <w:r w:rsidR="00A11C39" w:rsidRPr="003C6228">
              <w:rPr>
                <w:rFonts w:asciiTheme="minorHAnsi" w:hAnsiTheme="minorHAnsi"/>
                <w:sz w:val="20"/>
                <w:szCs w:val="20"/>
              </w:rPr>
              <w:t>nitiatives</w:t>
            </w:r>
            <w:r w:rsidRPr="003C6228">
              <w:rPr>
                <w:rFonts w:asciiTheme="minorHAnsi" w:hAnsiTheme="minorHAnsi"/>
                <w:sz w:val="20"/>
                <w:szCs w:val="20"/>
              </w:rPr>
              <w:t xml:space="preserve"> régionales</w:t>
            </w:r>
            <w:r w:rsidR="00A11C39" w:rsidRPr="003C6228">
              <w:rPr>
                <w:rFonts w:asciiTheme="minorHAnsi" w:hAnsiTheme="minorHAnsi"/>
                <w:sz w:val="20"/>
                <w:szCs w:val="20"/>
              </w:rPr>
              <w:t xml:space="preserve"> 2016-2018 </w:t>
            </w:r>
            <w:r w:rsidRPr="003C6228">
              <w:rPr>
                <w:rFonts w:asciiTheme="minorHAnsi" w:hAnsiTheme="minorHAnsi"/>
                <w:sz w:val="20"/>
                <w:szCs w:val="20"/>
              </w:rPr>
              <w:t>dans le cadre de la</w:t>
            </w:r>
            <w:r w:rsidR="00A11C39" w:rsidRPr="003C6228">
              <w:rPr>
                <w:rFonts w:asciiTheme="minorHAnsi" w:hAnsiTheme="minorHAnsi"/>
                <w:sz w:val="20"/>
                <w:szCs w:val="20"/>
              </w:rPr>
              <w:t xml:space="preserve"> Convention</w:t>
            </w:r>
            <w:r w:rsidRPr="003C6228">
              <w:rPr>
                <w:rFonts w:asciiTheme="minorHAnsi" w:hAnsiTheme="minorHAnsi"/>
                <w:sz w:val="20"/>
                <w:szCs w:val="20"/>
              </w:rPr>
              <w:t xml:space="preserve"> de Ramsar</w:t>
            </w:r>
          </w:p>
        </w:tc>
        <w:tc>
          <w:tcPr>
            <w:tcW w:w="5249" w:type="dxa"/>
          </w:tcPr>
          <w:p w:rsidR="00A11C39" w:rsidRPr="003C6228" w:rsidRDefault="00A11C39" w:rsidP="008573D0">
            <w:pPr>
              <w:spacing w:after="0" w:line="240" w:lineRule="auto"/>
              <w:ind w:left="317" w:hanging="317"/>
              <w:rPr>
                <w:rFonts w:asciiTheme="minorHAnsi" w:hAnsiTheme="minorHAnsi" w:cs="Calibri"/>
                <w:sz w:val="20"/>
                <w:szCs w:val="20"/>
              </w:rPr>
            </w:pPr>
            <w:r w:rsidRPr="003C6228">
              <w:rPr>
                <w:rFonts w:asciiTheme="minorHAnsi" w:hAnsiTheme="minorHAnsi"/>
                <w:sz w:val="20"/>
                <w:szCs w:val="20"/>
              </w:rPr>
              <w:t>9.</w:t>
            </w:r>
            <w:r w:rsidR="00293385" w:rsidRPr="003C6228">
              <w:rPr>
                <w:rFonts w:asciiTheme="minorHAnsi" w:hAnsiTheme="minorHAnsi"/>
                <w:sz w:val="20"/>
                <w:szCs w:val="20"/>
              </w:rPr>
              <w:t xml:space="preserve"> </w:t>
            </w:r>
            <w:r w:rsidR="006A2EC8" w:rsidRPr="003C6228">
              <w:rPr>
                <w:rFonts w:asciiTheme="minorHAnsi" w:hAnsiTheme="minorHAnsi"/>
                <w:sz w:val="20"/>
                <w:szCs w:val="20"/>
              </w:rPr>
              <w:t xml:space="preserve">  </w:t>
            </w:r>
            <w:r w:rsidR="00CF1048" w:rsidRPr="003C6228">
              <w:rPr>
                <w:rFonts w:asciiTheme="minorHAnsi" w:hAnsiTheme="minorHAnsi"/>
                <w:sz w:val="20"/>
                <w:szCs w:val="20"/>
              </w:rPr>
              <w:t xml:space="preserve">DONNE INSTRUCTION au </w:t>
            </w:r>
            <w:r w:rsidR="00CF1048" w:rsidRPr="003C6228">
              <w:rPr>
                <w:rFonts w:asciiTheme="minorHAnsi" w:hAnsiTheme="minorHAnsi"/>
                <w:b/>
                <w:sz w:val="20"/>
                <w:szCs w:val="20"/>
              </w:rPr>
              <w:t>Comité permanent d’entreprendre une révision des Directives opérationnelles pour les initiatives régionales</w:t>
            </w:r>
            <w:r w:rsidR="00CF1048" w:rsidRPr="003C6228">
              <w:rPr>
                <w:rFonts w:asciiTheme="minorHAnsi" w:hAnsiTheme="minorHAnsi"/>
                <w:sz w:val="20"/>
                <w:szCs w:val="20"/>
              </w:rPr>
              <w:t xml:space="preserve"> en appui à la mise en œuvre de la Convention, adoptées pour 2013-2015 dans la Décision SC46-28 du Comité permanent et publiées sur le site web de Ramsar, en tenant compte, entre autres, des questions de gouvernance, de capacité, d’appels de fonds et de l’approche programmatique, conformément au Plan stratégique Ramsar et d’adopter les amendements nécessaires à la 52</w:t>
            </w:r>
            <w:r w:rsidR="00CF1048" w:rsidRPr="003C6228">
              <w:rPr>
                <w:rFonts w:asciiTheme="minorHAnsi" w:hAnsiTheme="minorHAnsi"/>
                <w:sz w:val="20"/>
                <w:szCs w:val="20"/>
                <w:vertAlign w:val="superscript"/>
              </w:rPr>
              <w:t>e</w:t>
            </w:r>
            <w:r w:rsidR="00CF1048" w:rsidRPr="003C6228">
              <w:rPr>
                <w:rFonts w:asciiTheme="minorHAnsi" w:hAnsiTheme="minorHAnsi"/>
                <w:sz w:val="20"/>
                <w:szCs w:val="20"/>
              </w:rPr>
              <w:t xml:space="preserve"> Réunion du Comité permanent au plus tard.</w:t>
            </w:r>
          </w:p>
        </w:tc>
        <w:tc>
          <w:tcPr>
            <w:tcW w:w="1555" w:type="dxa"/>
            <w:vMerge w:val="restart"/>
          </w:tcPr>
          <w:p w:rsidR="00A11C39" w:rsidRPr="003C6228" w:rsidRDefault="00453BBC" w:rsidP="00775394">
            <w:pPr>
              <w:spacing w:after="0" w:line="240" w:lineRule="auto"/>
              <w:rPr>
                <w:rFonts w:asciiTheme="minorHAnsi" w:hAnsiTheme="minorHAnsi" w:cs="Calibri"/>
                <w:sz w:val="20"/>
                <w:szCs w:val="20"/>
              </w:rPr>
            </w:pPr>
            <w:r w:rsidRPr="003C6228">
              <w:rPr>
                <w:rFonts w:asciiTheme="minorHAnsi" w:hAnsiTheme="minorHAnsi" w:cs="Calibri"/>
                <w:sz w:val="20"/>
                <w:szCs w:val="20"/>
              </w:rPr>
              <w:t xml:space="preserve">Point </w:t>
            </w:r>
            <w:r w:rsidR="00A11C39" w:rsidRPr="003C6228">
              <w:rPr>
                <w:rFonts w:asciiTheme="minorHAnsi" w:hAnsiTheme="minorHAnsi" w:cs="Calibri"/>
                <w:sz w:val="20"/>
                <w:szCs w:val="20"/>
              </w:rPr>
              <w:t>14</w:t>
            </w:r>
            <w:r w:rsidRPr="003C6228">
              <w:rPr>
                <w:rFonts w:asciiTheme="minorHAnsi" w:hAnsiTheme="minorHAnsi" w:cs="Calibri"/>
                <w:sz w:val="20"/>
                <w:szCs w:val="20"/>
              </w:rPr>
              <w:t xml:space="preserve"> de l’ordre du jour</w:t>
            </w:r>
          </w:p>
          <w:p w:rsidR="00981CDC" w:rsidRPr="003C6228" w:rsidRDefault="00981CDC" w:rsidP="00775394">
            <w:pPr>
              <w:spacing w:after="0" w:line="240" w:lineRule="auto"/>
              <w:rPr>
                <w:rFonts w:asciiTheme="minorHAnsi" w:hAnsiTheme="minorHAnsi" w:cs="Calibri"/>
                <w:sz w:val="20"/>
                <w:szCs w:val="20"/>
              </w:rPr>
            </w:pPr>
          </w:p>
          <w:p w:rsidR="00A11C39" w:rsidRPr="003C6228" w:rsidRDefault="00981CDC" w:rsidP="00453BBC">
            <w:pPr>
              <w:spacing w:after="0" w:line="240" w:lineRule="auto"/>
              <w:rPr>
                <w:rFonts w:asciiTheme="minorHAnsi" w:hAnsiTheme="minorHAnsi" w:cs="Calibri"/>
                <w:sz w:val="20"/>
                <w:szCs w:val="20"/>
              </w:rPr>
            </w:pPr>
            <w:r w:rsidRPr="003C6228">
              <w:rPr>
                <w:rFonts w:asciiTheme="minorHAnsi" w:hAnsiTheme="minorHAnsi" w:cs="Calibri"/>
                <w:sz w:val="20"/>
                <w:szCs w:val="20"/>
              </w:rPr>
              <w:t>DOC</w:t>
            </w:r>
            <w:r w:rsidR="008573D0" w:rsidRPr="003C6228">
              <w:rPr>
                <w:rFonts w:asciiTheme="minorHAnsi" w:hAnsiTheme="minorHAnsi" w:cs="Calibri"/>
                <w:sz w:val="20"/>
                <w:szCs w:val="20"/>
              </w:rPr>
              <w:t>.</w:t>
            </w:r>
            <w:r w:rsidR="007F0581" w:rsidRPr="003C6228">
              <w:rPr>
                <w:rFonts w:asciiTheme="minorHAnsi" w:hAnsiTheme="minorHAnsi" w:cs="Calibri"/>
                <w:sz w:val="20"/>
                <w:szCs w:val="20"/>
              </w:rPr>
              <w:t xml:space="preserve"> </w:t>
            </w:r>
            <w:r w:rsidR="00A11C39" w:rsidRPr="003C6228">
              <w:rPr>
                <w:rFonts w:asciiTheme="minorHAnsi" w:hAnsiTheme="minorHAnsi" w:cs="Calibri"/>
                <w:sz w:val="20"/>
                <w:szCs w:val="20"/>
              </w:rPr>
              <w:t>SC51-</w:t>
            </w:r>
            <w:r w:rsidR="008573D0" w:rsidRPr="003C6228">
              <w:rPr>
                <w:rFonts w:asciiTheme="minorHAnsi" w:hAnsiTheme="minorHAnsi" w:cs="Calibri"/>
                <w:sz w:val="20"/>
                <w:szCs w:val="20"/>
              </w:rPr>
              <w:t xml:space="preserve">11 </w:t>
            </w:r>
            <w:r w:rsidR="00453BBC" w:rsidRPr="003C6228">
              <w:rPr>
                <w:rFonts w:asciiTheme="minorHAnsi" w:hAnsiTheme="minorHAnsi" w:cs="Calibri"/>
                <w:sz w:val="20"/>
                <w:szCs w:val="20"/>
              </w:rPr>
              <w:t xml:space="preserve">DOC. </w:t>
            </w:r>
            <w:r w:rsidR="008573D0" w:rsidRPr="003C6228">
              <w:rPr>
                <w:rFonts w:asciiTheme="minorHAnsi" w:hAnsiTheme="minorHAnsi" w:cs="Calibri"/>
                <w:sz w:val="20"/>
                <w:szCs w:val="20"/>
              </w:rPr>
              <w:t>SC51-12</w:t>
            </w:r>
          </w:p>
        </w:tc>
      </w:tr>
      <w:tr w:rsidR="00B13BE9" w:rsidRPr="003C6228" w:rsidTr="00293385">
        <w:trPr>
          <w:cantSplit/>
        </w:trPr>
        <w:tc>
          <w:tcPr>
            <w:tcW w:w="709" w:type="dxa"/>
            <w:vMerge/>
          </w:tcPr>
          <w:p w:rsidR="00A11C39" w:rsidRPr="003C6228" w:rsidRDefault="00A11C39" w:rsidP="00775394">
            <w:pPr>
              <w:spacing w:after="0" w:line="240" w:lineRule="auto"/>
              <w:rPr>
                <w:rFonts w:asciiTheme="minorHAnsi" w:hAnsiTheme="minorHAnsi" w:cs="Calibri"/>
                <w:b/>
                <w:sz w:val="20"/>
                <w:szCs w:val="20"/>
              </w:rPr>
            </w:pPr>
          </w:p>
        </w:tc>
        <w:tc>
          <w:tcPr>
            <w:tcW w:w="1701" w:type="dxa"/>
            <w:vMerge/>
          </w:tcPr>
          <w:p w:rsidR="00A11C39" w:rsidRPr="003C6228" w:rsidRDefault="00A11C39" w:rsidP="00775394">
            <w:pPr>
              <w:spacing w:after="0" w:line="240" w:lineRule="auto"/>
              <w:rPr>
                <w:rFonts w:asciiTheme="minorHAnsi" w:hAnsiTheme="minorHAnsi" w:cs="Calibri"/>
                <w:b/>
                <w:i/>
                <w:sz w:val="20"/>
                <w:szCs w:val="20"/>
              </w:rPr>
            </w:pPr>
          </w:p>
        </w:tc>
        <w:tc>
          <w:tcPr>
            <w:tcW w:w="5249" w:type="dxa"/>
          </w:tcPr>
          <w:p w:rsidR="00A11C39" w:rsidRPr="003C6228" w:rsidRDefault="00A11C39" w:rsidP="00293385">
            <w:pPr>
              <w:spacing w:after="0" w:line="240" w:lineRule="auto"/>
              <w:ind w:left="317" w:hanging="317"/>
              <w:rPr>
                <w:rFonts w:asciiTheme="minorHAnsi" w:hAnsiTheme="minorHAnsi" w:cs="Calibri"/>
                <w:sz w:val="20"/>
                <w:szCs w:val="20"/>
              </w:rPr>
            </w:pPr>
            <w:r w:rsidRPr="003C6228">
              <w:rPr>
                <w:rFonts w:asciiTheme="minorHAnsi" w:hAnsiTheme="minorHAnsi"/>
                <w:sz w:val="20"/>
                <w:szCs w:val="20"/>
              </w:rPr>
              <w:t>12.</w:t>
            </w:r>
            <w:r w:rsidR="00293385" w:rsidRPr="003C6228">
              <w:rPr>
                <w:rFonts w:asciiTheme="minorHAnsi" w:hAnsiTheme="minorHAnsi"/>
                <w:sz w:val="20"/>
                <w:szCs w:val="20"/>
              </w:rPr>
              <w:t xml:space="preserve"> </w:t>
            </w:r>
            <w:r w:rsidR="00CF1048" w:rsidRPr="003C6228">
              <w:rPr>
                <w:rFonts w:asciiTheme="minorHAnsi" w:hAnsiTheme="minorHAnsi"/>
                <w:sz w:val="20"/>
                <w:szCs w:val="20"/>
              </w:rPr>
              <w:t xml:space="preserve">DEMANDE au Comité permanent </w:t>
            </w:r>
            <w:r w:rsidR="00CF1048" w:rsidRPr="003C6228">
              <w:rPr>
                <w:rFonts w:asciiTheme="minorHAnsi" w:hAnsiTheme="minorHAnsi"/>
                <w:b/>
                <w:sz w:val="20"/>
                <w:szCs w:val="20"/>
              </w:rPr>
              <w:t>de continuer d’évaluer chaque année, d’après les rapports soumis, conformément à la présentation adoptée dans la Décision SC41-21 du Comité permanent, le fonctionnement des initiatives régionales Ramsar</w:t>
            </w:r>
            <w:r w:rsidR="00CF1048" w:rsidRPr="003C6228">
              <w:rPr>
                <w:rFonts w:asciiTheme="minorHAnsi" w:hAnsiTheme="minorHAnsi"/>
                <w:sz w:val="20"/>
                <w:szCs w:val="20"/>
              </w:rPr>
              <w:t xml:space="preserve"> par rapport aux Directives opérationnelles, l’application de la Convention et le Plan stratégique Ramsar 2016-2024, avec l’appui du Groupe de surveillance des activités de CESP si nécessaire.</w:t>
            </w:r>
          </w:p>
        </w:tc>
        <w:tc>
          <w:tcPr>
            <w:tcW w:w="1555" w:type="dxa"/>
            <w:vMerge/>
          </w:tcPr>
          <w:p w:rsidR="00A11C39" w:rsidRPr="003C6228" w:rsidRDefault="00A11C39" w:rsidP="00775394">
            <w:pPr>
              <w:spacing w:after="0" w:line="240" w:lineRule="auto"/>
              <w:rPr>
                <w:rFonts w:asciiTheme="minorHAnsi" w:hAnsiTheme="minorHAnsi" w:cs="Calibri"/>
                <w:sz w:val="20"/>
                <w:szCs w:val="20"/>
              </w:rPr>
            </w:pPr>
          </w:p>
        </w:tc>
      </w:tr>
      <w:tr w:rsidR="00B13BE9" w:rsidRPr="003C6228" w:rsidTr="00293385">
        <w:trPr>
          <w:cantSplit/>
        </w:trPr>
        <w:tc>
          <w:tcPr>
            <w:tcW w:w="709" w:type="dxa"/>
            <w:vMerge/>
          </w:tcPr>
          <w:p w:rsidR="00A11C39" w:rsidRPr="003C6228" w:rsidRDefault="00A11C39" w:rsidP="00775394">
            <w:pPr>
              <w:spacing w:after="0" w:line="240" w:lineRule="auto"/>
              <w:rPr>
                <w:rFonts w:asciiTheme="minorHAnsi" w:hAnsiTheme="minorHAnsi" w:cs="Calibri"/>
                <w:b/>
                <w:sz w:val="20"/>
                <w:szCs w:val="20"/>
              </w:rPr>
            </w:pPr>
          </w:p>
        </w:tc>
        <w:tc>
          <w:tcPr>
            <w:tcW w:w="1701" w:type="dxa"/>
            <w:vMerge/>
          </w:tcPr>
          <w:p w:rsidR="00A11C39" w:rsidRPr="003C6228" w:rsidRDefault="00A11C39" w:rsidP="00775394">
            <w:pPr>
              <w:spacing w:after="0" w:line="240" w:lineRule="auto"/>
              <w:rPr>
                <w:rFonts w:asciiTheme="minorHAnsi" w:hAnsiTheme="minorHAnsi" w:cs="Calibri"/>
                <w:b/>
                <w:i/>
                <w:sz w:val="20"/>
                <w:szCs w:val="20"/>
              </w:rPr>
            </w:pPr>
          </w:p>
        </w:tc>
        <w:tc>
          <w:tcPr>
            <w:tcW w:w="5249" w:type="dxa"/>
          </w:tcPr>
          <w:p w:rsidR="00A11C39" w:rsidRPr="003C6228" w:rsidRDefault="00A11C39" w:rsidP="00293385">
            <w:pPr>
              <w:spacing w:after="0" w:line="240" w:lineRule="auto"/>
              <w:ind w:left="317" w:hanging="317"/>
              <w:rPr>
                <w:rFonts w:asciiTheme="minorHAnsi" w:hAnsiTheme="minorHAnsi"/>
                <w:sz w:val="20"/>
                <w:szCs w:val="20"/>
              </w:rPr>
            </w:pPr>
            <w:r w:rsidRPr="003C6228">
              <w:rPr>
                <w:rFonts w:asciiTheme="minorHAnsi" w:hAnsiTheme="minorHAnsi"/>
                <w:sz w:val="20"/>
                <w:szCs w:val="20"/>
              </w:rPr>
              <w:t>15</w:t>
            </w:r>
            <w:r w:rsidR="003E0056" w:rsidRPr="003C6228">
              <w:rPr>
                <w:rFonts w:asciiTheme="minorHAnsi" w:hAnsiTheme="minorHAnsi"/>
                <w:sz w:val="20"/>
                <w:szCs w:val="20"/>
              </w:rPr>
              <w:t>.</w:t>
            </w:r>
            <w:r w:rsidR="003E0056" w:rsidRPr="003C6228">
              <w:t xml:space="preserve"> </w:t>
            </w:r>
            <w:r w:rsidR="003E0056" w:rsidRPr="003C6228">
              <w:rPr>
                <w:rFonts w:asciiTheme="minorHAnsi" w:hAnsiTheme="minorHAnsi"/>
                <w:b/>
                <w:sz w:val="20"/>
                <w:szCs w:val="20"/>
              </w:rPr>
              <w:t>DÉCIDE EN OUTRE que le taux de soutien financier du budget administratif de la Convention à chaque Initiative régionale pour les années 2016, 2017 et 2018 sera déterminé chaque année par le Comité permanent</w:t>
            </w:r>
            <w:r w:rsidR="003E0056" w:rsidRPr="003C6228">
              <w:rPr>
                <w:rFonts w:asciiTheme="minorHAnsi" w:hAnsiTheme="minorHAnsi"/>
                <w:sz w:val="20"/>
                <w:szCs w:val="20"/>
              </w:rPr>
              <w:t>, d’après les rapports les plus récents et des plans de travail mis à jour qui seront soumis en respectant la présentation et le calendrier requis et en tenant compte des recommandations spécifiques faites par le Sous-groupe sur les finances.</w:t>
            </w:r>
          </w:p>
        </w:tc>
        <w:tc>
          <w:tcPr>
            <w:tcW w:w="1555" w:type="dxa"/>
            <w:vMerge/>
          </w:tcPr>
          <w:p w:rsidR="00A11C39" w:rsidRPr="003C6228" w:rsidRDefault="00A11C39" w:rsidP="00775394">
            <w:pPr>
              <w:spacing w:after="0" w:line="240" w:lineRule="auto"/>
              <w:rPr>
                <w:rFonts w:asciiTheme="minorHAnsi" w:hAnsiTheme="minorHAnsi" w:cs="Calibri"/>
                <w:sz w:val="20"/>
                <w:szCs w:val="20"/>
              </w:rPr>
            </w:pPr>
          </w:p>
        </w:tc>
      </w:tr>
      <w:tr w:rsidR="00B13BE9" w:rsidRPr="003C6228" w:rsidTr="00293385">
        <w:trPr>
          <w:cantSplit/>
        </w:trPr>
        <w:tc>
          <w:tcPr>
            <w:tcW w:w="709" w:type="dxa"/>
            <w:vMerge/>
          </w:tcPr>
          <w:p w:rsidR="00A11C39" w:rsidRPr="003C6228" w:rsidRDefault="00A11C39" w:rsidP="00775394">
            <w:pPr>
              <w:spacing w:after="0" w:line="240" w:lineRule="auto"/>
              <w:rPr>
                <w:rFonts w:asciiTheme="minorHAnsi" w:hAnsiTheme="minorHAnsi" w:cs="Calibri"/>
                <w:b/>
                <w:sz w:val="20"/>
                <w:szCs w:val="20"/>
              </w:rPr>
            </w:pPr>
          </w:p>
        </w:tc>
        <w:tc>
          <w:tcPr>
            <w:tcW w:w="1701" w:type="dxa"/>
            <w:vMerge/>
          </w:tcPr>
          <w:p w:rsidR="00A11C39" w:rsidRPr="003C6228" w:rsidRDefault="00A11C39" w:rsidP="00775394">
            <w:pPr>
              <w:spacing w:after="0" w:line="240" w:lineRule="auto"/>
              <w:rPr>
                <w:rFonts w:asciiTheme="minorHAnsi" w:hAnsiTheme="minorHAnsi" w:cs="Calibri"/>
                <w:b/>
                <w:i/>
                <w:sz w:val="20"/>
                <w:szCs w:val="20"/>
              </w:rPr>
            </w:pPr>
          </w:p>
        </w:tc>
        <w:tc>
          <w:tcPr>
            <w:tcW w:w="5249" w:type="dxa"/>
          </w:tcPr>
          <w:p w:rsidR="00A11C39" w:rsidRPr="003C6228" w:rsidRDefault="00A11C39" w:rsidP="008573D0">
            <w:pPr>
              <w:spacing w:after="0" w:line="240" w:lineRule="auto"/>
              <w:ind w:left="317" w:hanging="317"/>
              <w:rPr>
                <w:rFonts w:asciiTheme="minorHAnsi" w:hAnsiTheme="minorHAnsi"/>
                <w:sz w:val="20"/>
                <w:szCs w:val="20"/>
              </w:rPr>
            </w:pPr>
            <w:r w:rsidRPr="003C6228">
              <w:rPr>
                <w:rFonts w:asciiTheme="minorHAnsi" w:hAnsiTheme="minorHAnsi"/>
                <w:sz w:val="20"/>
                <w:szCs w:val="20"/>
              </w:rPr>
              <w:t>24.</w:t>
            </w:r>
            <w:r w:rsidR="00293385" w:rsidRPr="003C6228">
              <w:rPr>
                <w:rFonts w:asciiTheme="minorHAnsi" w:hAnsiTheme="minorHAnsi"/>
                <w:sz w:val="20"/>
                <w:szCs w:val="20"/>
              </w:rPr>
              <w:t xml:space="preserve"> </w:t>
            </w:r>
            <w:r w:rsidR="003E0056" w:rsidRPr="003C6228">
              <w:rPr>
                <w:rFonts w:asciiTheme="minorHAnsi" w:hAnsiTheme="minorHAnsi"/>
                <w:sz w:val="20"/>
                <w:szCs w:val="20"/>
              </w:rPr>
              <w:t xml:space="preserve">DONNE INSTRUCTION au Comité permanent </w:t>
            </w:r>
            <w:r w:rsidR="003E0056" w:rsidRPr="003C6228">
              <w:rPr>
                <w:rFonts w:asciiTheme="minorHAnsi" w:hAnsiTheme="minorHAnsi"/>
                <w:b/>
                <w:sz w:val="20"/>
                <w:szCs w:val="20"/>
              </w:rPr>
              <w:t>de préparer un résumé de son évaluation annuelle, passant en revue le fonctionnement et les succès des initiatives régionales fonctionnant durant la période 2016-2018</w:t>
            </w:r>
            <w:r w:rsidR="003E0056" w:rsidRPr="003C6228">
              <w:rPr>
                <w:rFonts w:asciiTheme="minorHAnsi" w:hAnsiTheme="minorHAnsi"/>
                <w:sz w:val="20"/>
                <w:szCs w:val="20"/>
              </w:rPr>
              <w:t>, pour que les Parties contractantes puissent l’examiner à la 13e Session de la Conférence des Parties contractantes.</w:t>
            </w:r>
          </w:p>
        </w:tc>
        <w:tc>
          <w:tcPr>
            <w:tcW w:w="1555" w:type="dxa"/>
            <w:vMerge/>
          </w:tcPr>
          <w:p w:rsidR="00A11C39" w:rsidRPr="003C6228" w:rsidRDefault="00A11C39" w:rsidP="00775394">
            <w:pPr>
              <w:spacing w:after="0" w:line="240" w:lineRule="auto"/>
              <w:rPr>
                <w:rFonts w:asciiTheme="minorHAnsi" w:hAnsiTheme="minorHAnsi" w:cs="Calibri"/>
                <w:sz w:val="20"/>
                <w:szCs w:val="20"/>
              </w:rPr>
            </w:pPr>
          </w:p>
        </w:tc>
      </w:tr>
      <w:tr w:rsidR="00B13BE9" w:rsidRPr="003C6228" w:rsidTr="00293385">
        <w:trPr>
          <w:cantSplit/>
        </w:trPr>
        <w:tc>
          <w:tcPr>
            <w:tcW w:w="709" w:type="dxa"/>
          </w:tcPr>
          <w:p w:rsidR="00830B0B" w:rsidRPr="003C6228" w:rsidRDefault="00B53CA8" w:rsidP="00775394">
            <w:pPr>
              <w:spacing w:after="0" w:line="240" w:lineRule="auto"/>
              <w:rPr>
                <w:rFonts w:asciiTheme="minorHAnsi" w:hAnsiTheme="minorHAnsi" w:cs="Calibri"/>
                <w:b/>
                <w:sz w:val="20"/>
                <w:szCs w:val="20"/>
              </w:rPr>
            </w:pPr>
            <w:r w:rsidRPr="003C6228">
              <w:rPr>
                <w:rFonts w:asciiTheme="minorHAnsi" w:hAnsiTheme="minorHAnsi" w:cs="Calibri"/>
                <w:b/>
                <w:sz w:val="20"/>
                <w:szCs w:val="20"/>
              </w:rPr>
              <w:t>XII.9</w:t>
            </w:r>
          </w:p>
        </w:tc>
        <w:tc>
          <w:tcPr>
            <w:tcW w:w="1701" w:type="dxa"/>
          </w:tcPr>
          <w:p w:rsidR="00830B0B" w:rsidRPr="003C6228" w:rsidRDefault="00B13BE9" w:rsidP="007E2E45">
            <w:pPr>
              <w:spacing w:after="0" w:line="240" w:lineRule="auto"/>
              <w:rPr>
                <w:rFonts w:asciiTheme="minorHAnsi" w:hAnsiTheme="minorHAnsi" w:cs="Calibri"/>
                <w:b/>
                <w:i/>
                <w:sz w:val="20"/>
                <w:szCs w:val="20"/>
              </w:rPr>
            </w:pPr>
            <w:r w:rsidRPr="003C6228">
              <w:rPr>
                <w:rFonts w:asciiTheme="minorHAnsi" w:hAnsiTheme="minorHAnsi"/>
                <w:sz w:val="20"/>
                <w:szCs w:val="20"/>
              </w:rPr>
              <w:t xml:space="preserve">Programme de la </w:t>
            </w:r>
            <w:r w:rsidR="00B53CA8" w:rsidRPr="003C6228">
              <w:rPr>
                <w:rFonts w:asciiTheme="minorHAnsi" w:hAnsiTheme="minorHAnsi"/>
                <w:sz w:val="20"/>
                <w:szCs w:val="20"/>
              </w:rPr>
              <w:t>Convention</w:t>
            </w:r>
            <w:r w:rsidRPr="003C6228">
              <w:rPr>
                <w:rFonts w:asciiTheme="minorHAnsi" w:hAnsiTheme="minorHAnsi"/>
                <w:sz w:val="20"/>
                <w:szCs w:val="20"/>
              </w:rPr>
              <w:t xml:space="preserve"> de Ramsar en matière de communication, renforcement des capacités, éducation</w:t>
            </w:r>
            <w:r w:rsidR="00B53CA8" w:rsidRPr="003C6228">
              <w:rPr>
                <w:rFonts w:asciiTheme="minorHAnsi" w:hAnsiTheme="minorHAnsi"/>
                <w:sz w:val="20"/>
                <w:szCs w:val="20"/>
              </w:rPr>
              <w:t xml:space="preserve">, </w:t>
            </w:r>
            <w:r w:rsidRPr="003C6228">
              <w:rPr>
                <w:rFonts w:asciiTheme="minorHAnsi" w:hAnsiTheme="minorHAnsi"/>
                <w:sz w:val="20"/>
                <w:szCs w:val="20"/>
              </w:rPr>
              <w:t xml:space="preserve">sensibilisation et </w:t>
            </w:r>
            <w:r w:rsidR="00B53CA8" w:rsidRPr="003C6228">
              <w:rPr>
                <w:rFonts w:asciiTheme="minorHAnsi" w:hAnsiTheme="minorHAnsi"/>
                <w:sz w:val="20"/>
                <w:szCs w:val="20"/>
              </w:rPr>
              <w:t>participation (CE</w:t>
            </w:r>
            <w:r w:rsidR="007E2E45" w:rsidRPr="003C6228">
              <w:rPr>
                <w:rFonts w:asciiTheme="minorHAnsi" w:hAnsiTheme="minorHAnsi"/>
                <w:sz w:val="20"/>
                <w:szCs w:val="20"/>
              </w:rPr>
              <w:t>S</w:t>
            </w:r>
            <w:r w:rsidR="00B53CA8" w:rsidRPr="003C6228">
              <w:rPr>
                <w:rFonts w:asciiTheme="minorHAnsi" w:hAnsiTheme="minorHAnsi"/>
                <w:sz w:val="20"/>
                <w:szCs w:val="20"/>
              </w:rPr>
              <w:t>P) 2016-2024</w:t>
            </w:r>
          </w:p>
        </w:tc>
        <w:tc>
          <w:tcPr>
            <w:tcW w:w="5249" w:type="dxa"/>
          </w:tcPr>
          <w:p w:rsidR="00830B0B" w:rsidRPr="003C6228" w:rsidRDefault="00B53CA8" w:rsidP="008573D0">
            <w:pPr>
              <w:spacing w:after="0" w:line="240" w:lineRule="auto"/>
              <w:ind w:left="317" w:hanging="317"/>
              <w:rPr>
                <w:rFonts w:asciiTheme="minorHAnsi" w:hAnsiTheme="minorHAnsi"/>
                <w:sz w:val="20"/>
                <w:szCs w:val="20"/>
              </w:rPr>
            </w:pPr>
            <w:r w:rsidRPr="003C6228">
              <w:rPr>
                <w:rFonts w:asciiTheme="minorHAnsi" w:hAnsiTheme="minorHAnsi"/>
                <w:sz w:val="20"/>
                <w:szCs w:val="20"/>
              </w:rPr>
              <w:t>9.</w:t>
            </w:r>
            <w:r w:rsidR="00293385" w:rsidRPr="003C6228">
              <w:rPr>
                <w:rFonts w:asciiTheme="minorHAnsi" w:hAnsiTheme="minorHAnsi"/>
                <w:sz w:val="20"/>
                <w:szCs w:val="20"/>
              </w:rPr>
              <w:t xml:space="preserve"> </w:t>
            </w:r>
            <w:r w:rsidR="006A2EC8" w:rsidRPr="003C6228">
              <w:rPr>
                <w:rFonts w:asciiTheme="minorHAnsi" w:hAnsiTheme="minorHAnsi"/>
                <w:sz w:val="20"/>
                <w:szCs w:val="20"/>
              </w:rPr>
              <w:t xml:space="preserve">  </w:t>
            </w:r>
            <w:r w:rsidR="003E0056" w:rsidRPr="003C6228">
              <w:rPr>
                <w:rFonts w:asciiTheme="minorHAnsi" w:hAnsiTheme="minorHAnsi"/>
                <w:sz w:val="20"/>
                <w:szCs w:val="20"/>
              </w:rPr>
              <w:t xml:space="preserve">DEMANDE au Comité permanent </w:t>
            </w:r>
            <w:r w:rsidR="003E0056" w:rsidRPr="003C6228">
              <w:rPr>
                <w:rFonts w:asciiTheme="minorHAnsi" w:hAnsiTheme="minorHAnsi"/>
                <w:b/>
                <w:sz w:val="20"/>
                <w:szCs w:val="20"/>
              </w:rPr>
              <w:t>de créer</w:t>
            </w:r>
            <w:r w:rsidR="003E0056" w:rsidRPr="003C6228">
              <w:rPr>
                <w:rFonts w:asciiTheme="minorHAnsi" w:hAnsiTheme="minorHAnsi"/>
                <w:sz w:val="20"/>
                <w:szCs w:val="20"/>
              </w:rPr>
              <w:t>, lors de sa 51</w:t>
            </w:r>
            <w:r w:rsidR="003E0056" w:rsidRPr="003C6228">
              <w:rPr>
                <w:rFonts w:asciiTheme="minorHAnsi" w:hAnsiTheme="minorHAnsi"/>
                <w:sz w:val="20"/>
                <w:szCs w:val="20"/>
                <w:vertAlign w:val="superscript"/>
              </w:rPr>
              <w:t>e</w:t>
            </w:r>
            <w:r w:rsidR="003E0056" w:rsidRPr="003C6228">
              <w:rPr>
                <w:rFonts w:asciiTheme="minorHAnsi" w:hAnsiTheme="minorHAnsi"/>
                <w:sz w:val="20"/>
                <w:szCs w:val="20"/>
              </w:rPr>
              <w:t xml:space="preserve"> Réunion, </w:t>
            </w:r>
            <w:r w:rsidR="003E0056" w:rsidRPr="003C6228">
              <w:rPr>
                <w:rFonts w:asciiTheme="minorHAnsi" w:hAnsiTheme="minorHAnsi"/>
                <w:b/>
                <w:sz w:val="20"/>
                <w:szCs w:val="20"/>
              </w:rPr>
              <w:t>un mécanisme associant les Parties contractantes et le Secrétariat, qui  guidera les activités de communication du Secrétariat</w:t>
            </w:r>
            <w:r w:rsidR="003E0056" w:rsidRPr="003C6228">
              <w:rPr>
                <w:rFonts w:asciiTheme="minorHAnsi" w:hAnsiTheme="minorHAnsi"/>
                <w:sz w:val="20"/>
                <w:szCs w:val="20"/>
              </w:rPr>
              <w:t>, notamment l’établissement de priorités et la supervision de la préparation du Plan d’action de CESP du Secrétariat, de contrôler l’efficacité du Plan et de faire rapport au Groupe de travail sur la gestion à chacune de ses réunions; DEMANDE EN OUTRE que le mécanisme ainsi créé vise à élaborer, avec l’avis du Groupe d’évaluation scientifique et technique (GEST), une nouvelle approche, apportant conseils et soutien à la CESP dans le cadre de la Convention, à soumettre à la 13e Session de la Conférence des Parties (COP13).</w:t>
            </w:r>
          </w:p>
        </w:tc>
        <w:tc>
          <w:tcPr>
            <w:tcW w:w="1555" w:type="dxa"/>
          </w:tcPr>
          <w:p w:rsidR="00453BBC" w:rsidRPr="003C6228" w:rsidRDefault="00453BBC" w:rsidP="00453BBC">
            <w:pPr>
              <w:spacing w:after="0" w:line="240" w:lineRule="auto"/>
              <w:rPr>
                <w:rFonts w:asciiTheme="minorHAnsi" w:hAnsiTheme="minorHAnsi" w:cs="Calibri"/>
                <w:sz w:val="20"/>
                <w:szCs w:val="20"/>
              </w:rPr>
            </w:pPr>
            <w:r w:rsidRPr="003C6228">
              <w:rPr>
                <w:rFonts w:asciiTheme="minorHAnsi" w:hAnsiTheme="minorHAnsi" w:cs="Calibri"/>
                <w:sz w:val="20"/>
                <w:szCs w:val="20"/>
              </w:rPr>
              <w:t>Groupe de travail sur la gestion</w:t>
            </w:r>
          </w:p>
          <w:p w:rsidR="00655071" w:rsidRPr="003C6228" w:rsidRDefault="00655071" w:rsidP="00775394">
            <w:pPr>
              <w:spacing w:after="0" w:line="240" w:lineRule="auto"/>
              <w:rPr>
                <w:rFonts w:asciiTheme="minorHAnsi" w:hAnsiTheme="minorHAnsi" w:cs="Calibri"/>
                <w:sz w:val="20"/>
                <w:szCs w:val="20"/>
              </w:rPr>
            </w:pPr>
          </w:p>
          <w:p w:rsidR="00655071" w:rsidRPr="003C6228" w:rsidRDefault="00453BBC" w:rsidP="00655071">
            <w:pPr>
              <w:spacing w:after="0" w:line="240" w:lineRule="auto"/>
              <w:rPr>
                <w:rFonts w:asciiTheme="minorHAnsi" w:hAnsiTheme="minorHAnsi" w:cs="Calibri"/>
                <w:sz w:val="20"/>
                <w:szCs w:val="20"/>
              </w:rPr>
            </w:pPr>
            <w:r w:rsidRPr="003C6228">
              <w:rPr>
                <w:rFonts w:asciiTheme="minorHAnsi" w:hAnsiTheme="minorHAnsi" w:cs="Calibri"/>
                <w:sz w:val="20"/>
                <w:szCs w:val="20"/>
              </w:rPr>
              <w:t xml:space="preserve">Point </w:t>
            </w:r>
            <w:r w:rsidR="00655071" w:rsidRPr="003C6228">
              <w:rPr>
                <w:rFonts w:asciiTheme="minorHAnsi" w:hAnsiTheme="minorHAnsi" w:cs="Calibri"/>
                <w:sz w:val="20"/>
                <w:szCs w:val="20"/>
              </w:rPr>
              <w:t>17</w:t>
            </w:r>
            <w:r w:rsidRPr="003C6228">
              <w:rPr>
                <w:rFonts w:asciiTheme="minorHAnsi" w:hAnsiTheme="minorHAnsi" w:cs="Calibri"/>
                <w:sz w:val="20"/>
                <w:szCs w:val="20"/>
              </w:rPr>
              <w:t xml:space="preserve"> de l’ordre du jour</w:t>
            </w:r>
          </w:p>
          <w:p w:rsidR="00655071" w:rsidRPr="003C6228" w:rsidRDefault="00655071" w:rsidP="00655071">
            <w:pPr>
              <w:spacing w:after="0" w:line="240" w:lineRule="auto"/>
              <w:rPr>
                <w:rFonts w:asciiTheme="minorHAnsi" w:hAnsiTheme="minorHAnsi" w:cs="Calibri"/>
                <w:sz w:val="20"/>
                <w:szCs w:val="20"/>
              </w:rPr>
            </w:pPr>
          </w:p>
          <w:p w:rsidR="00655071" w:rsidRPr="003C6228" w:rsidRDefault="007F0581" w:rsidP="00655071">
            <w:pPr>
              <w:spacing w:after="0" w:line="240" w:lineRule="auto"/>
              <w:rPr>
                <w:rFonts w:asciiTheme="minorHAnsi" w:hAnsiTheme="minorHAnsi" w:cs="Calibri"/>
                <w:sz w:val="20"/>
                <w:szCs w:val="20"/>
              </w:rPr>
            </w:pPr>
            <w:r w:rsidRPr="003C6228">
              <w:rPr>
                <w:rFonts w:asciiTheme="minorHAnsi" w:hAnsiTheme="minorHAnsi" w:cs="Calibri"/>
                <w:sz w:val="20"/>
                <w:szCs w:val="20"/>
              </w:rPr>
              <w:t xml:space="preserve">DOC. </w:t>
            </w:r>
            <w:r w:rsidR="00655071" w:rsidRPr="003C6228">
              <w:rPr>
                <w:rFonts w:asciiTheme="minorHAnsi" w:hAnsiTheme="minorHAnsi" w:cs="Calibri"/>
                <w:sz w:val="20"/>
                <w:szCs w:val="20"/>
              </w:rPr>
              <w:t>SC51</w:t>
            </w:r>
            <w:r w:rsidRPr="003C6228">
              <w:rPr>
                <w:rFonts w:asciiTheme="minorHAnsi" w:hAnsiTheme="minorHAnsi" w:cs="Calibri"/>
                <w:sz w:val="20"/>
                <w:szCs w:val="20"/>
              </w:rPr>
              <w:t>-14</w:t>
            </w:r>
          </w:p>
        </w:tc>
      </w:tr>
    </w:tbl>
    <w:p w:rsidR="00032148" w:rsidRPr="003C6228" w:rsidRDefault="00032148" w:rsidP="00032148">
      <w:pPr>
        <w:spacing w:after="0" w:line="240" w:lineRule="auto"/>
        <w:rPr>
          <w:rFonts w:asciiTheme="minorHAnsi" w:hAnsiTheme="minorHAnsi" w:cs="Calibri"/>
          <w:b/>
        </w:rPr>
      </w:pPr>
    </w:p>
    <w:p w:rsidR="00032148" w:rsidRPr="003C6228" w:rsidRDefault="00032148" w:rsidP="00032148">
      <w:pPr>
        <w:spacing w:after="0" w:line="240" w:lineRule="auto"/>
        <w:rPr>
          <w:rFonts w:asciiTheme="minorHAnsi" w:hAnsiTheme="minorHAnsi" w:cs="Calibri"/>
          <w:b/>
        </w:rPr>
      </w:pPr>
    </w:p>
    <w:p w:rsidR="0012096C" w:rsidRPr="003C6228" w:rsidRDefault="0012096C" w:rsidP="00295556">
      <w:pPr>
        <w:spacing w:after="0" w:line="240" w:lineRule="auto"/>
        <w:rPr>
          <w:rFonts w:asciiTheme="minorHAnsi" w:hAnsiTheme="minorHAnsi" w:cs="Arial"/>
        </w:rPr>
      </w:pPr>
    </w:p>
    <w:sectPr w:rsidR="0012096C" w:rsidRPr="003C6228" w:rsidSect="00AA09C7">
      <w:footerReference w:type="default" r:id="rId8"/>
      <w:pgSz w:w="11907" w:h="16839" w:code="9"/>
      <w:pgMar w:top="1440" w:right="1440" w:bottom="1440" w:left="1440" w:header="1134"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5E2D" w:rsidRDefault="00E25E2D">
      <w:pPr>
        <w:spacing w:after="0" w:line="240" w:lineRule="auto"/>
      </w:pPr>
      <w:r>
        <w:separator/>
      </w:r>
    </w:p>
  </w:endnote>
  <w:endnote w:type="continuationSeparator" w:id="0">
    <w:p w:rsidR="00E25E2D" w:rsidRDefault="00E25E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385" w:rsidRPr="00293385" w:rsidRDefault="00293385" w:rsidP="00293385">
    <w:pPr>
      <w:pStyle w:val="Footer"/>
      <w:rPr>
        <w:sz w:val="20"/>
        <w:szCs w:val="20"/>
      </w:rPr>
    </w:pPr>
    <w:r>
      <w:rPr>
        <w:sz w:val="20"/>
        <w:szCs w:val="20"/>
      </w:rPr>
      <w:t>SC51-03</w:t>
    </w:r>
    <w:r>
      <w:rPr>
        <w:sz w:val="20"/>
        <w:szCs w:val="20"/>
      </w:rPr>
      <w:tab/>
    </w:r>
    <w:r>
      <w:rPr>
        <w:sz w:val="20"/>
        <w:szCs w:val="20"/>
      </w:rPr>
      <w:tab/>
    </w:r>
    <w:r w:rsidRPr="00293385">
      <w:rPr>
        <w:sz w:val="20"/>
        <w:szCs w:val="20"/>
      </w:rPr>
      <w:fldChar w:fldCharType="begin"/>
    </w:r>
    <w:r w:rsidRPr="00293385">
      <w:rPr>
        <w:sz w:val="20"/>
        <w:szCs w:val="20"/>
      </w:rPr>
      <w:instrText xml:space="preserve"> PAGE   \* MERGEFORMAT </w:instrText>
    </w:r>
    <w:r w:rsidRPr="00293385">
      <w:rPr>
        <w:sz w:val="20"/>
        <w:szCs w:val="20"/>
      </w:rPr>
      <w:fldChar w:fldCharType="separate"/>
    </w:r>
    <w:r w:rsidR="00C83776">
      <w:rPr>
        <w:noProof/>
        <w:sz w:val="20"/>
        <w:szCs w:val="20"/>
      </w:rPr>
      <w:t>7</w:t>
    </w:r>
    <w:r w:rsidRPr="00293385">
      <w:rPr>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5E2D" w:rsidRDefault="00E25E2D">
      <w:pPr>
        <w:spacing w:after="0" w:line="240" w:lineRule="auto"/>
      </w:pPr>
      <w:r>
        <w:separator/>
      </w:r>
    </w:p>
  </w:footnote>
  <w:footnote w:type="continuationSeparator" w:id="0">
    <w:p w:rsidR="00E25E2D" w:rsidRDefault="00E25E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B531F"/>
    <w:multiLevelType w:val="hybridMultilevel"/>
    <w:tmpl w:val="365E3BB0"/>
    <w:lvl w:ilvl="0" w:tplc="100C0017">
      <w:start w:val="1"/>
      <w:numFmt w:val="lowerLetter"/>
      <w:lvlText w:val="%1)"/>
      <w:lvlJc w:val="left"/>
      <w:pPr>
        <w:ind w:left="720" w:hanging="360"/>
      </w:p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nsid w:val="1B7A3D7B"/>
    <w:multiLevelType w:val="hybridMultilevel"/>
    <w:tmpl w:val="3A648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0F777A"/>
    <w:multiLevelType w:val="hybridMultilevel"/>
    <w:tmpl w:val="74903440"/>
    <w:lvl w:ilvl="0" w:tplc="04090017">
      <w:start w:val="1"/>
      <w:numFmt w:val="lowerLetter"/>
      <w:lvlText w:val="%1)"/>
      <w:lvlJc w:val="left"/>
      <w:pPr>
        <w:ind w:left="3060" w:hanging="360"/>
      </w:pPr>
      <w:rPr>
        <w:rFonts w:hint="default"/>
      </w:rPr>
    </w:lvl>
    <w:lvl w:ilvl="1" w:tplc="04090019">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3">
    <w:nsid w:val="28C25EF6"/>
    <w:multiLevelType w:val="hybridMultilevel"/>
    <w:tmpl w:val="5CC8E3BA"/>
    <w:lvl w:ilvl="0" w:tplc="BB484214">
      <w:start w:val="1"/>
      <w:numFmt w:val="decimal"/>
      <w:lvlText w:val="%1."/>
      <w:lvlJc w:val="left"/>
      <w:pPr>
        <w:ind w:left="36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B663DD"/>
    <w:multiLevelType w:val="hybridMultilevel"/>
    <w:tmpl w:val="B73AA694"/>
    <w:lvl w:ilvl="0" w:tplc="04090019">
      <w:start w:val="1"/>
      <w:numFmt w:val="lowerLetter"/>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
    <w:nsid w:val="3E4B00A4"/>
    <w:multiLevelType w:val="hybridMultilevel"/>
    <w:tmpl w:val="761EF12E"/>
    <w:lvl w:ilvl="0" w:tplc="100C0019">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nsid w:val="48F8134B"/>
    <w:multiLevelType w:val="hybridMultilevel"/>
    <w:tmpl w:val="D5A49AA2"/>
    <w:lvl w:ilvl="0" w:tplc="100C0017">
      <w:start w:val="1"/>
      <w:numFmt w:val="lowerLetter"/>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7">
    <w:nsid w:val="6990052E"/>
    <w:multiLevelType w:val="hybridMultilevel"/>
    <w:tmpl w:val="DBF291F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7"/>
  </w:num>
  <w:num w:numId="3">
    <w:abstractNumId w:val="2"/>
  </w:num>
  <w:num w:numId="4">
    <w:abstractNumId w:val="0"/>
  </w:num>
  <w:num w:numId="5">
    <w:abstractNumId w:val="6"/>
  </w:num>
  <w:num w:numId="6">
    <w:abstractNumId w:val="4"/>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oNotTrackFormatting/>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148"/>
    <w:rsid w:val="000252F5"/>
    <w:rsid w:val="00032148"/>
    <w:rsid w:val="00060D74"/>
    <w:rsid w:val="00083A46"/>
    <w:rsid w:val="00087FD5"/>
    <w:rsid w:val="000C5542"/>
    <w:rsid w:val="000D6F84"/>
    <w:rsid w:val="000E4113"/>
    <w:rsid w:val="000E4991"/>
    <w:rsid w:val="00113498"/>
    <w:rsid w:val="00120753"/>
    <w:rsid w:val="0012096C"/>
    <w:rsid w:val="0012183D"/>
    <w:rsid w:val="001A5353"/>
    <w:rsid w:val="001B7C11"/>
    <w:rsid w:val="00221204"/>
    <w:rsid w:val="0022512C"/>
    <w:rsid w:val="00293385"/>
    <w:rsid w:val="00295556"/>
    <w:rsid w:val="002A6B51"/>
    <w:rsid w:val="002B0266"/>
    <w:rsid w:val="00301B72"/>
    <w:rsid w:val="00373ACC"/>
    <w:rsid w:val="003C6228"/>
    <w:rsid w:val="003D2317"/>
    <w:rsid w:val="003E0056"/>
    <w:rsid w:val="003E3442"/>
    <w:rsid w:val="00400599"/>
    <w:rsid w:val="00453BBC"/>
    <w:rsid w:val="004772C7"/>
    <w:rsid w:val="004C5856"/>
    <w:rsid w:val="00506419"/>
    <w:rsid w:val="00527783"/>
    <w:rsid w:val="00527EFA"/>
    <w:rsid w:val="005431DE"/>
    <w:rsid w:val="005E08D2"/>
    <w:rsid w:val="0060434E"/>
    <w:rsid w:val="00647FFA"/>
    <w:rsid w:val="00655071"/>
    <w:rsid w:val="00664202"/>
    <w:rsid w:val="00684309"/>
    <w:rsid w:val="006A2EC8"/>
    <w:rsid w:val="006A72C2"/>
    <w:rsid w:val="006E591A"/>
    <w:rsid w:val="006F4C23"/>
    <w:rsid w:val="00720125"/>
    <w:rsid w:val="007228B8"/>
    <w:rsid w:val="007E2E45"/>
    <w:rsid w:val="007F0581"/>
    <w:rsid w:val="00830B0B"/>
    <w:rsid w:val="008573D0"/>
    <w:rsid w:val="00883A32"/>
    <w:rsid w:val="008B793D"/>
    <w:rsid w:val="008D1BC5"/>
    <w:rsid w:val="0095419F"/>
    <w:rsid w:val="00981CDC"/>
    <w:rsid w:val="009937E0"/>
    <w:rsid w:val="009E543C"/>
    <w:rsid w:val="00A01322"/>
    <w:rsid w:val="00A11491"/>
    <w:rsid w:val="00A11C39"/>
    <w:rsid w:val="00A17C1D"/>
    <w:rsid w:val="00A204BE"/>
    <w:rsid w:val="00A23D5E"/>
    <w:rsid w:val="00A2481B"/>
    <w:rsid w:val="00A35A3B"/>
    <w:rsid w:val="00A75668"/>
    <w:rsid w:val="00A96AC0"/>
    <w:rsid w:val="00AA4037"/>
    <w:rsid w:val="00AB1046"/>
    <w:rsid w:val="00AB121D"/>
    <w:rsid w:val="00AB5D17"/>
    <w:rsid w:val="00AD2AB3"/>
    <w:rsid w:val="00AF15C3"/>
    <w:rsid w:val="00AF4DE3"/>
    <w:rsid w:val="00B13BE9"/>
    <w:rsid w:val="00B1733C"/>
    <w:rsid w:val="00B42788"/>
    <w:rsid w:val="00B518A2"/>
    <w:rsid w:val="00B52FB2"/>
    <w:rsid w:val="00B53CA8"/>
    <w:rsid w:val="00B877F9"/>
    <w:rsid w:val="00BF077C"/>
    <w:rsid w:val="00C243C0"/>
    <w:rsid w:val="00C8122E"/>
    <w:rsid w:val="00C83776"/>
    <w:rsid w:val="00C95B87"/>
    <w:rsid w:val="00CE18E0"/>
    <w:rsid w:val="00CF1048"/>
    <w:rsid w:val="00D20281"/>
    <w:rsid w:val="00D67E9C"/>
    <w:rsid w:val="00D930B5"/>
    <w:rsid w:val="00DB28F7"/>
    <w:rsid w:val="00DC3691"/>
    <w:rsid w:val="00DC7C8E"/>
    <w:rsid w:val="00DE5922"/>
    <w:rsid w:val="00E06925"/>
    <w:rsid w:val="00E14489"/>
    <w:rsid w:val="00E205B8"/>
    <w:rsid w:val="00E25E2D"/>
    <w:rsid w:val="00E44198"/>
    <w:rsid w:val="00E943EE"/>
    <w:rsid w:val="00EA19A1"/>
    <w:rsid w:val="00EB61E2"/>
    <w:rsid w:val="00F52655"/>
    <w:rsid w:val="00FA7FCC"/>
    <w:rsid w:val="00FC2F51"/>
    <w:rsid w:val="00FF1E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BBC"/>
    <w:rPr>
      <w:rFonts w:ascii="Calibri" w:eastAsia="Calibri" w:hAnsi="Calibri" w:cs="Times New Roman"/>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32148"/>
    <w:pPr>
      <w:tabs>
        <w:tab w:val="center" w:pos="4513"/>
        <w:tab w:val="right" w:pos="9026"/>
      </w:tabs>
      <w:spacing w:after="0" w:line="240" w:lineRule="auto"/>
    </w:pPr>
    <w:rPr>
      <w:lang w:val="en-GB"/>
    </w:rPr>
  </w:style>
  <w:style w:type="character" w:customStyle="1" w:styleId="FooterChar">
    <w:name w:val="Footer Char"/>
    <w:basedOn w:val="DefaultParagraphFont"/>
    <w:link w:val="Footer"/>
    <w:uiPriority w:val="99"/>
    <w:rsid w:val="00032148"/>
    <w:rPr>
      <w:rFonts w:ascii="Calibri" w:eastAsia="Calibri" w:hAnsi="Calibri" w:cs="Times New Roman"/>
    </w:rPr>
  </w:style>
  <w:style w:type="paragraph" w:styleId="Header">
    <w:name w:val="header"/>
    <w:basedOn w:val="Normal"/>
    <w:link w:val="HeaderChar"/>
    <w:uiPriority w:val="99"/>
    <w:unhideWhenUsed/>
    <w:rsid w:val="000321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2148"/>
    <w:rPr>
      <w:rFonts w:ascii="Calibri" w:eastAsia="Calibri" w:hAnsi="Calibri" w:cs="Times New Roman"/>
      <w:lang w:val="en-US"/>
    </w:rPr>
  </w:style>
  <w:style w:type="character" w:styleId="CommentReference">
    <w:name w:val="annotation reference"/>
    <w:basedOn w:val="DefaultParagraphFont"/>
    <w:uiPriority w:val="99"/>
    <w:semiHidden/>
    <w:unhideWhenUsed/>
    <w:rsid w:val="00647FFA"/>
    <w:rPr>
      <w:sz w:val="16"/>
      <w:szCs w:val="16"/>
    </w:rPr>
  </w:style>
  <w:style w:type="paragraph" w:styleId="CommentText">
    <w:name w:val="annotation text"/>
    <w:basedOn w:val="Normal"/>
    <w:link w:val="CommentTextChar"/>
    <w:uiPriority w:val="99"/>
    <w:semiHidden/>
    <w:unhideWhenUsed/>
    <w:rsid w:val="00647FFA"/>
    <w:pPr>
      <w:spacing w:line="240" w:lineRule="auto"/>
    </w:pPr>
    <w:rPr>
      <w:sz w:val="20"/>
      <w:szCs w:val="20"/>
    </w:rPr>
  </w:style>
  <w:style w:type="character" w:customStyle="1" w:styleId="CommentTextChar">
    <w:name w:val="Comment Text Char"/>
    <w:basedOn w:val="DefaultParagraphFont"/>
    <w:link w:val="CommentText"/>
    <w:uiPriority w:val="99"/>
    <w:semiHidden/>
    <w:rsid w:val="00647FFA"/>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647FFA"/>
    <w:rPr>
      <w:b/>
      <w:bCs/>
    </w:rPr>
  </w:style>
  <w:style w:type="character" w:customStyle="1" w:styleId="CommentSubjectChar">
    <w:name w:val="Comment Subject Char"/>
    <w:basedOn w:val="CommentTextChar"/>
    <w:link w:val="CommentSubject"/>
    <w:uiPriority w:val="99"/>
    <w:semiHidden/>
    <w:rsid w:val="00647FFA"/>
    <w:rPr>
      <w:rFonts w:ascii="Calibri" w:eastAsia="Calibri" w:hAnsi="Calibri" w:cs="Times New Roman"/>
      <w:b/>
      <w:bCs/>
      <w:sz w:val="20"/>
      <w:szCs w:val="20"/>
      <w:lang w:val="en-US"/>
    </w:rPr>
  </w:style>
  <w:style w:type="paragraph" w:styleId="BalloonText">
    <w:name w:val="Balloon Text"/>
    <w:basedOn w:val="Normal"/>
    <w:link w:val="BalloonTextChar"/>
    <w:uiPriority w:val="99"/>
    <w:semiHidden/>
    <w:unhideWhenUsed/>
    <w:rsid w:val="00647F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7FFA"/>
    <w:rPr>
      <w:rFonts w:ascii="Tahoma" w:eastAsia="Calibri" w:hAnsi="Tahoma" w:cs="Tahoma"/>
      <w:sz w:val="16"/>
      <w:szCs w:val="16"/>
      <w:lang w:val="en-US"/>
    </w:rPr>
  </w:style>
  <w:style w:type="paragraph" w:customStyle="1" w:styleId="Default">
    <w:name w:val="Default"/>
    <w:rsid w:val="00E06925"/>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1"/>
    <w:qFormat/>
    <w:rsid w:val="00E06925"/>
    <w:pPr>
      <w:ind w:left="720"/>
      <w:contextualSpacing/>
    </w:pPr>
  </w:style>
  <w:style w:type="paragraph" w:styleId="BodyText">
    <w:name w:val="Body Text"/>
    <w:basedOn w:val="Default"/>
    <w:next w:val="Default"/>
    <w:link w:val="BodyTextChar"/>
    <w:uiPriority w:val="1"/>
    <w:qFormat/>
    <w:rsid w:val="00F52655"/>
    <w:pPr>
      <w:spacing w:after="200"/>
    </w:pPr>
    <w:rPr>
      <w:rFonts w:ascii="Times New Roman" w:eastAsia="MS Mincho" w:hAnsi="Times New Roman" w:cs="Times New Roman"/>
      <w:color w:val="auto"/>
      <w:lang w:val="en-US" w:eastAsia="ja-JP"/>
    </w:rPr>
  </w:style>
  <w:style w:type="character" w:customStyle="1" w:styleId="BodyTextChar">
    <w:name w:val="Body Text Char"/>
    <w:basedOn w:val="DefaultParagraphFont"/>
    <w:link w:val="BodyText"/>
    <w:uiPriority w:val="1"/>
    <w:rsid w:val="00F52655"/>
    <w:rPr>
      <w:rFonts w:ascii="Times New Roman" w:eastAsia="MS Mincho" w:hAnsi="Times New Roman" w:cs="Times New Roman"/>
      <w:sz w:val="24"/>
      <w:szCs w:val="24"/>
      <w:lang w:val="en-US" w:eastAsia="ja-JP"/>
    </w:rPr>
  </w:style>
  <w:style w:type="paragraph" w:styleId="BodyText2">
    <w:name w:val="Body Text 2"/>
    <w:basedOn w:val="Normal"/>
    <w:link w:val="BodyText2Char"/>
    <w:rsid w:val="00F52655"/>
    <w:pPr>
      <w:spacing w:after="120" w:line="480" w:lineRule="auto"/>
    </w:pPr>
    <w:rPr>
      <w:rFonts w:ascii="Times New Roman" w:eastAsia="Times New Roman" w:hAnsi="Times New Roman"/>
      <w:sz w:val="24"/>
      <w:szCs w:val="24"/>
      <w:lang w:val="en-US"/>
    </w:rPr>
  </w:style>
  <w:style w:type="character" w:customStyle="1" w:styleId="BodyText2Char">
    <w:name w:val="Body Text 2 Char"/>
    <w:basedOn w:val="DefaultParagraphFont"/>
    <w:link w:val="BodyText2"/>
    <w:rsid w:val="00F52655"/>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BBC"/>
    <w:rPr>
      <w:rFonts w:ascii="Calibri" w:eastAsia="Calibri" w:hAnsi="Calibri" w:cs="Times New Roman"/>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32148"/>
    <w:pPr>
      <w:tabs>
        <w:tab w:val="center" w:pos="4513"/>
        <w:tab w:val="right" w:pos="9026"/>
      </w:tabs>
      <w:spacing w:after="0" w:line="240" w:lineRule="auto"/>
    </w:pPr>
    <w:rPr>
      <w:lang w:val="en-GB"/>
    </w:rPr>
  </w:style>
  <w:style w:type="character" w:customStyle="1" w:styleId="FooterChar">
    <w:name w:val="Footer Char"/>
    <w:basedOn w:val="DefaultParagraphFont"/>
    <w:link w:val="Footer"/>
    <w:uiPriority w:val="99"/>
    <w:rsid w:val="00032148"/>
    <w:rPr>
      <w:rFonts w:ascii="Calibri" w:eastAsia="Calibri" w:hAnsi="Calibri" w:cs="Times New Roman"/>
    </w:rPr>
  </w:style>
  <w:style w:type="paragraph" w:styleId="Header">
    <w:name w:val="header"/>
    <w:basedOn w:val="Normal"/>
    <w:link w:val="HeaderChar"/>
    <w:uiPriority w:val="99"/>
    <w:unhideWhenUsed/>
    <w:rsid w:val="000321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2148"/>
    <w:rPr>
      <w:rFonts w:ascii="Calibri" w:eastAsia="Calibri" w:hAnsi="Calibri" w:cs="Times New Roman"/>
      <w:lang w:val="en-US"/>
    </w:rPr>
  </w:style>
  <w:style w:type="character" w:styleId="CommentReference">
    <w:name w:val="annotation reference"/>
    <w:basedOn w:val="DefaultParagraphFont"/>
    <w:uiPriority w:val="99"/>
    <w:semiHidden/>
    <w:unhideWhenUsed/>
    <w:rsid w:val="00647FFA"/>
    <w:rPr>
      <w:sz w:val="16"/>
      <w:szCs w:val="16"/>
    </w:rPr>
  </w:style>
  <w:style w:type="paragraph" w:styleId="CommentText">
    <w:name w:val="annotation text"/>
    <w:basedOn w:val="Normal"/>
    <w:link w:val="CommentTextChar"/>
    <w:uiPriority w:val="99"/>
    <w:semiHidden/>
    <w:unhideWhenUsed/>
    <w:rsid w:val="00647FFA"/>
    <w:pPr>
      <w:spacing w:line="240" w:lineRule="auto"/>
    </w:pPr>
    <w:rPr>
      <w:sz w:val="20"/>
      <w:szCs w:val="20"/>
    </w:rPr>
  </w:style>
  <w:style w:type="character" w:customStyle="1" w:styleId="CommentTextChar">
    <w:name w:val="Comment Text Char"/>
    <w:basedOn w:val="DefaultParagraphFont"/>
    <w:link w:val="CommentText"/>
    <w:uiPriority w:val="99"/>
    <w:semiHidden/>
    <w:rsid w:val="00647FFA"/>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647FFA"/>
    <w:rPr>
      <w:b/>
      <w:bCs/>
    </w:rPr>
  </w:style>
  <w:style w:type="character" w:customStyle="1" w:styleId="CommentSubjectChar">
    <w:name w:val="Comment Subject Char"/>
    <w:basedOn w:val="CommentTextChar"/>
    <w:link w:val="CommentSubject"/>
    <w:uiPriority w:val="99"/>
    <w:semiHidden/>
    <w:rsid w:val="00647FFA"/>
    <w:rPr>
      <w:rFonts w:ascii="Calibri" w:eastAsia="Calibri" w:hAnsi="Calibri" w:cs="Times New Roman"/>
      <w:b/>
      <w:bCs/>
      <w:sz w:val="20"/>
      <w:szCs w:val="20"/>
      <w:lang w:val="en-US"/>
    </w:rPr>
  </w:style>
  <w:style w:type="paragraph" w:styleId="BalloonText">
    <w:name w:val="Balloon Text"/>
    <w:basedOn w:val="Normal"/>
    <w:link w:val="BalloonTextChar"/>
    <w:uiPriority w:val="99"/>
    <w:semiHidden/>
    <w:unhideWhenUsed/>
    <w:rsid w:val="00647F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7FFA"/>
    <w:rPr>
      <w:rFonts w:ascii="Tahoma" w:eastAsia="Calibri" w:hAnsi="Tahoma" w:cs="Tahoma"/>
      <w:sz w:val="16"/>
      <w:szCs w:val="16"/>
      <w:lang w:val="en-US"/>
    </w:rPr>
  </w:style>
  <w:style w:type="paragraph" w:customStyle="1" w:styleId="Default">
    <w:name w:val="Default"/>
    <w:rsid w:val="00E06925"/>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1"/>
    <w:qFormat/>
    <w:rsid w:val="00E06925"/>
    <w:pPr>
      <w:ind w:left="720"/>
      <w:contextualSpacing/>
    </w:pPr>
  </w:style>
  <w:style w:type="paragraph" w:styleId="BodyText">
    <w:name w:val="Body Text"/>
    <w:basedOn w:val="Default"/>
    <w:next w:val="Default"/>
    <w:link w:val="BodyTextChar"/>
    <w:uiPriority w:val="1"/>
    <w:qFormat/>
    <w:rsid w:val="00F52655"/>
    <w:pPr>
      <w:spacing w:after="200"/>
    </w:pPr>
    <w:rPr>
      <w:rFonts w:ascii="Times New Roman" w:eastAsia="MS Mincho" w:hAnsi="Times New Roman" w:cs="Times New Roman"/>
      <w:color w:val="auto"/>
      <w:lang w:val="en-US" w:eastAsia="ja-JP"/>
    </w:rPr>
  </w:style>
  <w:style w:type="character" w:customStyle="1" w:styleId="BodyTextChar">
    <w:name w:val="Body Text Char"/>
    <w:basedOn w:val="DefaultParagraphFont"/>
    <w:link w:val="BodyText"/>
    <w:uiPriority w:val="1"/>
    <w:rsid w:val="00F52655"/>
    <w:rPr>
      <w:rFonts w:ascii="Times New Roman" w:eastAsia="MS Mincho" w:hAnsi="Times New Roman" w:cs="Times New Roman"/>
      <w:sz w:val="24"/>
      <w:szCs w:val="24"/>
      <w:lang w:val="en-US" w:eastAsia="ja-JP"/>
    </w:rPr>
  </w:style>
  <w:style w:type="paragraph" w:styleId="BodyText2">
    <w:name w:val="Body Text 2"/>
    <w:basedOn w:val="Normal"/>
    <w:link w:val="BodyText2Char"/>
    <w:rsid w:val="00F52655"/>
    <w:pPr>
      <w:spacing w:after="120" w:line="480" w:lineRule="auto"/>
    </w:pPr>
    <w:rPr>
      <w:rFonts w:ascii="Times New Roman" w:eastAsia="Times New Roman" w:hAnsi="Times New Roman"/>
      <w:sz w:val="24"/>
      <w:szCs w:val="24"/>
      <w:lang w:val="en-US"/>
    </w:rPr>
  </w:style>
  <w:style w:type="character" w:customStyle="1" w:styleId="BodyText2Char">
    <w:name w:val="Body Text 2 Char"/>
    <w:basedOn w:val="DefaultParagraphFont"/>
    <w:link w:val="BodyText2"/>
    <w:rsid w:val="00F52655"/>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150949">
      <w:bodyDiv w:val="1"/>
      <w:marLeft w:val="0"/>
      <w:marRight w:val="0"/>
      <w:marTop w:val="0"/>
      <w:marBottom w:val="0"/>
      <w:divBdr>
        <w:top w:val="none" w:sz="0" w:space="0" w:color="auto"/>
        <w:left w:val="none" w:sz="0" w:space="0" w:color="auto"/>
        <w:bottom w:val="none" w:sz="0" w:space="0" w:color="auto"/>
        <w:right w:val="none" w:sz="0" w:space="0" w:color="auto"/>
      </w:divBdr>
    </w:div>
    <w:div w:id="439299731">
      <w:bodyDiv w:val="1"/>
      <w:marLeft w:val="0"/>
      <w:marRight w:val="0"/>
      <w:marTop w:val="0"/>
      <w:marBottom w:val="0"/>
      <w:divBdr>
        <w:top w:val="none" w:sz="0" w:space="0" w:color="auto"/>
        <w:left w:val="none" w:sz="0" w:space="0" w:color="auto"/>
        <w:bottom w:val="none" w:sz="0" w:space="0" w:color="auto"/>
        <w:right w:val="none" w:sz="0" w:space="0" w:color="auto"/>
      </w:divBdr>
    </w:div>
    <w:div w:id="482965890">
      <w:bodyDiv w:val="1"/>
      <w:marLeft w:val="0"/>
      <w:marRight w:val="0"/>
      <w:marTop w:val="0"/>
      <w:marBottom w:val="0"/>
      <w:divBdr>
        <w:top w:val="none" w:sz="0" w:space="0" w:color="auto"/>
        <w:left w:val="none" w:sz="0" w:space="0" w:color="auto"/>
        <w:bottom w:val="none" w:sz="0" w:space="0" w:color="auto"/>
        <w:right w:val="none" w:sz="0" w:space="0" w:color="auto"/>
      </w:divBdr>
    </w:div>
    <w:div w:id="578683857">
      <w:bodyDiv w:val="1"/>
      <w:marLeft w:val="0"/>
      <w:marRight w:val="0"/>
      <w:marTop w:val="0"/>
      <w:marBottom w:val="0"/>
      <w:divBdr>
        <w:top w:val="none" w:sz="0" w:space="0" w:color="auto"/>
        <w:left w:val="none" w:sz="0" w:space="0" w:color="auto"/>
        <w:bottom w:val="none" w:sz="0" w:space="0" w:color="auto"/>
        <w:right w:val="none" w:sz="0" w:space="0" w:color="auto"/>
      </w:divBdr>
    </w:div>
    <w:div w:id="1211262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2470</Words>
  <Characters>14081</Characters>
  <Application>Microsoft Office Word</Application>
  <DocSecurity>4</DocSecurity>
  <Lines>117</Lines>
  <Paragraphs>33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IUCN</Company>
  <LinksUpToDate>false</LinksUpToDate>
  <CharactersWithSpaces>16518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Ramsar\RiveraMa</dc:creator>
  <cp:lastModifiedBy>Ramsar\JenningsE</cp:lastModifiedBy>
  <cp:revision>2</cp:revision>
  <cp:lastPrinted>2015-08-07T15:16:00Z</cp:lastPrinted>
  <dcterms:created xsi:type="dcterms:W3CDTF">2015-08-17T11:06:00Z</dcterms:created>
  <dcterms:modified xsi:type="dcterms:W3CDTF">2015-08-17T11:06:00Z</dcterms:modified>
</cp:coreProperties>
</file>