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2FD0" w14:textId="77777777" w:rsidR="0034182D" w:rsidRPr="007D5578" w:rsidRDefault="0034182D" w:rsidP="0034182D">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es-ES_tradnl"/>
        </w:rPr>
      </w:pPr>
      <w:bookmarkStart w:id="0" w:name="OLE_LINK1"/>
      <w:bookmarkStart w:id="1" w:name="OLE_LINK2"/>
      <w:r w:rsidRPr="007D5578">
        <w:rPr>
          <w:rFonts w:asciiTheme="majorHAnsi" w:eastAsia="Batang" w:hAnsiTheme="majorHAnsi"/>
          <w:bCs/>
          <w:lang w:val="es-ES_tradnl"/>
        </w:rPr>
        <w:t>CONVENCIÓN SOBRE LOS HUMEDALES (Ramsar, Irán, 1971)</w:t>
      </w:r>
    </w:p>
    <w:p w14:paraId="3F5B2F1B" w14:textId="7E12208B" w:rsidR="0034182D" w:rsidRPr="007D5578" w:rsidRDefault="0034182D" w:rsidP="0034182D">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es-ES_tradnl"/>
        </w:rPr>
      </w:pPr>
      <w:r w:rsidRPr="007D5578">
        <w:rPr>
          <w:rFonts w:asciiTheme="majorHAnsi" w:eastAsia="Batang" w:hAnsiTheme="majorHAnsi"/>
          <w:bCs/>
          <w:lang w:val="es-ES_tradnl"/>
        </w:rPr>
        <w:t>51</w:t>
      </w:r>
      <w:r w:rsidR="007D5578">
        <w:rPr>
          <w:rFonts w:asciiTheme="majorHAnsi" w:eastAsia="Batang" w:hAnsiTheme="majorHAnsi"/>
          <w:bCs/>
          <w:lang w:val="es-ES_tradnl"/>
        </w:rPr>
        <w:t>ª Reunión del Comité Permanente</w:t>
      </w:r>
    </w:p>
    <w:p w14:paraId="282AF20E" w14:textId="799AB646" w:rsidR="0034182D" w:rsidRPr="007D5578" w:rsidRDefault="001F0E1F" w:rsidP="0034182D">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es-ES_tradnl"/>
        </w:rPr>
      </w:pPr>
      <w:r w:rsidRPr="007D5578">
        <w:rPr>
          <w:rFonts w:asciiTheme="majorHAnsi" w:eastAsia="Batang" w:hAnsiTheme="majorHAnsi"/>
          <w:bCs/>
          <w:lang w:val="es-ES_tradnl"/>
        </w:rPr>
        <w:t>Gland, Suiza, 23 a</w:t>
      </w:r>
      <w:r w:rsidR="0034182D" w:rsidRPr="007D5578">
        <w:rPr>
          <w:rFonts w:asciiTheme="majorHAnsi" w:eastAsia="Batang" w:hAnsiTheme="majorHAnsi"/>
          <w:bCs/>
          <w:lang w:val="es-ES_tradnl"/>
        </w:rPr>
        <w:t xml:space="preserve"> 27 de noviembre de 2015</w:t>
      </w:r>
    </w:p>
    <w:p w14:paraId="60EFF613" w14:textId="77777777" w:rsidR="00920E7F" w:rsidRPr="007D5578" w:rsidRDefault="00920E7F" w:rsidP="00914A1A">
      <w:pPr>
        <w:keepNext/>
        <w:suppressAutoHyphens/>
        <w:outlineLvl w:val="0"/>
        <w:rPr>
          <w:rFonts w:asciiTheme="majorHAnsi" w:eastAsia="Batang" w:hAnsiTheme="majorHAnsi"/>
          <w:b/>
          <w:lang w:val="es-ES_tradnl"/>
        </w:rPr>
      </w:pPr>
    </w:p>
    <w:p w14:paraId="70C02E56" w14:textId="03655AF2" w:rsidR="00920E7F" w:rsidRPr="007D5578" w:rsidRDefault="00920E7F" w:rsidP="00914A1A">
      <w:pPr>
        <w:jc w:val="right"/>
        <w:rPr>
          <w:rFonts w:asciiTheme="majorHAnsi" w:eastAsiaTheme="minorHAnsi" w:hAnsiTheme="majorHAnsi" w:cstheme="minorBidi"/>
          <w:b/>
          <w:sz w:val="28"/>
          <w:szCs w:val="28"/>
          <w:lang w:val="es-ES_tradnl"/>
        </w:rPr>
      </w:pPr>
      <w:r w:rsidRPr="007D5578">
        <w:rPr>
          <w:rFonts w:asciiTheme="majorHAnsi" w:eastAsiaTheme="minorHAnsi" w:hAnsiTheme="majorHAnsi" w:cstheme="minorBidi"/>
          <w:b/>
          <w:sz w:val="28"/>
          <w:szCs w:val="28"/>
          <w:lang w:val="es-ES_tradnl"/>
        </w:rPr>
        <w:t>SC51-13</w:t>
      </w:r>
    </w:p>
    <w:p w14:paraId="4EA7375A" w14:textId="77777777" w:rsidR="00920E7F" w:rsidRPr="007D5578" w:rsidRDefault="00920E7F" w:rsidP="00914A1A">
      <w:pPr>
        <w:jc w:val="center"/>
        <w:rPr>
          <w:rFonts w:asciiTheme="majorHAnsi" w:eastAsiaTheme="minorHAnsi" w:hAnsiTheme="majorHAnsi" w:cstheme="minorBidi"/>
          <w:b/>
          <w:sz w:val="28"/>
          <w:szCs w:val="28"/>
          <w:lang w:val="es-ES_tradnl"/>
        </w:rPr>
      </w:pPr>
    </w:p>
    <w:p w14:paraId="697379D6" w14:textId="524D1DC3" w:rsidR="00372E0C" w:rsidRPr="007D5578" w:rsidRDefault="0034182D" w:rsidP="00914A1A">
      <w:pPr>
        <w:jc w:val="center"/>
        <w:rPr>
          <w:rFonts w:asciiTheme="majorHAnsi" w:eastAsiaTheme="minorHAnsi" w:hAnsiTheme="majorHAnsi" w:cstheme="minorBidi"/>
          <w:b/>
          <w:sz w:val="28"/>
          <w:szCs w:val="28"/>
          <w:lang w:val="es-ES_tradnl"/>
        </w:rPr>
      </w:pPr>
      <w:r w:rsidRPr="007D5578">
        <w:rPr>
          <w:rFonts w:asciiTheme="majorHAnsi" w:eastAsiaTheme="minorHAnsi" w:hAnsiTheme="majorHAnsi" w:cstheme="minorBidi"/>
          <w:b/>
          <w:sz w:val="28"/>
          <w:szCs w:val="28"/>
          <w:lang w:val="es-ES_tradnl"/>
        </w:rPr>
        <w:t xml:space="preserve">Informe de la Presidencia del Grupo de Examen Científico y Técnico (GECT) y proyecto de plan de trabajo del GECT </w:t>
      </w:r>
      <w:r w:rsidR="004B0C82" w:rsidRPr="007D5578">
        <w:rPr>
          <w:rFonts w:asciiTheme="majorHAnsi" w:eastAsiaTheme="minorHAnsi" w:hAnsiTheme="majorHAnsi" w:cstheme="minorBidi"/>
          <w:b/>
          <w:sz w:val="28"/>
          <w:szCs w:val="28"/>
          <w:lang w:val="es-ES_tradnl"/>
        </w:rPr>
        <w:t>para</w:t>
      </w:r>
      <w:r w:rsidR="00B16E78" w:rsidRPr="007D5578">
        <w:rPr>
          <w:rFonts w:asciiTheme="majorHAnsi" w:eastAsiaTheme="minorHAnsi" w:hAnsiTheme="majorHAnsi" w:cstheme="minorBidi"/>
          <w:b/>
          <w:sz w:val="28"/>
          <w:szCs w:val="28"/>
          <w:lang w:val="es-ES_tradnl"/>
        </w:rPr>
        <w:t xml:space="preserve"> </w:t>
      </w:r>
      <w:r w:rsidR="00372E0C" w:rsidRPr="007D5578">
        <w:rPr>
          <w:rFonts w:asciiTheme="majorHAnsi" w:eastAsiaTheme="minorHAnsi" w:hAnsiTheme="majorHAnsi" w:cstheme="minorBidi"/>
          <w:b/>
          <w:sz w:val="28"/>
          <w:szCs w:val="28"/>
          <w:lang w:val="es-ES_tradnl"/>
        </w:rPr>
        <w:t>20</w:t>
      </w:r>
      <w:r w:rsidR="007E34EC" w:rsidRPr="007D5578">
        <w:rPr>
          <w:rFonts w:asciiTheme="majorHAnsi" w:eastAsiaTheme="minorHAnsi" w:hAnsiTheme="majorHAnsi" w:cstheme="minorBidi"/>
          <w:b/>
          <w:sz w:val="28"/>
          <w:szCs w:val="28"/>
          <w:lang w:val="es-ES_tradnl"/>
        </w:rPr>
        <w:t>16</w:t>
      </w:r>
      <w:r w:rsidR="00372E0C" w:rsidRPr="007D5578">
        <w:rPr>
          <w:rFonts w:asciiTheme="majorHAnsi" w:eastAsiaTheme="minorHAnsi" w:hAnsiTheme="majorHAnsi" w:cstheme="minorBidi"/>
          <w:b/>
          <w:sz w:val="28"/>
          <w:szCs w:val="28"/>
          <w:lang w:val="es-ES_tradnl"/>
        </w:rPr>
        <w:t>-201</w:t>
      </w:r>
      <w:r w:rsidR="007E34EC" w:rsidRPr="007D5578">
        <w:rPr>
          <w:rFonts w:asciiTheme="majorHAnsi" w:eastAsiaTheme="minorHAnsi" w:hAnsiTheme="majorHAnsi" w:cstheme="minorBidi"/>
          <w:b/>
          <w:sz w:val="28"/>
          <w:szCs w:val="28"/>
          <w:lang w:val="es-ES_tradnl"/>
        </w:rPr>
        <w:t>8</w:t>
      </w:r>
    </w:p>
    <w:p w14:paraId="229278D8" w14:textId="77777777" w:rsidR="00920E7F" w:rsidRPr="007D5578" w:rsidRDefault="00920E7F" w:rsidP="00914A1A">
      <w:pPr>
        <w:jc w:val="center"/>
        <w:rPr>
          <w:rFonts w:asciiTheme="majorHAnsi" w:eastAsiaTheme="minorHAnsi" w:hAnsiTheme="majorHAnsi" w:cstheme="minorBidi"/>
          <w:b/>
          <w:sz w:val="28"/>
          <w:szCs w:val="28"/>
          <w:lang w:val="es-ES_tradnl"/>
        </w:rPr>
      </w:pPr>
    </w:p>
    <w:bookmarkEnd w:id="0"/>
    <w:bookmarkEnd w:id="1"/>
    <w:p w14:paraId="0642857B" w14:textId="2E6830A1" w:rsidR="00703261" w:rsidRPr="007D5578" w:rsidRDefault="00372E0C" w:rsidP="00914A1A">
      <w:pPr>
        <w:pBdr>
          <w:top w:val="single" w:sz="4" w:space="1" w:color="auto"/>
          <w:left w:val="single" w:sz="4" w:space="4" w:color="auto"/>
          <w:bottom w:val="single" w:sz="4" w:space="1" w:color="auto"/>
          <w:right w:val="single" w:sz="4" w:space="4" w:color="auto"/>
        </w:pBdr>
        <w:rPr>
          <w:rFonts w:asciiTheme="majorHAnsi" w:hAnsiTheme="majorHAnsi"/>
          <w:b/>
          <w:sz w:val="22"/>
          <w:szCs w:val="22"/>
          <w:lang w:val="es-ES_tradnl"/>
        </w:rPr>
      </w:pPr>
      <w:r w:rsidRPr="007D5578">
        <w:rPr>
          <w:rFonts w:asciiTheme="majorHAnsi" w:hAnsiTheme="majorHAnsi"/>
          <w:b/>
          <w:sz w:val="22"/>
          <w:szCs w:val="22"/>
          <w:lang w:val="es-ES_tradnl"/>
        </w:rPr>
        <w:t>Ac</w:t>
      </w:r>
      <w:r w:rsidR="0034182D" w:rsidRPr="007D5578">
        <w:rPr>
          <w:rFonts w:asciiTheme="majorHAnsi" w:hAnsiTheme="majorHAnsi"/>
          <w:b/>
          <w:sz w:val="22"/>
          <w:szCs w:val="22"/>
          <w:lang w:val="es-ES_tradnl"/>
        </w:rPr>
        <w:t>ciones solicitadas:</w:t>
      </w:r>
    </w:p>
    <w:p w14:paraId="78EDDEF1" w14:textId="00D0A9CC" w:rsidR="00656349" w:rsidRPr="007D5578" w:rsidRDefault="0034182D" w:rsidP="00914A1A">
      <w:pPr>
        <w:pBdr>
          <w:top w:val="single" w:sz="4" w:space="1" w:color="auto"/>
          <w:left w:val="single" w:sz="4" w:space="4" w:color="auto"/>
          <w:bottom w:val="single" w:sz="4" w:space="1" w:color="auto"/>
          <w:right w:val="single" w:sz="4" w:space="4" w:color="auto"/>
        </w:pBdr>
        <w:rPr>
          <w:rFonts w:asciiTheme="majorHAnsi" w:hAnsiTheme="majorHAnsi"/>
          <w:sz w:val="22"/>
          <w:szCs w:val="22"/>
          <w:lang w:val="es-ES_tradnl"/>
        </w:rPr>
      </w:pPr>
      <w:r w:rsidRPr="007D5578">
        <w:rPr>
          <w:rFonts w:asciiTheme="majorHAnsi" w:hAnsiTheme="majorHAnsi"/>
          <w:sz w:val="22"/>
          <w:szCs w:val="22"/>
          <w:lang w:val="es-ES_tradnl"/>
        </w:rPr>
        <w:t>Se invita al Comité Permanente a</w:t>
      </w:r>
      <w:r w:rsidR="004B708C">
        <w:rPr>
          <w:rFonts w:asciiTheme="majorHAnsi" w:hAnsiTheme="majorHAnsi"/>
          <w:sz w:val="22"/>
          <w:szCs w:val="22"/>
          <w:lang w:val="es-ES_tradnl"/>
        </w:rPr>
        <w:t xml:space="preserve"> hacer lo siguiente</w:t>
      </w:r>
      <w:r w:rsidR="00656349" w:rsidRPr="007D5578">
        <w:rPr>
          <w:rFonts w:asciiTheme="majorHAnsi" w:hAnsiTheme="majorHAnsi"/>
          <w:sz w:val="22"/>
          <w:szCs w:val="22"/>
          <w:lang w:val="es-ES_tradnl"/>
        </w:rPr>
        <w:t>:</w:t>
      </w:r>
    </w:p>
    <w:p w14:paraId="588ECF11" w14:textId="0EE528A7" w:rsidR="00656349" w:rsidRPr="007D5578"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es-ES_tradnl"/>
        </w:rPr>
      </w:pPr>
      <w:r w:rsidRPr="007D5578">
        <w:rPr>
          <w:rFonts w:asciiTheme="majorHAnsi" w:hAnsiTheme="majorHAnsi"/>
          <w:sz w:val="22"/>
          <w:szCs w:val="22"/>
          <w:lang w:val="es-ES_tradnl"/>
        </w:rPr>
        <w:tab/>
      </w:r>
      <w:r w:rsidR="00656349" w:rsidRPr="007D5578">
        <w:rPr>
          <w:rFonts w:asciiTheme="majorHAnsi" w:hAnsiTheme="majorHAnsi"/>
          <w:sz w:val="22"/>
          <w:szCs w:val="22"/>
          <w:lang w:val="es-ES_tradnl"/>
        </w:rPr>
        <w:t>a)</w:t>
      </w:r>
      <w:r w:rsidR="00E01336" w:rsidRPr="007D5578">
        <w:rPr>
          <w:rFonts w:asciiTheme="majorHAnsi" w:hAnsiTheme="majorHAnsi"/>
          <w:sz w:val="22"/>
          <w:szCs w:val="22"/>
          <w:lang w:val="es-ES_tradnl"/>
        </w:rPr>
        <w:t xml:space="preserve"> </w:t>
      </w:r>
      <w:r w:rsidRPr="007D5578">
        <w:rPr>
          <w:rFonts w:asciiTheme="majorHAnsi" w:hAnsiTheme="majorHAnsi"/>
          <w:sz w:val="22"/>
          <w:szCs w:val="22"/>
          <w:lang w:val="es-ES_tradnl"/>
        </w:rPr>
        <w:tab/>
      </w:r>
      <w:r w:rsidR="0034182D" w:rsidRPr="007D5578">
        <w:rPr>
          <w:rFonts w:asciiTheme="majorHAnsi" w:hAnsiTheme="majorHAnsi"/>
          <w:sz w:val="22"/>
          <w:szCs w:val="22"/>
          <w:lang w:val="es-ES_tradnl"/>
        </w:rPr>
        <w:t>tomar nota del informe de la Presidencia del GECT</w:t>
      </w:r>
      <w:r w:rsidR="00656349" w:rsidRPr="007D5578">
        <w:rPr>
          <w:rFonts w:asciiTheme="majorHAnsi" w:hAnsiTheme="majorHAnsi"/>
          <w:sz w:val="22"/>
          <w:szCs w:val="22"/>
          <w:lang w:val="es-ES_tradnl"/>
        </w:rPr>
        <w:t>;</w:t>
      </w:r>
    </w:p>
    <w:p w14:paraId="79AAA167" w14:textId="4F5CE96A" w:rsidR="00656349" w:rsidRPr="007D5578"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es-ES_tradnl"/>
        </w:rPr>
      </w:pPr>
      <w:r w:rsidRPr="007D5578">
        <w:rPr>
          <w:rFonts w:asciiTheme="majorHAnsi" w:hAnsiTheme="majorHAnsi"/>
          <w:sz w:val="22"/>
          <w:szCs w:val="22"/>
          <w:lang w:val="es-ES_tradnl"/>
        </w:rPr>
        <w:tab/>
      </w:r>
      <w:r w:rsidR="00656349" w:rsidRPr="007D5578">
        <w:rPr>
          <w:rFonts w:asciiTheme="majorHAnsi" w:hAnsiTheme="majorHAnsi"/>
          <w:sz w:val="22"/>
          <w:szCs w:val="22"/>
          <w:lang w:val="es-ES_tradnl"/>
        </w:rPr>
        <w:t>b)</w:t>
      </w:r>
      <w:r w:rsidR="00E01336" w:rsidRPr="007D5578">
        <w:rPr>
          <w:rFonts w:asciiTheme="majorHAnsi" w:hAnsiTheme="majorHAnsi"/>
          <w:sz w:val="22"/>
          <w:szCs w:val="22"/>
          <w:lang w:val="es-ES_tradnl"/>
        </w:rPr>
        <w:t xml:space="preserve"> </w:t>
      </w:r>
      <w:r w:rsidRPr="007D5578">
        <w:rPr>
          <w:rFonts w:asciiTheme="majorHAnsi" w:hAnsiTheme="majorHAnsi"/>
          <w:sz w:val="22"/>
          <w:szCs w:val="22"/>
          <w:lang w:val="es-ES_tradnl"/>
        </w:rPr>
        <w:tab/>
      </w:r>
      <w:r w:rsidR="00C13AB7" w:rsidRPr="007D5578">
        <w:rPr>
          <w:rFonts w:asciiTheme="majorHAnsi" w:hAnsiTheme="majorHAnsi"/>
          <w:sz w:val="22"/>
          <w:szCs w:val="22"/>
          <w:lang w:val="es-ES_tradnl"/>
        </w:rPr>
        <w:t>examinar</w:t>
      </w:r>
      <w:r w:rsidR="00E01336" w:rsidRPr="007D5578">
        <w:rPr>
          <w:rFonts w:asciiTheme="majorHAnsi" w:hAnsiTheme="majorHAnsi"/>
          <w:sz w:val="22"/>
          <w:szCs w:val="22"/>
          <w:lang w:val="es-ES_tradnl"/>
        </w:rPr>
        <w:t xml:space="preserve"> </w:t>
      </w:r>
      <w:r w:rsidR="00850DD6" w:rsidRPr="007D5578">
        <w:rPr>
          <w:rFonts w:asciiTheme="majorHAnsi" w:hAnsiTheme="majorHAnsi"/>
          <w:sz w:val="22"/>
          <w:szCs w:val="22"/>
          <w:lang w:val="es-ES_tradnl"/>
        </w:rPr>
        <w:t>y aprobar el proyecto de</w:t>
      </w:r>
      <w:r w:rsidR="004B0C82" w:rsidRPr="007D5578">
        <w:rPr>
          <w:rFonts w:asciiTheme="majorHAnsi" w:hAnsiTheme="majorHAnsi"/>
          <w:sz w:val="22"/>
          <w:szCs w:val="22"/>
          <w:lang w:val="es-ES_tradnl"/>
        </w:rPr>
        <w:t xml:space="preserve"> plan de trabajo del GECT para </w:t>
      </w:r>
      <w:r w:rsidR="007B5675" w:rsidRPr="007D5578">
        <w:rPr>
          <w:rFonts w:asciiTheme="majorHAnsi" w:hAnsiTheme="majorHAnsi"/>
          <w:sz w:val="22"/>
          <w:szCs w:val="22"/>
          <w:lang w:val="es-ES_tradnl"/>
        </w:rPr>
        <w:t>2016-2018</w:t>
      </w:r>
      <w:r w:rsidR="004B0C82" w:rsidRPr="007D5578">
        <w:rPr>
          <w:rFonts w:asciiTheme="majorHAnsi" w:hAnsiTheme="majorHAnsi"/>
          <w:sz w:val="22"/>
          <w:szCs w:val="22"/>
          <w:lang w:val="es-ES_tradnl"/>
        </w:rPr>
        <w:t xml:space="preserve"> </w:t>
      </w:r>
      <w:r w:rsidR="007B5675" w:rsidRPr="007D5578">
        <w:rPr>
          <w:rFonts w:asciiTheme="majorHAnsi" w:hAnsiTheme="majorHAnsi"/>
          <w:sz w:val="22"/>
          <w:szCs w:val="22"/>
          <w:lang w:val="es-ES_tradnl"/>
        </w:rPr>
        <w:t>(An</w:t>
      </w:r>
      <w:r w:rsidR="0034182D" w:rsidRPr="007D5578">
        <w:rPr>
          <w:rFonts w:asciiTheme="majorHAnsi" w:hAnsiTheme="majorHAnsi"/>
          <w:sz w:val="22"/>
          <w:szCs w:val="22"/>
          <w:lang w:val="es-ES_tradnl"/>
        </w:rPr>
        <w:t>exo</w:t>
      </w:r>
      <w:r w:rsidR="00E01336" w:rsidRPr="007D5578">
        <w:rPr>
          <w:rFonts w:asciiTheme="majorHAnsi" w:hAnsiTheme="majorHAnsi"/>
          <w:sz w:val="22"/>
          <w:szCs w:val="22"/>
          <w:lang w:val="es-ES_tradnl"/>
        </w:rPr>
        <w:t xml:space="preserve"> </w:t>
      </w:r>
      <w:r w:rsidR="007B5675" w:rsidRPr="007D5578">
        <w:rPr>
          <w:rFonts w:asciiTheme="majorHAnsi" w:hAnsiTheme="majorHAnsi"/>
          <w:sz w:val="22"/>
          <w:szCs w:val="22"/>
          <w:lang w:val="es-ES_tradnl"/>
        </w:rPr>
        <w:t>1)</w:t>
      </w:r>
      <w:r w:rsidR="00656349" w:rsidRPr="007D5578">
        <w:rPr>
          <w:rFonts w:asciiTheme="majorHAnsi" w:hAnsiTheme="majorHAnsi"/>
          <w:sz w:val="22"/>
          <w:szCs w:val="22"/>
          <w:lang w:val="es-ES_tradnl"/>
        </w:rPr>
        <w:t>;</w:t>
      </w:r>
      <w:r w:rsidR="00E01336" w:rsidRPr="007D5578">
        <w:rPr>
          <w:rFonts w:asciiTheme="majorHAnsi" w:hAnsiTheme="majorHAnsi"/>
          <w:sz w:val="22"/>
          <w:szCs w:val="22"/>
          <w:lang w:val="es-ES_tradnl"/>
        </w:rPr>
        <w:t xml:space="preserve"> </w:t>
      </w:r>
    </w:p>
    <w:p w14:paraId="21FEF1A5" w14:textId="3F600884" w:rsidR="00656349" w:rsidRPr="007D5578"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es-ES_tradnl"/>
        </w:rPr>
      </w:pPr>
      <w:r w:rsidRPr="007D5578">
        <w:rPr>
          <w:rFonts w:asciiTheme="majorHAnsi" w:hAnsiTheme="majorHAnsi"/>
          <w:sz w:val="22"/>
          <w:szCs w:val="22"/>
          <w:lang w:val="es-ES_tradnl"/>
        </w:rPr>
        <w:tab/>
      </w:r>
      <w:r w:rsidR="00656349" w:rsidRPr="007D5578">
        <w:rPr>
          <w:rFonts w:asciiTheme="majorHAnsi" w:hAnsiTheme="majorHAnsi"/>
          <w:sz w:val="22"/>
          <w:szCs w:val="22"/>
          <w:lang w:val="es-ES_tradnl"/>
        </w:rPr>
        <w:t>c)</w:t>
      </w:r>
      <w:r w:rsidR="00E01336" w:rsidRPr="007D5578">
        <w:rPr>
          <w:rFonts w:asciiTheme="majorHAnsi" w:hAnsiTheme="majorHAnsi"/>
          <w:sz w:val="22"/>
          <w:szCs w:val="22"/>
          <w:lang w:val="es-ES_tradnl"/>
        </w:rPr>
        <w:t xml:space="preserve"> </w:t>
      </w:r>
      <w:r w:rsidRPr="007D5578">
        <w:rPr>
          <w:rFonts w:asciiTheme="majorHAnsi" w:hAnsiTheme="majorHAnsi"/>
          <w:sz w:val="22"/>
          <w:szCs w:val="22"/>
          <w:lang w:val="es-ES_tradnl"/>
        </w:rPr>
        <w:tab/>
      </w:r>
      <w:r w:rsidR="00C13AB7" w:rsidRPr="007D5578">
        <w:rPr>
          <w:rFonts w:asciiTheme="majorHAnsi" w:hAnsiTheme="majorHAnsi"/>
          <w:sz w:val="22"/>
          <w:szCs w:val="22"/>
          <w:lang w:val="es-ES_tradnl"/>
        </w:rPr>
        <w:t>estudiar</w:t>
      </w:r>
      <w:r w:rsidR="00F46FE0" w:rsidRPr="007D5578">
        <w:rPr>
          <w:rFonts w:asciiTheme="majorHAnsi" w:hAnsiTheme="majorHAnsi"/>
          <w:sz w:val="22"/>
          <w:szCs w:val="22"/>
          <w:lang w:val="es-ES_tradnl"/>
        </w:rPr>
        <w:t>,</w:t>
      </w:r>
      <w:r w:rsidR="00C13AB7" w:rsidRPr="007D5578">
        <w:rPr>
          <w:rFonts w:asciiTheme="majorHAnsi" w:hAnsiTheme="majorHAnsi"/>
          <w:sz w:val="22"/>
          <w:szCs w:val="22"/>
          <w:lang w:val="es-ES_tradnl"/>
        </w:rPr>
        <w:t xml:space="preserve"> </w:t>
      </w:r>
      <w:r w:rsidR="00F46FE0" w:rsidRPr="007D5578">
        <w:rPr>
          <w:rFonts w:asciiTheme="majorHAnsi" w:hAnsiTheme="majorHAnsi"/>
          <w:sz w:val="22"/>
          <w:szCs w:val="22"/>
          <w:lang w:val="es-ES_tradnl"/>
        </w:rPr>
        <w:t xml:space="preserve">si fuese necesario, </w:t>
      </w:r>
      <w:r w:rsidR="00C13AB7" w:rsidRPr="007D5578">
        <w:rPr>
          <w:rFonts w:asciiTheme="majorHAnsi" w:hAnsiTheme="majorHAnsi"/>
          <w:sz w:val="22"/>
          <w:szCs w:val="22"/>
          <w:lang w:val="es-ES_tradnl"/>
        </w:rPr>
        <w:t>las</w:t>
      </w:r>
      <w:r w:rsidR="00E01336" w:rsidRPr="007D5578">
        <w:rPr>
          <w:rFonts w:asciiTheme="majorHAnsi" w:hAnsiTheme="majorHAnsi"/>
          <w:sz w:val="22"/>
          <w:szCs w:val="22"/>
          <w:lang w:val="es-ES_tradnl"/>
        </w:rPr>
        <w:t xml:space="preserve"> </w:t>
      </w:r>
      <w:r w:rsidR="007B5675" w:rsidRPr="007D5578">
        <w:rPr>
          <w:rFonts w:asciiTheme="majorHAnsi" w:hAnsiTheme="majorHAnsi"/>
          <w:sz w:val="22"/>
          <w:szCs w:val="22"/>
          <w:lang w:val="es-ES_tradnl"/>
        </w:rPr>
        <w:t>pos</w:t>
      </w:r>
      <w:r w:rsidR="004B0C82" w:rsidRPr="007D5578">
        <w:rPr>
          <w:rFonts w:asciiTheme="majorHAnsi" w:hAnsiTheme="majorHAnsi"/>
          <w:sz w:val="22"/>
          <w:szCs w:val="22"/>
          <w:lang w:val="es-ES_tradnl"/>
        </w:rPr>
        <w:t xml:space="preserve">ibles formas de recaudar fondos para la realización de las tareas incluidas en el plan de trabajo del GECT para </w:t>
      </w:r>
      <w:r w:rsidR="00F46FE0" w:rsidRPr="007D5578">
        <w:rPr>
          <w:rFonts w:asciiTheme="majorHAnsi" w:hAnsiTheme="majorHAnsi"/>
          <w:sz w:val="22"/>
          <w:szCs w:val="22"/>
          <w:lang w:val="es-ES_tradnl"/>
        </w:rPr>
        <w:t>2016-2018</w:t>
      </w:r>
      <w:r w:rsidR="00656349" w:rsidRPr="007D5578">
        <w:rPr>
          <w:rFonts w:asciiTheme="majorHAnsi" w:hAnsiTheme="majorHAnsi"/>
          <w:sz w:val="22"/>
          <w:szCs w:val="22"/>
          <w:lang w:val="es-ES_tradnl"/>
        </w:rPr>
        <w:t>;</w:t>
      </w:r>
      <w:r w:rsidR="00E01336" w:rsidRPr="007D5578">
        <w:rPr>
          <w:rFonts w:asciiTheme="majorHAnsi" w:hAnsiTheme="majorHAnsi"/>
          <w:sz w:val="22"/>
          <w:szCs w:val="22"/>
          <w:lang w:val="es-ES_tradnl"/>
        </w:rPr>
        <w:t xml:space="preserve"> </w:t>
      </w:r>
      <w:r w:rsidR="004B0C82" w:rsidRPr="007D5578">
        <w:rPr>
          <w:rFonts w:asciiTheme="majorHAnsi" w:hAnsiTheme="majorHAnsi"/>
          <w:sz w:val="22"/>
          <w:szCs w:val="22"/>
          <w:lang w:val="es-ES_tradnl"/>
        </w:rPr>
        <w:t>y</w:t>
      </w:r>
      <w:r w:rsidR="00E01336" w:rsidRPr="007D5578">
        <w:rPr>
          <w:rFonts w:asciiTheme="majorHAnsi" w:hAnsiTheme="majorHAnsi"/>
          <w:sz w:val="22"/>
          <w:szCs w:val="22"/>
          <w:lang w:val="es-ES_tradnl"/>
        </w:rPr>
        <w:t xml:space="preserve"> </w:t>
      </w:r>
    </w:p>
    <w:p w14:paraId="4C88F8EB" w14:textId="6C9C150A" w:rsidR="00372E0C" w:rsidRPr="007D5578"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b/>
          <w:sz w:val="22"/>
          <w:szCs w:val="22"/>
          <w:lang w:val="es-ES_tradnl"/>
        </w:rPr>
      </w:pPr>
      <w:r w:rsidRPr="007D5578">
        <w:rPr>
          <w:rFonts w:asciiTheme="majorHAnsi" w:hAnsiTheme="majorHAnsi"/>
          <w:sz w:val="22"/>
          <w:szCs w:val="22"/>
          <w:lang w:val="es-ES_tradnl"/>
        </w:rPr>
        <w:tab/>
      </w:r>
      <w:r w:rsidR="00656349" w:rsidRPr="007D5578">
        <w:rPr>
          <w:rFonts w:asciiTheme="majorHAnsi" w:hAnsiTheme="majorHAnsi"/>
          <w:sz w:val="22"/>
          <w:szCs w:val="22"/>
          <w:lang w:val="es-ES_tradnl"/>
        </w:rPr>
        <w:t>d)</w:t>
      </w:r>
      <w:r w:rsidR="00E01336" w:rsidRPr="007D5578">
        <w:rPr>
          <w:rFonts w:asciiTheme="majorHAnsi" w:hAnsiTheme="majorHAnsi"/>
          <w:sz w:val="22"/>
          <w:szCs w:val="22"/>
          <w:lang w:val="es-ES_tradnl"/>
        </w:rPr>
        <w:t xml:space="preserve"> </w:t>
      </w:r>
      <w:r w:rsidRPr="007D5578">
        <w:rPr>
          <w:rFonts w:asciiTheme="majorHAnsi" w:hAnsiTheme="majorHAnsi"/>
          <w:sz w:val="22"/>
          <w:szCs w:val="22"/>
          <w:lang w:val="es-ES_tradnl"/>
        </w:rPr>
        <w:tab/>
      </w:r>
      <w:r w:rsidR="004B0C82" w:rsidRPr="007D5578">
        <w:rPr>
          <w:rFonts w:asciiTheme="majorHAnsi" w:hAnsiTheme="majorHAnsi"/>
          <w:sz w:val="22"/>
          <w:szCs w:val="22"/>
          <w:lang w:val="es-ES_tradnl"/>
        </w:rPr>
        <w:t>adoptar las medidas apropia</w:t>
      </w:r>
      <w:r w:rsidR="00E87E2F" w:rsidRPr="007D5578">
        <w:rPr>
          <w:rFonts w:asciiTheme="majorHAnsi" w:hAnsiTheme="majorHAnsi"/>
          <w:sz w:val="22"/>
          <w:szCs w:val="22"/>
          <w:lang w:val="es-ES_tradnl"/>
        </w:rPr>
        <w:t xml:space="preserve">das </w:t>
      </w:r>
      <w:r w:rsidR="00F46FE0" w:rsidRPr="007D5578">
        <w:rPr>
          <w:rFonts w:asciiTheme="majorHAnsi" w:hAnsiTheme="majorHAnsi"/>
          <w:sz w:val="22"/>
          <w:szCs w:val="22"/>
          <w:lang w:val="es-ES_tradnl"/>
        </w:rPr>
        <w:t xml:space="preserve">respecto de </w:t>
      </w:r>
      <w:r w:rsidR="00E87E2F" w:rsidRPr="007D5578">
        <w:rPr>
          <w:rFonts w:asciiTheme="majorHAnsi" w:hAnsiTheme="majorHAnsi"/>
          <w:sz w:val="22"/>
          <w:szCs w:val="22"/>
          <w:lang w:val="es-ES_tradnl"/>
        </w:rPr>
        <w:t>los incendios en las turberas de</w:t>
      </w:r>
      <w:r w:rsidR="004B0C82" w:rsidRPr="007D5578">
        <w:rPr>
          <w:rFonts w:asciiTheme="majorHAnsi" w:hAnsiTheme="majorHAnsi"/>
          <w:sz w:val="22"/>
          <w:szCs w:val="22"/>
          <w:lang w:val="es-ES_tradnl"/>
        </w:rPr>
        <w:t xml:space="preserve"> Indonesia con vistas a ofrecer apoyo a través de los mecanismo</w:t>
      </w:r>
      <w:r w:rsidR="00E87E2F" w:rsidRPr="007D5578">
        <w:rPr>
          <w:rFonts w:asciiTheme="majorHAnsi" w:hAnsiTheme="majorHAnsi"/>
          <w:sz w:val="22"/>
          <w:szCs w:val="22"/>
          <w:lang w:val="es-ES_tradnl"/>
        </w:rPr>
        <w:t>s de la Convención, incluyendo e</w:t>
      </w:r>
      <w:r w:rsidR="004B0C82" w:rsidRPr="007D5578">
        <w:rPr>
          <w:rFonts w:asciiTheme="majorHAnsi" w:hAnsiTheme="majorHAnsi"/>
          <w:sz w:val="22"/>
          <w:szCs w:val="22"/>
          <w:lang w:val="es-ES_tradnl"/>
        </w:rPr>
        <w:t xml:space="preserve">l GECT. </w:t>
      </w:r>
    </w:p>
    <w:p w14:paraId="3DC22F21" w14:textId="77777777" w:rsidR="00372E0C" w:rsidRPr="007D5578" w:rsidRDefault="00372E0C" w:rsidP="00914A1A">
      <w:pPr>
        <w:ind w:left="567" w:hanging="567"/>
        <w:rPr>
          <w:rFonts w:asciiTheme="majorHAnsi" w:hAnsiTheme="majorHAnsi"/>
          <w:b/>
          <w:sz w:val="22"/>
          <w:szCs w:val="22"/>
          <w:lang w:val="es-ES_tradnl"/>
        </w:rPr>
      </w:pPr>
    </w:p>
    <w:p w14:paraId="5D96E412" w14:textId="5505DA8A" w:rsidR="00372E0C" w:rsidRPr="007D5578" w:rsidRDefault="00372E0C" w:rsidP="00914A1A">
      <w:pPr>
        <w:ind w:left="567" w:hanging="567"/>
        <w:rPr>
          <w:rFonts w:asciiTheme="majorHAnsi" w:hAnsiTheme="majorHAnsi"/>
          <w:b/>
          <w:sz w:val="22"/>
          <w:szCs w:val="22"/>
          <w:lang w:val="es-ES_tradnl"/>
        </w:rPr>
      </w:pPr>
      <w:r w:rsidRPr="007D5578">
        <w:rPr>
          <w:rFonts w:asciiTheme="majorHAnsi" w:hAnsiTheme="majorHAnsi"/>
          <w:b/>
          <w:sz w:val="22"/>
          <w:szCs w:val="22"/>
          <w:lang w:val="es-ES_tradnl"/>
        </w:rPr>
        <w:t>Introduc</w:t>
      </w:r>
      <w:r w:rsidR="0034182D" w:rsidRPr="007D5578">
        <w:rPr>
          <w:rFonts w:asciiTheme="majorHAnsi" w:hAnsiTheme="majorHAnsi"/>
          <w:b/>
          <w:sz w:val="22"/>
          <w:szCs w:val="22"/>
          <w:lang w:val="es-ES_tradnl"/>
        </w:rPr>
        <w:t>ción</w:t>
      </w:r>
    </w:p>
    <w:p w14:paraId="497D06E8" w14:textId="1D69B8C6" w:rsidR="0034182D" w:rsidRPr="007D5578" w:rsidRDefault="0034182D" w:rsidP="0034182D">
      <w:pPr>
        <w:rPr>
          <w:rFonts w:ascii="Times" w:hAnsi="Times"/>
          <w:sz w:val="20"/>
          <w:szCs w:val="20"/>
          <w:lang w:val="es-ES_tradnl" w:eastAsia="es-ES"/>
        </w:rPr>
      </w:pPr>
    </w:p>
    <w:p w14:paraId="2880DF09" w14:textId="50D6459C" w:rsidR="00F74AFE" w:rsidRPr="007D5578" w:rsidRDefault="002C2BE2"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El presente informe de la Presidencia del Grupo de Examen Científico </w:t>
      </w:r>
      <w:r w:rsidR="00F46FE0" w:rsidRPr="007D5578">
        <w:rPr>
          <w:rFonts w:asciiTheme="majorHAnsi" w:hAnsiTheme="majorHAnsi"/>
          <w:szCs w:val="22"/>
          <w:lang w:val="es-ES_tradnl"/>
        </w:rPr>
        <w:t>y Técnico (GECT) se refiere a</w:t>
      </w:r>
      <w:r w:rsidRPr="007D5578">
        <w:rPr>
          <w:rFonts w:asciiTheme="majorHAnsi" w:hAnsiTheme="majorHAnsi"/>
          <w:szCs w:val="22"/>
          <w:lang w:val="es-ES_tradnl"/>
        </w:rPr>
        <w:t xml:space="preserve"> la participación del GECT en la 12ª Conferencia de las Partes (</w:t>
      </w:r>
      <w:r w:rsidR="00F46FE0" w:rsidRPr="007D5578">
        <w:rPr>
          <w:rFonts w:asciiTheme="majorHAnsi" w:hAnsiTheme="majorHAnsi"/>
          <w:szCs w:val="22"/>
          <w:lang w:val="es-ES_tradnl"/>
        </w:rPr>
        <w:t>COP12)</w:t>
      </w:r>
      <w:r w:rsidR="001F0E1F" w:rsidRPr="007D5578">
        <w:rPr>
          <w:rFonts w:asciiTheme="majorHAnsi" w:hAnsiTheme="majorHAnsi"/>
          <w:szCs w:val="22"/>
          <w:lang w:val="es-ES_tradnl"/>
        </w:rPr>
        <w:t xml:space="preserve"> en P</w:t>
      </w:r>
      <w:r w:rsidR="00F46FE0" w:rsidRPr="007D5578">
        <w:rPr>
          <w:rFonts w:asciiTheme="majorHAnsi" w:hAnsiTheme="majorHAnsi"/>
          <w:szCs w:val="22"/>
          <w:lang w:val="es-ES_tradnl"/>
        </w:rPr>
        <w:t>unta del Este</w:t>
      </w:r>
      <w:r w:rsidR="001F0E1F" w:rsidRPr="007D5578">
        <w:rPr>
          <w:rFonts w:asciiTheme="majorHAnsi" w:hAnsiTheme="majorHAnsi"/>
          <w:szCs w:val="22"/>
          <w:lang w:val="es-ES_tradnl"/>
        </w:rPr>
        <w:t xml:space="preserve"> (</w:t>
      </w:r>
      <w:r w:rsidR="00F46FE0" w:rsidRPr="007D5578">
        <w:rPr>
          <w:rFonts w:asciiTheme="majorHAnsi" w:hAnsiTheme="majorHAnsi"/>
          <w:szCs w:val="22"/>
          <w:lang w:val="es-ES_tradnl"/>
        </w:rPr>
        <w:t>Uruguay</w:t>
      </w:r>
      <w:r w:rsidR="001F0E1F" w:rsidRPr="007D5578">
        <w:rPr>
          <w:rFonts w:asciiTheme="majorHAnsi" w:hAnsiTheme="majorHAnsi"/>
          <w:szCs w:val="22"/>
          <w:lang w:val="es-ES_tradnl"/>
        </w:rPr>
        <w:t>), al</w:t>
      </w:r>
      <w:r w:rsidRPr="007D5578">
        <w:rPr>
          <w:rFonts w:asciiTheme="majorHAnsi" w:hAnsiTheme="majorHAnsi"/>
          <w:szCs w:val="22"/>
          <w:lang w:val="es-ES_tradnl"/>
        </w:rPr>
        <w:t xml:space="preserve"> nombramiento del nuevo Grupo de acuerdo con la Resolución XII.5, </w:t>
      </w:r>
      <w:r w:rsidRPr="007D5578">
        <w:rPr>
          <w:rFonts w:asciiTheme="majorHAnsi" w:hAnsiTheme="majorHAnsi"/>
          <w:i/>
          <w:szCs w:val="22"/>
          <w:lang w:val="es-ES_tradnl"/>
        </w:rPr>
        <w:t>Propuesta de nuevo marco para la provisión de asesoramiento y orientaciones de carácter científico y técnico a la Convención</w:t>
      </w:r>
      <w:r w:rsidR="001F0E1F" w:rsidRPr="007D5578">
        <w:rPr>
          <w:rFonts w:asciiTheme="majorHAnsi" w:hAnsiTheme="majorHAnsi"/>
          <w:szCs w:val="22"/>
          <w:lang w:val="es-ES_tradnl"/>
        </w:rPr>
        <w:t xml:space="preserve"> y a</w:t>
      </w:r>
      <w:r w:rsidRPr="007D5578">
        <w:rPr>
          <w:rFonts w:asciiTheme="majorHAnsi" w:hAnsiTheme="majorHAnsi"/>
          <w:szCs w:val="22"/>
          <w:lang w:val="es-ES_tradnl"/>
        </w:rPr>
        <w:t xml:space="preserve">l proyecto de plan de trabajo confeccionado durante la primera reunión del trienio (19ª reunión del GECT celebrada del 2 al 6 de noviembre de 2015). </w:t>
      </w:r>
    </w:p>
    <w:p w14:paraId="72F9186F" w14:textId="77777777" w:rsidR="00372E0C" w:rsidRPr="007D5578" w:rsidRDefault="00372E0C" w:rsidP="00914A1A">
      <w:pPr>
        <w:ind w:left="567" w:hanging="567"/>
        <w:rPr>
          <w:rFonts w:asciiTheme="majorHAnsi" w:hAnsiTheme="majorHAnsi"/>
          <w:sz w:val="22"/>
          <w:szCs w:val="22"/>
          <w:lang w:val="es-ES_tradnl"/>
        </w:rPr>
      </w:pPr>
    </w:p>
    <w:p w14:paraId="592B550E" w14:textId="09F5C77F" w:rsidR="00372E0C" w:rsidRPr="007D5578" w:rsidRDefault="00517CB0" w:rsidP="00914A1A">
      <w:pPr>
        <w:ind w:left="567" w:hanging="567"/>
        <w:rPr>
          <w:rFonts w:asciiTheme="majorHAnsi" w:hAnsiTheme="majorHAnsi"/>
          <w:b/>
          <w:sz w:val="22"/>
          <w:szCs w:val="22"/>
          <w:lang w:val="es-ES_tradnl"/>
        </w:rPr>
      </w:pPr>
      <w:r w:rsidRPr="007D5578">
        <w:rPr>
          <w:rFonts w:asciiTheme="majorHAnsi" w:hAnsiTheme="majorHAnsi"/>
          <w:b/>
          <w:sz w:val="22"/>
          <w:szCs w:val="22"/>
          <w:lang w:val="es-ES_tradnl"/>
        </w:rPr>
        <w:t xml:space="preserve">Participación </w:t>
      </w:r>
      <w:r w:rsidR="00C13AB7" w:rsidRPr="007D5578">
        <w:rPr>
          <w:rFonts w:asciiTheme="majorHAnsi" w:hAnsiTheme="majorHAnsi"/>
          <w:b/>
          <w:sz w:val="22"/>
          <w:szCs w:val="22"/>
          <w:lang w:val="es-ES_tradnl"/>
        </w:rPr>
        <w:t xml:space="preserve">y funciones </w:t>
      </w:r>
      <w:r w:rsidRPr="007D5578">
        <w:rPr>
          <w:rFonts w:asciiTheme="majorHAnsi" w:hAnsiTheme="majorHAnsi"/>
          <w:b/>
          <w:sz w:val="22"/>
          <w:szCs w:val="22"/>
          <w:lang w:val="es-ES_tradnl"/>
        </w:rPr>
        <w:t xml:space="preserve">del GECT </w:t>
      </w:r>
      <w:r w:rsidR="00C13AB7" w:rsidRPr="007D5578">
        <w:rPr>
          <w:rFonts w:asciiTheme="majorHAnsi" w:hAnsiTheme="majorHAnsi"/>
          <w:b/>
          <w:sz w:val="22"/>
          <w:szCs w:val="22"/>
          <w:lang w:val="es-ES_tradnl"/>
        </w:rPr>
        <w:t>en la 12ª reunión de la Conferencia de las Partes</w:t>
      </w:r>
    </w:p>
    <w:p w14:paraId="6E6AE84E" w14:textId="77777777" w:rsidR="00372E0C" w:rsidRPr="007D5578" w:rsidRDefault="00372E0C" w:rsidP="00914A1A">
      <w:pPr>
        <w:ind w:left="567" w:hanging="567"/>
        <w:rPr>
          <w:rFonts w:asciiTheme="majorHAnsi" w:hAnsiTheme="majorHAnsi"/>
          <w:sz w:val="22"/>
          <w:szCs w:val="22"/>
          <w:lang w:val="es-ES_tradnl"/>
        </w:rPr>
      </w:pPr>
    </w:p>
    <w:p w14:paraId="165ED999" w14:textId="7FB238D4" w:rsidR="00372E0C" w:rsidRPr="007D5578" w:rsidRDefault="00D97255"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Doce miembros del GECT, </w:t>
      </w:r>
      <w:r w:rsidR="00517CB0" w:rsidRPr="007D5578">
        <w:rPr>
          <w:rFonts w:asciiTheme="majorHAnsi" w:hAnsiTheme="majorHAnsi"/>
          <w:szCs w:val="22"/>
          <w:lang w:val="es-ES_tradnl"/>
        </w:rPr>
        <w:t>entre ellos su Presidente, participaron en la 12ª reunión de la C</w:t>
      </w:r>
      <w:r w:rsidR="00E87E2F" w:rsidRPr="007D5578">
        <w:rPr>
          <w:rFonts w:asciiTheme="majorHAnsi" w:hAnsiTheme="majorHAnsi"/>
          <w:szCs w:val="22"/>
          <w:lang w:val="es-ES_tradnl"/>
        </w:rPr>
        <w:t>onferencia de las Partes</w:t>
      </w:r>
      <w:r w:rsidR="00F46FE0" w:rsidRPr="007D5578">
        <w:rPr>
          <w:rFonts w:asciiTheme="majorHAnsi" w:hAnsiTheme="majorHAnsi"/>
          <w:szCs w:val="22"/>
          <w:lang w:val="es-ES_tradnl"/>
        </w:rPr>
        <w:t>,</w:t>
      </w:r>
      <w:r w:rsidR="00517CB0" w:rsidRPr="007D5578">
        <w:rPr>
          <w:rFonts w:asciiTheme="majorHAnsi" w:hAnsiTheme="majorHAnsi"/>
          <w:szCs w:val="22"/>
          <w:lang w:val="es-ES_tradnl"/>
        </w:rPr>
        <w:t xml:space="preserve"> junto con algunos expertos invitados. Apoyaron activamente a las Partes en los debates sobre los asuntos científicos y técnicos incluidos en </w:t>
      </w:r>
      <w:r w:rsidR="00370875" w:rsidRPr="007D5578">
        <w:rPr>
          <w:rFonts w:asciiTheme="majorHAnsi" w:hAnsiTheme="majorHAnsi"/>
          <w:szCs w:val="22"/>
          <w:lang w:val="es-ES_tradnl"/>
        </w:rPr>
        <w:t xml:space="preserve">los </w:t>
      </w:r>
      <w:r w:rsidR="00517CB0" w:rsidRPr="007D5578">
        <w:rPr>
          <w:rFonts w:asciiTheme="majorHAnsi" w:hAnsiTheme="majorHAnsi"/>
          <w:szCs w:val="22"/>
          <w:lang w:val="es-ES_tradnl"/>
        </w:rPr>
        <w:t xml:space="preserve">proyectos de </w:t>
      </w:r>
      <w:r w:rsidR="002E5B14" w:rsidRPr="007D5578">
        <w:rPr>
          <w:rFonts w:asciiTheme="majorHAnsi" w:hAnsiTheme="majorHAnsi"/>
          <w:szCs w:val="22"/>
          <w:lang w:val="es-ES_tradnl"/>
        </w:rPr>
        <w:t>R</w:t>
      </w:r>
      <w:r w:rsidR="00F46FE0" w:rsidRPr="007D5578">
        <w:rPr>
          <w:rFonts w:asciiTheme="majorHAnsi" w:hAnsiTheme="majorHAnsi"/>
          <w:szCs w:val="22"/>
          <w:lang w:val="es-ES_tradnl"/>
        </w:rPr>
        <w:t>esolución,</w:t>
      </w:r>
      <w:r w:rsidR="00517CB0" w:rsidRPr="007D5578">
        <w:rPr>
          <w:rFonts w:asciiTheme="majorHAnsi" w:hAnsiTheme="majorHAnsi"/>
          <w:szCs w:val="22"/>
          <w:lang w:val="es-ES_tradnl"/>
        </w:rPr>
        <w:t xml:space="preserve"> ayudaron a las Partes Contratantes a preparar versiones</w:t>
      </w:r>
      <w:r w:rsidR="00370875" w:rsidRPr="007D5578">
        <w:rPr>
          <w:rFonts w:asciiTheme="majorHAnsi" w:hAnsiTheme="majorHAnsi"/>
          <w:szCs w:val="22"/>
          <w:lang w:val="es-ES_tradnl"/>
        </w:rPr>
        <w:t xml:space="preserve"> revisadas de los proyectos de R</w:t>
      </w:r>
      <w:r w:rsidR="00517CB0" w:rsidRPr="007D5578">
        <w:rPr>
          <w:rFonts w:asciiTheme="majorHAnsi" w:hAnsiTheme="majorHAnsi"/>
          <w:szCs w:val="22"/>
          <w:lang w:val="es-ES_tradnl"/>
        </w:rPr>
        <w:t xml:space="preserve">esolución </w:t>
      </w:r>
      <w:r w:rsidR="001F0E1F" w:rsidRPr="007D5578">
        <w:rPr>
          <w:rFonts w:asciiTheme="majorHAnsi" w:hAnsiTheme="majorHAnsi"/>
          <w:szCs w:val="22"/>
          <w:lang w:val="es-ES_tradnl"/>
        </w:rPr>
        <w:t xml:space="preserve">para que se examinaran en </w:t>
      </w:r>
      <w:r w:rsidR="00517CB0" w:rsidRPr="007D5578">
        <w:rPr>
          <w:rFonts w:asciiTheme="majorHAnsi" w:hAnsiTheme="majorHAnsi"/>
          <w:szCs w:val="22"/>
          <w:lang w:val="es-ES_tradnl"/>
        </w:rPr>
        <w:t xml:space="preserve">las sesiones plenarias y participaron en </w:t>
      </w:r>
      <w:r w:rsidR="00E35650" w:rsidRPr="007D5578">
        <w:rPr>
          <w:rFonts w:asciiTheme="majorHAnsi" w:hAnsiTheme="majorHAnsi"/>
          <w:szCs w:val="22"/>
          <w:lang w:val="es-ES_tradnl"/>
        </w:rPr>
        <w:t>diversos eventos paralelos. En lo que se refiere a las implicaciones presupuestarias</w:t>
      </w:r>
      <w:r w:rsidR="001506F4"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00E35650" w:rsidRPr="007D5578">
        <w:rPr>
          <w:rFonts w:asciiTheme="majorHAnsi" w:hAnsiTheme="majorHAnsi"/>
          <w:szCs w:val="22"/>
          <w:lang w:val="es-ES_tradnl"/>
        </w:rPr>
        <w:t xml:space="preserve">solamente los gastos de cuatro participantes del GECT </w:t>
      </w:r>
      <w:r w:rsidR="001506F4" w:rsidRPr="007D5578">
        <w:rPr>
          <w:rFonts w:asciiTheme="majorHAnsi" w:hAnsiTheme="majorHAnsi"/>
          <w:szCs w:val="22"/>
          <w:lang w:val="es-ES_tradnl"/>
        </w:rPr>
        <w:t>(</w:t>
      </w:r>
      <w:r w:rsidR="00E35650" w:rsidRPr="007D5578">
        <w:rPr>
          <w:rFonts w:asciiTheme="majorHAnsi" w:hAnsiTheme="majorHAnsi"/>
          <w:szCs w:val="22"/>
          <w:lang w:val="es-ES_tradnl"/>
        </w:rPr>
        <w:t>Presidencia, Vicepresidencia y dos expertos</w:t>
      </w:r>
      <w:r w:rsidR="001506F4"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00E35650" w:rsidRPr="007D5578">
        <w:rPr>
          <w:rFonts w:asciiTheme="majorHAnsi" w:hAnsiTheme="majorHAnsi"/>
          <w:szCs w:val="22"/>
          <w:lang w:val="es-ES_tradnl"/>
        </w:rPr>
        <w:t xml:space="preserve">fueron financiados con cargo al presupuesto del GECT; los gastos de los participantes restantes fueron financiados por sus gobiernos u organizaciones. </w:t>
      </w:r>
    </w:p>
    <w:p w14:paraId="4FCE6D5E" w14:textId="77777777" w:rsidR="00372E0C" w:rsidRPr="007D5578" w:rsidRDefault="00372E0C" w:rsidP="00914A1A">
      <w:pPr>
        <w:pStyle w:val="ListParagraph"/>
        <w:ind w:left="426"/>
        <w:rPr>
          <w:rFonts w:asciiTheme="majorHAnsi" w:hAnsiTheme="majorHAnsi"/>
          <w:szCs w:val="22"/>
          <w:lang w:val="es-ES_tradnl"/>
        </w:rPr>
      </w:pPr>
    </w:p>
    <w:p w14:paraId="3D467E20" w14:textId="733B2994" w:rsidR="00372E0C" w:rsidRPr="007D5578" w:rsidRDefault="00E35650"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La reunión celebrada con los Coordinadores Nacionales</w:t>
      </w:r>
      <w:r w:rsidR="00964783" w:rsidRPr="007D5578">
        <w:rPr>
          <w:rFonts w:asciiTheme="majorHAnsi" w:hAnsiTheme="majorHAnsi"/>
          <w:szCs w:val="22"/>
          <w:lang w:val="es-ES_tradnl"/>
        </w:rPr>
        <w:t xml:space="preserve"> (CN)</w:t>
      </w:r>
      <w:r w:rsidRPr="007D5578">
        <w:rPr>
          <w:rFonts w:asciiTheme="majorHAnsi" w:hAnsiTheme="majorHAnsi"/>
          <w:szCs w:val="22"/>
          <w:lang w:val="es-ES_tradnl"/>
        </w:rPr>
        <w:t xml:space="preserve"> del GECT </w:t>
      </w:r>
      <w:r w:rsidR="00964783" w:rsidRPr="007D5578">
        <w:rPr>
          <w:rFonts w:asciiTheme="majorHAnsi" w:hAnsiTheme="majorHAnsi"/>
          <w:szCs w:val="22"/>
          <w:lang w:val="es-ES_tradnl"/>
        </w:rPr>
        <w:t>que asistieron a la 12ª</w:t>
      </w:r>
      <w:r w:rsidR="00370875" w:rsidRPr="007D5578">
        <w:rPr>
          <w:rFonts w:asciiTheme="majorHAnsi" w:hAnsiTheme="majorHAnsi"/>
          <w:szCs w:val="22"/>
          <w:lang w:val="es-ES_tradnl"/>
        </w:rPr>
        <w:t xml:space="preserve"> </w:t>
      </w:r>
      <w:r w:rsidR="00964783" w:rsidRPr="007D5578">
        <w:rPr>
          <w:rFonts w:asciiTheme="majorHAnsi" w:hAnsiTheme="majorHAnsi"/>
          <w:szCs w:val="22"/>
          <w:lang w:val="es-ES_tradnl"/>
        </w:rPr>
        <w:t>reunión de la C</w:t>
      </w:r>
      <w:r w:rsidR="00F46FE0" w:rsidRPr="007D5578">
        <w:rPr>
          <w:rFonts w:asciiTheme="majorHAnsi" w:hAnsiTheme="majorHAnsi"/>
          <w:szCs w:val="22"/>
          <w:lang w:val="es-ES_tradnl"/>
        </w:rPr>
        <w:t>onferencia de las Partes</w:t>
      </w:r>
      <w:r w:rsidR="00964783" w:rsidRPr="007D5578">
        <w:rPr>
          <w:rFonts w:asciiTheme="majorHAnsi" w:hAnsiTheme="majorHAnsi"/>
          <w:szCs w:val="22"/>
          <w:lang w:val="es-ES_tradnl"/>
        </w:rPr>
        <w:t xml:space="preserve"> fue una oportunidad </w:t>
      </w:r>
      <w:r w:rsidR="00370875" w:rsidRPr="007D5578">
        <w:rPr>
          <w:rFonts w:asciiTheme="majorHAnsi" w:hAnsiTheme="majorHAnsi"/>
          <w:szCs w:val="22"/>
          <w:lang w:val="es-ES_tradnl"/>
        </w:rPr>
        <w:t>excelente para que los Coordinadores Nacionales</w:t>
      </w:r>
      <w:r w:rsidR="00964783" w:rsidRPr="007D5578">
        <w:rPr>
          <w:rFonts w:asciiTheme="majorHAnsi" w:hAnsiTheme="majorHAnsi"/>
          <w:szCs w:val="22"/>
          <w:lang w:val="es-ES_tradnl"/>
        </w:rPr>
        <w:t xml:space="preserve"> del GECT se conocieran entre ellos y </w:t>
      </w:r>
      <w:r w:rsidR="001F0E1F" w:rsidRPr="007D5578">
        <w:rPr>
          <w:rFonts w:asciiTheme="majorHAnsi" w:hAnsiTheme="majorHAnsi"/>
          <w:szCs w:val="22"/>
          <w:lang w:val="es-ES_tradnl"/>
        </w:rPr>
        <w:t xml:space="preserve">conocieran </w:t>
      </w:r>
      <w:r w:rsidR="00964783" w:rsidRPr="007D5578">
        <w:rPr>
          <w:rFonts w:asciiTheme="majorHAnsi" w:hAnsiTheme="majorHAnsi"/>
          <w:szCs w:val="22"/>
          <w:lang w:val="es-ES_tradnl"/>
        </w:rPr>
        <w:t xml:space="preserve">a los miembros del GECT. </w:t>
      </w:r>
      <w:r w:rsidRPr="007D5578">
        <w:rPr>
          <w:rFonts w:asciiTheme="majorHAnsi" w:hAnsiTheme="majorHAnsi"/>
          <w:szCs w:val="22"/>
          <w:lang w:val="es-ES_tradnl"/>
        </w:rPr>
        <w:t>Los</w:t>
      </w:r>
      <w:r w:rsidR="00E01336" w:rsidRPr="007D5578">
        <w:rPr>
          <w:rFonts w:asciiTheme="majorHAnsi" w:hAnsiTheme="majorHAnsi"/>
          <w:szCs w:val="22"/>
          <w:lang w:val="es-ES_tradnl"/>
        </w:rPr>
        <w:t xml:space="preserve"> </w:t>
      </w:r>
      <w:r w:rsidR="007508C5" w:rsidRPr="007D5578">
        <w:rPr>
          <w:rFonts w:asciiTheme="majorHAnsi" w:hAnsiTheme="majorHAnsi"/>
          <w:szCs w:val="22"/>
          <w:lang w:val="es-ES_tradnl"/>
        </w:rPr>
        <w:t>28</w:t>
      </w:r>
      <w:r w:rsidR="00E01336" w:rsidRPr="007D5578">
        <w:rPr>
          <w:rFonts w:asciiTheme="majorHAnsi" w:hAnsiTheme="majorHAnsi"/>
          <w:szCs w:val="22"/>
          <w:lang w:val="es-ES_tradnl"/>
        </w:rPr>
        <w:t xml:space="preserve"> </w:t>
      </w:r>
      <w:r w:rsidR="00372E0C" w:rsidRPr="007D5578">
        <w:rPr>
          <w:rFonts w:asciiTheme="majorHAnsi" w:hAnsiTheme="majorHAnsi"/>
          <w:szCs w:val="22"/>
          <w:lang w:val="es-ES_tradnl"/>
        </w:rPr>
        <w:t>participant</w:t>
      </w:r>
      <w:r w:rsidRPr="007D5578">
        <w:rPr>
          <w:rFonts w:asciiTheme="majorHAnsi" w:hAnsiTheme="majorHAnsi"/>
          <w:szCs w:val="22"/>
          <w:lang w:val="es-ES_tradnl"/>
        </w:rPr>
        <w:t>e</w:t>
      </w:r>
      <w:r w:rsidR="00372E0C" w:rsidRPr="007D5578">
        <w:rPr>
          <w:rFonts w:asciiTheme="majorHAnsi" w:hAnsiTheme="majorHAnsi"/>
          <w:szCs w:val="22"/>
          <w:lang w:val="es-ES_tradnl"/>
        </w:rPr>
        <w:t>s</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fueron informados sobre </w:t>
      </w:r>
      <w:r w:rsidR="00964783" w:rsidRPr="007D5578">
        <w:rPr>
          <w:rFonts w:asciiTheme="majorHAnsi" w:hAnsiTheme="majorHAnsi"/>
          <w:szCs w:val="22"/>
          <w:lang w:val="es-ES_tradnl"/>
        </w:rPr>
        <w:t>la nueva Ficha Informativa de Ramsar en línea</w:t>
      </w:r>
      <w:r w:rsidR="003173C1" w:rsidRPr="007D5578">
        <w:rPr>
          <w:rFonts w:asciiTheme="majorHAnsi" w:hAnsiTheme="majorHAnsi"/>
          <w:szCs w:val="22"/>
          <w:lang w:val="es-ES_tradnl"/>
        </w:rPr>
        <w:t>,</w:t>
      </w:r>
      <w:r w:rsidR="00964783" w:rsidRPr="007D5578">
        <w:rPr>
          <w:rFonts w:asciiTheme="majorHAnsi" w:hAnsiTheme="majorHAnsi"/>
          <w:szCs w:val="22"/>
          <w:lang w:val="es-ES_tradnl"/>
        </w:rPr>
        <w:t xml:space="preserve"> e intercambiaron opiniones y recomendaciones sobre la forma de mejorar la comunicación relativa</w:t>
      </w:r>
      <w:r w:rsidR="00547861" w:rsidRPr="007D5578">
        <w:rPr>
          <w:rFonts w:asciiTheme="majorHAnsi" w:hAnsiTheme="majorHAnsi"/>
          <w:szCs w:val="22"/>
          <w:lang w:val="es-ES_tradnl"/>
        </w:rPr>
        <w:t xml:space="preserve"> a la provisión de asesoramiento científico y técnico a la Convención.</w:t>
      </w:r>
      <w:r w:rsidR="00964783" w:rsidRPr="007D5578">
        <w:rPr>
          <w:rFonts w:asciiTheme="majorHAnsi" w:hAnsiTheme="majorHAnsi"/>
          <w:szCs w:val="22"/>
          <w:lang w:val="es-ES_tradnl"/>
        </w:rPr>
        <w:t xml:space="preserve"> </w:t>
      </w:r>
    </w:p>
    <w:p w14:paraId="54615655" w14:textId="77777777" w:rsidR="00CA75EF" w:rsidRPr="007D5578" w:rsidRDefault="00CA75EF" w:rsidP="00914A1A">
      <w:pPr>
        <w:ind w:left="567" w:hanging="567"/>
        <w:rPr>
          <w:rFonts w:asciiTheme="majorHAnsi" w:hAnsiTheme="majorHAnsi"/>
          <w:sz w:val="22"/>
          <w:szCs w:val="22"/>
          <w:lang w:val="es-ES_tradnl"/>
        </w:rPr>
      </w:pPr>
    </w:p>
    <w:p w14:paraId="552B3023" w14:textId="77777777" w:rsidR="003173C1" w:rsidRPr="007D5578" w:rsidRDefault="003173C1" w:rsidP="00914A1A">
      <w:pPr>
        <w:rPr>
          <w:rFonts w:asciiTheme="majorHAnsi" w:hAnsiTheme="majorHAnsi"/>
          <w:b/>
          <w:sz w:val="22"/>
          <w:szCs w:val="22"/>
          <w:lang w:val="es-ES_tradnl"/>
        </w:rPr>
      </w:pPr>
    </w:p>
    <w:p w14:paraId="74E29B82" w14:textId="77777777" w:rsidR="003173C1" w:rsidRPr="007D5578" w:rsidRDefault="003173C1" w:rsidP="00914A1A">
      <w:pPr>
        <w:rPr>
          <w:rFonts w:asciiTheme="majorHAnsi" w:hAnsiTheme="majorHAnsi"/>
          <w:b/>
          <w:sz w:val="22"/>
          <w:szCs w:val="22"/>
          <w:lang w:val="es-ES_tradnl"/>
        </w:rPr>
      </w:pPr>
    </w:p>
    <w:p w14:paraId="3474C08A" w14:textId="77777777" w:rsidR="003173C1" w:rsidRPr="007D5578" w:rsidRDefault="003173C1" w:rsidP="00914A1A">
      <w:pPr>
        <w:rPr>
          <w:rFonts w:asciiTheme="majorHAnsi" w:hAnsiTheme="majorHAnsi"/>
          <w:b/>
          <w:sz w:val="22"/>
          <w:szCs w:val="22"/>
          <w:lang w:val="es-ES_tradnl"/>
        </w:rPr>
      </w:pPr>
    </w:p>
    <w:p w14:paraId="3539EA60" w14:textId="2F1E0A89" w:rsidR="00AC45B7" w:rsidRPr="007D5578" w:rsidRDefault="00DC7332" w:rsidP="00914A1A">
      <w:pPr>
        <w:rPr>
          <w:rFonts w:asciiTheme="majorHAnsi" w:hAnsiTheme="majorHAnsi"/>
          <w:b/>
          <w:sz w:val="22"/>
          <w:szCs w:val="22"/>
          <w:lang w:val="es-ES_tradnl"/>
        </w:rPr>
      </w:pPr>
      <w:r w:rsidRPr="007D5578">
        <w:rPr>
          <w:rFonts w:asciiTheme="majorHAnsi" w:hAnsiTheme="majorHAnsi"/>
          <w:b/>
          <w:sz w:val="22"/>
          <w:szCs w:val="22"/>
          <w:lang w:val="es-ES_tradnl"/>
        </w:rPr>
        <w:lastRenderedPageBreak/>
        <w:t>Nombramiento de los Miembros del GECT para</w:t>
      </w:r>
      <w:r w:rsidR="00527E31" w:rsidRPr="007D5578">
        <w:rPr>
          <w:rFonts w:asciiTheme="majorHAnsi" w:hAnsiTheme="majorHAnsi"/>
          <w:b/>
          <w:sz w:val="22"/>
          <w:szCs w:val="22"/>
          <w:lang w:val="es-ES_tradnl"/>
        </w:rPr>
        <w:t xml:space="preserve"> </w:t>
      </w:r>
      <w:r w:rsidR="00AC45B7" w:rsidRPr="007D5578">
        <w:rPr>
          <w:rFonts w:asciiTheme="majorHAnsi" w:hAnsiTheme="majorHAnsi"/>
          <w:b/>
          <w:sz w:val="22"/>
          <w:szCs w:val="22"/>
          <w:lang w:val="es-ES_tradnl"/>
        </w:rPr>
        <w:t>2016-2018</w:t>
      </w:r>
      <w:r w:rsidR="00E01336" w:rsidRPr="007D5578">
        <w:rPr>
          <w:rFonts w:asciiTheme="majorHAnsi" w:hAnsiTheme="majorHAnsi"/>
          <w:b/>
          <w:sz w:val="22"/>
          <w:szCs w:val="22"/>
          <w:lang w:val="es-ES_tradnl"/>
        </w:rPr>
        <w:t xml:space="preserve"> </w:t>
      </w:r>
    </w:p>
    <w:p w14:paraId="09E12325" w14:textId="77777777" w:rsidR="00AC45B7" w:rsidRPr="007D5578" w:rsidRDefault="00AC45B7" w:rsidP="00914A1A">
      <w:pPr>
        <w:rPr>
          <w:rFonts w:asciiTheme="majorHAnsi" w:hAnsiTheme="majorHAnsi"/>
          <w:sz w:val="22"/>
          <w:szCs w:val="22"/>
          <w:lang w:val="es-ES_tradnl"/>
        </w:rPr>
      </w:pPr>
    </w:p>
    <w:p w14:paraId="0C6ED6F8" w14:textId="1BDECFCA" w:rsidR="009A7F56" w:rsidRPr="007D5578" w:rsidRDefault="00547861"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En la </w:t>
      </w:r>
      <w:r w:rsidR="00AC45B7" w:rsidRPr="007D5578">
        <w:rPr>
          <w:rFonts w:asciiTheme="majorHAnsi" w:hAnsiTheme="majorHAnsi"/>
          <w:szCs w:val="22"/>
          <w:lang w:val="es-ES_tradnl"/>
        </w:rPr>
        <w:t>Resolu</w:t>
      </w:r>
      <w:r w:rsidRPr="007D5578">
        <w:rPr>
          <w:rFonts w:asciiTheme="majorHAnsi" w:hAnsiTheme="majorHAnsi"/>
          <w:szCs w:val="22"/>
          <w:lang w:val="es-ES_tradnl"/>
        </w:rPr>
        <w:t>ción</w:t>
      </w:r>
      <w:r w:rsidR="00E01336" w:rsidRPr="007D5578">
        <w:rPr>
          <w:rFonts w:asciiTheme="majorHAnsi" w:hAnsiTheme="majorHAnsi"/>
          <w:szCs w:val="22"/>
          <w:lang w:val="es-ES_tradnl"/>
        </w:rPr>
        <w:t xml:space="preserve"> </w:t>
      </w:r>
      <w:r w:rsidR="00AC45B7" w:rsidRPr="007D5578">
        <w:rPr>
          <w:rFonts w:asciiTheme="majorHAnsi" w:hAnsiTheme="majorHAnsi"/>
          <w:szCs w:val="22"/>
          <w:lang w:val="es-ES_tradnl"/>
        </w:rPr>
        <w:t>XII.5</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se estableció un proceso nuevo para el nombramiento de los Miembros del GECT. Los 18 miembros del Grupo </w:t>
      </w:r>
      <w:r w:rsidR="00010F4C" w:rsidRPr="007D5578">
        <w:rPr>
          <w:rFonts w:asciiTheme="majorHAnsi" w:hAnsiTheme="majorHAnsi"/>
          <w:szCs w:val="22"/>
          <w:lang w:val="es-ES_tradnl"/>
        </w:rPr>
        <w:t xml:space="preserve">deben estar </w:t>
      </w:r>
      <w:r w:rsidRPr="007D5578">
        <w:rPr>
          <w:rFonts w:asciiTheme="majorHAnsi" w:hAnsiTheme="majorHAnsi"/>
          <w:szCs w:val="22"/>
          <w:lang w:val="es-ES_tradnl"/>
        </w:rPr>
        <w:t xml:space="preserve">compuestos por seis expertos técnicos regionales, otros seis expertos técnicos y seis expertos científicos. </w:t>
      </w:r>
    </w:p>
    <w:p w14:paraId="24769D30" w14:textId="77777777" w:rsidR="009A7F56" w:rsidRPr="007D5578" w:rsidRDefault="009A7F56" w:rsidP="00914A1A">
      <w:pPr>
        <w:ind w:left="567" w:hanging="567"/>
        <w:rPr>
          <w:rFonts w:asciiTheme="majorHAnsi" w:hAnsiTheme="majorHAnsi"/>
          <w:sz w:val="22"/>
          <w:szCs w:val="22"/>
          <w:lang w:val="es-ES_tradnl"/>
        </w:rPr>
      </w:pPr>
    </w:p>
    <w:p w14:paraId="7CA924D3" w14:textId="4FE7329F" w:rsidR="009A7F56" w:rsidRPr="007D5578" w:rsidRDefault="003173C1"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El día 13 de julio de 2015, l</w:t>
      </w:r>
      <w:r w:rsidR="00D33CE5" w:rsidRPr="007D5578">
        <w:rPr>
          <w:rFonts w:asciiTheme="majorHAnsi" w:hAnsiTheme="majorHAnsi"/>
          <w:szCs w:val="22"/>
          <w:lang w:val="es-ES_tradnl"/>
        </w:rPr>
        <w:t xml:space="preserve">a Secretaría </w:t>
      </w:r>
      <w:r w:rsidR="00370875" w:rsidRPr="007D5578">
        <w:rPr>
          <w:rFonts w:asciiTheme="majorHAnsi" w:hAnsiTheme="majorHAnsi"/>
          <w:szCs w:val="22"/>
          <w:lang w:val="es-ES_tradnl"/>
        </w:rPr>
        <w:t>hizo</w:t>
      </w:r>
      <w:r w:rsidR="00C13AB7" w:rsidRPr="007D5578">
        <w:rPr>
          <w:rFonts w:asciiTheme="majorHAnsi" w:hAnsiTheme="majorHAnsi"/>
          <w:szCs w:val="22"/>
          <w:lang w:val="es-ES_tradnl"/>
        </w:rPr>
        <w:t xml:space="preserve"> u</w:t>
      </w:r>
      <w:r w:rsidRPr="007D5578">
        <w:rPr>
          <w:rFonts w:asciiTheme="majorHAnsi" w:hAnsiTheme="majorHAnsi"/>
          <w:szCs w:val="22"/>
          <w:lang w:val="es-ES_tradnl"/>
        </w:rPr>
        <w:t>na convocatoria de candidaturas,</w:t>
      </w:r>
      <w:r w:rsidR="00C13AB7" w:rsidRPr="007D5578">
        <w:rPr>
          <w:rFonts w:asciiTheme="majorHAnsi" w:hAnsiTheme="majorHAnsi"/>
          <w:szCs w:val="22"/>
          <w:lang w:val="es-ES_tradnl"/>
        </w:rPr>
        <w:t xml:space="preserve"> </w:t>
      </w:r>
      <w:r w:rsidR="00D33CE5" w:rsidRPr="007D5578">
        <w:rPr>
          <w:rFonts w:asciiTheme="majorHAnsi" w:hAnsiTheme="majorHAnsi"/>
          <w:szCs w:val="22"/>
          <w:lang w:val="es-ES_tradnl"/>
        </w:rPr>
        <w:t xml:space="preserve">con fecha límite el 13 de agosto de 2015. La Secretaría hizo llegar sus </w:t>
      </w:r>
      <w:r w:rsidR="00AA14E2" w:rsidRPr="007D5578">
        <w:rPr>
          <w:rFonts w:asciiTheme="majorHAnsi" w:hAnsiTheme="majorHAnsi"/>
          <w:szCs w:val="22"/>
          <w:lang w:val="es-ES_tradnl"/>
        </w:rPr>
        <w:t>recomendaciones</w:t>
      </w:r>
      <w:r w:rsidR="00D33CE5" w:rsidRPr="007D5578">
        <w:rPr>
          <w:rFonts w:asciiTheme="majorHAnsi" w:hAnsiTheme="majorHAnsi"/>
          <w:szCs w:val="22"/>
          <w:lang w:val="es-ES_tradnl"/>
        </w:rPr>
        <w:t xml:space="preserve"> al Grup</w:t>
      </w:r>
      <w:r w:rsidRPr="007D5578">
        <w:rPr>
          <w:rFonts w:asciiTheme="majorHAnsi" w:hAnsiTheme="majorHAnsi"/>
          <w:szCs w:val="22"/>
          <w:lang w:val="es-ES_tradnl"/>
        </w:rPr>
        <w:t>o de Trabajo Administrativo</w:t>
      </w:r>
      <w:r w:rsidR="001F0E1F" w:rsidRPr="007D5578">
        <w:rPr>
          <w:rFonts w:asciiTheme="majorHAnsi" w:hAnsiTheme="majorHAnsi"/>
          <w:szCs w:val="22"/>
          <w:lang w:val="es-ES_tradnl"/>
        </w:rPr>
        <w:t>, que</w:t>
      </w:r>
      <w:r w:rsidR="00D33CE5" w:rsidRPr="007D5578">
        <w:rPr>
          <w:rFonts w:asciiTheme="majorHAnsi" w:hAnsiTheme="majorHAnsi"/>
          <w:szCs w:val="22"/>
          <w:lang w:val="es-ES_tradnl"/>
        </w:rPr>
        <w:t xml:space="preserve"> nombró al Presidente y al Vicepresidente del GECT con fecha 11 de septiembre. El </w:t>
      </w:r>
      <w:r w:rsidR="002021E1" w:rsidRPr="007D5578">
        <w:rPr>
          <w:rFonts w:asciiTheme="majorHAnsi" w:hAnsiTheme="majorHAnsi"/>
          <w:szCs w:val="22"/>
          <w:lang w:val="es-ES_tradnl"/>
        </w:rPr>
        <w:t xml:space="preserve">día 18 de septiembre, tal y como les fue solicitado, el </w:t>
      </w:r>
      <w:r w:rsidR="00D33CE5" w:rsidRPr="007D5578">
        <w:rPr>
          <w:rFonts w:asciiTheme="majorHAnsi" w:hAnsiTheme="majorHAnsi"/>
          <w:szCs w:val="22"/>
          <w:lang w:val="es-ES_tradnl"/>
        </w:rPr>
        <w:t xml:space="preserve">Presidente </w:t>
      </w:r>
      <w:r w:rsidR="002021E1" w:rsidRPr="007D5578">
        <w:rPr>
          <w:rFonts w:asciiTheme="majorHAnsi" w:hAnsiTheme="majorHAnsi"/>
          <w:szCs w:val="22"/>
          <w:lang w:val="es-ES_tradnl"/>
        </w:rPr>
        <w:t xml:space="preserve">y Vicepresidente del GECT aportaron </w:t>
      </w:r>
      <w:r w:rsidR="00010F4C" w:rsidRPr="007D5578">
        <w:rPr>
          <w:rFonts w:asciiTheme="majorHAnsi" w:hAnsiTheme="majorHAnsi"/>
          <w:szCs w:val="22"/>
          <w:lang w:val="es-ES_tradnl"/>
        </w:rPr>
        <w:t>contribuciones</w:t>
      </w:r>
      <w:r w:rsidR="002021E1" w:rsidRPr="007D5578">
        <w:rPr>
          <w:rFonts w:asciiTheme="majorHAnsi" w:hAnsiTheme="majorHAnsi"/>
          <w:szCs w:val="22"/>
          <w:lang w:val="es-ES_tradnl"/>
        </w:rPr>
        <w:t xml:space="preserve"> al Grupo de Trabajo Administrativo sobre los candidatos. Una vez </w:t>
      </w:r>
      <w:r w:rsidR="00370875" w:rsidRPr="007D5578">
        <w:rPr>
          <w:rFonts w:asciiTheme="majorHAnsi" w:hAnsiTheme="majorHAnsi"/>
          <w:szCs w:val="22"/>
          <w:lang w:val="es-ES_tradnl"/>
        </w:rPr>
        <w:t>estudiadas</w:t>
      </w:r>
      <w:r w:rsidR="002021E1" w:rsidRPr="007D5578">
        <w:rPr>
          <w:rFonts w:asciiTheme="majorHAnsi" w:hAnsiTheme="majorHAnsi"/>
          <w:szCs w:val="22"/>
          <w:lang w:val="es-ES_tradnl"/>
        </w:rPr>
        <w:t xml:space="preserve"> las recomendaciones de la Secretaría y de la Presid</w:t>
      </w:r>
      <w:r w:rsidR="00370875" w:rsidRPr="007D5578">
        <w:rPr>
          <w:rFonts w:asciiTheme="majorHAnsi" w:hAnsiTheme="majorHAnsi"/>
          <w:szCs w:val="22"/>
          <w:lang w:val="es-ES_tradnl"/>
        </w:rPr>
        <w:t>encia y Vicepresidencia del GECT</w:t>
      </w:r>
      <w:r w:rsidR="002021E1" w:rsidRPr="007D5578">
        <w:rPr>
          <w:rFonts w:asciiTheme="majorHAnsi" w:hAnsiTheme="majorHAnsi"/>
          <w:szCs w:val="22"/>
          <w:lang w:val="es-ES_tradnl"/>
        </w:rPr>
        <w:t xml:space="preserve">, el Grupo de Trabajo Administrativo </w:t>
      </w:r>
      <w:r w:rsidR="00010F4C" w:rsidRPr="007D5578">
        <w:rPr>
          <w:rFonts w:asciiTheme="majorHAnsi" w:hAnsiTheme="majorHAnsi"/>
          <w:szCs w:val="22"/>
          <w:lang w:val="es-ES_tradnl"/>
        </w:rPr>
        <w:t xml:space="preserve">confirmó el nombramiento de </w:t>
      </w:r>
      <w:r w:rsidR="002021E1" w:rsidRPr="007D5578">
        <w:rPr>
          <w:rFonts w:asciiTheme="majorHAnsi" w:hAnsiTheme="majorHAnsi"/>
          <w:szCs w:val="22"/>
          <w:lang w:val="es-ES_tradnl"/>
        </w:rPr>
        <w:t xml:space="preserve">seis </w:t>
      </w:r>
      <w:r w:rsidR="00010F4C" w:rsidRPr="007D5578">
        <w:rPr>
          <w:rFonts w:asciiTheme="majorHAnsi" w:hAnsiTheme="majorHAnsi"/>
          <w:szCs w:val="22"/>
          <w:lang w:val="es-ES_tradnl"/>
        </w:rPr>
        <w:t>expertos técnicos</w:t>
      </w:r>
      <w:r w:rsidR="002021E1" w:rsidRPr="007D5578">
        <w:rPr>
          <w:rFonts w:asciiTheme="majorHAnsi" w:hAnsiTheme="majorHAnsi"/>
          <w:szCs w:val="22"/>
          <w:lang w:val="es-ES_tradnl"/>
        </w:rPr>
        <w:t xml:space="preserve"> regionales</w:t>
      </w:r>
      <w:r w:rsidR="00010F4C" w:rsidRPr="007D5578">
        <w:rPr>
          <w:rFonts w:asciiTheme="majorHAnsi" w:hAnsiTheme="majorHAnsi"/>
          <w:szCs w:val="22"/>
          <w:lang w:val="es-ES_tradnl"/>
        </w:rPr>
        <w:t xml:space="preserve"> y nombró</w:t>
      </w:r>
      <w:r w:rsidR="007F1F41" w:rsidRPr="007D5578">
        <w:rPr>
          <w:rFonts w:asciiTheme="majorHAnsi" w:hAnsiTheme="majorHAnsi"/>
          <w:szCs w:val="22"/>
          <w:lang w:val="es-ES_tradnl"/>
        </w:rPr>
        <w:t xml:space="preserve"> </w:t>
      </w:r>
      <w:r w:rsidR="002021E1" w:rsidRPr="007D5578">
        <w:rPr>
          <w:rFonts w:asciiTheme="majorHAnsi" w:hAnsiTheme="majorHAnsi"/>
          <w:szCs w:val="22"/>
          <w:lang w:val="es-ES_tradnl"/>
        </w:rPr>
        <w:t xml:space="preserve">a otros nueve expertos. Los nuevos miembros fueron notificados de sus nombramientos con fecha 2 de octubre. </w:t>
      </w:r>
    </w:p>
    <w:p w14:paraId="32BA5574" w14:textId="77777777" w:rsidR="009A7F56" w:rsidRPr="007D5578" w:rsidRDefault="009A7F56" w:rsidP="00914A1A">
      <w:pPr>
        <w:pStyle w:val="ListParagraph"/>
        <w:ind w:left="426"/>
        <w:rPr>
          <w:rFonts w:asciiTheme="majorHAnsi" w:hAnsiTheme="majorHAnsi"/>
          <w:szCs w:val="22"/>
          <w:lang w:val="es-ES_tradnl"/>
        </w:rPr>
      </w:pPr>
    </w:p>
    <w:p w14:paraId="486BE9D1" w14:textId="738DF02D" w:rsidR="007E34EC" w:rsidRPr="007D5578" w:rsidRDefault="00C13AB7"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A fin de fomentar la </w:t>
      </w:r>
      <w:r w:rsidR="00AA14E2" w:rsidRPr="007D5578">
        <w:rPr>
          <w:rFonts w:asciiTheme="majorHAnsi" w:hAnsiTheme="majorHAnsi"/>
          <w:szCs w:val="22"/>
          <w:lang w:val="es-ES_tradnl"/>
        </w:rPr>
        <w:t>representación</w:t>
      </w:r>
      <w:r w:rsidRPr="007D5578">
        <w:rPr>
          <w:rFonts w:asciiTheme="majorHAnsi" w:hAnsiTheme="majorHAnsi"/>
          <w:szCs w:val="22"/>
          <w:lang w:val="es-ES_tradnl"/>
        </w:rPr>
        <w:t xml:space="preserve"> equilibrada de regiones y de géneros, </w:t>
      </w:r>
      <w:r w:rsidR="002021E1" w:rsidRPr="007D5578">
        <w:rPr>
          <w:rFonts w:asciiTheme="majorHAnsi" w:hAnsiTheme="majorHAnsi"/>
          <w:szCs w:val="22"/>
          <w:lang w:val="es-ES_tradnl"/>
        </w:rPr>
        <w:t xml:space="preserve">el Grupo de Trabajo Administrativo pidió </w:t>
      </w:r>
      <w:r w:rsidR="001F0E1F" w:rsidRPr="007D5578">
        <w:rPr>
          <w:rFonts w:asciiTheme="majorHAnsi" w:hAnsiTheme="majorHAnsi"/>
          <w:szCs w:val="22"/>
          <w:lang w:val="es-ES_tradnl"/>
        </w:rPr>
        <w:t xml:space="preserve">que </w:t>
      </w:r>
      <w:r w:rsidR="00370875" w:rsidRPr="007D5578">
        <w:rPr>
          <w:rFonts w:asciiTheme="majorHAnsi" w:hAnsiTheme="majorHAnsi"/>
          <w:szCs w:val="22"/>
          <w:lang w:val="es-ES_tradnl"/>
        </w:rPr>
        <w:t xml:space="preserve">se reconsideraran las </w:t>
      </w:r>
      <w:r w:rsidR="002021E1" w:rsidRPr="007D5578">
        <w:rPr>
          <w:rFonts w:asciiTheme="majorHAnsi" w:hAnsiTheme="majorHAnsi"/>
          <w:szCs w:val="22"/>
          <w:lang w:val="es-ES_tradnl"/>
        </w:rPr>
        <w:t xml:space="preserve">candidaturas a fin de </w:t>
      </w:r>
      <w:r w:rsidR="005911B2" w:rsidRPr="007D5578">
        <w:rPr>
          <w:rFonts w:asciiTheme="majorHAnsi" w:hAnsiTheme="majorHAnsi"/>
          <w:szCs w:val="22"/>
          <w:lang w:val="es-ES_tradnl"/>
        </w:rPr>
        <w:t xml:space="preserve">resolver la falta de candidaturas presentadas por África. Posteriormente, </w:t>
      </w:r>
      <w:r w:rsidRPr="007D5578">
        <w:rPr>
          <w:rFonts w:asciiTheme="majorHAnsi" w:hAnsiTheme="majorHAnsi"/>
          <w:szCs w:val="22"/>
          <w:lang w:val="es-ES_tradnl"/>
        </w:rPr>
        <w:t xml:space="preserve">el 1 de octubre, </w:t>
      </w:r>
      <w:r w:rsidR="005911B2" w:rsidRPr="007D5578">
        <w:rPr>
          <w:rFonts w:asciiTheme="majorHAnsi" w:hAnsiTheme="majorHAnsi"/>
          <w:szCs w:val="22"/>
          <w:lang w:val="es-ES_tradnl"/>
        </w:rPr>
        <w:t xml:space="preserve">la Secretaría </w:t>
      </w:r>
      <w:r w:rsidR="00E13AC1" w:rsidRPr="007D5578">
        <w:rPr>
          <w:rFonts w:asciiTheme="majorHAnsi" w:hAnsiTheme="majorHAnsi"/>
          <w:szCs w:val="22"/>
          <w:lang w:val="es-ES_tradnl"/>
        </w:rPr>
        <w:t xml:space="preserve">hizo una convocatoria de </w:t>
      </w:r>
      <w:r w:rsidRPr="007D5578">
        <w:rPr>
          <w:rFonts w:asciiTheme="majorHAnsi" w:hAnsiTheme="majorHAnsi"/>
          <w:szCs w:val="22"/>
          <w:lang w:val="es-ES_tradnl"/>
        </w:rPr>
        <w:t xml:space="preserve">candidaturas para un </w:t>
      </w:r>
      <w:r w:rsidR="00E13AC1" w:rsidRPr="007D5578">
        <w:rPr>
          <w:rFonts w:asciiTheme="majorHAnsi" w:hAnsiTheme="majorHAnsi"/>
          <w:szCs w:val="22"/>
          <w:lang w:val="es-ES_tradnl"/>
        </w:rPr>
        <w:t>experto científico de África</w:t>
      </w:r>
      <w:r w:rsidR="004B31D6"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con fecha límite el 13 de octubre. </w:t>
      </w:r>
      <w:r w:rsidR="00E13AC1" w:rsidRPr="007D5578">
        <w:rPr>
          <w:rFonts w:asciiTheme="majorHAnsi" w:hAnsiTheme="majorHAnsi"/>
          <w:szCs w:val="22"/>
          <w:lang w:val="es-ES_tradnl"/>
        </w:rPr>
        <w:t>Después d</w:t>
      </w:r>
      <w:r w:rsidR="008543B3" w:rsidRPr="007D5578">
        <w:rPr>
          <w:rFonts w:asciiTheme="majorHAnsi" w:hAnsiTheme="majorHAnsi"/>
          <w:szCs w:val="22"/>
          <w:lang w:val="es-ES_tradnl"/>
        </w:rPr>
        <w:t>e considerar las candidaturas adic</w:t>
      </w:r>
      <w:r w:rsidR="00E13AC1" w:rsidRPr="007D5578">
        <w:rPr>
          <w:rFonts w:asciiTheme="majorHAnsi" w:hAnsiTheme="majorHAnsi"/>
          <w:szCs w:val="22"/>
          <w:lang w:val="es-ES_tradnl"/>
        </w:rPr>
        <w:t>ionales y las recomendaciones de la Secretaría y de la Presidencia y Vicepresidencia del GECT, el Grupo de Trabajo Administrativo tom</w:t>
      </w:r>
      <w:r w:rsidR="008543B3" w:rsidRPr="007D5578">
        <w:rPr>
          <w:rFonts w:asciiTheme="majorHAnsi" w:hAnsiTheme="majorHAnsi"/>
          <w:szCs w:val="22"/>
          <w:lang w:val="es-ES_tradnl"/>
        </w:rPr>
        <w:t>ó la</w:t>
      </w:r>
      <w:r w:rsidR="00E13AC1" w:rsidRPr="007D5578">
        <w:rPr>
          <w:rFonts w:asciiTheme="majorHAnsi" w:hAnsiTheme="majorHAnsi"/>
          <w:szCs w:val="22"/>
          <w:lang w:val="es-ES_tradnl"/>
        </w:rPr>
        <w:t xml:space="preserve"> decisión</w:t>
      </w:r>
      <w:r w:rsidR="008543B3" w:rsidRPr="007D5578">
        <w:rPr>
          <w:rFonts w:asciiTheme="majorHAnsi" w:hAnsiTheme="majorHAnsi"/>
          <w:szCs w:val="22"/>
          <w:lang w:val="es-ES_tradnl"/>
        </w:rPr>
        <w:t xml:space="preserve"> final sobre el nombramiento,</w:t>
      </w:r>
      <w:r w:rsidR="00527E31" w:rsidRPr="007D5578">
        <w:rPr>
          <w:rFonts w:asciiTheme="majorHAnsi" w:hAnsiTheme="majorHAnsi"/>
          <w:szCs w:val="22"/>
          <w:lang w:val="es-ES_tradnl"/>
        </w:rPr>
        <w:t xml:space="preserve"> </w:t>
      </w:r>
      <w:r w:rsidR="008543B3" w:rsidRPr="007D5578">
        <w:rPr>
          <w:rFonts w:asciiTheme="majorHAnsi" w:hAnsiTheme="majorHAnsi"/>
          <w:szCs w:val="22"/>
          <w:lang w:val="es-ES_tradnl"/>
        </w:rPr>
        <w:t>que fue notificad</w:t>
      </w:r>
      <w:r w:rsidR="00370875" w:rsidRPr="007D5578">
        <w:rPr>
          <w:rFonts w:asciiTheme="majorHAnsi" w:hAnsiTheme="majorHAnsi"/>
          <w:szCs w:val="22"/>
          <w:lang w:val="es-ES_tradnl"/>
        </w:rPr>
        <w:t>a</w:t>
      </w:r>
      <w:r w:rsidR="00E13AC1" w:rsidRPr="007D5578">
        <w:rPr>
          <w:rFonts w:asciiTheme="majorHAnsi" w:hAnsiTheme="majorHAnsi"/>
          <w:szCs w:val="22"/>
          <w:lang w:val="es-ES_tradnl"/>
        </w:rPr>
        <w:t xml:space="preserve"> al nuevo miembro con fecha 10 de noviembre. </w:t>
      </w:r>
    </w:p>
    <w:p w14:paraId="678D5E6A" w14:textId="77777777" w:rsidR="007E34EC" w:rsidRPr="007D5578" w:rsidRDefault="007E34EC" w:rsidP="00914A1A">
      <w:pPr>
        <w:pStyle w:val="ListParagraph"/>
        <w:ind w:left="426"/>
        <w:rPr>
          <w:rFonts w:asciiTheme="majorHAnsi" w:hAnsiTheme="majorHAnsi"/>
          <w:szCs w:val="22"/>
          <w:lang w:val="es-ES_tradnl"/>
        </w:rPr>
      </w:pPr>
    </w:p>
    <w:p w14:paraId="6DCFABF3" w14:textId="13C10E64" w:rsidR="00B33F56" w:rsidRPr="007D5578" w:rsidRDefault="005911B2"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Por consiguiente, los miembros nombrados </w:t>
      </w:r>
      <w:r w:rsidR="001F0E1F" w:rsidRPr="007D5578">
        <w:rPr>
          <w:rFonts w:asciiTheme="majorHAnsi" w:hAnsiTheme="majorHAnsi"/>
          <w:szCs w:val="22"/>
          <w:lang w:val="es-ES_tradnl"/>
        </w:rPr>
        <w:t xml:space="preserve">para formar parte del </w:t>
      </w:r>
      <w:r w:rsidRPr="007D5578">
        <w:rPr>
          <w:rFonts w:asciiTheme="majorHAnsi" w:hAnsiTheme="majorHAnsi"/>
          <w:szCs w:val="22"/>
          <w:lang w:val="es-ES_tradnl"/>
        </w:rPr>
        <w:t xml:space="preserve">GECT para el trienio 2016-2018 son los siguientes: </w:t>
      </w:r>
    </w:p>
    <w:p w14:paraId="27759046" w14:textId="77777777" w:rsidR="004B31D6" w:rsidRPr="007D5578" w:rsidRDefault="004B31D6" w:rsidP="00914A1A">
      <w:pPr>
        <w:widowControl w:val="0"/>
        <w:autoSpaceDE w:val="0"/>
        <w:autoSpaceDN w:val="0"/>
        <w:adjustRightInd w:val="0"/>
        <w:rPr>
          <w:rFonts w:asciiTheme="majorHAnsi" w:eastAsia="Calibri" w:hAnsiTheme="majorHAnsi" w:cs="Verdana"/>
          <w:sz w:val="22"/>
          <w:szCs w:val="22"/>
          <w:lang w:val="es-ES_tradnl"/>
        </w:rPr>
      </w:pPr>
    </w:p>
    <w:p w14:paraId="606FB0B0" w14:textId="2D081161" w:rsidR="00B33F56" w:rsidRPr="007D5578" w:rsidRDefault="00D97255" w:rsidP="00914A1A">
      <w:pPr>
        <w:widowControl w:val="0"/>
        <w:autoSpaceDE w:val="0"/>
        <w:autoSpaceDN w:val="0"/>
        <w:adjustRightInd w:val="0"/>
        <w:ind w:left="426"/>
        <w:rPr>
          <w:rFonts w:asciiTheme="majorHAnsi" w:eastAsia="Calibri" w:hAnsiTheme="majorHAnsi" w:cs="Calibri"/>
          <w:b/>
          <w:sz w:val="22"/>
          <w:szCs w:val="22"/>
          <w:lang w:val="es-ES_tradnl"/>
        </w:rPr>
      </w:pPr>
      <w:r w:rsidRPr="007D5578">
        <w:rPr>
          <w:rFonts w:asciiTheme="majorHAnsi" w:eastAsia="Calibri" w:hAnsiTheme="majorHAnsi" w:cs="Verdana"/>
          <w:b/>
          <w:sz w:val="22"/>
          <w:szCs w:val="22"/>
          <w:lang w:val="es-ES_tradnl"/>
        </w:rPr>
        <w:t>Expertos técnicos regionales</w:t>
      </w:r>
    </w:p>
    <w:p w14:paraId="4A8C85EB" w14:textId="298F90FA"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Kassim</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Athumani</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Ally</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Kulindwa</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w:t>
      </w:r>
      <w:r w:rsidR="005911B2" w:rsidRPr="007D5578">
        <w:rPr>
          <w:rFonts w:asciiTheme="majorHAnsi" w:eastAsia="Calibri" w:hAnsiTheme="majorHAnsi" w:cs="Verdana"/>
          <w:sz w:val="22"/>
          <w:szCs w:val="22"/>
          <w:lang w:val="es-ES_tradnl"/>
        </w:rPr>
        <w:t>Á</w:t>
      </w:r>
      <w:r w:rsidR="004B31D6" w:rsidRPr="007D5578">
        <w:rPr>
          <w:rFonts w:asciiTheme="majorHAnsi" w:eastAsia="Calibri" w:hAnsiTheme="majorHAnsi" w:cs="Verdana"/>
          <w:sz w:val="22"/>
          <w:szCs w:val="22"/>
          <w:lang w:val="es-ES_tradnl"/>
        </w:rPr>
        <w:t>frica)</w:t>
      </w:r>
    </w:p>
    <w:p w14:paraId="0BFA5D7E" w14:textId="03246745"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Channa</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Bambaradeniya</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(Asia)</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(Vice</w:t>
      </w:r>
      <w:r w:rsidR="005911B2" w:rsidRPr="007D5578">
        <w:rPr>
          <w:rFonts w:asciiTheme="majorHAnsi" w:eastAsia="Calibri" w:hAnsiTheme="majorHAnsi" w:cs="Verdana"/>
          <w:sz w:val="22"/>
          <w:szCs w:val="22"/>
          <w:lang w:val="es-ES_tradnl"/>
        </w:rPr>
        <w:t>presidencia</w:t>
      </w:r>
      <w:r w:rsidR="004B31D6" w:rsidRPr="007D5578">
        <w:rPr>
          <w:rFonts w:asciiTheme="majorHAnsi" w:eastAsia="Calibri" w:hAnsiTheme="majorHAnsi" w:cs="Verdana"/>
          <w:sz w:val="22"/>
          <w:szCs w:val="22"/>
          <w:lang w:val="es-ES_tradnl"/>
        </w:rPr>
        <w:t>)</w:t>
      </w:r>
    </w:p>
    <w:p w14:paraId="1EE16B70" w14:textId="0D8B1376"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Lars</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Dinesen</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(Europ</w:t>
      </w:r>
      <w:r w:rsidR="005911B2" w:rsidRPr="007D5578">
        <w:rPr>
          <w:rFonts w:asciiTheme="majorHAnsi" w:eastAsia="Calibri" w:hAnsiTheme="majorHAnsi" w:cs="Verdana"/>
          <w:sz w:val="22"/>
          <w:szCs w:val="22"/>
          <w:lang w:val="es-ES_tradnl"/>
        </w:rPr>
        <w:t>a</w:t>
      </w:r>
      <w:r w:rsidR="004B31D6" w:rsidRPr="007D5578">
        <w:rPr>
          <w:rFonts w:asciiTheme="majorHAnsi" w:eastAsia="Calibri" w:hAnsiTheme="majorHAnsi" w:cs="Verdana"/>
          <w:sz w:val="22"/>
          <w:szCs w:val="22"/>
          <w:lang w:val="es-ES_tradnl"/>
        </w:rPr>
        <w:t>)</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w:t>
      </w:r>
      <w:r w:rsidR="005911B2" w:rsidRPr="007D5578">
        <w:rPr>
          <w:rFonts w:asciiTheme="majorHAnsi" w:eastAsia="Calibri" w:hAnsiTheme="majorHAnsi" w:cs="Verdana"/>
          <w:sz w:val="22"/>
          <w:szCs w:val="22"/>
          <w:lang w:val="es-ES_tradnl"/>
        </w:rPr>
        <w:t>re</w:t>
      </w:r>
      <w:r w:rsidR="00F463B6" w:rsidRPr="007D5578">
        <w:rPr>
          <w:rFonts w:asciiTheme="majorHAnsi" w:eastAsia="Calibri" w:hAnsiTheme="majorHAnsi" w:cs="Verdana"/>
          <w:sz w:val="22"/>
          <w:szCs w:val="22"/>
          <w:lang w:val="es-ES_tradnl"/>
        </w:rPr>
        <w:t>elección</w:t>
      </w:r>
      <w:r w:rsidRPr="007D5578">
        <w:rPr>
          <w:rFonts w:asciiTheme="majorHAnsi" w:eastAsia="Calibri" w:hAnsiTheme="majorHAnsi" w:cs="Verdana"/>
          <w:sz w:val="22"/>
          <w:szCs w:val="22"/>
          <w:lang w:val="es-ES_tradnl"/>
        </w:rPr>
        <w:t>)</w:t>
      </w:r>
    </w:p>
    <w:p w14:paraId="48E37829" w14:textId="7BD2BA46"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Susana</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Aguilar</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(A</w:t>
      </w:r>
      <w:r w:rsidR="007508C5" w:rsidRPr="007D5578">
        <w:rPr>
          <w:rFonts w:asciiTheme="majorHAnsi" w:eastAsia="Calibri" w:hAnsiTheme="majorHAnsi" w:cs="Verdana"/>
          <w:sz w:val="22"/>
          <w:szCs w:val="22"/>
          <w:lang w:val="es-ES_tradnl"/>
        </w:rPr>
        <w:t>m</w:t>
      </w:r>
      <w:r w:rsidR="005911B2" w:rsidRPr="007D5578">
        <w:rPr>
          <w:rFonts w:asciiTheme="majorHAnsi" w:eastAsia="Calibri" w:hAnsiTheme="majorHAnsi" w:cs="Verdana"/>
          <w:sz w:val="22"/>
          <w:szCs w:val="22"/>
          <w:lang w:val="es-ES_tradnl"/>
        </w:rPr>
        <w:t>é</w:t>
      </w:r>
      <w:r w:rsidR="007508C5" w:rsidRPr="007D5578">
        <w:rPr>
          <w:rFonts w:asciiTheme="majorHAnsi" w:eastAsia="Calibri" w:hAnsiTheme="majorHAnsi" w:cs="Verdana"/>
          <w:sz w:val="22"/>
          <w:szCs w:val="22"/>
          <w:lang w:val="es-ES_tradnl"/>
        </w:rPr>
        <w:t>rica</w:t>
      </w:r>
      <w:r w:rsidR="005911B2" w:rsidRPr="007D5578">
        <w:rPr>
          <w:rFonts w:asciiTheme="majorHAnsi" w:eastAsia="Calibri" w:hAnsiTheme="majorHAnsi" w:cs="Verdana"/>
          <w:sz w:val="22"/>
          <w:szCs w:val="22"/>
          <w:lang w:val="es-ES_tradnl"/>
        </w:rPr>
        <w:t xml:space="preserve"> Latina y el Caribe</w:t>
      </w:r>
      <w:r w:rsidR="004B31D6" w:rsidRPr="007D5578">
        <w:rPr>
          <w:rFonts w:asciiTheme="majorHAnsi" w:eastAsia="Calibri" w:hAnsiTheme="majorHAnsi" w:cs="Verdana"/>
          <w:sz w:val="22"/>
          <w:szCs w:val="22"/>
          <w:lang w:val="es-ES_tradnl"/>
        </w:rPr>
        <w:t>)</w:t>
      </w:r>
    </w:p>
    <w:p w14:paraId="598599E1" w14:textId="079667E1"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Royal</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Gardner</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w:t>
      </w:r>
      <w:r w:rsidR="005911B2" w:rsidRPr="007D5578">
        <w:rPr>
          <w:rFonts w:asciiTheme="majorHAnsi" w:eastAsia="Calibri" w:hAnsiTheme="majorHAnsi" w:cs="Verdana"/>
          <w:sz w:val="22"/>
          <w:szCs w:val="22"/>
          <w:lang w:val="es-ES_tradnl"/>
        </w:rPr>
        <w:t>América del Norte</w:t>
      </w:r>
      <w:r w:rsidR="004B31D6" w:rsidRPr="007D5578">
        <w:rPr>
          <w:rFonts w:asciiTheme="majorHAnsi" w:eastAsia="Calibri" w:hAnsiTheme="majorHAnsi" w:cs="Verdana"/>
          <w:sz w:val="22"/>
          <w:szCs w:val="22"/>
          <w:lang w:val="es-ES_tradnl"/>
        </w:rPr>
        <w:t>)</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w:t>
      </w:r>
      <w:r w:rsidR="005911B2" w:rsidRPr="007D5578">
        <w:rPr>
          <w:rFonts w:asciiTheme="majorHAnsi" w:eastAsia="Calibri" w:hAnsiTheme="majorHAnsi" w:cs="Verdana"/>
          <w:sz w:val="22"/>
          <w:szCs w:val="22"/>
          <w:lang w:val="es-ES_tradnl"/>
        </w:rPr>
        <w:t>Presidencia</w:t>
      </w:r>
      <w:r w:rsidR="004B31D6" w:rsidRPr="007D5578">
        <w:rPr>
          <w:rFonts w:asciiTheme="majorHAnsi" w:eastAsia="Calibri" w:hAnsiTheme="majorHAnsi" w:cs="Verdana"/>
          <w:sz w:val="22"/>
          <w:szCs w:val="22"/>
          <w:lang w:val="es-ES_tradnl"/>
        </w:rPr>
        <w:t>;</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re</w:t>
      </w:r>
      <w:r w:rsidR="00F463B6" w:rsidRPr="007D5578">
        <w:rPr>
          <w:rFonts w:asciiTheme="majorHAnsi" w:eastAsia="Calibri" w:hAnsiTheme="majorHAnsi" w:cs="Verdana"/>
          <w:sz w:val="22"/>
          <w:szCs w:val="22"/>
          <w:lang w:val="es-ES_tradnl"/>
        </w:rPr>
        <w:t>elección</w:t>
      </w:r>
      <w:r w:rsidRPr="007D5578">
        <w:rPr>
          <w:rFonts w:asciiTheme="majorHAnsi" w:eastAsia="Calibri" w:hAnsiTheme="majorHAnsi" w:cs="Verdana"/>
          <w:sz w:val="22"/>
          <w:szCs w:val="22"/>
          <w:lang w:val="es-ES_tradnl"/>
        </w:rPr>
        <w:t>)</w:t>
      </w:r>
    </w:p>
    <w:p w14:paraId="756D3689" w14:textId="301BCDC0" w:rsidR="00B33F56" w:rsidRPr="007D5578" w:rsidRDefault="00B33F56" w:rsidP="00914A1A">
      <w:pPr>
        <w:widowControl w:val="0"/>
        <w:autoSpaceDE w:val="0"/>
        <w:autoSpaceDN w:val="0"/>
        <w:adjustRightInd w:val="0"/>
        <w:ind w:left="426"/>
        <w:rPr>
          <w:rFonts w:asciiTheme="majorHAnsi" w:eastAsia="Calibri" w:hAnsiTheme="majorHAnsi" w:cs="Verdana"/>
          <w:sz w:val="22"/>
          <w:szCs w:val="22"/>
          <w:lang w:val="es-ES_tradnl"/>
        </w:rPr>
      </w:pPr>
      <w:r w:rsidRPr="007D5578">
        <w:rPr>
          <w:rFonts w:asciiTheme="majorHAnsi" w:eastAsia="Calibri" w:hAnsiTheme="majorHAnsi" w:cs="Verdana"/>
          <w:sz w:val="22"/>
          <w:szCs w:val="22"/>
          <w:lang w:val="es-ES_tradnl"/>
        </w:rPr>
        <w:t>Peter</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Eric</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Davies</w:t>
      </w:r>
      <w:r w:rsidR="00E01336" w:rsidRPr="007D5578">
        <w:rPr>
          <w:rFonts w:asciiTheme="majorHAnsi" w:eastAsia="Calibri" w:hAnsiTheme="majorHAnsi" w:cs="Verdana"/>
          <w:sz w:val="22"/>
          <w:szCs w:val="22"/>
          <w:lang w:val="es-ES_tradnl"/>
        </w:rPr>
        <w:t xml:space="preserve"> </w:t>
      </w:r>
      <w:r w:rsidR="004B31D6" w:rsidRPr="007D5578">
        <w:rPr>
          <w:rFonts w:asciiTheme="majorHAnsi" w:eastAsia="Calibri" w:hAnsiTheme="majorHAnsi" w:cs="Verdana"/>
          <w:sz w:val="22"/>
          <w:szCs w:val="22"/>
          <w:lang w:val="es-ES_tradnl"/>
        </w:rPr>
        <w:t>(Ocean</w:t>
      </w:r>
      <w:r w:rsidR="005911B2" w:rsidRPr="007D5578">
        <w:rPr>
          <w:rFonts w:asciiTheme="majorHAnsi" w:eastAsia="Calibri" w:hAnsiTheme="majorHAnsi" w:cs="Verdana"/>
          <w:sz w:val="22"/>
          <w:szCs w:val="22"/>
          <w:lang w:val="es-ES_tradnl"/>
        </w:rPr>
        <w:t>í</w:t>
      </w:r>
      <w:r w:rsidR="004B31D6" w:rsidRPr="007D5578">
        <w:rPr>
          <w:rFonts w:asciiTheme="majorHAnsi" w:eastAsia="Calibri" w:hAnsiTheme="majorHAnsi" w:cs="Verdana"/>
          <w:sz w:val="22"/>
          <w:szCs w:val="22"/>
          <w:lang w:val="es-ES_tradnl"/>
        </w:rPr>
        <w:t>a)</w:t>
      </w:r>
    </w:p>
    <w:p w14:paraId="79C7DEB4" w14:textId="77777777" w:rsidR="004B31D6" w:rsidRPr="007D5578" w:rsidRDefault="004B31D6" w:rsidP="00914A1A">
      <w:pPr>
        <w:widowControl w:val="0"/>
        <w:autoSpaceDE w:val="0"/>
        <w:autoSpaceDN w:val="0"/>
        <w:adjustRightInd w:val="0"/>
        <w:rPr>
          <w:rFonts w:asciiTheme="majorHAnsi" w:eastAsia="Calibri" w:hAnsiTheme="majorHAnsi" w:cs="Calibri"/>
          <w:sz w:val="22"/>
          <w:szCs w:val="22"/>
          <w:lang w:val="es-ES_tradnl"/>
        </w:rPr>
      </w:pPr>
    </w:p>
    <w:p w14:paraId="79D211E3" w14:textId="4701D22A" w:rsidR="00B33F56" w:rsidRPr="007D5578" w:rsidRDefault="005911B2" w:rsidP="00914A1A">
      <w:pPr>
        <w:widowControl w:val="0"/>
        <w:autoSpaceDE w:val="0"/>
        <w:autoSpaceDN w:val="0"/>
        <w:adjustRightInd w:val="0"/>
        <w:ind w:left="426"/>
        <w:rPr>
          <w:rFonts w:asciiTheme="majorHAnsi" w:eastAsia="Calibri" w:hAnsiTheme="majorHAnsi" w:cs="Calibri"/>
          <w:b/>
          <w:sz w:val="22"/>
          <w:szCs w:val="22"/>
          <w:lang w:val="es-ES_tradnl"/>
        </w:rPr>
      </w:pPr>
      <w:r w:rsidRPr="007D5578">
        <w:rPr>
          <w:rFonts w:asciiTheme="majorHAnsi" w:eastAsia="Calibri" w:hAnsiTheme="majorHAnsi" w:cs="Verdana"/>
          <w:b/>
          <w:sz w:val="22"/>
          <w:szCs w:val="22"/>
          <w:lang w:val="es-ES_tradnl"/>
        </w:rPr>
        <w:t>Otros expertos técnicos</w:t>
      </w:r>
    </w:p>
    <w:p w14:paraId="61F037A0" w14:textId="2BE8649C"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Ritesh</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Kumar</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w:t>
      </w:r>
      <w:r w:rsidR="00F463B6" w:rsidRPr="007D5578">
        <w:rPr>
          <w:rFonts w:asciiTheme="majorHAnsi" w:eastAsia="Calibri" w:hAnsiTheme="majorHAnsi" w:cs="Verdana"/>
          <w:sz w:val="22"/>
          <w:szCs w:val="22"/>
          <w:lang w:val="es-ES_tradnl"/>
        </w:rPr>
        <w:t>reelección</w:t>
      </w:r>
      <w:r w:rsidRPr="007D5578">
        <w:rPr>
          <w:rFonts w:asciiTheme="majorHAnsi" w:eastAsia="Calibri" w:hAnsiTheme="majorHAnsi" w:cs="Verdana"/>
          <w:sz w:val="22"/>
          <w:szCs w:val="22"/>
          <w:lang w:val="es-ES_tradnl"/>
        </w:rPr>
        <w:t>)</w:t>
      </w:r>
    </w:p>
    <w:p w14:paraId="5792D4E2" w14:textId="0D6875DD"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Matt</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Walpole</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w:t>
      </w:r>
      <w:r w:rsidR="00F463B6" w:rsidRPr="007D5578">
        <w:rPr>
          <w:rFonts w:asciiTheme="majorHAnsi" w:eastAsia="Calibri" w:hAnsiTheme="majorHAnsi" w:cs="Verdana"/>
          <w:sz w:val="22"/>
          <w:szCs w:val="22"/>
          <w:lang w:val="es-ES_tradnl"/>
        </w:rPr>
        <w:t>reelección</w:t>
      </w:r>
      <w:r w:rsidRPr="007D5578">
        <w:rPr>
          <w:rFonts w:asciiTheme="majorHAnsi" w:eastAsia="Calibri" w:hAnsiTheme="majorHAnsi" w:cs="Verdana"/>
          <w:sz w:val="22"/>
          <w:szCs w:val="22"/>
          <w:lang w:val="es-ES_tradnl"/>
        </w:rPr>
        <w:t>)</w:t>
      </w:r>
    </w:p>
    <w:p w14:paraId="36FDC130" w14:textId="175EEFD7"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Ruth</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Cromie</w:t>
      </w:r>
    </w:p>
    <w:p w14:paraId="3FE9152C" w14:textId="661F6E20"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Vincent</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V.</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Hilomen</w:t>
      </w:r>
    </w:p>
    <w:p w14:paraId="6BDDFE71" w14:textId="5ED0BED4"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Jari</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Ilmonen</w:t>
      </w:r>
    </w:p>
    <w:p w14:paraId="3E771D80" w14:textId="0935B8DD" w:rsidR="00B33F56" w:rsidRPr="007D5578"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Laura</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Martinez</w:t>
      </w:r>
    </w:p>
    <w:p w14:paraId="2E3FD3FA" w14:textId="2A0B3A34" w:rsidR="004B31D6" w:rsidRPr="007D5578" w:rsidRDefault="004B31D6" w:rsidP="00914A1A">
      <w:pPr>
        <w:widowControl w:val="0"/>
        <w:autoSpaceDE w:val="0"/>
        <w:autoSpaceDN w:val="0"/>
        <w:adjustRightInd w:val="0"/>
        <w:rPr>
          <w:rFonts w:asciiTheme="majorHAnsi" w:eastAsia="Calibri" w:hAnsiTheme="majorHAnsi" w:cs="Verdana"/>
          <w:sz w:val="22"/>
          <w:szCs w:val="22"/>
          <w:lang w:val="es-ES_tradnl"/>
        </w:rPr>
      </w:pPr>
    </w:p>
    <w:p w14:paraId="7AB3996E" w14:textId="7932943F" w:rsidR="00B33F56" w:rsidRPr="007D5578" w:rsidRDefault="00D97255" w:rsidP="00914A1A">
      <w:pPr>
        <w:widowControl w:val="0"/>
        <w:autoSpaceDE w:val="0"/>
        <w:autoSpaceDN w:val="0"/>
        <w:adjustRightInd w:val="0"/>
        <w:ind w:left="426"/>
        <w:rPr>
          <w:rFonts w:asciiTheme="majorHAnsi" w:eastAsia="Calibri" w:hAnsiTheme="majorHAnsi" w:cs="Calibri"/>
          <w:b/>
          <w:sz w:val="22"/>
          <w:szCs w:val="22"/>
          <w:lang w:val="es-ES_tradnl"/>
        </w:rPr>
      </w:pPr>
      <w:r w:rsidRPr="007D5578">
        <w:rPr>
          <w:rFonts w:asciiTheme="majorHAnsi" w:eastAsia="Calibri" w:hAnsiTheme="majorHAnsi" w:cs="Verdana"/>
          <w:b/>
          <w:sz w:val="22"/>
          <w:szCs w:val="22"/>
          <w:lang w:val="es-ES_tradnl"/>
        </w:rPr>
        <w:t>Expertos científicos</w:t>
      </w:r>
    </w:p>
    <w:p w14:paraId="67BC9186" w14:textId="757E1CA1" w:rsidR="00B33F56" w:rsidRPr="0083022F"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83022F">
        <w:rPr>
          <w:rFonts w:asciiTheme="majorHAnsi" w:eastAsia="Calibri" w:hAnsiTheme="majorHAnsi" w:cs="Verdana"/>
          <w:sz w:val="22"/>
          <w:szCs w:val="22"/>
          <w:lang w:val="fr-FR"/>
        </w:rPr>
        <w:t>Max</w:t>
      </w:r>
      <w:r w:rsidR="00E01336" w:rsidRPr="0083022F">
        <w:rPr>
          <w:rFonts w:asciiTheme="majorHAnsi" w:eastAsia="Calibri" w:hAnsiTheme="majorHAnsi" w:cs="Verdana"/>
          <w:sz w:val="22"/>
          <w:szCs w:val="22"/>
          <w:lang w:val="fr-FR"/>
        </w:rPr>
        <w:t xml:space="preserve"> </w:t>
      </w:r>
      <w:r w:rsidRPr="0083022F">
        <w:rPr>
          <w:rFonts w:asciiTheme="majorHAnsi" w:eastAsia="Calibri" w:hAnsiTheme="majorHAnsi" w:cs="Verdana"/>
          <w:sz w:val="22"/>
          <w:szCs w:val="22"/>
          <w:lang w:val="fr-FR"/>
        </w:rPr>
        <w:t>Finlayson</w:t>
      </w:r>
    </w:p>
    <w:p w14:paraId="48279FF0" w14:textId="021D3205" w:rsidR="00B33F56" w:rsidRPr="0083022F"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83022F">
        <w:rPr>
          <w:rFonts w:asciiTheme="majorHAnsi" w:eastAsia="Calibri" w:hAnsiTheme="majorHAnsi" w:cs="Verdana"/>
          <w:sz w:val="22"/>
          <w:szCs w:val="22"/>
          <w:lang w:val="fr-FR"/>
        </w:rPr>
        <w:t>Siobhan</w:t>
      </w:r>
      <w:r w:rsidR="00E01336" w:rsidRPr="0083022F">
        <w:rPr>
          <w:rFonts w:asciiTheme="majorHAnsi" w:eastAsia="Calibri" w:hAnsiTheme="majorHAnsi" w:cs="Verdana"/>
          <w:sz w:val="22"/>
          <w:szCs w:val="22"/>
          <w:lang w:val="fr-FR"/>
        </w:rPr>
        <w:t xml:space="preserve"> </w:t>
      </w:r>
      <w:r w:rsidRPr="0083022F">
        <w:rPr>
          <w:rFonts w:asciiTheme="majorHAnsi" w:eastAsia="Calibri" w:hAnsiTheme="majorHAnsi" w:cs="Verdana"/>
          <w:sz w:val="22"/>
          <w:szCs w:val="22"/>
          <w:lang w:val="fr-FR"/>
        </w:rPr>
        <w:t>Fennessy</w:t>
      </w:r>
    </w:p>
    <w:p w14:paraId="332FA75C" w14:textId="3514A217" w:rsidR="00B33F56" w:rsidRPr="0083022F"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83022F">
        <w:rPr>
          <w:rFonts w:asciiTheme="majorHAnsi" w:eastAsia="Calibri" w:hAnsiTheme="majorHAnsi" w:cs="Verdana"/>
          <w:sz w:val="22"/>
          <w:szCs w:val="22"/>
          <w:lang w:val="fr-FR"/>
        </w:rPr>
        <w:t>Rub</w:t>
      </w:r>
      <w:r w:rsidR="007508C5" w:rsidRPr="0083022F">
        <w:rPr>
          <w:rFonts w:asciiTheme="majorHAnsi" w:eastAsia="Calibri" w:hAnsiTheme="majorHAnsi" w:cs="Verdana"/>
          <w:sz w:val="22"/>
          <w:szCs w:val="22"/>
          <w:lang w:val="fr-FR"/>
        </w:rPr>
        <w:t>é</w:t>
      </w:r>
      <w:r w:rsidRPr="0083022F">
        <w:rPr>
          <w:rFonts w:asciiTheme="majorHAnsi" w:eastAsia="Calibri" w:hAnsiTheme="majorHAnsi" w:cs="Verdana"/>
          <w:sz w:val="22"/>
          <w:szCs w:val="22"/>
          <w:lang w:val="fr-FR"/>
        </w:rPr>
        <w:t>n</w:t>
      </w:r>
      <w:r w:rsidR="00E01336" w:rsidRPr="0083022F">
        <w:rPr>
          <w:rFonts w:asciiTheme="majorHAnsi" w:eastAsia="Calibri" w:hAnsiTheme="majorHAnsi" w:cs="Verdana"/>
          <w:sz w:val="22"/>
          <w:szCs w:val="22"/>
          <w:lang w:val="fr-FR"/>
        </w:rPr>
        <w:t xml:space="preserve"> </w:t>
      </w:r>
      <w:r w:rsidRPr="0083022F">
        <w:rPr>
          <w:rFonts w:asciiTheme="majorHAnsi" w:eastAsia="Calibri" w:hAnsiTheme="majorHAnsi" w:cs="Verdana"/>
          <w:sz w:val="22"/>
          <w:szCs w:val="22"/>
          <w:lang w:val="fr-FR"/>
        </w:rPr>
        <w:t>Quintana</w:t>
      </w:r>
    </w:p>
    <w:p w14:paraId="4C79E9FD" w14:textId="77777777" w:rsidR="00010F4C" w:rsidRPr="007D5578" w:rsidRDefault="00B33F56" w:rsidP="00010F4C">
      <w:pPr>
        <w:widowControl w:val="0"/>
        <w:autoSpaceDE w:val="0"/>
        <w:autoSpaceDN w:val="0"/>
        <w:adjustRightInd w:val="0"/>
        <w:ind w:left="426"/>
        <w:rPr>
          <w:rFonts w:asciiTheme="majorHAnsi" w:eastAsia="Calibri" w:hAnsiTheme="majorHAnsi" w:cs="Verdana"/>
          <w:sz w:val="22"/>
          <w:szCs w:val="22"/>
          <w:lang w:val="es-ES_tradnl"/>
        </w:rPr>
      </w:pPr>
      <w:r w:rsidRPr="007D5578">
        <w:rPr>
          <w:rFonts w:asciiTheme="majorHAnsi" w:eastAsia="Calibri" w:hAnsiTheme="majorHAnsi" w:cs="Verdana"/>
          <w:sz w:val="22"/>
          <w:szCs w:val="22"/>
          <w:lang w:val="es-ES_tradnl"/>
        </w:rPr>
        <w:t>Guangchun</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Lei</w:t>
      </w:r>
    </w:p>
    <w:p w14:paraId="24758B9E" w14:textId="6B0F8AFC" w:rsidR="00010F4C" w:rsidRPr="007D5578" w:rsidRDefault="00010F4C" w:rsidP="00010F4C">
      <w:pPr>
        <w:widowControl w:val="0"/>
        <w:autoSpaceDE w:val="0"/>
        <w:autoSpaceDN w:val="0"/>
        <w:adjustRightInd w:val="0"/>
        <w:ind w:left="426"/>
        <w:rPr>
          <w:rFonts w:asciiTheme="majorHAnsi" w:eastAsia="Calibri" w:hAnsiTheme="majorHAnsi" w:cs="Calibri"/>
          <w:sz w:val="22"/>
          <w:szCs w:val="22"/>
          <w:lang w:val="es-ES_tradnl"/>
        </w:rPr>
      </w:pPr>
      <w:r w:rsidRPr="007D5578">
        <w:rPr>
          <w:rFonts w:asciiTheme="majorHAnsi" w:eastAsia="Calibri" w:hAnsiTheme="majorHAnsi" w:cs="Verdana"/>
          <w:sz w:val="22"/>
          <w:szCs w:val="22"/>
          <w:lang w:val="es-ES_tradnl"/>
        </w:rPr>
        <w:t>Dulce Infante Mata</w:t>
      </w:r>
    </w:p>
    <w:p w14:paraId="1D0DF3BF" w14:textId="7EF8B9F9" w:rsidR="00AC45B7" w:rsidRPr="007D5578" w:rsidRDefault="003E1FA4" w:rsidP="00914A1A">
      <w:pPr>
        <w:ind w:left="426"/>
        <w:rPr>
          <w:rFonts w:asciiTheme="majorHAnsi" w:hAnsiTheme="majorHAnsi"/>
          <w:sz w:val="22"/>
          <w:szCs w:val="22"/>
          <w:lang w:val="es-ES_tradnl"/>
        </w:rPr>
      </w:pPr>
      <w:r w:rsidRPr="007D5578">
        <w:rPr>
          <w:rFonts w:asciiTheme="majorHAnsi" w:eastAsia="Calibri" w:hAnsiTheme="majorHAnsi" w:cs="Verdana"/>
          <w:sz w:val="22"/>
          <w:szCs w:val="22"/>
          <w:lang w:val="es-ES_tradnl"/>
        </w:rPr>
        <w:t>Lisa-Maria</w:t>
      </w:r>
      <w:r w:rsidR="00E01336" w:rsidRPr="007D5578">
        <w:rPr>
          <w:rFonts w:asciiTheme="majorHAnsi" w:eastAsia="Calibri" w:hAnsiTheme="majorHAnsi" w:cs="Verdana"/>
          <w:sz w:val="22"/>
          <w:szCs w:val="22"/>
          <w:lang w:val="es-ES_tradnl"/>
        </w:rPr>
        <w:t xml:space="preserve"> </w:t>
      </w:r>
      <w:r w:rsidRPr="007D5578">
        <w:rPr>
          <w:rFonts w:asciiTheme="majorHAnsi" w:eastAsia="Calibri" w:hAnsiTheme="majorHAnsi" w:cs="Verdana"/>
          <w:sz w:val="22"/>
          <w:szCs w:val="22"/>
          <w:lang w:val="es-ES_tradnl"/>
        </w:rPr>
        <w:t>Rebelo</w:t>
      </w:r>
      <w:r w:rsidR="00E01336" w:rsidRPr="007D5578">
        <w:rPr>
          <w:rFonts w:asciiTheme="majorHAnsi" w:hAnsiTheme="majorHAnsi"/>
          <w:sz w:val="22"/>
          <w:szCs w:val="22"/>
          <w:lang w:val="es-ES_tradnl"/>
        </w:rPr>
        <w:t xml:space="preserve"> </w:t>
      </w:r>
    </w:p>
    <w:p w14:paraId="3B4CADCB" w14:textId="77777777" w:rsidR="00AC45B7" w:rsidRPr="007D5578" w:rsidRDefault="00AC45B7" w:rsidP="00914A1A">
      <w:pPr>
        <w:ind w:left="567" w:hanging="567"/>
        <w:rPr>
          <w:rFonts w:asciiTheme="majorHAnsi" w:hAnsiTheme="majorHAnsi"/>
          <w:sz w:val="22"/>
          <w:szCs w:val="22"/>
          <w:lang w:val="es-ES_tradnl"/>
        </w:rPr>
      </w:pPr>
    </w:p>
    <w:p w14:paraId="115B7F25" w14:textId="77777777" w:rsidR="00692EFE" w:rsidRPr="007D5578" w:rsidRDefault="00692EFE" w:rsidP="00914A1A">
      <w:pPr>
        <w:rPr>
          <w:rFonts w:asciiTheme="majorHAnsi" w:hAnsiTheme="majorHAnsi"/>
          <w:b/>
          <w:sz w:val="22"/>
          <w:szCs w:val="22"/>
          <w:lang w:val="es-ES_tradnl"/>
        </w:rPr>
      </w:pPr>
    </w:p>
    <w:p w14:paraId="07B4228F" w14:textId="0C1AFEB7" w:rsidR="00372E0C" w:rsidRPr="007D5578" w:rsidRDefault="00372E0C" w:rsidP="00914A1A">
      <w:pPr>
        <w:rPr>
          <w:rFonts w:asciiTheme="majorHAnsi" w:hAnsiTheme="majorHAnsi"/>
          <w:b/>
          <w:sz w:val="22"/>
          <w:szCs w:val="22"/>
          <w:lang w:val="es-ES_tradnl"/>
        </w:rPr>
      </w:pPr>
      <w:r w:rsidRPr="007D5578">
        <w:rPr>
          <w:rFonts w:asciiTheme="majorHAnsi" w:hAnsiTheme="majorHAnsi"/>
          <w:b/>
          <w:sz w:val="22"/>
          <w:szCs w:val="22"/>
          <w:lang w:val="es-ES_tradnl"/>
        </w:rPr>
        <w:t>1</w:t>
      </w:r>
      <w:r w:rsidR="007E34EC" w:rsidRPr="007D5578">
        <w:rPr>
          <w:rFonts w:asciiTheme="majorHAnsi" w:hAnsiTheme="majorHAnsi"/>
          <w:b/>
          <w:sz w:val="22"/>
          <w:szCs w:val="22"/>
          <w:lang w:val="es-ES_tradnl"/>
        </w:rPr>
        <w:t>9</w:t>
      </w:r>
      <w:r w:rsidR="00DC7332" w:rsidRPr="007D5578">
        <w:rPr>
          <w:rFonts w:asciiTheme="majorHAnsi" w:hAnsiTheme="majorHAnsi"/>
          <w:b/>
          <w:sz w:val="22"/>
          <w:szCs w:val="22"/>
          <w:vertAlign w:val="superscript"/>
          <w:lang w:val="es-ES_tradnl"/>
        </w:rPr>
        <w:t>ª</w:t>
      </w:r>
      <w:r w:rsidR="00E01336" w:rsidRPr="007D5578">
        <w:rPr>
          <w:rFonts w:asciiTheme="majorHAnsi" w:hAnsiTheme="majorHAnsi"/>
          <w:b/>
          <w:sz w:val="22"/>
          <w:szCs w:val="22"/>
          <w:lang w:val="es-ES_tradnl"/>
        </w:rPr>
        <w:t xml:space="preserve"> </w:t>
      </w:r>
      <w:r w:rsidR="00DC7332" w:rsidRPr="007D5578">
        <w:rPr>
          <w:rFonts w:asciiTheme="majorHAnsi" w:hAnsiTheme="majorHAnsi"/>
          <w:b/>
          <w:sz w:val="22"/>
          <w:szCs w:val="22"/>
          <w:lang w:val="es-ES_tradnl"/>
        </w:rPr>
        <w:t>reunión del GECT</w:t>
      </w:r>
      <w:r w:rsidR="00E01336" w:rsidRPr="007D5578">
        <w:rPr>
          <w:rFonts w:asciiTheme="majorHAnsi" w:hAnsiTheme="majorHAnsi"/>
          <w:b/>
          <w:sz w:val="22"/>
          <w:szCs w:val="22"/>
          <w:lang w:val="es-ES_tradnl"/>
        </w:rPr>
        <w:t xml:space="preserve"> </w:t>
      </w:r>
      <w:r w:rsidR="00F463B6" w:rsidRPr="007D5578">
        <w:rPr>
          <w:rFonts w:asciiTheme="majorHAnsi" w:hAnsiTheme="majorHAnsi"/>
          <w:b/>
          <w:sz w:val="22"/>
          <w:szCs w:val="22"/>
          <w:lang w:val="es-ES_tradnl"/>
        </w:rPr>
        <w:t xml:space="preserve">y proyecto de plan de trabajo del GECT para </w:t>
      </w:r>
      <w:r w:rsidR="00EA0941" w:rsidRPr="007D5578">
        <w:rPr>
          <w:rFonts w:asciiTheme="majorHAnsi" w:hAnsiTheme="majorHAnsi"/>
          <w:b/>
          <w:sz w:val="22"/>
          <w:szCs w:val="22"/>
          <w:lang w:val="es-ES_tradnl"/>
        </w:rPr>
        <w:t>2016-2018</w:t>
      </w:r>
    </w:p>
    <w:p w14:paraId="249E8B50" w14:textId="77777777" w:rsidR="00372E0C" w:rsidRPr="007D5578" w:rsidRDefault="00372E0C" w:rsidP="00914A1A">
      <w:pPr>
        <w:ind w:left="567" w:hanging="567"/>
        <w:rPr>
          <w:rFonts w:asciiTheme="majorHAnsi" w:hAnsiTheme="majorHAnsi"/>
          <w:sz w:val="22"/>
          <w:szCs w:val="22"/>
          <w:lang w:val="es-ES_tradnl"/>
        </w:rPr>
      </w:pPr>
    </w:p>
    <w:p w14:paraId="71533ADA" w14:textId="2568F659" w:rsidR="00372E0C" w:rsidRPr="007D5578" w:rsidRDefault="00F463B6"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La 19ª reunión del GECT se celebró en</w:t>
      </w:r>
      <w:r w:rsidR="00527E31" w:rsidRPr="007D5578">
        <w:rPr>
          <w:rFonts w:asciiTheme="majorHAnsi" w:hAnsiTheme="majorHAnsi"/>
          <w:szCs w:val="22"/>
          <w:lang w:val="es-ES_tradnl"/>
        </w:rPr>
        <w:t xml:space="preserve"> </w:t>
      </w:r>
      <w:r w:rsidR="00372E0C" w:rsidRPr="007D5578">
        <w:rPr>
          <w:rFonts w:asciiTheme="majorHAnsi" w:hAnsiTheme="majorHAnsi"/>
          <w:szCs w:val="22"/>
          <w:lang w:val="es-ES_tradnl"/>
        </w:rPr>
        <w:t>Gland</w:t>
      </w:r>
      <w:r w:rsidR="00951D27" w:rsidRPr="007D5578">
        <w:rPr>
          <w:rFonts w:asciiTheme="majorHAnsi" w:hAnsiTheme="majorHAnsi"/>
          <w:szCs w:val="22"/>
          <w:lang w:val="es-ES_tradnl"/>
        </w:rPr>
        <w:t xml:space="preserve"> (</w:t>
      </w:r>
      <w:r w:rsidR="00372E0C" w:rsidRPr="007D5578">
        <w:rPr>
          <w:rFonts w:asciiTheme="majorHAnsi" w:hAnsiTheme="majorHAnsi"/>
          <w:szCs w:val="22"/>
          <w:lang w:val="es-ES_tradnl"/>
        </w:rPr>
        <w:t>S</w:t>
      </w:r>
      <w:r w:rsidR="00951D27" w:rsidRPr="007D5578">
        <w:rPr>
          <w:rFonts w:asciiTheme="majorHAnsi" w:hAnsiTheme="majorHAnsi"/>
          <w:szCs w:val="22"/>
          <w:lang w:val="es-ES_tradnl"/>
        </w:rPr>
        <w:t>uiza)</w:t>
      </w:r>
      <w:r w:rsidRPr="007D5578">
        <w:rPr>
          <w:rFonts w:asciiTheme="majorHAnsi" w:hAnsiTheme="majorHAnsi"/>
          <w:szCs w:val="22"/>
          <w:lang w:val="es-ES_tradnl"/>
        </w:rPr>
        <w:t xml:space="preserve"> del </w:t>
      </w:r>
      <w:r w:rsidR="007508C5" w:rsidRPr="007D5578">
        <w:rPr>
          <w:rFonts w:asciiTheme="majorHAnsi" w:hAnsiTheme="majorHAnsi"/>
          <w:szCs w:val="22"/>
          <w:lang w:val="es-ES_tradnl"/>
        </w:rPr>
        <w:t>2</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al</w:t>
      </w:r>
      <w:r w:rsidR="00E01336" w:rsidRPr="007D5578">
        <w:rPr>
          <w:rFonts w:asciiTheme="majorHAnsi" w:hAnsiTheme="majorHAnsi"/>
          <w:szCs w:val="22"/>
          <w:lang w:val="es-ES_tradnl"/>
        </w:rPr>
        <w:t xml:space="preserve"> </w:t>
      </w:r>
      <w:r w:rsidR="007E34EC" w:rsidRPr="007D5578">
        <w:rPr>
          <w:rFonts w:asciiTheme="majorHAnsi" w:hAnsiTheme="majorHAnsi"/>
          <w:szCs w:val="22"/>
          <w:lang w:val="es-ES_tradnl"/>
        </w:rPr>
        <w:t>6</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de noviembre de </w:t>
      </w:r>
      <w:r w:rsidR="007E34EC" w:rsidRPr="007D5578">
        <w:rPr>
          <w:rFonts w:asciiTheme="majorHAnsi" w:hAnsiTheme="majorHAnsi"/>
          <w:szCs w:val="22"/>
          <w:lang w:val="es-ES_tradnl"/>
        </w:rPr>
        <w:t>2015</w:t>
      </w:r>
      <w:r w:rsidR="00372E0C"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00951D27" w:rsidRPr="007D5578">
        <w:rPr>
          <w:rFonts w:asciiTheme="majorHAnsi" w:hAnsiTheme="majorHAnsi"/>
          <w:szCs w:val="22"/>
          <w:lang w:val="es-ES_tradnl"/>
        </w:rPr>
        <w:t>Entre l</w:t>
      </w:r>
      <w:r w:rsidRPr="007D5578">
        <w:rPr>
          <w:rFonts w:asciiTheme="majorHAnsi" w:hAnsiTheme="majorHAnsi"/>
          <w:szCs w:val="22"/>
          <w:lang w:val="es-ES_tradnl"/>
        </w:rPr>
        <w:t xml:space="preserve">os 27 asistentes a la reunión </w:t>
      </w:r>
      <w:r w:rsidR="00951D27" w:rsidRPr="007D5578">
        <w:rPr>
          <w:rFonts w:asciiTheme="majorHAnsi" w:hAnsiTheme="majorHAnsi"/>
          <w:szCs w:val="22"/>
          <w:lang w:val="es-ES_tradnl"/>
        </w:rPr>
        <w:t>figuraron</w:t>
      </w:r>
      <w:r w:rsidRPr="007D5578">
        <w:rPr>
          <w:rFonts w:asciiTheme="majorHAnsi" w:hAnsiTheme="majorHAnsi"/>
          <w:szCs w:val="22"/>
          <w:lang w:val="es-ES_tradnl"/>
        </w:rPr>
        <w:t xml:space="preserve"> los 12 Miembros nombrados al GECT, representantes de organizaciones observadoras y cuatro Coordinadores Nacionales del GECT.</w:t>
      </w:r>
      <w:r w:rsidR="00527E31" w:rsidRPr="007D5578">
        <w:rPr>
          <w:rFonts w:asciiTheme="majorHAnsi" w:hAnsiTheme="majorHAnsi"/>
          <w:szCs w:val="22"/>
          <w:lang w:val="es-ES_tradnl"/>
        </w:rPr>
        <w:t xml:space="preserve"> </w:t>
      </w:r>
      <w:r w:rsidRPr="007D5578">
        <w:rPr>
          <w:rFonts w:asciiTheme="majorHAnsi" w:hAnsiTheme="majorHAnsi"/>
          <w:szCs w:val="22"/>
          <w:lang w:val="es-ES_tradnl"/>
        </w:rPr>
        <w:t xml:space="preserve">De acuerdo con lo previsto por la Resolución </w:t>
      </w:r>
      <w:r w:rsidR="007E34EC" w:rsidRPr="007D5578">
        <w:rPr>
          <w:rFonts w:asciiTheme="majorHAnsi" w:hAnsiTheme="majorHAnsi"/>
          <w:szCs w:val="22"/>
          <w:lang w:val="es-ES_tradnl"/>
        </w:rPr>
        <w:t>XII.5,</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la Secretaría también participó ac</w:t>
      </w:r>
      <w:r w:rsidR="00951D27" w:rsidRPr="007D5578">
        <w:rPr>
          <w:rFonts w:asciiTheme="majorHAnsi" w:hAnsiTheme="majorHAnsi"/>
          <w:szCs w:val="22"/>
          <w:lang w:val="es-ES_tradnl"/>
        </w:rPr>
        <w:t xml:space="preserve">tivamente en el debate sobre la elaboración </w:t>
      </w:r>
      <w:r w:rsidRPr="007D5578">
        <w:rPr>
          <w:rFonts w:asciiTheme="majorHAnsi" w:hAnsiTheme="majorHAnsi"/>
          <w:szCs w:val="22"/>
          <w:lang w:val="es-ES_tradnl"/>
        </w:rPr>
        <w:t xml:space="preserve">del proyecto de plan de trabajo. </w:t>
      </w:r>
    </w:p>
    <w:p w14:paraId="21059F47" w14:textId="77777777" w:rsidR="00372E0C" w:rsidRPr="007D5578" w:rsidRDefault="00372E0C" w:rsidP="00914A1A">
      <w:pPr>
        <w:rPr>
          <w:rFonts w:asciiTheme="majorHAnsi" w:hAnsiTheme="majorHAnsi"/>
          <w:szCs w:val="22"/>
          <w:lang w:val="es-ES_tradnl"/>
        </w:rPr>
      </w:pPr>
    </w:p>
    <w:p w14:paraId="6FBC37CA" w14:textId="3D6AA368" w:rsidR="00372E0C" w:rsidRPr="007D5578" w:rsidRDefault="00F463B6"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El proyecto de plan de trabajo que figura en el Anexo 1 del presente informe se presenta</w:t>
      </w:r>
      <w:r w:rsidR="007149E0" w:rsidRPr="007D5578">
        <w:rPr>
          <w:rFonts w:asciiTheme="majorHAnsi" w:hAnsiTheme="majorHAnsi"/>
          <w:szCs w:val="22"/>
          <w:lang w:val="es-ES_tradnl"/>
        </w:rPr>
        <w:t>rá</w:t>
      </w:r>
      <w:r w:rsidRPr="007D5578">
        <w:rPr>
          <w:rFonts w:asciiTheme="majorHAnsi" w:hAnsiTheme="majorHAnsi"/>
          <w:szCs w:val="22"/>
          <w:lang w:val="es-ES_tradnl"/>
        </w:rPr>
        <w:t xml:space="preserve"> </w:t>
      </w:r>
      <w:r w:rsidR="00327763" w:rsidRPr="007D5578">
        <w:rPr>
          <w:rFonts w:asciiTheme="majorHAnsi" w:hAnsiTheme="majorHAnsi"/>
          <w:szCs w:val="22"/>
          <w:lang w:val="es-ES_tradnl"/>
        </w:rPr>
        <w:t>para la aprobación del Comité Permanente en su 51ª reunión.</w:t>
      </w:r>
      <w:r w:rsidR="00527E31" w:rsidRPr="007D5578">
        <w:rPr>
          <w:rFonts w:asciiTheme="majorHAnsi" w:hAnsiTheme="majorHAnsi"/>
          <w:szCs w:val="22"/>
          <w:lang w:val="es-ES_tradnl"/>
        </w:rPr>
        <w:t xml:space="preserve"> </w:t>
      </w:r>
      <w:r w:rsidR="00327763" w:rsidRPr="007D5578">
        <w:rPr>
          <w:rFonts w:asciiTheme="majorHAnsi" w:hAnsiTheme="majorHAnsi"/>
          <w:szCs w:val="22"/>
          <w:lang w:val="es-ES_tradnl"/>
        </w:rPr>
        <w:t xml:space="preserve">Dicho proyecto de plan de trabajo </w:t>
      </w:r>
      <w:r w:rsidR="007149E0" w:rsidRPr="007D5578">
        <w:rPr>
          <w:rFonts w:asciiTheme="majorHAnsi" w:hAnsiTheme="majorHAnsi"/>
          <w:szCs w:val="22"/>
          <w:lang w:val="es-ES_tradnl"/>
        </w:rPr>
        <w:t xml:space="preserve">tiene en cuenta las </w:t>
      </w:r>
      <w:r w:rsidR="00327763" w:rsidRPr="007D5578">
        <w:rPr>
          <w:rFonts w:asciiTheme="majorHAnsi" w:hAnsiTheme="majorHAnsi"/>
          <w:szCs w:val="22"/>
          <w:lang w:val="es-ES_tradnl"/>
        </w:rPr>
        <w:t xml:space="preserve">cinco áreas temáticas de trabajo aprobadas por las Partes Contratantes durante la 12ª reunión de la </w:t>
      </w:r>
      <w:r w:rsidR="00F06E9D" w:rsidRPr="007D5578">
        <w:rPr>
          <w:rFonts w:asciiTheme="majorHAnsi" w:hAnsiTheme="majorHAnsi"/>
          <w:szCs w:val="22"/>
          <w:lang w:val="es-ES_tradnl"/>
        </w:rPr>
        <w:t>C</w:t>
      </w:r>
      <w:r w:rsidR="007149E0" w:rsidRPr="007D5578">
        <w:rPr>
          <w:rFonts w:asciiTheme="majorHAnsi" w:hAnsiTheme="majorHAnsi"/>
          <w:szCs w:val="22"/>
          <w:lang w:val="es-ES_tradnl"/>
        </w:rPr>
        <w:t>onferencia de las Partes</w:t>
      </w:r>
      <w:r w:rsidR="00E01336" w:rsidRPr="007D5578">
        <w:rPr>
          <w:rFonts w:asciiTheme="majorHAnsi" w:hAnsiTheme="majorHAnsi"/>
          <w:szCs w:val="22"/>
          <w:lang w:val="es-ES_tradnl"/>
        </w:rPr>
        <w:t xml:space="preserve"> </w:t>
      </w:r>
      <w:r w:rsidR="00F06E9D" w:rsidRPr="007D5578">
        <w:rPr>
          <w:rFonts w:asciiTheme="majorHAnsi" w:hAnsiTheme="majorHAnsi"/>
          <w:szCs w:val="22"/>
          <w:lang w:val="es-ES_tradnl"/>
        </w:rPr>
        <w:t>(</w:t>
      </w:r>
      <w:r w:rsidR="007149E0" w:rsidRPr="007D5578">
        <w:rPr>
          <w:rFonts w:asciiTheme="majorHAnsi" w:hAnsiTheme="majorHAnsi"/>
          <w:szCs w:val="22"/>
          <w:lang w:val="es-ES_tradnl"/>
        </w:rPr>
        <w:t xml:space="preserve">y </w:t>
      </w:r>
      <w:r w:rsidR="00327763" w:rsidRPr="007D5578">
        <w:rPr>
          <w:rFonts w:asciiTheme="majorHAnsi" w:hAnsiTheme="majorHAnsi"/>
          <w:szCs w:val="22"/>
          <w:lang w:val="es-ES_tradnl"/>
        </w:rPr>
        <w:t xml:space="preserve">descritas en la Resolución </w:t>
      </w:r>
      <w:r w:rsidR="00F06E9D" w:rsidRPr="007D5578">
        <w:rPr>
          <w:rFonts w:asciiTheme="majorHAnsi" w:hAnsiTheme="majorHAnsi"/>
          <w:szCs w:val="22"/>
          <w:lang w:val="es-ES_tradnl"/>
        </w:rPr>
        <w:t>XII.5,</w:t>
      </w:r>
      <w:r w:rsidR="00E01336" w:rsidRPr="007D5578">
        <w:rPr>
          <w:rFonts w:asciiTheme="majorHAnsi" w:hAnsiTheme="majorHAnsi"/>
          <w:szCs w:val="22"/>
          <w:lang w:val="es-ES_tradnl"/>
        </w:rPr>
        <w:t xml:space="preserve"> </w:t>
      </w:r>
      <w:r w:rsidR="00F06E9D" w:rsidRPr="007D5578">
        <w:rPr>
          <w:rFonts w:asciiTheme="majorHAnsi" w:hAnsiTheme="majorHAnsi"/>
          <w:szCs w:val="22"/>
          <w:lang w:val="es-ES_tradnl"/>
        </w:rPr>
        <w:t>An</w:t>
      </w:r>
      <w:r w:rsidR="00327763" w:rsidRPr="007D5578">
        <w:rPr>
          <w:rFonts w:asciiTheme="majorHAnsi" w:hAnsiTheme="majorHAnsi"/>
          <w:szCs w:val="22"/>
          <w:lang w:val="es-ES_tradnl"/>
        </w:rPr>
        <w:t>exo</w:t>
      </w:r>
      <w:r w:rsidR="00E01336" w:rsidRPr="007D5578">
        <w:rPr>
          <w:rFonts w:asciiTheme="majorHAnsi" w:hAnsiTheme="majorHAnsi"/>
          <w:szCs w:val="22"/>
          <w:lang w:val="es-ES_tradnl"/>
        </w:rPr>
        <w:t xml:space="preserve"> </w:t>
      </w:r>
      <w:r w:rsidR="00F06E9D" w:rsidRPr="007D5578">
        <w:rPr>
          <w:rFonts w:asciiTheme="majorHAnsi" w:hAnsiTheme="majorHAnsi"/>
          <w:szCs w:val="22"/>
          <w:lang w:val="es-ES_tradnl"/>
        </w:rPr>
        <w:t>III),</w:t>
      </w:r>
      <w:r w:rsidR="00E01336" w:rsidRPr="007D5578">
        <w:rPr>
          <w:rFonts w:asciiTheme="majorHAnsi" w:hAnsiTheme="majorHAnsi"/>
          <w:szCs w:val="22"/>
          <w:lang w:val="es-ES_tradnl"/>
        </w:rPr>
        <w:t xml:space="preserve"> </w:t>
      </w:r>
      <w:r w:rsidR="00327763" w:rsidRPr="007D5578">
        <w:rPr>
          <w:rFonts w:asciiTheme="majorHAnsi" w:hAnsiTheme="majorHAnsi"/>
          <w:szCs w:val="22"/>
          <w:lang w:val="es-ES_tradnl"/>
        </w:rPr>
        <w:t>el Cuarto Plan Estratégico de Ramsar</w:t>
      </w:r>
      <w:r w:rsidR="003173C1" w:rsidRPr="007D5578">
        <w:rPr>
          <w:rFonts w:asciiTheme="majorHAnsi" w:hAnsiTheme="majorHAnsi"/>
          <w:szCs w:val="22"/>
          <w:lang w:val="es-ES_tradnl"/>
        </w:rPr>
        <w:t xml:space="preserve"> </w:t>
      </w:r>
      <w:r w:rsidR="00F06E9D" w:rsidRPr="007D5578">
        <w:rPr>
          <w:rFonts w:asciiTheme="majorHAnsi" w:hAnsiTheme="majorHAnsi"/>
          <w:szCs w:val="22"/>
          <w:lang w:val="es-ES_tradnl"/>
        </w:rPr>
        <w:t>(Resolu</w:t>
      </w:r>
      <w:r w:rsidR="00327763" w:rsidRPr="007D5578">
        <w:rPr>
          <w:rFonts w:asciiTheme="majorHAnsi" w:hAnsiTheme="majorHAnsi"/>
          <w:szCs w:val="22"/>
          <w:lang w:val="es-ES_tradnl"/>
        </w:rPr>
        <w:t>ción</w:t>
      </w:r>
      <w:r w:rsidR="00E01336" w:rsidRPr="007D5578">
        <w:rPr>
          <w:rFonts w:asciiTheme="majorHAnsi" w:hAnsiTheme="majorHAnsi"/>
          <w:szCs w:val="22"/>
          <w:lang w:val="es-ES_tradnl"/>
        </w:rPr>
        <w:t xml:space="preserve"> </w:t>
      </w:r>
      <w:r w:rsidR="00F06E9D" w:rsidRPr="007D5578">
        <w:rPr>
          <w:rFonts w:asciiTheme="majorHAnsi" w:hAnsiTheme="majorHAnsi"/>
          <w:szCs w:val="22"/>
          <w:lang w:val="es-ES_tradnl"/>
        </w:rPr>
        <w:t>XII.2)</w:t>
      </w:r>
      <w:r w:rsidR="00E01336" w:rsidRPr="007D5578">
        <w:rPr>
          <w:rFonts w:asciiTheme="majorHAnsi" w:hAnsiTheme="majorHAnsi"/>
          <w:szCs w:val="22"/>
          <w:lang w:val="es-ES_tradnl"/>
        </w:rPr>
        <w:t xml:space="preserve"> </w:t>
      </w:r>
      <w:r w:rsidR="00327763" w:rsidRPr="007D5578">
        <w:rPr>
          <w:rFonts w:asciiTheme="majorHAnsi" w:hAnsiTheme="majorHAnsi"/>
          <w:szCs w:val="22"/>
          <w:lang w:val="es-ES_tradnl"/>
        </w:rPr>
        <w:t xml:space="preserve">y las peticiones formuladas por </w:t>
      </w:r>
      <w:r w:rsidR="00951D27" w:rsidRPr="007D5578">
        <w:rPr>
          <w:rFonts w:asciiTheme="majorHAnsi" w:hAnsiTheme="majorHAnsi"/>
          <w:szCs w:val="22"/>
          <w:lang w:val="es-ES_tradnl"/>
        </w:rPr>
        <w:t>las Partes Contratantes en las r</w:t>
      </w:r>
      <w:r w:rsidR="00327763" w:rsidRPr="007D5578">
        <w:rPr>
          <w:rFonts w:asciiTheme="majorHAnsi" w:hAnsiTheme="majorHAnsi"/>
          <w:szCs w:val="22"/>
          <w:lang w:val="es-ES_tradnl"/>
        </w:rPr>
        <w:t xml:space="preserve">esoluciones adoptadas </w:t>
      </w:r>
      <w:r w:rsidR="002C2BE2" w:rsidRPr="007D5578">
        <w:rPr>
          <w:rFonts w:asciiTheme="majorHAnsi" w:hAnsiTheme="majorHAnsi"/>
          <w:szCs w:val="22"/>
          <w:lang w:val="es-ES_tradnl"/>
        </w:rPr>
        <w:t>por la 12ª reunión de la C</w:t>
      </w:r>
      <w:r w:rsidR="007149E0" w:rsidRPr="007D5578">
        <w:rPr>
          <w:rFonts w:asciiTheme="majorHAnsi" w:hAnsiTheme="majorHAnsi"/>
          <w:szCs w:val="22"/>
          <w:lang w:val="es-ES_tradnl"/>
        </w:rPr>
        <w:t>onferencia de las Partes</w:t>
      </w:r>
      <w:r w:rsidR="002C2BE2" w:rsidRPr="007D5578">
        <w:rPr>
          <w:rFonts w:asciiTheme="majorHAnsi" w:hAnsiTheme="majorHAnsi"/>
          <w:szCs w:val="22"/>
          <w:lang w:val="es-ES_tradnl"/>
        </w:rPr>
        <w:t xml:space="preserve">. </w:t>
      </w:r>
    </w:p>
    <w:p w14:paraId="22B527C9" w14:textId="77777777" w:rsidR="00372E0C" w:rsidRPr="007D5578" w:rsidRDefault="00372E0C" w:rsidP="00914A1A">
      <w:pPr>
        <w:rPr>
          <w:rFonts w:asciiTheme="majorHAnsi" w:hAnsiTheme="majorHAnsi"/>
          <w:szCs w:val="22"/>
          <w:lang w:val="es-ES_tradnl"/>
        </w:rPr>
      </w:pPr>
    </w:p>
    <w:p w14:paraId="1AC416F9" w14:textId="30925E96" w:rsidR="00372E0C" w:rsidRPr="007D5578" w:rsidRDefault="008543B3"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Se debe tener en cuenta que</w:t>
      </w:r>
      <w:r w:rsidR="007149E0" w:rsidRPr="007D5578">
        <w:rPr>
          <w:rFonts w:asciiTheme="majorHAnsi" w:hAnsiTheme="majorHAnsi"/>
          <w:szCs w:val="22"/>
          <w:lang w:val="es-ES_tradnl"/>
        </w:rPr>
        <w:t>,</w:t>
      </w:r>
      <w:r w:rsidRPr="007D5578">
        <w:rPr>
          <w:rFonts w:asciiTheme="majorHAnsi" w:hAnsiTheme="majorHAnsi"/>
          <w:szCs w:val="22"/>
          <w:lang w:val="es-ES_tradnl"/>
        </w:rPr>
        <w:t xml:space="preserve"> además de las tareas específicas definidas en el proyecto de plan de trabajo, es importante recordar que dentro del marco de la Resolución </w:t>
      </w:r>
      <w:r w:rsidR="004A3B65" w:rsidRPr="007D5578">
        <w:rPr>
          <w:rFonts w:asciiTheme="majorHAnsi" w:hAnsiTheme="majorHAnsi"/>
          <w:szCs w:val="22"/>
          <w:lang w:val="es-ES_tradnl"/>
        </w:rPr>
        <w:t>XII.5</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(Anex</w:t>
      </w:r>
      <w:r w:rsidRPr="007D5578">
        <w:rPr>
          <w:rFonts w:asciiTheme="majorHAnsi" w:hAnsiTheme="majorHAnsi"/>
          <w:szCs w:val="22"/>
          <w:lang w:val="es-ES_tradnl"/>
        </w:rPr>
        <w:t>o</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I,</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p</w:t>
      </w:r>
      <w:r w:rsidRPr="007D5578">
        <w:rPr>
          <w:rFonts w:asciiTheme="majorHAnsi" w:hAnsiTheme="majorHAnsi"/>
          <w:szCs w:val="22"/>
          <w:lang w:val="es-ES_tradnl"/>
        </w:rPr>
        <w:t>árrafos</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2,</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12(v),</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15</w:t>
      </w:r>
      <w:r w:rsidR="00E01336" w:rsidRPr="007D5578">
        <w:rPr>
          <w:rFonts w:asciiTheme="majorHAnsi" w:hAnsiTheme="majorHAnsi"/>
          <w:szCs w:val="22"/>
          <w:lang w:val="es-ES_tradnl"/>
        </w:rPr>
        <w:t xml:space="preserve"> </w:t>
      </w:r>
      <w:r w:rsidR="007149E0" w:rsidRPr="007D5578">
        <w:rPr>
          <w:rFonts w:asciiTheme="majorHAnsi" w:hAnsiTheme="majorHAnsi"/>
          <w:szCs w:val="22"/>
          <w:lang w:val="es-ES_tradnl"/>
        </w:rPr>
        <w:t>y</w:t>
      </w:r>
      <w:r w:rsidR="00E01336" w:rsidRPr="007D5578">
        <w:rPr>
          <w:rFonts w:asciiTheme="majorHAnsi" w:hAnsiTheme="majorHAnsi"/>
          <w:szCs w:val="22"/>
          <w:lang w:val="es-ES_tradnl"/>
        </w:rPr>
        <w:t xml:space="preserve"> </w:t>
      </w:r>
      <w:r w:rsidR="00B122E0" w:rsidRPr="007D5578">
        <w:rPr>
          <w:rFonts w:asciiTheme="majorHAnsi" w:hAnsiTheme="majorHAnsi"/>
          <w:szCs w:val="22"/>
          <w:lang w:val="es-ES_tradnl"/>
        </w:rPr>
        <w:t>38)</w:t>
      </w:r>
      <w:r w:rsidR="004A3B65"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el GECT tiene una serie de funciones básicas de </w:t>
      </w:r>
      <w:r w:rsidR="003173C1" w:rsidRPr="007D5578">
        <w:rPr>
          <w:rFonts w:asciiTheme="majorHAnsi" w:hAnsiTheme="majorHAnsi"/>
          <w:szCs w:val="22"/>
          <w:lang w:val="es-ES_tradnl"/>
        </w:rPr>
        <w:t>asesoramiento</w:t>
      </w:r>
      <w:r w:rsidRPr="007D5578">
        <w:rPr>
          <w:rFonts w:asciiTheme="majorHAnsi" w:hAnsiTheme="majorHAnsi"/>
          <w:szCs w:val="22"/>
          <w:lang w:val="es-ES_tradnl"/>
        </w:rPr>
        <w:t xml:space="preserve"> especial</w:t>
      </w:r>
      <w:r w:rsidR="00951D27" w:rsidRPr="007D5578">
        <w:rPr>
          <w:rFonts w:asciiTheme="majorHAnsi" w:hAnsiTheme="majorHAnsi"/>
          <w:szCs w:val="22"/>
          <w:lang w:val="es-ES_tradnl"/>
        </w:rPr>
        <w:t xml:space="preserve"> tales como</w:t>
      </w:r>
      <w:r w:rsidRPr="007D5578">
        <w:rPr>
          <w:rFonts w:asciiTheme="majorHAnsi" w:hAnsiTheme="majorHAnsi"/>
          <w:szCs w:val="22"/>
          <w:lang w:val="es-ES_tradnl"/>
        </w:rPr>
        <w:t xml:space="preserve">, entre otras: </w:t>
      </w:r>
      <w:r w:rsidR="004A3B65" w:rsidRPr="007D5578">
        <w:rPr>
          <w:rFonts w:asciiTheme="majorHAnsi" w:hAnsiTheme="majorHAnsi"/>
          <w:szCs w:val="22"/>
          <w:lang w:val="es-ES_tradnl"/>
        </w:rPr>
        <w:t>respond</w:t>
      </w:r>
      <w:r w:rsidRPr="007D5578">
        <w:rPr>
          <w:rFonts w:asciiTheme="majorHAnsi" w:hAnsiTheme="majorHAnsi"/>
          <w:szCs w:val="22"/>
          <w:lang w:val="es-ES_tradnl"/>
        </w:rPr>
        <w:t>er a las</w:t>
      </w:r>
      <w:r w:rsidR="007149E0" w:rsidRPr="007D5578">
        <w:rPr>
          <w:rFonts w:asciiTheme="majorHAnsi" w:hAnsiTheme="majorHAnsi"/>
          <w:szCs w:val="22"/>
          <w:lang w:val="es-ES_tradnl"/>
        </w:rPr>
        <w:t xml:space="preserve"> peticiones de asesoramiento o contribuciones</w:t>
      </w:r>
      <w:r w:rsidRPr="007D5578">
        <w:rPr>
          <w:rFonts w:asciiTheme="majorHAnsi" w:hAnsiTheme="majorHAnsi"/>
          <w:szCs w:val="22"/>
          <w:lang w:val="es-ES_tradnl"/>
        </w:rPr>
        <w:t xml:space="preserve"> recibidas de la Secretaría </w:t>
      </w:r>
      <w:r w:rsidR="00B122E0" w:rsidRPr="007D5578">
        <w:rPr>
          <w:rFonts w:asciiTheme="majorHAnsi" w:hAnsiTheme="majorHAnsi"/>
          <w:szCs w:val="22"/>
          <w:lang w:val="es-ES_tradnl"/>
        </w:rPr>
        <w:t>(inclu</w:t>
      </w:r>
      <w:r w:rsidRPr="007D5578">
        <w:rPr>
          <w:rFonts w:asciiTheme="majorHAnsi" w:hAnsiTheme="majorHAnsi"/>
          <w:szCs w:val="22"/>
          <w:lang w:val="es-ES_tradnl"/>
        </w:rPr>
        <w:t xml:space="preserve">yendo las relativas al Programa de </w:t>
      </w:r>
      <w:r w:rsidR="004956F8" w:rsidRPr="007D5578">
        <w:rPr>
          <w:rFonts w:asciiTheme="majorHAnsi" w:hAnsiTheme="majorHAnsi"/>
          <w:szCs w:val="22"/>
          <w:lang w:val="es-ES_tradnl"/>
        </w:rPr>
        <w:t>CECo</w:t>
      </w:r>
      <w:r w:rsidRPr="007D5578">
        <w:rPr>
          <w:rFonts w:asciiTheme="majorHAnsi" w:hAnsiTheme="majorHAnsi"/>
          <w:szCs w:val="22"/>
          <w:lang w:val="es-ES_tradnl"/>
        </w:rPr>
        <w:t xml:space="preserve">P </w:t>
      </w:r>
      <w:r w:rsidR="00C9226F" w:rsidRPr="007D5578">
        <w:rPr>
          <w:rFonts w:asciiTheme="majorHAnsi" w:hAnsiTheme="majorHAnsi"/>
          <w:szCs w:val="22"/>
          <w:lang w:val="es-ES_tradnl"/>
        </w:rPr>
        <w:t>y los indicadores del Cuarto Plan Estratégico</w:t>
      </w:r>
      <w:r w:rsidR="00B122E0"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y del Comité Permanente;</w:t>
      </w:r>
      <w:r w:rsidR="00951D27" w:rsidRPr="007D5578">
        <w:rPr>
          <w:rFonts w:asciiTheme="majorHAnsi" w:hAnsiTheme="majorHAnsi"/>
          <w:szCs w:val="22"/>
          <w:lang w:val="es-ES_tradnl"/>
        </w:rPr>
        <w:t xml:space="preserve"> redactar (a petición de las Partes Contratantes) </w:t>
      </w:r>
      <w:r w:rsidR="007149E0" w:rsidRPr="007D5578">
        <w:rPr>
          <w:rFonts w:asciiTheme="majorHAnsi" w:hAnsiTheme="majorHAnsi"/>
          <w:szCs w:val="22"/>
          <w:lang w:val="es-ES_tradnl"/>
        </w:rPr>
        <w:t>los p</w:t>
      </w:r>
      <w:r w:rsidRPr="007D5578">
        <w:rPr>
          <w:rFonts w:asciiTheme="majorHAnsi" w:hAnsiTheme="majorHAnsi"/>
          <w:szCs w:val="22"/>
          <w:lang w:val="es-ES_tradnl"/>
        </w:rPr>
        <w:t>royectos de Resolución presentados por las Partes Contratantes</w:t>
      </w:r>
      <w:r w:rsidR="00951D27" w:rsidRPr="007D5578">
        <w:rPr>
          <w:rFonts w:asciiTheme="majorHAnsi" w:hAnsiTheme="majorHAnsi"/>
          <w:szCs w:val="22"/>
          <w:lang w:val="es-ES_tradnl"/>
        </w:rPr>
        <w:t xml:space="preserve"> o aportar sus opiniones sobre ellos</w:t>
      </w:r>
      <w:r w:rsidRPr="007D5578">
        <w:rPr>
          <w:rFonts w:asciiTheme="majorHAnsi" w:hAnsiTheme="majorHAnsi"/>
          <w:szCs w:val="22"/>
          <w:lang w:val="es-ES_tradnl"/>
        </w:rPr>
        <w:t xml:space="preserve">; participar en las Misiones Ramsar de Asesoramiento cuando así se le solicite; </w:t>
      </w:r>
      <w:r w:rsidR="00951D27" w:rsidRPr="007D5578">
        <w:rPr>
          <w:rFonts w:asciiTheme="majorHAnsi" w:hAnsiTheme="majorHAnsi"/>
          <w:szCs w:val="22"/>
          <w:lang w:val="es-ES_tradnl"/>
        </w:rPr>
        <w:t>ofrecer asesoramiento</w:t>
      </w:r>
      <w:r w:rsidRPr="007D5578">
        <w:rPr>
          <w:rFonts w:asciiTheme="majorHAnsi" w:hAnsiTheme="majorHAnsi"/>
          <w:szCs w:val="22"/>
          <w:lang w:val="es-ES_tradnl"/>
        </w:rPr>
        <w:t xml:space="preserve"> sobre peticiones para e</w:t>
      </w:r>
      <w:r w:rsidR="004956F8" w:rsidRPr="007D5578">
        <w:rPr>
          <w:rFonts w:asciiTheme="majorHAnsi" w:hAnsiTheme="majorHAnsi"/>
          <w:szCs w:val="22"/>
          <w:lang w:val="es-ES_tradnl"/>
        </w:rPr>
        <w:t xml:space="preserve">xcluir sitios Ramsar del Registro de Montreux; </w:t>
      </w:r>
      <w:r w:rsidR="004A3B65" w:rsidRPr="007D5578">
        <w:rPr>
          <w:rFonts w:asciiTheme="majorHAnsi" w:hAnsiTheme="majorHAnsi"/>
          <w:szCs w:val="22"/>
          <w:lang w:val="es-ES_tradnl"/>
        </w:rPr>
        <w:t>servi</w:t>
      </w:r>
      <w:r w:rsidR="004956F8" w:rsidRPr="007D5578">
        <w:rPr>
          <w:rFonts w:asciiTheme="majorHAnsi" w:hAnsiTheme="majorHAnsi"/>
          <w:szCs w:val="22"/>
          <w:lang w:val="es-ES_tradnl"/>
        </w:rPr>
        <w:t xml:space="preserve">r como miembro del Comité </w:t>
      </w:r>
      <w:r w:rsidR="00721F9D" w:rsidRPr="007D5578">
        <w:rPr>
          <w:rFonts w:asciiTheme="majorHAnsi" w:hAnsiTheme="majorHAnsi"/>
          <w:szCs w:val="22"/>
          <w:lang w:val="es-ES_tradnl"/>
        </w:rPr>
        <w:t xml:space="preserve">para la Acreditación de Ciudad de Humedal Ramsar; </w:t>
      </w:r>
      <w:r w:rsidRPr="007D5578">
        <w:rPr>
          <w:rFonts w:asciiTheme="majorHAnsi" w:hAnsiTheme="majorHAnsi"/>
          <w:szCs w:val="22"/>
          <w:lang w:val="es-ES_tradnl"/>
        </w:rPr>
        <w:t xml:space="preserve">y prestar asesoramiento sobre </w:t>
      </w:r>
      <w:r w:rsidR="00190CF9" w:rsidRPr="007D5578">
        <w:rPr>
          <w:rFonts w:asciiTheme="majorHAnsi" w:hAnsiTheme="majorHAnsi"/>
          <w:szCs w:val="22"/>
          <w:lang w:val="es-ES_tradnl"/>
        </w:rPr>
        <w:t>cuestiones</w:t>
      </w:r>
      <w:r w:rsidR="00721F9D" w:rsidRPr="007D5578">
        <w:rPr>
          <w:rFonts w:asciiTheme="majorHAnsi" w:hAnsiTheme="majorHAnsi"/>
          <w:szCs w:val="22"/>
          <w:lang w:val="es-ES_tradnl"/>
        </w:rPr>
        <w:t xml:space="preserve"> emergente</w:t>
      </w:r>
      <w:r w:rsidR="00190CF9" w:rsidRPr="007D5578">
        <w:rPr>
          <w:rFonts w:asciiTheme="majorHAnsi" w:hAnsiTheme="majorHAnsi"/>
          <w:szCs w:val="22"/>
          <w:lang w:val="es-ES_tradnl"/>
        </w:rPr>
        <w:t>s</w:t>
      </w:r>
      <w:r w:rsidR="00721F9D" w:rsidRPr="007D5578">
        <w:rPr>
          <w:rFonts w:asciiTheme="majorHAnsi" w:hAnsiTheme="majorHAnsi"/>
          <w:szCs w:val="22"/>
          <w:lang w:val="es-ES_tradnl"/>
        </w:rPr>
        <w:t xml:space="preserve">. </w:t>
      </w:r>
    </w:p>
    <w:p w14:paraId="6FB216D6" w14:textId="77777777" w:rsidR="00372E0C" w:rsidRPr="007D5578" w:rsidRDefault="00372E0C" w:rsidP="00914A1A">
      <w:pPr>
        <w:ind w:left="567" w:hanging="567"/>
        <w:rPr>
          <w:rFonts w:asciiTheme="majorHAnsi" w:hAnsiTheme="majorHAnsi"/>
          <w:sz w:val="22"/>
          <w:szCs w:val="22"/>
          <w:lang w:val="es-ES_tradnl"/>
        </w:rPr>
      </w:pPr>
    </w:p>
    <w:p w14:paraId="0FD99864" w14:textId="7A435EAE" w:rsidR="00496E6B" w:rsidRPr="007D5578" w:rsidRDefault="002C2BE2"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El proyecto de plan de trabajo propone 25 tareas, con un presupuesto indicativo de aproximadamente</w:t>
      </w:r>
      <w:r w:rsidR="00527E31" w:rsidRPr="007D5578">
        <w:rPr>
          <w:rFonts w:asciiTheme="majorHAnsi" w:hAnsiTheme="majorHAnsi"/>
          <w:szCs w:val="22"/>
          <w:lang w:val="es-ES_tradnl"/>
        </w:rPr>
        <w:t xml:space="preserve"> </w:t>
      </w:r>
      <w:r w:rsidR="00E52773" w:rsidRPr="007D5578">
        <w:rPr>
          <w:rFonts w:asciiTheme="majorHAnsi" w:hAnsiTheme="majorHAnsi"/>
          <w:szCs w:val="22"/>
          <w:lang w:val="es-ES_tradnl"/>
        </w:rPr>
        <w:t>4</w:t>
      </w:r>
      <w:r w:rsidR="00010F4C" w:rsidRPr="007D5578">
        <w:rPr>
          <w:rFonts w:asciiTheme="majorHAnsi" w:hAnsiTheme="majorHAnsi"/>
          <w:szCs w:val="22"/>
          <w:lang w:val="es-ES_tradnl"/>
        </w:rPr>
        <w:t>58</w:t>
      </w:r>
      <w:r w:rsidRPr="007D5578">
        <w:rPr>
          <w:rFonts w:asciiTheme="majorHAnsi" w:hAnsiTheme="majorHAnsi"/>
          <w:szCs w:val="22"/>
          <w:lang w:val="es-ES_tradnl"/>
        </w:rPr>
        <w:t>.</w:t>
      </w:r>
      <w:r w:rsidR="00E52773" w:rsidRPr="007D5578">
        <w:rPr>
          <w:rFonts w:asciiTheme="majorHAnsi" w:hAnsiTheme="majorHAnsi"/>
          <w:szCs w:val="22"/>
          <w:lang w:val="es-ES_tradnl"/>
        </w:rPr>
        <w:t>000</w:t>
      </w:r>
      <w:r w:rsidRPr="007D5578">
        <w:rPr>
          <w:rFonts w:asciiTheme="majorHAnsi" w:hAnsiTheme="majorHAnsi"/>
          <w:szCs w:val="22"/>
          <w:lang w:val="es-ES_tradnl"/>
        </w:rPr>
        <w:t xml:space="preserve"> francos suizos</w:t>
      </w:r>
      <w:r w:rsidR="00137A95"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Pr="007D5578">
        <w:rPr>
          <w:rFonts w:asciiTheme="majorHAnsi" w:hAnsiTheme="majorHAnsi"/>
          <w:szCs w:val="22"/>
          <w:lang w:val="es-ES_tradnl"/>
        </w:rPr>
        <w:t xml:space="preserve">Con respecto a la financiación para la realización de las tareas, hay </w:t>
      </w:r>
      <w:r w:rsidR="00305621" w:rsidRPr="007D5578">
        <w:rPr>
          <w:rFonts w:asciiTheme="majorHAnsi" w:hAnsiTheme="majorHAnsi"/>
          <w:szCs w:val="22"/>
          <w:lang w:val="es-ES_tradnl"/>
        </w:rPr>
        <w:t xml:space="preserve">fondos todavía </w:t>
      </w:r>
      <w:r w:rsidRPr="007D5578">
        <w:rPr>
          <w:rFonts w:asciiTheme="majorHAnsi" w:hAnsiTheme="majorHAnsi"/>
          <w:szCs w:val="22"/>
          <w:lang w:val="es-ES_tradnl"/>
        </w:rPr>
        <w:t>disponibles</w:t>
      </w:r>
      <w:r w:rsidR="00305621" w:rsidRPr="007D5578">
        <w:rPr>
          <w:rFonts w:asciiTheme="majorHAnsi" w:hAnsiTheme="majorHAnsi"/>
          <w:szCs w:val="22"/>
          <w:lang w:val="es-ES_tradnl"/>
        </w:rPr>
        <w:t xml:space="preserve"> del trienio anterior, sin limitación de plazo, por un importe de aproximadamente </w:t>
      </w:r>
      <w:r w:rsidR="00137A95" w:rsidRPr="007D5578">
        <w:rPr>
          <w:rFonts w:asciiTheme="majorHAnsi" w:hAnsiTheme="majorHAnsi"/>
          <w:szCs w:val="22"/>
          <w:lang w:val="es-ES_tradnl"/>
        </w:rPr>
        <w:t>118</w:t>
      </w:r>
      <w:r w:rsidRPr="007D5578">
        <w:rPr>
          <w:rFonts w:asciiTheme="majorHAnsi" w:hAnsiTheme="majorHAnsi"/>
          <w:szCs w:val="22"/>
          <w:lang w:val="es-ES_tradnl"/>
        </w:rPr>
        <w:t>.</w:t>
      </w:r>
      <w:r w:rsidR="00137A95" w:rsidRPr="007D5578">
        <w:rPr>
          <w:rFonts w:asciiTheme="majorHAnsi" w:hAnsiTheme="majorHAnsi"/>
          <w:szCs w:val="22"/>
          <w:lang w:val="es-ES_tradnl"/>
        </w:rPr>
        <w:t>000</w:t>
      </w:r>
      <w:r w:rsidRPr="007D5578">
        <w:rPr>
          <w:rFonts w:asciiTheme="majorHAnsi" w:hAnsiTheme="majorHAnsi"/>
          <w:szCs w:val="22"/>
          <w:lang w:val="es-ES_tradnl"/>
        </w:rPr>
        <w:t xml:space="preserve"> francos suizos</w:t>
      </w:r>
      <w:r w:rsidR="00305621" w:rsidRPr="007D5578">
        <w:rPr>
          <w:rFonts w:asciiTheme="majorHAnsi" w:hAnsiTheme="majorHAnsi"/>
          <w:szCs w:val="22"/>
          <w:lang w:val="es-ES_tradnl"/>
        </w:rPr>
        <w:t xml:space="preserve">, así como otros </w:t>
      </w:r>
      <w:r w:rsidR="00137A95" w:rsidRPr="007D5578">
        <w:rPr>
          <w:rFonts w:asciiTheme="majorHAnsi" w:hAnsiTheme="majorHAnsi"/>
          <w:szCs w:val="22"/>
          <w:lang w:val="es-ES_tradnl"/>
        </w:rPr>
        <w:t>120</w:t>
      </w:r>
      <w:r w:rsidR="002221E5" w:rsidRPr="007D5578">
        <w:rPr>
          <w:rFonts w:asciiTheme="majorHAnsi" w:hAnsiTheme="majorHAnsi"/>
          <w:szCs w:val="22"/>
          <w:lang w:val="es-ES_tradnl"/>
        </w:rPr>
        <w:t>.</w:t>
      </w:r>
      <w:r w:rsidR="00137A95" w:rsidRPr="007D5578">
        <w:rPr>
          <w:rFonts w:asciiTheme="majorHAnsi" w:hAnsiTheme="majorHAnsi"/>
          <w:szCs w:val="22"/>
          <w:lang w:val="es-ES_tradnl"/>
        </w:rPr>
        <w:t>000</w:t>
      </w:r>
      <w:r w:rsidR="00E01336" w:rsidRPr="007D5578">
        <w:rPr>
          <w:rFonts w:asciiTheme="majorHAnsi" w:hAnsiTheme="majorHAnsi"/>
          <w:szCs w:val="22"/>
          <w:lang w:val="es-ES_tradnl"/>
        </w:rPr>
        <w:t xml:space="preserve"> </w:t>
      </w:r>
      <w:r w:rsidR="00305621" w:rsidRPr="007D5578">
        <w:rPr>
          <w:rFonts w:asciiTheme="majorHAnsi" w:hAnsiTheme="majorHAnsi"/>
          <w:szCs w:val="22"/>
          <w:lang w:val="es-ES_tradnl"/>
        </w:rPr>
        <w:t>francos suizos corre</w:t>
      </w:r>
      <w:r w:rsidR="002221E5" w:rsidRPr="007D5578">
        <w:rPr>
          <w:rFonts w:asciiTheme="majorHAnsi" w:hAnsiTheme="majorHAnsi"/>
          <w:szCs w:val="22"/>
          <w:lang w:val="es-ES_tradnl"/>
        </w:rPr>
        <w:t xml:space="preserve">spondientes al nuevo trienio </w:t>
      </w:r>
      <w:r w:rsidR="00B122E0" w:rsidRPr="007D5578">
        <w:rPr>
          <w:rFonts w:asciiTheme="majorHAnsi" w:hAnsiTheme="majorHAnsi"/>
          <w:szCs w:val="22"/>
          <w:lang w:val="es-ES_tradnl"/>
        </w:rPr>
        <w:t>(40</w:t>
      </w:r>
      <w:r w:rsidR="002221E5" w:rsidRPr="007D5578">
        <w:rPr>
          <w:rFonts w:asciiTheme="majorHAnsi" w:hAnsiTheme="majorHAnsi"/>
          <w:szCs w:val="22"/>
          <w:lang w:val="es-ES_tradnl"/>
        </w:rPr>
        <w:t>.</w:t>
      </w:r>
      <w:r w:rsidR="00B122E0" w:rsidRPr="007D5578">
        <w:rPr>
          <w:rFonts w:asciiTheme="majorHAnsi" w:hAnsiTheme="majorHAnsi"/>
          <w:szCs w:val="22"/>
          <w:lang w:val="es-ES_tradnl"/>
        </w:rPr>
        <w:t>000</w:t>
      </w:r>
      <w:r w:rsidR="00E01336" w:rsidRPr="007D5578">
        <w:rPr>
          <w:rFonts w:asciiTheme="majorHAnsi" w:hAnsiTheme="majorHAnsi"/>
          <w:szCs w:val="22"/>
          <w:lang w:val="es-ES_tradnl"/>
        </w:rPr>
        <w:t xml:space="preserve"> </w:t>
      </w:r>
      <w:r w:rsidR="002221E5" w:rsidRPr="007D5578">
        <w:rPr>
          <w:rFonts w:asciiTheme="majorHAnsi" w:hAnsiTheme="majorHAnsi"/>
          <w:szCs w:val="22"/>
          <w:lang w:val="es-ES_tradnl"/>
        </w:rPr>
        <w:t>francos suizos anuales</w:t>
      </w:r>
      <w:r w:rsidR="001571F3" w:rsidRPr="007D5578">
        <w:rPr>
          <w:rFonts w:asciiTheme="majorHAnsi" w:hAnsiTheme="majorHAnsi"/>
          <w:szCs w:val="22"/>
          <w:lang w:val="es-ES_tradnl"/>
        </w:rPr>
        <w:t>)</w:t>
      </w:r>
      <w:r w:rsidR="00137A95" w:rsidRPr="007D5578">
        <w:rPr>
          <w:rFonts w:asciiTheme="majorHAnsi" w:hAnsiTheme="majorHAnsi"/>
          <w:szCs w:val="22"/>
          <w:lang w:val="es-ES_tradnl"/>
        </w:rPr>
        <w:t>.</w:t>
      </w:r>
      <w:r w:rsidR="00E01336" w:rsidRPr="007D5578">
        <w:rPr>
          <w:rFonts w:asciiTheme="majorHAnsi" w:hAnsiTheme="majorHAnsi"/>
          <w:szCs w:val="22"/>
          <w:lang w:val="es-ES_tradnl"/>
        </w:rPr>
        <w:t xml:space="preserve"> </w:t>
      </w:r>
      <w:r w:rsidR="002221E5" w:rsidRPr="007D5578">
        <w:rPr>
          <w:rFonts w:asciiTheme="majorHAnsi" w:hAnsiTheme="majorHAnsi"/>
          <w:szCs w:val="22"/>
          <w:lang w:val="es-ES_tradnl"/>
        </w:rPr>
        <w:t>Teniendo en cuenta los recursos disponibles, el Grupo recomienda</w:t>
      </w:r>
      <w:r w:rsidR="00951D27" w:rsidRPr="007D5578">
        <w:rPr>
          <w:rFonts w:asciiTheme="majorHAnsi" w:hAnsiTheme="majorHAnsi"/>
          <w:szCs w:val="22"/>
          <w:lang w:val="es-ES_tradnl"/>
        </w:rPr>
        <w:t xml:space="preserve"> que</w:t>
      </w:r>
      <w:r w:rsidR="002221E5" w:rsidRPr="007D5578">
        <w:rPr>
          <w:rFonts w:asciiTheme="majorHAnsi" w:hAnsiTheme="majorHAnsi"/>
          <w:szCs w:val="22"/>
          <w:lang w:val="es-ES_tradnl"/>
        </w:rPr>
        <w:t xml:space="preserve"> se preste una atención especial a las tareas propuestas</w:t>
      </w:r>
      <w:r w:rsidR="007149E0" w:rsidRPr="007D5578">
        <w:rPr>
          <w:rFonts w:asciiTheme="majorHAnsi" w:hAnsiTheme="majorHAnsi"/>
          <w:szCs w:val="22"/>
          <w:lang w:val="es-ES_tradnl"/>
        </w:rPr>
        <w:t xml:space="preserve"> que se indican</w:t>
      </w:r>
      <w:r w:rsidR="002221E5" w:rsidRPr="007D5578">
        <w:rPr>
          <w:rFonts w:asciiTheme="majorHAnsi" w:hAnsiTheme="majorHAnsi"/>
          <w:szCs w:val="22"/>
          <w:lang w:val="es-ES_tradnl"/>
        </w:rPr>
        <w:t xml:space="preserve"> a continuación por orden </w:t>
      </w:r>
      <w:r w:rsidR="00AA14E2" w:rsidRPr="007D5578">
        <w:rPr>
          <w:rFonts w:asciiTheme="majorHAnsi" w:hAnsiTheme="majorHAnsi"/>
          <w:szCs w:val="22"/>
          <w:lang w:val="es-ES_tradnl"/>
        </w:rPr>
        <w:t>numérico</w:t>
      </w:r>
      <w:r w:rsidR="002221E5" w:rsidRPr="007D5578">
        <w:rPr>
          <w:rFonts w:asciiTheme="majorHAnsi" w:hAnsiTheme="majorHAnsi"/>
          <w:szCs w:val="22"/>
          <w:lang w:val="es-ES_tradnl"/>
        </w:rPr>
        <w:t xml:space="preserve">: </w:t>
      </w:r>
    </w:p>
    <w:p w14:paraId="29B7DEAA" w14:textId="7DC9B1F1" w:rsidR="00692EFE" w:rsidRPr="007D5578" w:rsidRDefault="00692EFE">
      <w:pPr>
        <w:rPr>
          <w:rFonts w:asciiTheme="majorHAnsi" w:hAnsiTheme="majorHAnsi"/>
          <w:sz w:val="22"/>
          <w:szCs w:val="22"/>
          <w:highlight w:val="yellow"/>
          <w:lang w:val="es-ES_tradnl"/>
        </w:rPr>
      </w:pPr>
      <w:r w:rsidRPr="007D5578">
        <w:rPr>
          <w:rFonts w:asciiTheme="majorHAnsi" w:hAnsiTheme="majorHAnsi"/>
          <w:sz w:val="22"/>
          <w:szCs w:val="22"/>
          <w:highlight w:val="yellow"/>
          <w:lang w:val="es-ES_tradnl"/>
        </w:rPr>
        <w:br w:type="page"/>
      </w:r>
    </w:p>
    <w:p w14:paraId="59AD2673" w14:textId="77777777" w:rsidR="00692EFE" w:rsidRPr="007D5578" w:rsidRDefault="00692EFE" w:rsidP="00914A1A">
      <w:pPr>
        <w:ind w:left="360" w:hanging="360"/>
        <w:rPr>
          <w:rFonts w:asciiTheme="majorHAnsi" w:hAnsiTheme="majorHAnsi"/>
          <w:sz w:val="22"/>
          <w:szCs w:val="22"/>
          <w:highlight w:val="yellow"/>
          <w:lang w:val="es-ES_tradnl"/>
        </w:rPr>
      </w:pPr>
    </w:p>
    <w:tbl>
      <w:tblPr>
        <w:tblW w:w="9114" w:type="dxa"/>
        <w:jc w:val="center"/>
        <w:tblInd w:w="-546" w:type="dxa"/>
        <w:tblBorders>
          <w:top w:val="nil"/>
          <w:left w:val="nil"/>
          <w:right w:val="nil"/>
        </w:tblBorders>
        <w:tblLayout w:type="fixed"/>
        <w:tblLook w:val="0000" w:firstRow="0" w:lastRow="0" w:firstColumn="0" w:lastColumn="0" w:noHBand="0" w:noVBand="0"/>
      </w:tblPr>
      <w:tblGrid>
        <w:gridCol w:w="2454"/>
        <w:gridCol w:w="992"/>
        <w:gridCol w:w="2650"/>
        <w:gridCol w:w="3018"/>
      </w:tblGrid>
      <w:tr w:rsidR="007D07CF" w:rsidRPr="007D5578" w14:paraId="706BCCEA" w14:textId="77777777" w:rsidTr="00A94469">
        <w:trPr>
          <w:jc w:val="center"/>
        </w:trPr>
        <w:tc>
          <w:tcPr>
            <w:tcW w:w="245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0014849" w14:textId="07E8A500" w:rsidR="007D07CF" w:rsidRPr="007D5578" w:rsidRDefault="007D07CF" w:rsidP="00C9226F">
            <w:pPr>
              <w:widowControl w:val="0"/>
              <w:autoSpaceDE w:val="0"/>
              <w:autoSpaceDN w:val="0"/>
              <w:adjustRightInd w:val="0"/>
              <w:jc w:val="center"/>
              <w:rPr>
                <w:rFonts w:asciiTheme="majorHAnsi" w:eastAsia="Calibri" w:hAnsiTheme="majorHAnsi"/>
                <w:sz w:val="22"/>
                <w:szCs w:val="22"/>
                <w:lang w:val="es-ES_tradnl"/>
              </w:rPr>
            </w:pPr>
            <w:r w:rsidRPr="007D5578">
              <w:rPr>
                <w:rFonts w:asciiTheme="majorHAnsi" w:eastAsia="Calibri" w:hAnsiTheme="majorHAnsi" w:cs="Calibri"/>
                <w:b/>
                <w:bCs/>
                <w:sz w:val="22"/>
                <w:szCs w:val="22"/>
                <w:lang w:val="es-ES_tradnl"/>
              </w:rPr>
              <w:t>T</w:t>
            </w:r>
            <w:r w:rsidR="00C9226F" w:rsidRPr="007D5578">
              <w:rPr>
                <w:rFonts w:asciiTheme="majorHAnsi" w:eastAsia="Calibri" w:hAnsiTheme="majorHAnsi" w:cs="Calibri"/>
                <w:b/>
                <w:bCs/>
                <w:sz w:val="22"/>
                <w:szCs w:val="22"/>
                <w:lang w:val="es-ES_tradnl"/>
              </w:rPr>
              <w:t>ítulo de la tarea</w:t>
            </w:r>
          </w:p>
        </w:tc>
        <w:tc>
          <w:tcPr>
            <w:tcW w:w="992" w:type="dxa"/>
            <w:tcBorders>
              <w:top w:val="single" w:sz="10" w:space="0" w:color="000000"/>
              <w:bottom w:val="single" w:sz="10" w:space="0" w:color="000000"/>
              <w:right w:val="single" w:sz="10" w:space="0" w:color="000000"/>
            </w:tcBorders>
            <w:tcMar>
              <w:top w:w="144" w:type="nil"/>
              <w:right w:w="144" w:type="nil"/>
            </w:tcMar>
          </w:tcPr>
          <w:p w14:paraId="176893CA" w14:textId="07423FFE" w:rsidR="007D07CF" w:rsidRPr="007D5578" w:rsidRDefault="007D07CF" w:rsidP="00C9226F">
            <w:pPr>
              <w:widowControl w:val="0"/>
              <w:autoSpaceDE w:val="0"/>
              <w:autoSpaceDN w:val="0"/>
              <w:adjustRightInd w:val="0"/>
              <w:jc w:val="center"/>
              <w:rPr>
                <w:rFonts w:asciiTheme="majorHAnsi" w:eastAsia="Calibri" w:hAnsiTheme="majorHAnsi"/>
                <w:sz w:val="22"/>
                <w:szCs w:val="22"/>
                <w:lang w:val="es-ES_tradnl"/>
              </w:rPr>
            </w:pPr>
            <w:r w:rsidRPr="007D5578">
              <w:rPr>
                <w:rFonts w:asciiTheme="majorHAnsi" w:eastAsia="Calibri" w:hAnsiTheme="majorHAnsi" w:cs="Calibri"/>
                <w:b/>
                <w:bCs/>
                <w:sz w:val="22"/>
                <w:szCs w:val="22"/>
                <w:lang w:val="es-ES_tradnl"/>
              </w:rPr>
              <w:t>T</w:t>
            </w:r>
            <w:r w:rsidR="00C9226F" w:rsidRPr="007D5578">
              <w:rPr>
                <w:rFonts w:asciiTheme="majorHAnsi" w:eastAsia="Calibri" w:hAnsiTheme="majorHAnsi" w:cs="Calibri"/>
                <w:b/>
                <w:bCs/>
                <w:sz w:val="22"/>
                <w:szCs w:val="22"/>
                <w:lang w:val="es-ES_tradnl"/>
              </w:rPr>
              <w:t>area</w:t>
            </w:r>
            <w:r w:rsidR="00E01336" w:rsidRPr="007D5578">
              <w:rPr>
                <w:rFonts w:asciiTheme="majorHAnsi" w:eastAsia="Calibri" w:hAnsiTheme="majorHAnsi" w:cs="Calibri"/>
                <w:b/>
                <w:bCs/>
                <w:sz w:val="22"/>
                <w:szCs w:val="22"/>
                <w:lang w:val="es-ES_tradnl"/>
              </w:rPr>
              <w:t xml:space="preserve"> </w:t>
            </w:r>
            <w:r w:rsidR="00FF6749" w:rsidRPr="007D5578">
              <w:rPr>
                <w:rFonts w:asciiTheme="majorHAnsi" w:eastAsia="Calibri" w:hAnsiTheme="majorHAnsi" w:cs="Calibri"/>
                <w:b/>
                <w:bCs/>
                <w:sz w:val="22"/>
                <w:szCs w:val="22"/>
                <w:lang w:val="es-ES_tradnl"/>
              </w:rPr>
              <w:t>Nº</w:t>
            </w:r>
          </w:p>
        </w:tc>
        <w:tc>
          <w:tcPr>
            <w:tcW w:w="2650" w:type="dxa"/>
            <w:tcBorders>
              <w:top w:val="single" w:sz="10" w:space="0" w:color="000000"/>
              <w:bottom w:val="single" w:sz="10" w:space="0" w:color="000000"/>
              <w:right w:val="single" w:sz="10" w:space="0" w:color="000000"/>
            </w:tcBorders>
            <w:tcMar>
              <w:top w:w="144" w:type="nil"/>
              <w:right w:w="144" w:type="nil"/>
            </w:tcMar>
          </w:tcPr>
          <w:p w14:paraId="21FA5A2B" w14:textId="5C7D14E3" w:rsidR="007D07CF" w:rsidRPr="007D5578" w:rsidRDefault="00C13AB7" w:rsidP="00C9226F">
            <w:pPr>
              <w:widowControl w:val="0"/>
              <w:autoSpaceDE w:val="0"/>
              <w:autoSpaceDN w:val="0"/>
              <w:adjustRightInd w:val="0"/>
              <w:jc w:val="center"/>
              <w:rPr>
                <w:rFonts w:asciiTheme="majorHAnsi" w:eastAsia="Calibri" w:hAnsiTheme="majorHAnsi"/>
                <w:sz w:val="22"/>
                <w:szCs w:val="22"/>
                <w:lang w:val="es-ES_tradnl"/>
              </w:rPr>
            </w:pPr>
            <w:r w:rsidRPr="007D5578">
              <w:rPr>
                <w:rFonts w:asciiTheme="majorHAnsi" w:eastAsia="Calibri" w:hAnsiTheme="majorHAnsi" w:cs="Calibri"/>
                <w:b/>
                <w:bCs/>
                <w:sz w:val="22"/>
                <w:szCs w:val="22"/>
                <w:lang w:val="es-ES_tradnl"/>
              </w:rPr>
              <w:t>Grupo</w:t>
            </w:r>
            <w:r w:rsidR="007149E0" w:rsidRPr="007D5578">
              <w:rPr>
                <w:rFonts w:asciiTheme="majorHAnsi" w:eastAsia="Calibri" w:hAnsiTheme="majorHAnsi" w:cs="Calibri"/>
                <w:b/>
                <w:bCs/>
                <w:sz w:val="22"/>
                <w:szCs w:val="22"/>
                <w:lang w:val="es-ES_tradnl"/>
              </w:rPr>
              <w:t>(s)</w:t>
            </w:r>
            <w:r w:rsidR="00BD69DD" w:rsidRPr="007D5578">
              <w:rPr>
                <w:rFonts w:asciiTheme="majorHAnsi" w:eastAsia="Calibri" w:hAnsiTheme="majorHAnsi" w:cs="Calibri"/>
                <w:b/>
                <w:bCs/>
                <w:sz w:val="22"/>
                <w:szCs w:val="22"/>
                <w:lang w:val="es-ES_tradnl"/>
              </w:rPr>
              <w:t xml:space="preserve"> </w:t>
            </w:r>
            <w:r w:rsidR="00C9226F" w:rsidRPr="007D5578">
              <w:rPr>
                <w:rFonts w:asciiTheme="majorHAnsi" w:eastAsia="Calibri" w:hAnsiTheme="majorHAnsi" w:cs="Calibri"/>
                <w:b/>
                <w:bCs/>
                <w:sz w:val="22"/>
                <w:szCs w:val="22"/>
                <w:lang w:val="es-ES_tradnl"/>
              </w:rPr>
              <w:t>destinatario</w:t>
            </w:r>
            <w:r w:rsidR="007D07CF" w:rsidRPr="007D5578">
              <w:rPr>
                <w:rFonts w:asciiTheme="majorHAnsi" w:eastAsia="Calibri" w:hAnsiTheme="majorHAnsi" w:cs="Calibri"/>
                <w:b/>
                <w:bCs/>
                <w:sz w:val="22"/>
                <w:szCs w:val="22"/>
                <w:lang w:val="es-ES_tradnl"/>
              </w:rPr>
              <w:t>(s)</w:t>
            </w:r>
          </w:p>
        </w:tc>
        <w:tc>
          <w:tcPr>
            <w:tcW w:w="3018" w:type="dxa"/>
            <w:tcBorders>
              <w:top w:val="single" w:sz="10" w:space="0" w:color="000000"/>
              <w:bottom w:val="single" w:sz="10" w:space="0" w:color="000000"/>
              <w:right w:val="single" w:sz="10" w:space="0" w:color="000000"/>
            </w:tcBorders>
            <w:tcMar>
              <w:top w:w="144" w:type="nil"/>
              <w:right w:w="144" w:type="nil"/>
            </w:tcMar>
          </w:tcPr>
          <w:p w14:paraId="1C61D66D" w14:textId="36842754" w:rsidR="007D07CF" w:rsidRPr="007D5578" w:rsidRDefault="00555312" w:rsidP="00555312">
            <w:pPr>
              <w:widowControl w:val="0"/>
              <w:autoSpaceDE w:val="0"/>
              <w:autoSpaceDN w:val="0"/>
              <w:adjustRightInd w:val="0"/>
              <w:jc w:val="center"/>
              <w:rPr>
                <w:rFonts w:asciiTheme="majorHAnsi" w:eastAsia="Calibri" w:hAnsiTheme="majorHAnsi"/>
                <w:sz w:val="22"/>
                <w:szCs w:val="22"/>
                <w:lang w:val="es-ES_tradnl"/>
              </w:rPr>
            </w:pPr>
            <w:r w:rsidRPr="007D5578">
              <w:rPr>
                <w:rFonts w:asciiTheme="majorHAnsi" w:eastAsia="Calibri" w:hAnsiTheme="majorHAnsi" w:cs="Calibri"/>
                <w:b/>
                <w:bCs/>
                <w:sz w:val="22"/>
                <w:szCs w:val="22"/>
                <w:lang w:val="es-ES_tradnl"/>
              </w:rPr>
              <w:t>Costo estimado</w:t>
            </w:r>
            <w:r w:rsidR="00E01336" w:rsidRPr="007D5578">
              <w:rPr>
                <w:rFonts w:asciiTheme="majorHAnsi" w:eastAsia="Calibri" w:hAnsiTheme="majorHAnsi" w:cs="Calibri"/>
                <w:b/>
                <w:bCs/>
                <w:sz w:val="22"/>
                <w:szCs w:val="22"/>
                <w:lang w:val="es-ES_tradnl"/>
              </w:rPr>
              <w:t xml:space="preserve"> </w:t>
            </w:r>
            <w:r w:rsidRPr="007D5578">
              <w:rPr>
                <w:rFonts w:asciiTheme="majorHAnsi" w:eastAsia="Calibri" w:hAnsiTheme="majorHAnsi" w:cs="Calibri"/>
                <w:b/>
                <w:bCs/>
                <w:sz w:val="22"/>
                <w:szCs w:val="22"/>
                <w:lang w:val="es-ES_tradnl"/>
              </w:rPr>
              <w:t>(CHF</w:t>
            </w:r>
            <w:r w:rsidR="007D07CF" w:rsidRPr="007D5578">
              <w:rPr>
                <w:rFonts w:asciiTheme="majorHAnsi" w:eastAsia="Calibri" w:hAnsiTheme="majorHAnsi" w:cs="Calibri"/>
                <w:b/>
                <w:bCs/>
                <w:sz w:val="22"/>
                <w:szCs w:val="22"/>
                <w:lang w:val="es-ES_tradnl"/>
              </w:rPr>
              <w:t>)</w:t>
            </w:r>
          </w:p>
        </w:tc>
      </w:tr>
      <w:tr w:rsidR="007D07CF" w:rsidRPr="007D5578" w14:paraId="4C96C56D"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2A12B7C" w14:textId="172D36E6" w:rsidR="007D07CF" w:rsidRPr="007D5578" w:rsidRDefault="005B77D2" w:rsidP="005B77D2">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 xml:space="preserve">Perspectiva Mundial sobre los Humedales </w:t>
            </w:r>
            <w:r w:rsidR="007D07CF"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 xml:space="preserve">Estado de los humedales del mundo y de los servicios que prestan a las personas </w:t>
            </w:r>
            <w:r w:rsidR="007D07CF" w:rsidRPr="007D5578">
              <w:rPr>
                <w:rFonts w:asciiTheme="majorHAnsi" w:eastAsia="Calibri" w:hAnsiTheme="majorHAnsi" w:cs="Calibri"/>
                <w:sz w:val="22"/>
                <w:szCs w:val="22"/>
                <w:lang w:val="es-ES_tradnl"/>
              </w:rPr>
              <w:t>)</w:t>
            </w:r>
          </w:p>
        </w:tc>
        <w:tc>
          <w:tcPr>
            <w:tcW w:w="992" w:type="dxa"/>
            <w:tcBorders>
              <w:bottom w:val="single" w:sz="10" w:space="0" w:color="000000"/>
              <w:right w:val="single" w:sz="10" w:space="0" w:color="000000"/>
            </w:tcBorders>
            <w:tcMar>
              <w:top w:w="144" w:type="nil"/>
              <w:right w:w="144" w:type="nil"/>
            </w:tcMar>
          </w:tcPr>
          <w:p w14:paraId="35B866DD"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1.1</w:t>
            </w:r>
          </w:p>
        </w:tc>
        <w:tc>
          <w:tcPr>
            <w:tcW w:w="2650" w:type="dxa"/>
            <w:tcBorders>
              <w:bottom w:val="single" w:sz="10" w:space="0" w:color="000000"/>
              <w:right w:val="single" w:sz="10" w:space="0" w:color="000000"/>
            </w:tcBorders>
            <w:tcMar>
              <w:top w:w="144" w:type="nil"/>
              <w:right w:w="144" w:type="nil"/>
            </w:tcMar>
          </w:tcPr>
          <w:p w14:paraId="7E4EF8DC" w14:textId="67F51376" w:rsidR="007D07CF" w:rsidRPr="007D5578" w:rsidRDefault="005B77D2" w:rsidP="00352829">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 xml:space="preserve">Partes </w:t>
            </w:r>
            <w:r w:rsidR="00AA14E2" w:rsidRPr="007D5578">
              <w:rPr>
                <w:rFonts w:asciiTheme="majorHAnsi" w:eastAsia="Calibri" w:hAnsiTheme="majorHAnsi" w:cs="Calibri"/>
                <w:sz w:val="22"/>
                <w:szCs w:val="22"/>
                <w:lang w:val="es-ES_tradnl"/>
              </w:rPr>
              <w:t>C</w:t>
            </w:r>
            <w:r w:rsidR="00B122E0" w:rsidRPr="007D5578">
              <w:rPr>
                <w:rFonts w:asciiTheme="majorHAnsi" w:eastAsia="Calibri" w:hAnsiTheme="majorHAnsi" w:cs="Calibri"/>
                <w:sz w:val="22"/>
                <w:szCs w:val="22"/>
                <w:lang w:val="es-ES_tradnl"/>
              </w:rPr>
              <w:t>ontra</w:t>
            </w:r>
            <w:r w:rsidRPr="007D5578">
              <w:rPr>
                <w:rFonts w:asciiTheme="majorHAnsi" w:eastAsia="Calibri" w:hAnsiTheme="majorHAnsi" w:cs="Calibri"/>
                <w:sz w:val="22"/>
                <w:szCs w:val="22"/>
                <w:lang w:val="es-ES_tradnl"/>
              </w:rPr>
              <w:t>tantes</w:t>
            </w:r>
            <w:r w:rsidR="007D07CF" w:rsidRPr="007D5578">
              <w:rPr>
                <w:rFonts w:asciiTheme="majorHAnsi" w:eastAsia="Calibri" w:hAnsiTheme="majorHAnsi" w:cs="Calibri"/>
                <w:sz w:val="22"/>
                <w:szCs w:val="22"/>
                <w:lang w:val="es-ES_tradnl"/>
              </w:rPr>
              <w:t>;</w:t>
            </w:r>
            <w:r w:rsidR="00E01336" w:rsidRPr="007D5578">
              <w:rPr>
                <w:rFonts w:asciiTheme="majorHAnsi" w:eastAsia="Calibri" w:hAnsiTheme="majorHAnsi" w:cs="Calibri"/>
                <w:sz w:val="22"/>
                <w:szCs w:val="22"/>
                <w:lang w:val="es-ES_tradnl"/>
              </w:rPr>
              <w:t xml:space="preserve"> </w:t>
            </w:r>
            <w:r w:rsidRPr="007D5578">
              <w:rPr>
                <w:rFonts w:asciiTheme="majorHAnsi" w:eastAsia="Calibri" w:hAnsiTheme="majorHAnsi" w:cs="Calibri"/>
                <w:sz w:val="22"/>
                <w:szCs w:val="22"/>
                <w:lang w:val="es-ES_tradnl"/>
              </w:rPr>
              <w:t xml:space="preserve">público amplio </w:t>
            </w:r>
            <w:r w:rsidR="00B122E0" w:rsidRPr="007D5578">
              <w:rPr>
                <w:rFonts w:asciiTheme="majorHAnsi" w:eastAsia="Calibri" w:hAnsiTheme="majorHAnsi" w:cs="Calibri"/>
                <w:sz w:val="22"/>
                <w:szCs w:val="22"/>
                <w:lang w:val="es-ES_tradnl"/>
              </w:rPr>
              <w:t>(</w:t>
            </w:r>
            <w:r w:rsidR="00352829" w:rsidRPr="007D5578">
              <w:rPr>
                <w:rFonts w:asciiTheme="majorHAnsi" w:eastAsia="Calibri" w:hAnsiTheme="majorHAnsi" w:cs="Calibri"/>
                <w:sz w:val="22"/>
                <w:szCs w:val="22"/>
                <w:lang w:val="es-ES_tradnl"/>
              </w:rPr>
              <w:t>con productos derivados para los responsables de políticas y profesionales</w:t>
            </w:r>
            <w:r w:rsidR="00B122E0" w:rsidRPr="007D5578">
              <w:rPr>
                <w:rFonts w:asciiTheme="majorHAnsi" w:eastAsia="Calibri" w:hAnsiTheme="majorHAnsi" w:cs="Calibri"/>
                <w:sz w:val="22"/>
                <w:szCs w:val="22"/>
                <w:lang w:val="es-ES_tradnl"/>
              </w:rPr>
              <w:t>)</w:t>
            </w:r>
          </w:p>
        </w:tc>
        <w:tc>
          <w:tcPr>
            <w:tcW w:w="3018" w:type="dxa"/>
            <w:tcBorders>
              <w:bottom w:val="single" w:sz="10" w:space="0" w:color="000000"/>
              <w:right w:val="single" w:sz="10" w:space="0" w:color="000000"/>
            </w:tcBorders>
            <w:tcMar>
              <w:top w:w="144" w:type="nil"/>
              <w:right w:w="144" w:type="nil"/>
            </w:tcMar>
          </w:tcPr>
          <w:p w14:paraId="3C284C1D" w14:textId="405039BF" w:rsidR="00A94469" w:rsidRPr="007D5578" w:rsidRDefault="007D07CF" w:rsidP="00914A1A">
            <w:pPr>
              <w:widowControl w:val="0"/>
              <w:autoSpaceDE w:val="0"/>
              <w:autoSpaceDN w:val="0"/>
              <w:adjustRightInd w:val="0"/>
              <w:rPr>
                <w:rFonts w:asciiTheme="majorHAnsi" w:eastAsia="Calibri" w:hAnsiTheme="majorHAnsi" w:cs="Calibri"/>
                <w:sz w:val="22"/>
                <w:szCs w:val="22"/>
                <w:lang w:val="es-ES_tradnl"/>
              </w:rPr>
            </w:pPr>
            <w:r w:rsidRPr="007D5578">
              <w:rPr>
                <w:rFonts w:asciiTheme="majorHAnsi" w:eastAsia="Calibri" w:hAnsiTheme="majorHAnsi" w:cs="Calibri"/>
                <w:sz w:val="22"/>
                <w:szCs w:val="22"/>
                <w:lang w:val="es-ES_tradnl"/>
              </w:rPr>
              <w:t>67</w:t>
            </w:r>
            <w:r w:rsidR="002221E5"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000</w:t>
            </w:r>
            <w:r w:rsidR="00E01336" w:rsidRPr="007D5578">
              <w:rPr>
                <w:rFonts w:asciiTheme="majorHAnsi" w:eastAsia="Calibri" w:hAnsiTheme="majorHAnsi" w:cs="Calibri"/>
                <w:sz w:val="22"/>
                <w:szCs w:val="22"/>
                <w:lang w:val="es-ES_tradnl"/>
              </w:rPr>
              <w:t xml:space="preserve"> </w:t>
            </w:r>
          </w:p>
          <w:p w14:paraId="36AE0230" w14:textId="026B92E9" w:rsidR="007D07CF" w:rsidRPr="007D5578" w:rsidRDefault="007D07CF" w:rsidP="00352829">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w:t>
            </w:r>
            <w:r w:rsidR="00352829" w:rsidRPr="007D5578">
              <w:rPr>
                <w:rFonts w:asciiTheme="majorHAnsi" w:eastAsia="Calibri" w:hAnsiTheme="majorHAnsi" w:cs="Calibri"/>
                <w:sz w:val="22"/>
                <w:szCs w:val="22"/>
                <w:lang w:val="es-ES_tradnl"/>
              </w:rPr>
              <w:t>sin recaudación de fondos</w:t>
            </w:r>
            <w:r w:rsidRPr="007D5578">
              <w:rPr>
                <w:rFonts w:asciiTheme="majorHAnsi" w:eastAsia="Calibri" w:hAnsiTheme="majorHAnsi" w:cs="Calibri"/>
                <w:sz w:val="22"/>
                <w:szCs w:val="22"/>
                <w:lang w:val="es-ES_tradnl"/>
              </w:rPr>
              <w:t>)</w:t>
            </w:r>
          </w:p>
        </w:tc>
      </w:tr>
      <w:tr w:rsidR="007D07CF" w:rsidRPr="007D5578" w14:paraId="2EE27C7D"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F20C635" w14:textId="082E9849" w:rsidR="007D07CF" w:rsidRPr="007D5578" w:rsidRDefault="009B3D00" w:rsidP="00951D27">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Adaptación basada en los ecosistemas de</w:t>
            </w:r>
            <w:r w:rsidR="00EE4A9E" w:rsidRPr="007D5578">
              <w:rPr>
                <w:rFonts w:asciiTheme="majorHAnsi" w:eastAsia="Calibri" w:hAnsiTheme="majorHAnsi" w:cs="Calibri"/>
                <w:sz w:val="22"/>
                <w:szCs w:val="22"/>
                <w:lang w:val="es-ES_tradnl"/>
              </w:rPr>
              <w:t xml:space="preserve"> </w:t>
            </w:r>
            <w:r w:rsidRPr="007D5578">
              <w:rPr>
                <w:rFonts w:asciiTheme="majorHAnsi" w:eastAsia="Calibri" w:hAnsiTheme="majorHAnsi" w:cs="Calibri"/>
                <w:sz w:val="22"/>
                <w:szCs w:val="22"/>
                <w:lang w:val="es-ES_tradnl"/>
              </w:rPr>
              <w:t>humedales para reducir el riesgo de desastres</w:t>
            </w:r>
          </w:p>
        </w:tc>
        <w:tc>
          <w:tcPr>
            <w:tcW w:w="992" w:type="dxa"/>
            <w:tcBorders>
              <w:bottom w:val="single" w:sz="10" w:space="0" w:color="000000"/>
              <w:right w:val="single" w:sz="10" w:space="0" w:color="000000"/>
            </w:tcBorders>
            <w:tcMar>
              <w:top w:w="144" w:type="nil"/>
              <w:right w:w="144" w:type="nil"/>
            </w:tcMar>
          </w:tcPr>
          <w:p w14:paraId="135C2E65"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2.2</w:t>
            </w:r>
          </w:p>
        </w:tc>
        <w:tc>
          <w:tcPr>
            <w:tcW w:w="2650" w:type="dxa"/>
            <w:tcBorders>
              <w:bottom w:val="single" w:sz="10" w:space="0" w:color="000000"/>
              <w:right w:val="single" w:sz="10" w:space="0" w:color="000000"/>
            </w:tcBorders>
            <w:tcMar>
              <w:top w:w="144" w:type="nil"/>
              <w:right w:w="144" w:type="nil"/>
            </w:tcMar>
          </w:tcPr>
          <w:p w14:paraId="526C9D66" w14:textId="0D429BD4" w:rsidR="007D07CF" w:rsidRPr="007D5578" w:rsidRDefault="005B77D2" w:rsidP="005B77D2">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Responsables de políticas</w:t>
            </w:r>
            <w:r w:rsidR="007D07CF" w:rsidRPr="007D5578">
              <w:rPr>
                <w:rFonts w:asciiTheme="majorHAnsi" w:eastAsia="Calibri" w:hAnsiTheme="majorHAnsi" w:cs="Calibri"/>
                <w:sz w:val="22"/>
                <w:szCs w:val="22"/>
                <w:lang w:val="es-ES_tradnl"/>
              </w:rPr>
              <w:t>;</w:t>
            </w:r>
            <w:r w:rsidR="00E01336" w:rsidRPr="007D5578">
              <w:rPr>
                <w:rFonts w:asciiTheme="majorHAnsi" w:eastAsia="Calibri" w:hAnsiTheme="majorHAnsi" w:cs="Calibri"/>
                <w:sz w:val="22"/>
                <w:szCs w:val="22"/>
                <w:lang w:val="es-ES_tradnl"/>
              </w:rPr>
              <w:t xml:space="preserve"> </w:t>
            </w:r>
            <w:r w:rsidRPr="007D5578">
              <w:rPr>
                <w:rFonts w:asciiTheme="majorHAnsi" w:eastAsia="Calibri" w:hAnsiTheme="majorHAnsi" w:cs="Calibri"/>
                <w:sz w:val="22"/>
                <w:szCs w:val="22"/>
                <w:lang w:val="es-ES_tradnl"/>
              </w:rPr>
              <w:t>profesionales</w:t>
            </w:r>
          </w:p>
        </w:tc>
        <w:tc>
          <w:tcPr>
            <w:tcW w:w="3018" w:type="dxa"/>
            <w:tcBorders>
              <w:bottom w:val="single" w:sz="10" w:space="0" w:color="000000"/>
              <w:right w:val="single" w:sz="10" w:space="0" w:color="000000"/>
            </w:tcBorders>
            <w:tcMar>
              <w:top w:w="144" w:type="nil"/>
              <w:right w:w="144" w:type="nil"/>
            </w:tcMar>
          </w:tcPr>
          <w:p w14:paraId="2BDF418D" w14:textId="4F60C9BD"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13</w:t>
            </w:r>
            <w:r w:rsidR="002221E5"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000</w:t>
            </w:r>
          </w:p>
        </w:tc>
      </w:tr>
      <w:tr w:rsidR="007D07CF" w:rsidRPr="0083022F" w14:paraId="2DFCA8F8"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1CE9F14" w14:textId="62A8E530" w:rsidR="007D07CF" w:rsidRPr="007D5578" w:rsidRDefault="00EE4A9E" w:rsidP="00C13AB7">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Manual s</w:t>
            </w:r>
            <w:r w:rsidR="00C13AB7" w:rsidRPr="007D5578">
              <w:rPr>
                <w:rFonts w:asciiTheme="majorHAnsi" w:eastAsia="Calibri" w:hAnsiTheme="majorHAnsi" w:cs="Calibri"/>
                <w:sz w:val="22"/>
                <w:szCs w:val="22"/>
                <w:lang w:val="es-ES_tradnl"/>
              </w:rPr>
              <w:t>implificado sobre el m</w:t>
            </w:r>
            <w:r w:rsidR="004B0C82" w:rsidRPr="007D5578">
              <w:rPr>
                <w:rFonts w:asciiTheme="majorHAnsi" w:eastAsia="Calibri" w:hAnsiTheme="majorHAnsi" w:cs="Calibri"/>
                <w:sz w:val="22"/>
                <w:szCs w:val="22"/>
                <w:lang w:val="es-ES_tradnl"/>
              </w:rPr>
              <w:t>anejo de</w:t>
            </w:r>
            <w:r w:rsidR="00C13AB7" w:rsidRPr="007D5578">
              <w:rPr>
                <w:rFonts w:asciiTheme="majorHAnsi" w:eastAsia="Calibri" w:hAnsiTheme="majorHAnsi" w:cs="Calibri"/>
                <w:sz w:val="22"/>
                <w:szCs w:val="22"/>
                <w:lang w:val="es-ES_tradnl"/>
              </w:rPr>
              <w:t xml:space="preserve"> sitios Ramsar</w:t>
            </w:r>
            <w:r w:rsidR="00E01336" w:rsidRPr="007D5578">
              <w:rPr>
                <w:rFonts w:asciiTheme="majorHAnsi" w:eastAsia="Calibri" w:hAnsiTheme="majorHAnsi" w:cs="Calibri"/>
                <w:sz w:val="22"/>
                <w:szCs w:val="22"/>
                <w:lang w:val="es-ES_tradnl"/>
              </w:rPr>
              <w:t xml:space="preserve"> </w:t>
            </w:r>
          </w:p>
        </w:tc>
        <w:tc>
          <w:tcPr>
            <w:tcW w:w="992" w:type="dxa"/>
            <w:tcBorders>
              <w:bottom w:val="single" w:sz="10" w:space="0" w:color="000000"/>
              <w:right w:val="single" w:sz="10" w:space="0" w:color="000000"/>
            </w:tcBorders>
            <w:tcMar>
              <w:top w:w="144" w:type="nil"/>
              <w:right w:w="144" w:type="nil"/>
            </w:tcMar>
          </w:tcPr>
          <w:p w14:paraId="1EE3694C"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2.4</w:t>
            </w:r>
          </w:p>
        </w:tc>
        <w:tc>
          <w:tcPr>
            <w:tcW w:w="2650" w:type="dxa"/>
            <w:tcBorders>
              <w:bottom w:val="single" w:sz="10" w:space="0" w:color="000000"/>
              <w:right w:val="single" w:sz="10" w:space="0" w:color="000000"/>
            </w:tcBorders>
            <w:tcMar>
              <w:top w:w="144" w:type="nil"/>
              <w:right w:w="144" w:type="nil"/>
            </w:tcMar>
          </w:tcPr>
          <w:p w14:paraId="154B4BF9" w14:textId="3B3F9FE0" w:rsidR="007D07CF" w:rsidRPr="007D5578" w:rsidRDefault="00352829" w:rsidP="00C13AB7">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 xml:space="preserve">Profesionales </w:t>
            </w:r>
            <w:r w:rsidR="007D07CF" w:rsidRPr="007D5578">
              <w:rPr>
                <w:rFonts w:asciiTheme="majorHAnsi" w:eastAsia="Calibri" w:hAnsiTheme="majorHAnsi" w:cs="Calibri"/>
                <w:sz w:val="22"/>
                <w:szCs w:val="22"/>
                <w:lang w:val="es-ES_tradnl"/>
              </w:rPr>
              <w:t>(</w:t>
            </w:r>
            <w:r w:rsidR="009B68D1" w:rsidRPr="007D5578">
              <w:rPr>
                <w:rFonts w:asciiTheme="majorHAnsi" w:eastAsia="Calibri" w:hAnsiTheme="majorHAnsi" w:cs="Calibri"/>
                <w:sz w:val="22"/>
                <w:szCs w:val="22"/>
                <w:lang w:val="es-ES_tradnl"/>
              </w:rPr>
              <w:t xml:space="preserve">administradores de </w:t>
            </w:r>
            <w:r w:rsidR="007D07CF" w:rsidRPr="007D5578">
              <w:rPr>
                <w:rFonts w:asciiTheme="majorHAnsi" w:eastAsia="Calibri" w:hAnsiTheme="majorHAnsi" w:cs="Calibri"/>
                <w:sz w:val="22"/>
                <w:szCs w:val="22"/>
                <w:lang w:val="es-ES_tradnl"/>
              </w:rPr>
              <w:t>sit</w:t>
            </w:r>
            <w:r w:rsidR="00C13AB7" w:rsidRPr="007D5578">
              <w:rPr>
                <w:rFonts w:asciiTheme="majorHAnsi" w:eastAsia="Calibri" w:hAnsiTheme="majorHAnsi" w:cs="Calibri"/>
                <w:sz w:val="22"/>
                <w:szCs w:val="22"/>
                <w:lang w:val="es-ES_tradnl"/>
              </w:rPr>
              <w:t>ios</w:t>
            </w:r>
            <w:r w:rsidR="00E01336" w:rsidRPr="007D5578">
              <w:rPr>
                <w:rFonts w:asciiTheme="majorHAnsi" w:eastAsia="Calibri" w:hAnsiTheme="majorHAnsi" w:cs="Calibri"/>
                <w:sz w:val="22"/>
                <w:szCs w:val="22"/>
                <w:lang w:val="es-ES_tradnl"/>
              </w:rPr>
              <w:t xml:space="preserve"> </w:t>
            </w:r>
            <w:r w:rsidR="007D07CF" w:rsidRPr="007D5578">
              <w:rPr>
                <w:rFonts w:asciiTheme="majorHAnsi" w:eastAsia="Calibri" w:hAnsiTheme="majorHAnsi" w:cs="Calibri"/>
                <w:sz w:val="22"/>
                <w:szCs w:val="22"/>
                <w:lang w:val="es-ES_tradnl"/>
              </w:rPr>
              <w:t>)</w:t>
            </w:r>
          </w:p>
        </w:tc>
        <w:tc>
          <w:tcPr>
            <w:tcW w:w="3018" w:type="dxa"/>
            <w:tcBorders>
              <w:bottom w:val="single" w:sz="10" w:space="0" w:color="000000"/>
              <w:right w:val="single" w:sz="10" w:space="0" w:color="000000"/>
            </w:tcBorders>
            <w:tcMar>
              <w:top w:w="144" w:type="nil"/>
              <w:right w:w="144" w:type="nil"/>
            </w:tcMar>
          </w:tcPr>
          <w:p w14:paraId="2F889366" w14:textId="12E522D4" w:rsidR="00A94469" w:rsidRPr="007D5578" w:rsidRDefault="007D07CF" w:rsidP="00914A1A">
            <w:pPr>
              <w:widowControl w:val="0"/>
              <w:autoSpaceDE w:val="0"/>
              <w:autoSpaceDN w:val="0"/>
              <w:adjustRightInd w:val="0"/>
              <w:rPr>
                <w:rFonts w:asciiTheme="majorHAnsi" w:eastAsia="Calibri" w:hAnsiTheme="majorHAnsi" w:cs="Calibri"/>
                <w:sz w:val="22"/>
                <w:szCs w:val="22"/>
                <w:lang w:val="es-ES_tradnl"/>
              </w:rPr>
            </w:pPr>
            <w:r w:rsidRPr="007D5578">
              <w:rPr>
                <w:rFonts w:asciiTheme="majorHAnsi" w:eastAsia="Calibri" w:hAnsiTheme="majorHAnsi" w:cs="Calibri"/>
                <w:sz w:val="22"/>
                <w:szCs w:val="22"/>
                <w:lang w:val="es-ES_tradnl"/>
              </w:rPr>
              <w:t>10</w:t>
            </w:r>
            <w:r w:rsidR="002221E5"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000</w:t>
            </w:r>
            <w:r w:rsidR="00E01336" w:rsidRPr="007D5578">
              <w:rPr>
                <w:rFonts w:asciiTheme="majorHAnsi" w:eastAsia="Calibri" w:hAnsiTheme="majorHAnsi" w:cs="Calibri"/>
                <w:sz w:val="22"/>
                <w:szCs w:val="22"/>
                <w:lang w:val="es-ES_tradnl"/>
              </w:rPr>
              <w:t xml:space="preserve"> </w:t>
            </w:r>
          </w:p>
          <w:p w14:paraId="04AE4E40" w14:textId="770D5511" w:rsidR="007D07CF" w:rsidRPr="007D5578" w:rsidRDefault="00176F36" w:rsidP="001736AA">
            <w:pPr>
              <w:widowControl w:val="0"/>
              <w:autoSpaceDE w:val="0"/>
              <w:autoSpaceDN w:val="0"/>
              <w:adjustRightInd w:val="0"/>
              <w:rPr>
                <w:rFonts w:asciiTheme="majorHAnsi" w:eastAsia="Calibri" w:hAnsiTheme="majorHAnsi"/>
                <w:sz w:val="22"/>
                <w:szCs w:val="22"/>
                <w:lang w:val="es-ES_tradnl"/>
              </w:rPr>
            </w:pPr>
            <w:r w:rsidRPr="007D5578">
              <w:rPr>
                <w:rFonts w:asciiTheme="majorHAnsi" w:hAnsiTheme="majorHAnsi" w:cs="Arial"/>
                <w:sz w:val="22"/>
                <w:szCs w:val="22"/>
                <w:lang w:val="es-ES_tradnl"/>
              </w:rPr>
              <w:t>(</w:t>
            </w:r>
            <w:r w:rsidR="001736AA" w:rsidRPr="007D5578">
              <w:rPr>
                <w:rFonts w:asciiTheme="majorHAnsi" w:hAnsiTheme="majorHAnsi" w:cs="Arial"/>
                <w:sz w:val="22"/>
                <w:szCs w:val="22"/>
                <w:lang w:val="es-ES_tradnl"/>
              </w:rPr>
              <w:t xml:space="preserve">el </w:t>
            </w:r>
            <w:r w:rsidR="00694461" w:rsidRPr="007D5578">
              <w:rPr>
                <w:rFonts w:asciiTheme="majorHAnsi" w:hAnsiTheme="majorHAnsi" w:cs="Arial"/>
                <w:sz w:val="22"/>
                <w:szCs w:val="22"/>
                <w:lang w:val="es-ES_tradnl"/>
              </w:rPr>
              <w:t xml:space="preserve">Centro Regional </w:t>
            </w:r>
            <w:r w:rsidR="00B122E0" w:rsidRPr="007D5578">
              <w:rPr>
                <w:rFonts w:asciiTheme="majorHAnsi" w:hAnsiTheme="majorHAnsi" w:cs="Arial"/>
                <w:sz w:val="22"/>
                <w:szCs w:val="22"/>
                <w:lang w:val="es-ES_tradnl"/>
              </w:rPr>
              <w:t>Ramsar</w:t>
            </w:r>
            <w:r w:rsidR="00694461" w:rsidRPr="007D5578">
              <w:rPr>
                <w:rFonts w:asciiTheme="majorHAnsi" w:hAnsiTheme="majorHAnsi" w:cs="Arial"/>
                <w:sz w:val="22"/>
                <w:szCs w:val="22"/>
                <w:lang w:val="es-ES_tradnl"/>
              </w:rPr>
              <w:t xml:space="preserve"> para Asia Oriental</w:t>
            </w:r>
            <w:r w:rsidR="001736AA" w:rsidRPr="007D5578">
              <w:rPr>
                <w:rFonts w:asciiTheme="majorHAnsi" w:hAnsiTheme="majorHAnsi" w:cs="Arial"/>
                <w:sz w:val="22"/>
                <w:szCs w:val="22"/>
                <w:lang w:val="es-ES_tradnl"/>
              </w:rPr>
              <w:t xml:space="preserve"> proporcionaría apoyo adicional</w:t>
            </w:r>
            <w:r w:rsidRPr="007D5578">
              <w:rPr>
                <w:rFonts w:asciiTheme="majorHAnsi" w:hAnsiTheme="majorHAnsi" w:cs="Arial"/>
                <w:sz w:val="22"/>
                <w:szCs w:val="22"/>
                <w:lang w:val="es-ES_tradnl"/>
              </w:rPr>
              <w:t>)</w:t>
            </w:r>
          </w:p>
        </w:tc>
      </w:tr>
      <w:tr w:rsidR="007D07CF" w:rsidRPr="007D5578" w14:paraId="07A26B6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50EB0304" w14:textId="62DB0A7F" w:rsidR="007D07CF" w:rsidRPr="007D5578" w:rsidRDefault="00BD3831" w:rsidP="00951D27">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Nota informativa sobre la evaluación y valoración de los servicios de</w:t>
            </w:r>
            <w:r w:rsidR="00951D27" w:rsidRPr="007D5578">
              <w:rPr>
                <w:rFonts w:asciiTheme="majorHAnsi" w:eastAsia="Calibri" w:hAnsiTheme="majorHAnsi" w:cs="Calibri"/>
                <w:sz w:val="22"/>
                <w:szCs w:val="22"/>
                <w:lang w:val="es-ES_tradnl"/>
              </w:rPr>
              <w:t xml:space="preserve"> los ecosistemas </w:t>
            </w:r>
            <w:r w:rsidRPr="007D5578">
              <w:rPr>
                <w:rFonts w:asciiTheme="majorHAnsi" w:eastAsia="Calibri" w:hAnsiTheme="majorHAnsi" w:cs="Calibri"/>
                <w:sz w:val="22"/>
                <w:szCs w:val="22"/>
                <w:lang w:val="es-ES_tradnl"/>
              </w:rPr>
              <w:t xml:space="preserve">de humedales </w:t>
            </w:r>
          </w:p>
        </w:tc>
        <w:tc>
          <w:tcPr>
            <w:tcW w:w="992" w:type="dxa"/>
            <w:tcBorders>
              <w:bottom w:val="single" w:sz="10" w:space="0" w:color="000000"/>
              <w:right w:val="single" w:sz="10" w:space="0" w:color="000000"/>
            </w:tcBorders>
            <w:tcMar>
              <w:top w:w="144" w:type="nil"/>
              <w:right w:w="144" w:type="nil"/>
            </w:tcMar>
          </w:tcPr>
          <w:p w14:paraId="35C6258A"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3.1</w:t>
            </w:r>
          </w:p>
        </w:tc>
        <w:tc>
          <w:tcPr>
            <w:tcW w:w="2650" w:type="dxa"/>
            <w:tcBorders>
              <w:bottom w:val="single" w:sz="10" w:space="0" w:color="000000"/>
              <w:right w:val="single" w:sz="10" w:space="0" w:color="000000"/>
            </w:tcBorders>
            <w:tcMar>
              <w:top w:w="144" w:type="nil"/>
              <w:right w:w="144" w:type="nil"/>
            </w:tcMar>
          </w:tcPr>
          <w:p w14:paraId="0D9AE724" w14:textId="77736719" w:rsidR="007D07CF" w:rsidRPr="007D5578" w:rsidRDefault="00C9226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Responsables de políticas</w:t>
            </w:r>
          </w:p>
        </w:tc>
        <w:tc>
          <w:tcPr>
            <w:tcW w:w="3018" w:type="dxa"/>
            <w:tcBorders>
              <w:bottom w:val="single" w:sz="10" w:space="0" w:color="000000"/>
              <w:right w:val="single" w:sz="10" w:space="0" w:color="000000"/>
            </w:tcBorders>
            <w:tcMar>
              <w:top w:w="144" w:type="nil"/>
              <w:right w:w="144" w:type="nil"/>
            </w:tcMar>
          </w:tcPr>
          <w:p w14:paraId="0AA218E9" w14:textId="214722CB" w:rsidR="007D07CF" w:rsidRPr="007D5578" w:rsidRDefault="00176F36"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7</w:t>
            </w:r>
            <w:r w:rsidR="002221E5"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3</w:t>
            </w:r>
            <w:r w:rsidR="00B122E0" w:rsidRPr="007D5578">
              <w:rPr>
                <w:rFonts w:asciiTheme="majorHAnsi" w:eastAsia="Calibri" w:hAnsiTheme="majorHAnsi" w:cs="Calibri"/>
                <w:sz w:val="22"/>
                <w:szCs w:val="22"/>
                <w:lang w:val="es-ES_tradnl"/>
              </w:rPr>
              <w:t>00</w:t>
            </w:r>
          </w:p>
        </w:tc>
      </w:tr>
      <w:tr w:rsidR="007D07CF" w:rsidRPr="007D5578" w14:paraId="51131D5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CFF1034" w14:textId="0DFA4768" w:rsidR="007D07CF" w:rsidRPr="007D5578" w:rsidRDefault="007D07CF" w:rsidP="00C13AB7">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Protocol</w:t>
            </w:r>
            <w:r w:rsidR="00352829" w:rsidRPr="007D5578">
              <w:rPr>
                <w:rFonts w:asciiTheme="majorHAnsi" w:eastAsia="Calibri" w:hAnsiTheme="majorHAnsi" w:cs="Calibri"/>
                <w:sz w:val="22"/>
                <w:szCs w:val="22"/>
                <w:lang w:val="es-ES_tradnl"/>
              </w:rPr>
              <w:t xml:space="preserve">o para evaluar </w:t>
            </w:r>
            <w:r w:rsidR="00C13AB7" w:rsidRPr="007D5578">
              <w:rPr>
                <w:rFonts w:asciiTheme="majorHAnsi" w:eastAsia="Calibri" w:hAnsiTheme="majorHAnsi" w:cs="Calibri"/>
                <w:sz w:val="22"/>
                <w:szCs w:val="22"/>
                <w:lang w:val="es-ES_tradnl"/>
              </w:rPr>
              <w:t>los múltiples</w:t>
            </w:r>
            <w:r w:rsidR="00352829" w:rsidRPr="007D5578">
              <w:rPr>
                <w:rFonts w:asciiTheme="majorHAnsi" w:eastAsia="Calibri" w:hAnsiTheme="majorHAnsi" w:cs="Calibri"/>
                <w:sz w:val="22"/>
                <w:szCs w:val="22"/>
                <w:lang w:val="es-ES_tradnl"/>
              </w:rPr>
              <w:t xml:space="preserve"> valores de los humedales</w:t>
            </w:r>
            <w:r w:rsidR="00527E31" w:rsidRPr="007D5578">
              <w:rPr>
                <w:rFonts w:asciiTheme="majorHAnsi" w:eastAsia="Calibri" w:hAnsiTheme="majorHAnsi" w:cs="Calibri"/>
                <w:sz w:val="22"/>
                <w:szCs w:val="22"/>
                <w:lang w:val="es-ES_tradnl"/>
              </w:rPr>
              <w:t xml:space="preserve"> </w:t>
            </w:r>
            <w:r w:rsidRPr="007D5578">
              <w:rPr>
                <w:rFonts w:asciiTheme="majorHAnsi" w:eastAsia="Calibri" w:hAnsiTheme="majorHAnsi" w:cs="Calibri"/>
                <w:sz w:val="22"/>
                <w:szCs w:val="22"/>
                <w:lang w:val="es-ES_tradnl"/>
              </w:rPr>
              <w:t>–</w:t>
            </w:r>
            <w:r w:rsidR="00E01336" w:rsidRPr="007D5578">
              <w:rPr>
                <w:rFonts w:asciiTheme="majorHAnsi" w:eastAsia="Calibri" w:hAnsiTheme="majorHAnsi" w:cs="Calibri"/>
                <w:sz w:val="22"/>
                <w:szCs w:val="22"/>
                <w:lang w:val="es-ES_tradnl"/>
              </w:rPr>
              <w:t xml:space="preserve"> </w:t>
            </w:r>
            <w:r w:rsidR="003A675D" w:rsidRPr="007D5578">
              <w:rPr>
                <w:rFonts w:asciiTheme="majorHAnsi" w:eastAsia="Calibri" w:hAnsiTheme="majorHAnsi" w:cs="Calibri"/>
                <w:sz w:val="22"/>
                <w:szCs w:val="22"/>
                <w:lang w:val="es-ES_tradnl"/>
              </w:rPr>
              <w:t>Protocolo de los 5 pasos</w:t>
            </w:r>
            <w:r w:rsidR="00E01336" w:rsidRPr="007D5578">
              <w:rPr>
                <w:rFonts w:asciiTheme="majorHAnsi" w:eastAsia="Calibri" w:hAnsiTheme="majorHAnsi" w:cs="Calibri"/>
                <w:sz w:val="22"/>
                <w:szCs w:val="22"/>
                <w:lang w:val="es-ES_tradnl"/>
              </w:rPr>
              <w:t xml:space="preserve"> </w:t>
            </w:r>
            <w:r w:rsidRPr="007D5578">
              <w:rPr>
                <w:rFonts w:asciiTheme="majorHAnsi" w:eastAsia="Calibri" w:hAnsiTheme="majorHAnsi" w:cs="Calibri"/>
                <w:sz w:val="22"/>
                <w:szCs w:val="22"/>
                <w:lang w:val="es-ES_tradnl"/>
              </w:rPr>
              <w:t>(IPBES)</w:t>
            </w:r>
          </w:p>
        </w:tc>
        <w:tc>
          <w:tcPr>
            <w:tcW w:w="992" w:type="dxa"/>
            <w:tcBorders>
              <w:bottom w:val="single" w:sz="10" w:space="0" w:color="000000"/>
              <w:right w:val="single" w:sz="10" w:space="0" w:color="000000"/>
            </w:tcBorders>
            <w:tcMar>
              <w:top w:w="144" w:type="nil"/>
              <w:right w:w="144" w:type="nil"/>
            </w:tcMar>
          </w:tcPr>
          <w:p w14:paraId="67D71BDD"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3.2</w:t>
            </w:r>
          </w:p>
        </w:tc>
        <w:tc>
          <w:tcPr>
            <w:tcW w:w="2650" w:type="dxa"/>
            <w:tcBorders>
              <w:bottom w:val="single" w:sz="10" w:space="0" w:color="000000"/>
              <w:right w:val="single" w:sz="10" w:space="0" w:color="000000"/>
            </w:tcBorders>
            <w:tcMar>
              <w:top w:w="144" w:type="nil"/>
              <w:right w:w="144" w:type="nil"/>
            </w:tcMar>
          </w:tcPr>
          <w:p w14:paraId="4254E3AC" w14:textId="2DB41FAE" w:rsidR="007D07CF" w:rsidRPr="007D5578" w:rsidRDefault="00C9226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Responsables de políticas</w:t>
            </w:r>
          </w:p>
        </w:tc>
        <w:tc>
          <w:tcPr>
            <w:tcW w:w="3018" w:type="dxa"/>
            <w:tcBorders>
              <w:bottom w:val="single" w:sz="10" w:space="0" w:color="000000"/>
              <w:right w:val="single" w:sz="10" w:space="0" w:color="000000"/>
            </w:tcBorders>
            <w:tcMar>
              <w:top w:w="144" w:type="nil"/>
              <w:right w:w="144" w:type="nil"/>
            </w:tcMar>
          </w:tcPr>
          <w:p w14:paraId="4DAF1706" w14:textId="72302C3A" w:rsidR="007D07CF" w:rsidRPr="007D5578" w:rsidRDefault="00176F36"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9</w:t>
            </w:r>
            <w:r w:rsidR="005B0A04" w:rsidRPr="007D5578">
              <w:rPr>
                <w:rFonts w:asciiTheme="majorHAnsi" w:eastAsia="Calibri" w:hAnsiTheme="majorHAnsi" w:cs="Calibri"/>
                <w:sz w:val="22"/>
                <w:szCs w:val="22"/>
                <w:lang w:val="es-ES_tradnl"/>
              </w:rPr>
              <w:t>.</w:t>
            </w:r>
            <w:r w:rsidR="007D07CF" w:rsidRPr="007D5578">
              <w:rPr>
                <w:rFonts w:asciiTheme="majorHAnsi" w:eastAsia="Calibri" w:hAnsiTheme="majorHAnsi" w:cs="Calibri"/>
                <w:sz w:val="22"/>
                <w:szCs w:val="22"/>
                <w:lang w:val="es-ES_tradnl"/>
              </w:rPr>
              <w:t>000</w:t>
            </w:r>
          </w:p>
        </w:tc>
      </w:tr>
      <w:tr w:rsidR="007D07CF" w:rsidRPr="0083022F" w14:paraId="09C1008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65597C7A" w14:textId="067EF14E" w:rsidR="007D07CF" w:rsidRPr="007D5578" w:rsidRDefault="003A675D" w:rsidP="003A675D">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Necesidades hídricas de los humedales</w:t>
            </w:r>
          </w:p>
        </w:tc>
        <w:tc>
          <w:tcPr>
            <w:tcW w:w="992" w:type="dxa"/>
            <w:tcBorders>
              <w:bottom w:val="single" w:sz="10" w:space="0" w:color="000000"/>
              <w:right w:val="single" w:sz="10" w:space="0" w:color="000000"/>
            </w:tcBorders>
            <w:tcMar>
              <w:top w:w="144" w:type="nil"/>
              <w:right w:w="144" w:type="nil"/>
            </w:tcMar>
          </w:tcPr>
          <w:p w14:paraId="400560FC"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4.1</w:t>
            </w:r>
          </w:p>
        </w:tc>
        <w:tc>
          <w:tcPr>
            <w:tcW w:w="2650" w:type="dxa"/>
            <w:tcBorders>
              <w:bottom w:val="single" w:sz="10" w:space="0" w:color="000000"/>
              <w:right w:val="single" w:sz="10" w:space="0" w:color="000000"/>
            </w:tcBorders>
            <w:tcMar>
              <w:top w:w="144" w:type="nil"/>
              <w:right w:w="144" w:type="nil"/>
            </w:tcMar>
          </w:tcPr>
          <w:p w14:paraId="29667538" w14:textId="127A5E8F" w:rsidR="007D07CF" w:rsidRPr="007D5578" w:rsidRDefault="00C9226F" w:rsidP="00C9226F">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Responsables de políticas</w:t>
            </w:r>
            <w:r w:rsidR="007D07CF" w:rsidRPr="007D5578">
              <w:rPr>
                <w:rFonts w:asciiTheme="majorHAnsi" w:eastAsia="Calibri" w:hAnsiTheme="majorHAnsi" w:cs="Calibri"/>
                <w:sz w:val="22"/>
                <w:szCs w:val="22"/>
                <w:lang w:val="es-ES_tradnl"/>
              </w:rPr>
              <w:t>;</w:t>
            </w:r>
            <w:r w:rsidR="00E01336" w:rsidRPr="007D5578">
              <w:rPr>
                <w:rFonts w:asciiTheme="majorHAnsi" w:eastAsia="Calibri" w:hAnsiTheme="majorHAnsi" w:cs="Calibri"/>
                <w:sz w:val="22"/>
                <w:szCs w:val="22"/>
                <w:lang w:val="es-ES_tradnl"/>
              </w:rPr>
              <w:t xml:space="preserve"> </w:t>
            </w:r>
            <w:r w:rsidR="007D07CF" w:rsidRPr="007D5578">
              <w:rPr>
                <w:rFonts w:asciiTheme="majorHAnsi" w:eastAsia="Calibri" w:hAnsiTheme="majorHAnsi" w:cs="Calibri"/>
                <w:sz w:val="22"/>
                <w:szCs w:val="22"/>
                <w:lang w:val="es-ES_tradnl"/>
              </w:rPr>
              <w:t>pr</w:t>
            </w:r>
            <w:r w:rsidRPr="007D5578">
              <w:rPr>
                <w:rFonts w:asciiTheme="majorHAnsi" w:eastAsia="Calibri" w:hAnsiTheme="majorHAnsi" w:cs="Calibri"/>
                <w:sz w:val="22"/>
                <w:szCs w:val="22"/>
                <w:lang w:val="es-ES_tradnl"/>
              </w:rPr>
              <w:t xml:space="preserve">ofesionales en el ámbito nacional, local y de cuenca </w:t>
            </w:r>
          </w:p>
        </w:tc>
        <w:tc>
          <w:tcPr>
            <w:tcW w:w="3018" w:type="dxa"/>
            <w:tcBorders>
              <w:bottom w:val="single" w:sz="10" w:space="0" w:color="000000"/>
              <w:right w:val="single" w:sz="10" w:space="0" w:color="000000"/>
            </w:tcBorders>
            <w:tcMar>
              <w:top w:w="144" w:type="nil"/>
              <w:right w:w="144" w:type="nil"/>
            </w:tcMar>
          </w:tcPr>
          <w:p w14:paraId="73D737A3" w14:textId="7B8A4DDE" w:rsidR="00A94469" w:rsidRPr="007D5578" w:rsidRDefault="00176F36" w:rsidP="00914A1A">
            <w:pPr>
              <w:widowControl w:val="0"/>
              <w:autoSpaceDE w:val="0"/>
              <w:autoSpaceDN w:val="0"/>
              <w:adjustRightInd w:val="0"/>
              <w:rPr>
                <w:rFonts w:asciiTheme="majorHAnsi" w:eastAsia="Calibri" w:hAnsiTheme="majorHAnsi" w:cs="Calibri"/>
                <w:sz w:val="22"/>
                <w:szCs w:val="22"/>
                <w:lang w:val="es-ES_tradnl"/>
              </w:rPr>
            </w:pPr>
            <w:r w:rsidRPr="007D5578">
              <w:rPr>
                <w:rFonts w:asciiTheme="majorHAnsi" w:eastAsia="Calibri" w:hAnsiTheme="majorHAnsi" w:cs="Calibri"/>
                <w:sz w:val="22"/>
                <w:szCs w:val="22"/>
                <w:lang w:val="es-ES_tradnl"/>
              </w:rPr>
              <w:t>20</w:t>
            </w:r>
            <w:r w:rsidR="005B0A04"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000</w:t>
            </w:r>
            <w:r w:rsidR="00E01336" w:rsidRPr="007D5578">
              <w:rPr>
                <w:rFonts w:asciiTheme="majorHAnsi" w:eastAsia="Calibri" w:hAnsiTheme="majorHAnsi" w:cs="Calibri"/>
                <w:sz w:val="22"/>
                <w:szCs w:val="22"/>
                <w:lang w:val="es-ES_tradnl"/>
              </w:rPr>
              <w:t xml:space="preserve"> </w:t>
            </w:r>
          </w:p>
          <w:p w14:paraId="5AABBEBB" w14:textId="2FD9D689" w:rsidR="00176F36" w:rsidRPr="007D5578" w:rsidRDefault="00176F36" w:rsidP="003A675D">
            <w:pPr>
              <w:widowControl w:val="0"/>
              <w:autoSpaceDE w:val="0"/>
              <w:autoSpaceDN w:val="0"/>
              <w:adjustRightInd w:val="0"/>
              <w:rPr>
                <w:rFonts w:asciiTheme="majorHAnsi" w:eastAsia="Calibri" w:hAnsiTheme="majorHAnsi"/>
                <w:sz w:val="22"/>
                <w:szCs w:val="22"/>
                <w:lang w:val="es-ES_tradnl"/>
              </w:rPr>
            </w:pPr>
            <w:r w:rsidRPr="007D5578">
              <w:rPr>
                <w:rFonts w:asciiTheme="majorHAnsi" w:hAnsiTheme="majorHAnsi" w:cs="Arial"/>
                <w:sz w:val="22"/>
                <w:szCs w:val="22"/>
                <w:lang w:val="es-ES_tradnl"/>
              </w:rPr>
              <w:t>(WWF</w:t>
            </w:r>
            <w:r w:rsidR="00E01336" w:rsidRPr="007D5578">
              <w:rPr>
                <w:rFonts w:asciiTheme="majorHAnsi" w:hAnsiTheme="majorHAnsi" w:cs="Arial"/>
                <w:sz w:val="22"/>
                <w:szCs w:val="22"/>
                <w:lang w:val="es-ES_tradnl"/>
              </w:rPr>
              <w:t xml:space="preserve"> </w:t>
            </w:r>
            <w:r w:rsidR="003A675D" w:rsidRPr="007D5578">
              <w:rPr>
                <w:rFonts w:asciiTheme="majorHAnsi" w:hAnsiTheme="majorHAnsi" w:cs="Arial"/>
                <w:sz w:val="22"/>
                <w:szCs w:val="22"/>
                <w:lang w:val="es-ES_tradnl"/>
              </w:rPr>
              <w:t>y otros proporcionarían apoyo adicional</w:t>
            </w:r>
            <w:r w:rsidRPr="007D5578">
              <w:rPr>
                <w:rFonts w:asciiTheme="majorHAnsi" w:hAnsiTheme="majorHAnsi" w:cs="Arial"/>
                <w:sz w:val="22"/>
                <w:szCs w:val="22"/>
                <w:lang w:val="es-ES_tradnl"/>
              </w:rPr>
              <w:t>)</w:t>
            </w:r>
          </w:p>
        </w:tc>
      </w:tr>
      <w:tr w:rsidR="007D07CF" w:rsidRPr="007D5578" w14:paraId="1471997D" w14:textId="77777777" w:rsidTr="00A94469">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C3DE06F" w14:textId="7CC39444" w:rsidR="007D07CF" w:rsidRPr="007D5578" w:rsidRDefault="00BD3831" w:rsidP="00BD3831">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 xml:space="preserve">Examen y análisis de los informes de las Misiones Ramsar de Asesoramiento </w:t>
            </w:r>
          </w:p>
        </w:tc>
        <w:tc>
          <w:tcPr>
            <w:tcW w:w="992" w:type="dxa"/>
            <w:tcBorders>
              <w:bottom w:val="single" w:sz="10" w:space="0" w:color="000000"/>
              <w:right w:val="single" w:sz="10" w:space="0" w:color="000000"/>
            </w:tcBorders>
            <w:tcMar>
              <w:top w:w="144" w:type="nil"/>
              <w:right w:w="144" w:type="nil"/>
            </w:tcMar>
          </w:tcPr>
          <w:p w14:paraId="7E1240DA" w14:textId="77777777" w:rsidR="007D07CF" w:rsidRPr="007D5578" w:rsidRDefault="007D07CF" w:rsidP="00914A1A">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4.2</w:t>
            </w:r>
          </w:p>
        </w:tc>
        <w:tc>
          <w:tcPr>
            <w:tcW w:w="2650" w:type="dxa"/>
            <w:tcBorders>
              <w:bottom w:val="single" w:sz="10" w:space="0" w:color="000000"/>
              <w:right w:val="single" w:sz="10" w:space="0" w:color="000000"/>
            </w:tcBorders>
            <w:tcMar>
              <w:top w:w="144" w:type="nil"/>
              <w:right w:w="144" w:type="nil"/>
            </w:tcMar>
          </w:tcPr>
          <w:p w14:paraId="1D4EE628" w14:textId="414A9354" w:rsidR="007D07CF" w:rsidRPr="007D5578" w:rsidRDefault="00C9226F" w:rsidP="00FB0AA9">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Responsables de políticas</w:t>
            </w:r>
            <w:r w:rsidR="007D07CF" w:rsidRPr="007D5578">
              <w:rPr>
                <w:rFonts w:asciiTheme="majorHAnsi" w:eastAsia="Calibri" w:hAnsiTheme="majorHAnsi" w:cs="Calibri"/>
                <w:sz w:val="22"/>
                <w:szCs w:val="22"/>
                <w:lang w:val="es-ES_tradnl"/>
              </w:rPr>
              <w:t>;</w:t>
            </w:r>
            <w:r w:rsidR="00E01336" w:rsidRPr="007D5578">
              <w:rPr>
                <w:rFonts w:asciiTheme="majorHAnsi" w:eastAsia="Calibri" w:hAnsiTheme="majorHAnsi" w:cs="Calibri"/>
                <w:sz w:val="22"/>
                <w:szCs w:val="22"/>
                <w:lang w:val="es-ES_tradnl"/>
              </w:rPr>
              <w:t xml:space="preserve"> </w:t>
            </w:r>
            <w:r w:rsidR="007D07CF" w:rsidRPr="007D5578">
              <w:rPr>
                <w:rFonts w:asciiTheme="majorHAnsi" w:eastAsia="Calibri" w:hAnsiTheme="majorHAnsi" w:cs="Calibri"/>
                <w:sz w:val="22"/>
                <w:szCs w:val="22"/>
                <w:lang w:val="es-ES_tradnl"/>
              </w:rPr>
              <w:t>pr</w:t>
            </w:r>
            <w:r w:rsidRPr="007D5578">
              <w:rPr>
                <w:rFonts w:asciiTheme="majorHAnsi" w:eastAsia="Calibri" w:hAnsiTheme="majorHAnsi" w:cs="Calibri"/>
                <w:sz w:val="22"/>
                <w:szCs w:val="22"/>
                <w:lang w:val="es-ES_tradnl"/>
              </w:rPr>
              <w:t>ofesionales</w:t>
            </w:r>
            <w:r w:rsidR="00E01336" w:rsidRPr="007D5578">
              <w:rPr>
                <w:rFonts w:asciiTheme="majorHAnsi" w:eastAsia="Calibri" w:hAnsiTheme="majorHAnsi" w:cs="Calibri"/>
                <w:sz w:val="22"/>
                <w:szCs w:val="22"/>
                <w:lang w:val="es-ES_tradnl"/>
              </w:rPr>
              <w:t xml:space="preserve"> </w:t>
            </w:r>
            <w:r w:rsidR="00176F36" w:rsidRPr="007D5578">
              <w:rPr>
                <w:rFonts w:asciiTheme="majorHAnsi" w:eastAsia="Calibri" w:hAnsiTheme="majorHAnsi" w:cs="Calibri"/>
                <w:sz w:val="22"/>
                <w:szCs w:val="22"/>
                <w:lang w:val="es-ES_tradnl"/>
              </w:rPr>
              <w:t>(</w:t>
            </w:r>
            <w:r w:rsidR="00FB0AA9" w:rsidRPr="007D5578">
              <w:rPr>
                <w:rFonts w:asciiTheme="majorHAnsi" w:eastAsia="Calibri" w:hAnsiTheme="majorHAnsi" w:cs="Calibri"/>
                <w:sz w:val="22"/>
                <w:szCs w:val="22"/>
                <w:lang w:val="es-ES_tradnl"/>
              </w:rPr>
              <w:t>administradores de sitios</w:t>
            </w:r>
            <w:r w:rsidR="00176F36" w:rsidRPr="007D5578">
              <w:rPr>
                <w:rFonts w:asciiTheme="majorHAnsi" w:eastAsia="Calibri" w:hAnsiTheme="majorHAnsi" w:cs="Calibri"/>
                <w:sz w:val="22"/>
                <w:szCs w:val="22"/>
                <w:lang w:val="es-ES_tradnl"/>
              </w:rPr>
              <w:t>)</w:t>
            </w:r>
          </w:p>
        </w:tc>
        <w:tc>
          <w:tcPr>
            <w:tcW w:w="3018" w:type="dxa"/>
            <w:tcBorders>
              <w:bottom w:val="single" w:sz="10" w:space="0" w:color="000000"/>
              <w:right w:val="single" w:sz="10" w:space="0" w:color="000000"/>
            </w:tcBorders>
            <w:tcMar>
              <w:top w:w="144" w:type="nil"/>
              <w:right w:w="144" w:type="nil"/>
            </w:tcMar>
          </w:tcPr>
          <w:p w14:paraId="76E042DA" w14:textId="6502DDB9" w:rsidR="007D07CF" w:rsidRPr="007D5578" w:rsidRDefault="007D07CF" w:rsidP="005B0A04">
            <w:pPr>
              <w:widowControl w:val="0"/>
              <w:autoSpaceDE w:val="0"/>
              <w:autoSpaceDN w:val="0"/>
              <w:adjustRightInd w:val="0"/>
              <w:rPr>
                <w:rFonts w:asciiTheme="majorHAnsi" w:eastAsia="Calibri" w:hAnsiTheme="majorHAnsi"/>
                <w:sz w:val="22"/>
                <w:szCs w:val="22"/>
                <w:lang w:val="es-ES_tradnl"/>
              </w:rPr>
            </w:pPr>
            <w:r w:rsidRPr="007D5578">
              <w:rPr>
                <w:rFonts w:asciiTheme="majorHAnsi" w:eastAsia="Calibri" w:hAnsiTheme="majorHAnsi" w:cs="Calibri"/>
                <w:sz w:val="22"/>
                <w:szCs w:val="22"/>
                <w:lang w:val="es-ES_tradnl"/>
              </w:rPr>
              <w:t>66</w:t>
            </w:r>
            <w:r w:rsidR="005B0A04" w:rsidRPr="007D5578">
              <w:rPr>
                <w:rFonts w:asciiTheme="majorHAnsi" w:eastAsia="Calibri" w:hAnsiTheme="majorHAnsi" w:cs="Calibri"/>
                <w:sz w:val="22"/>
                <w:szCs w:val="22"/>
                <w:lang w:val="es-ES_tradnl"/>
              </w:rPr>
              <w:t>.</w:t>
            </w:r>
            <w:r w:rsidRPr="007D5578">
              <w:rPr>
                <w:rFonts w:asciiTheme="majorHAnsi" w:eastAsia="Calibri" w:hAnsiTheme="majorHAnsi" w:cs="Calibri"/>
                <w:sz w:val="22"/>
                <w:szCs w:val="22"/>
                <w:lang w:val="es-ES_tradnl"/>
              </w:rPr>
              <w:t>000</w:t>
            </w:r>
          </w:p>
        </w:tc>
      </w:tr>
    </w:tbl>
    <w:p w14:paraId="74DE45A7" w14:textId="1E3264B3" w:rsidR="00176F36" w:rsidRPr="007D5578" w:rsidRDefault="00E01336" w:rsidP="00914A1A">
      <w:pPr>
        <w:ind w:left="360" w:hanging="360"/>
        <w:rPr>
          <w:rFonts w:asciiTheme="majorHAnsi" w:hAnsiTheme="majorHAnsi"/>
          <w:sz w:val="22"/>
          <w:szCs w:val="22"/>
          <w:lang w:val="es-ES_tradnl"/>
        </w:rPr>
      </w:pPr>
      <w:r w:rsidRPr="007D5578">
        <w:rPr>
          <w:rFonts w:asciiTheme="majorHAnsi" w:eastAsia="Calibri" w:hAnsiTheme="majorHAnsi" w:cs="Calibri"/>
          <w:sz w:val="22"/>
          <w:szCs w:val="22"/>
          <w:lang w:val="es-ES_tradnl"/>
        </w:rPr>
        <w:t xml:space="preserve"> </w:t>
      </w:r>
    </w:p>
    <w:p w14:paraId="154518D5" w14:textId="333141A0" w:rsidR="007572F7" w:rsidRPr="007D5578" w:rsidRDefault="007572F7"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Dur</w:t>
      </w:r>
      <w:r w:rsidR="003F3582" w:rsidRPr="007D5578">
        <w:rPr>
          <w:rFonts w:asciiTheme="majorHAnsi" w:hAnsiTheme="majorHAnsi"/>
          <w:szCs w:val="22"/>
          <w:lang w:val="es-ES_tradnl"/>
        </w:rPr>
        <w:t xml:space="preserve">ante la </w:t>
      </w:r>
      <w:r w:rsidR="00450EA2" w:rsidRPr="007D5578">
        <w:rPr>
          <w:rFonts w:asciiTheme="majorHAnsi" w:hAnsiTheme="majorHAnsi"/>
          <w:szCs w:val="22"/>
          <w:lang w:val="es-ES_tradnl"/>
        </w:rPr>
        <w:t xml:space="preserve">19ª </w:t>
      </w:r>
      <w:r w:rsidR="003F3582" w:rsidRPr="007D5578">
        <w:rPr>
          <w:rFonts w:asciiTheme="majorHAnsi" w:hAnsiTheme="majorHAnsi"/>
          <w:szCs w:val="22"/>
          <w:lang w:val="es-ES_tradnl"/>
        </w:rPr>
        <w:t xml:space="preserve">reunión del GECT, el Grupo </w:t>
      </w:r>
      <w:r w:rsidR="00450EA2" w:rsidRPr="007D5578">
        <w:rPr>
          <w:rFonts w:asciiTheme="majorHAnsi" w:hAnsiTheme="majorHAnsi"/>
          <w:szCs w:val="22"/>
          <w:lang w:val="es-ES_tradnl"/>
        </w:rPr>
        <w:t xml:space="preserve">debatió sobre </w:t>
      </w:r>
      <w:r w:rsidR="00AA14E2" w:rsidRPr="007D5578">
        <w:rPr>
          <w:rFonts w:asciiTheme="majorHAnsi" w:hAnsiTheme="majorHAnsi"/>
          <w:szCs w:val="22"/>
          <w:lang w:val="es-ES_tradnl"/>
        </w:rPr>
        <w:t>los informes</w:t>
      </w:r>
      <w:r w:rsidR="00FB0AA9" w:rsidRPr="007D5578">
        <w:rPr>
          <w:rFonts w:asciiTheme="majorHAnsi" w:hAnsiTheme="majorHAnsi"/>
          <w:szCs w:val="22"/>
          <w:lang w:val="es-ES_tradnl"/>
        </w:rPr>
        <w:t xml:space="preserve"> referentes</w:t>
      </w:r>
      <w:r w:rsidR="00190CF9" w:rsidRPr="007D5578">
        <w:rPr>
          <w:rFonts w:asciiTheme="majorHAnsi" w:hAnsiTheme="majorHAnsi"/>
          <w:szCs w:val="22"/>
          <w:lang w:val="es-ES_tradnl"/>
        </w:rPr>
        <w:t xml:space="preserve"> </w:t>
      </w:r>
      <w:r w:rsidR="00EE4A9E" w:rsidRPr="007D5578">
        <w:rPr>
          <w:rFonts w:asciiTheme="majorHAnsi" w:hAnsiTheme="majorHAnsi"/>
          <w:szCs w:val="22"/>
          <w:lang w:val="es-ES_tradnl"/>
        </w:rPr>
        <w:t xml:space="preserve">a </w:t>
      </w:r>
      <w:r w:rsidR="00190CF9" w:rsidRPr="007D5578">
        <w:rPr>
          <w:rFonts w:asciiTheme="majorHAnsi" w:hAnsiTheme="majorHAnsi"/>
          <w:szCs w:val="22"/>
          <w:lang w:val="es-ES_tradnl"/>
        </w:rPr>
        <w:t xml:space="preserve">la alta incidencia de incendios incontrolados </w:t>
      </w:r>
      <w:r w:rsidR="00FB0AA9" w:rsidRPr="007D5578">
        <w:rPr>
          <w:rFonts w:asciiTheme="majorHAnsi" w:hAnsiTheme="majorHAnsi"/>
          <w:szCs w:val="22"/>
          <w:lang w:val="es-ES_tradnl"/>
        </w:rPr>
        <w:t>en las turberas de</w:t>
      </w:r>
      <w:r w:rsidR="00190CF9" w:rsidRPr="007D5578">
        <w:rPr>
          <w:rFonts w:asciiTheme="majorHAnsi" w:hAnsiTheme="majorHAnsi"/>
          <w:szCs w:val="22"/>
          <w:lang w:val="es-ES_tradnl"/>
        </w:rPr>
        <w:t xml:space="preserve"> Indonesia y expresó su preocupación al respecto. El GECT desea ofrecer toda la asistencia necesaria, por lo que pidió a la Presidencia del GECT que se pusiera en contacto con el Coordinador Nacional del GECT para Indonesia con este fin. </w:t>
      </w:r>
      <w:r w:rsidRPr="007D5578">
        <w:rPr>
          <w:rFonts w:asciiTheme="majorHAnsi" w:hAnsiTheme="majorHAnsi"/>
          <w:szCs w:val="22"/>
          <w:lang w:val="es-ES_tradnl"/>
        </w:rPr>
        <w:t>(</w:t>
      </w:r>
      <w:r w:rsidR="00450EA2" w:rsidRPr="007D5578">
        <w:rPr>
          <w:rFonts w:asciiTheme="majorHAnsi" w:hAnsiTheme="majorHAnsi"/>
          <w:szCs w:val="22"/>
          <w:lang w:val="es-ES_tradnl"/>
        </w:rPr>
        <w:t>En el Anexo 2 del presente informe s</w:t>
      </w:r>
      <w:r w:rsidR="00190CF9" w:rsidRPr="007D5578">
        <w:rPr>
          <w:rFonts w:asciiTheme="majorHAnsi" w:hAnsiTheme="majorHAnsi"/>
          <w:szCs w:val="22"/>
          <w:lang w:val="es-ES_tradnl"/>
        </w:rPr>
        <w:t>e incluye una copia del mensaje enviado a</w:t>
      </w:r>
      <w:r w:rsidR="00450EA2" w:rsidRPr="007D5578">
        <w:rPr>
          <w:rFonts w:asciiTheme="majorHAnsi" w:hAnsiTheme="majorHAnsi"/>
          <w:szCs w:val="22"/>
          <w:lang w:val="es-ES_tradnl"/>
        </w:rPr>
        <w:t>l Coordinador Nacional del GECT.</w:t>
      </w:r>
      <w:r w:rsidR="00190CF9" w:rsidRPr="007D5578">
        <w:rPr>
          <w:rFonts w:asciiTheme="majorHAnsi" w:hAnsiTheme="majorHAnsi"/>
          <w:szCs w:val="22"/>
          <w:lang w:val="es-ES_tradnl"/>
        </w:rPr>
        <w:t xml:space="preserve">) Asimismo, el GECT </w:t>
      </w:r>
      <w:r w:rsidR="00835771" w:rsidRPr="007D5578">
        <w:rPr>
          <w:rFonts w:asciiTheme="majorHAnsi" w:hAnsiTheme="majorHAnsi"/>
          <w:szCs w:val="22"/>
          <w:lang w:val="es-ES_tradnl"/>
        </w:rPr>
        <w:t>quiso</w:t>
      </w:r>
      <w:r w:rsidR="00190CF9" w:rsidRPr="007D5578">
        <w:rPr>
          <w:rFonts w:asciiTheme="majorHAnsi" w:hAnsiTheme="majorHAnsi"/>
          <w:szCs w:val="22"/>
          <w:lang w:val="es-ES_tradnl"/>
        </w:rPr>
        <w:t xml:space="preserve"> asegurarse de que el Comité Permanente tuviera conocimiento de la situación a fin de que considerara emitir su propia declaración de </w:t>
      </w:r>
      <w:r w:rsidR="00AA14E2" w:rsidRPr="007D5578">
        <w:rPr>
          <w:rFonts w:asciiTheme="majorHAnsi" w:hAnsiTheme="majorHAnsi"/>
          <w:szCs w:val="22"/>
          <w:lang w:val="es-ES_tradnl"/>
        </w:rPr>
        <w:t>preocupación</w:t>
      </w:r>
      <w:r w:rsidR="00190CF9" w:rsidRPr="007D5578">
        <w:rPr>
          <w:rFonts w:asciiTheme="majorHAnsi" w:hAnsiTheme="majorHAnsi"/>
          <w:szCs w:val="22"/>
          <w:lang w:val="es-ES_tradnl"/>
        </w:rPr>
        <w:t xml:space="preserve"> o adoptara otras medidas apropiadas relativas a los incendios </w:t>
      </w:r>
      <w:r w:rsidR="00EE4A9E" w:rsidRPr="007D5578">
        <w:rPr>
          <w:rFonts w:asciiTheme="majorHAnsi" w:hAnsiTheme="majorHAnsi"/>
          <w:szCs w:val="22"/>
          <w:lang w:val="es-ES_tradnl"/>
        </w:rPr>
        <w:t>en las</w:t>
      </w:r>
      <w:r w:rsidR="00190CF9" w:rsidRPr="007D5578">
        <w:rPr>
          <w:rFonts w:asciiTheme="majorHAnsi" w:hAnsiTheme="majorHAnsi"/>
          <w:szCs w:val="22"/>
          <w:lang w:val="es-ES_tradnl"/>
        </w:rPr>
        <w:t xml:space="preserve"> turberas </w:t>
      </w:r>
      <w:r w:rsidR="00EE4A9E" w:rsidRPr="007D5578">
        <w:rPr>
          <w:rFonts w:asciiTheme="majorHAnsi" w:hAnsiTheme="majorHAnsi"/>
          <w:szCs w:val="22"/>
          <w:lang w:val="es-ES_tradnl"/>
        </w:rPr>
        <w:t>de</w:t>
      </w:r>
      <w:r w:rsidR="00190CF9" w:rsidRPr="007D5578">
        <w:rPr>
          <w:rFonts w:asciiTheme="majorHAnsi" w:hAnsiTheme="majorHAnsi"/>
          <w:szCs w:val="22"/>
          <w:lang w:val="es-ES_tradnl"/>
        </w:rPr>
        <w:t xml:space="preserve"> Indonesia</w:t>
      </w:r>
      <w:r w:rsidR="00450EA2" w:rsidRPr="007D5578">
        <w:rPr>
          <w:rFonts w:asciiTheme="majorHAnsi" w:hAnsiTheme="majorHAnsi"/>
          <w:szCs w:val="22"/>
          <w:lang w:val="es-ES_tradnl"/>
        </w:rPr>
        <w:t>,</w:t>
      </w:r>
      <w:r w:rsidR="00190CF9" w:rsidRPr="007D5578">
        <w:rPr>
          <w:rFonts w:asciiTheme="majorHAnsi" w:hAnsiTheme="majorHAnsi"/>
          <w:szCs w:val="22"/>
          <w:lang w:val="es-ES_tradnl"/>
        </w:rPr>
        <w:t xml:space="preserve"> a fin de ofrecer apoyo a través de los mecanismos de la Convención, incluido el GECT. </w:t>
      </w:r>
    </w:p>
    <w:p w14:paraId="740F2126" w14:textId="77777777" w:rsidR="001571F3" w:rsidRPr="007D5578" w:rsidRDefault="001571F3" w:rsidP="00914A1A">
      <w:pPr>
        <w:rPr>
          <w:rFonts w:asciiTheme="majorHAnsi" w:hAnsiTheme="majorHAnsi"/>
          <w:sz w:val="22"/>
          <w:szCs w:val="22"/>
          <w:lang w:val="es-ES_tradnl"/>
        </w:rPr>
      </w:pPr>
    </w:p>
    <w:p w14:paraId="0377A113" w14:textId="0B8D0740" w:rsidR="00914A1A" w:rsidRPr="007D5578" w:rsidRDefault="00F84B61" w:rsidP="00914A1A">
      <w:pPr>
        <w:pStyle w:val="ListParagraph"/>
        <w:numPr>
          <w:ilvl w:val="0"/>
          <w:numId w:val="31"/>
        </w:numPr>
        <w:ind w:left="426" w:hanging="426"/>
        <w:rPr>
          <w:rFonts w:asciiTheme="majorHAnsi" w:hAnsiTheme="majorHAnsi"/>
          <w:szCs w:val="22"/>
          <w:lang w:val="es-ES_tradnl"/>
        </w:rPr>
      </w:pPr>
      <w:r w:rsidRPr="007D5578">
        <w:rPr>
          <w:rFonts w:asciiTheme="majorHAnsi" w:hAnsiTheme="majorHAnsi"/>
          <w:szCs w:val="22"/>
          <w:lang w:val="es-ES_tradnl"/>
        </w:rPr>
        <w:t xml:space="preserve">La </w:t>
      </w:r>
      <w:r w:rsidR="00450EA2" w:rsidRPr="007D5578">
        <w:rPr>
          <w:rFonts w:asciiTheme="majorHAnsi" w:hAnsiTheme="majorHAnsi"/>
          <w:szCs w:val="22"/>
          <w:lang w:val="es-ES_tradnl"/>
        </w:rPr>
        <w:t xml:space="preserve">20ª </w:t>
      </w:r>
      <w:r w:rsidRPr="007D5578">
        <w:rPr>
          <w:rFonts w:asciiTheme="majorHAnsi" w:hAnsiTheme="majorHAnsi"/>
          <w:szCs w:val="22"/>
          <w:lang w:val="es-ES_tradnl"/>
        </w:rPr>
        <w:t>reunión del GECT está prevista para enero 2017 para evaluar el</w:t>
      </w:r>
      <w:r w:rsidR="00835771" w:rsidRPr="007D5578">
        <w:rPr>
          <w:rFonts w:asciiTheme="majorHAnsi" w:hAnsiTheme="majorHAnsi"/>
          <w:szCs w:val="22"/>
          <w:lang w:val="es-ES_tradnl"/>
        </w:rPr>
        <w:t xml:space="preserve"> progreso logrado respecto del plan de t</w:t>
      </w:r>
      <w:r w:rsidRPr="007D5578">
        <w:rPr>
          <w:rFonts w:asciiTheme="majorHAnsi" w:hAnsiTheme="majorHAnsi"/>
          <w:szCs w:val="22"/>
          <w:lang w:val="es-ES_tradnl"/>
        </w:rPr>
        <w:t xml:space="preserve">rabajo aprobado. </w:t>
      </w:r>
    </w:p>
    <w:p w14:paraId="17BD32F7" w14:textId="77777777" w:rsidR="007858BB" w:rsidRPr="007D5578" w:rsidRDefault="007858BB" w:rsidP="007858BB">
      <w:pPr>
        <w:rPr>
          <w:rFonts w:asciiTheme="majorHAnsi" w:hAnsiTheme="majorHAnsi"/>
          <w:szCs w:val="22"/>
          <w:lang w:val="es-ES_tradnl"/>
        </w:rPr>
        <w:sectPr w:rsidR="007858BB" w:rsidRPr="007D5578" w:rsidSect="00A94469">
          <w:footerReference w:type="default" r:id="rId9"/>
          <w:pgSz w:w="11907" w:h="16839" w:code="9"/>
          <w:pgMar w:top="1440" w:right="1440" w:bottom="1440" w:left="1440" w:header="720" w:footer="720" w:gutter="0"/>
          <w:cols w:space="720"/>
          <w:titlePg/>
          <w:docGrid w:linePitch="360"/>
        </w:sectPr>
      </w:pPr>
    </w:p>
    <w:p w14:paraId="42110D22" w14:textId="4F582AB1" w:rsidR="00914A1A" w:rsidRPr="007D5578" w:rsidRDefault="00914A1A" w:rsidP="00914A1A">
      <w:pPr>
        <w:rPr>
          <w:rFonts w:asciiTheme="majorHAnsi" w:hAnsiTheme="majorHAnsi" w:cs="Arial"/>
          <w:b/>
          <w:lang w:val="es-ES_tradnl"/>
        </w:rPr>
      </w:pPr>
      <w:r w:rsidRPr="007D5578">
        <w:rPr>
          <w:rFonts w:asciiTheme="majorHAnsi" w:hAnsiTheme="majorHAnsi" w:cs="Arial"/>
          <w:b/>
          <w:lang w:val="es-ES_tradnl"/>
        </w:rPr>
        <w:lastRenderedPageBreak/>
        <w:t>An</w:t>
      </w:r>
      <w:r w:rsidR="00D97255" w:rsidRPr="007D5578">
        <w:rPr>
          <w:rFonts w:asciiTheme="majorHAnsi" w:hAnsiTheme="majorHAnsi" w:cs="Arial"/>
          <w:b/>
          <w:lang w:val="es-ES_tradnl"/>
        </w:rPr>
        <w:t>exo</w:t>
      </w:r>
      <w:r w:rsidR="00E01336" w:rsidRPr="007D5578">
        <w:rPr>
          <w:rFonts w:asciiTheme="majorHAnsi" w:hAnsiTheme="majorHAnsi" w:cs="Arial"/>
          <w:b/>
          <w:lang w:val="es-ES_tradnl"/>
        </w:rPr>
        <w:t xml:space="preserve"> </w:t>
      </w:r>
      <w:r w:rsidRPr="007D5578">
        <w:rPr>
          <w:rFonts w:asciiTheme="majorHAnsi" w:hAnsiTheme="majorHAnsi" w:cs="Arial"/>
          <w:b/>
          <w:lang w:val="es-ES_tradnl"/>
        </w:rPr>
        <w:t>I</w:t>
      </w:r>
    </w:p>
    <w:p w14:paraId="035C6CED" w14:textId="77777777" w:rsidR="00914A1A" w:rsidRPr="007D5578" w:rsidRDefault="00914A1A" w:rsidP="00914A1A">
      <w:pPr>
        <w:rPr>
          <w:rFonts w:asciiTheme="majorHAnsi" w:hAnsiTheme="majorHAnsi" w:cs="Arial"/>
          <w:b/>
          <w:lang w:val="es-ES_tradnl"/>
        </w:rPr>
      </w:pPr>
    </w:p>
    <w:p w14:paraId="233199F6" w14:textId="347C1045" w:rsidR="00914A1A" w:rsidRPr="007D5578" w:rsidRDefault="005A3C08" w:rsidP="00914A1A">
      <w:pPr>
        <w:rPr>
          <w:rFonts w:asciiTheme="majorHAnsi" w:hAnsiTheme="majorHAnsi" w:cs="Arial"/>
          <w:b/>
          <w:lang w:val="es-ES_tradnl"/>
        </w:rPr>
      </w:pPr>
      <w:r w:rsidRPr="007D5578">
        <w:rPr>
          <w:rFonts w:asciiTheme="majorHAnsi" w:hAnsiTheme="majorHAnsi" w:cs="Arial"/>
          <w:b/>
          <w:lang w:val="es-ES_tradnl"/>
        </w:rPr>
        <w:t>Proyecto de plan de t</w:t>
      </w:r>
      <w:r w:rsidR="003F3582" w:rsidRPr="007D5578">
        <w:rPr>
          <w:rFonts w:asciiTheme="majorHAnsi" w:hAnsiTheme="majorHAnsi" w:cs="Arial"/>
          <w:b/>
          <w:lang w:val="es-ES_tradnl"/>
        </w:rPr>
        <w:t>rabajo del GECT para</w:t>
      </w:r>
      <w:r w:rsidR="00E01336" w:rsidRPr="007D5578">
        <w:rPr>
          <w:rFonts w:asciiTheme="majorHAnsi" w:hAnsiTheme="majorHAnsi" w:cs="Arial"/>
          <w:b/>
          <w:lang w:val="es-ES_tradnl"/>
        </w:rPr>
        <w:t xml:space="preserve"> </w:t>
      </w:r>
      <w:r w:rsidR="00914A1A" w:rsidRPr="007D5578">
        <w:rPr>
          <w:rFonts w:asciiTheme="majorHAnsi" w:hAnsiTheme="majorHAnsi" w:cs="Arial"/>
          <w:b/>
          <w:lang w:val="es-ES_tradnl"/>
        </w:rPr>
        <w:t>2016-2018</w:t>
      </w:r>
    </w:p>
    <w:p w14:paraId="40EC2638" w14:textId="77777777" w:rsidR="00914A1A" w:rsidRPr="007D5578" w:rsidRDefault="00914A1A" w:rsidP="00914A1A">
      <w:pPr>
        <w:rPr>
          <w:rFonts w:asciiTheme="majorHAnsi" w:hAnsiTheme="majorHAnsi" w:cs="Arial"/>
          <w:sz w:val="20"/>
          <w:szCs w:val="20"/>
          <w:lang w:val="es-ES_tradnl"/>
        </w:rPr>
      </w:pPr>
    </w:p>
    <w:p w14:paraId="4C07ADC6" w14:textId="4211F73D" w:rsidR="00EE4A9E" w:rsidRPr="007D5578" w:rsidRDefault="003F3582" w:rsidP="00914A1A">
      <w:pPr>
        <w:rPr>
          <w:rFonts w:asciiTheme="majorHAnsi" w:eastAsia="Calibri" w:hAnsiTheme="majorHAnsi" w:cs="Calibri"/>
          <w:color w:val="000000"/>
          <w:sz w:val="22"/>
          <w:szCs w:val="22"/>
          <w:lang w:val="es-ES_tradnl"/>
        </w:rPr>
      </w:pPr>
      <w:r w:rsidRPr="007D5578">
        <w:rPr>
          <w:rFonts w:asciiTheme="majorHAnsi" w:eastAsia="Calibri" w:hAnsiTheme="majorHAnsi" w:cs="Calibri"/>
          <w:color w:val="000000"/>
          <w:sz w:val="22"/>
          <w:szCs w:val="22"/>
          <w:lang w:val="es-ES_tradnl"/>
        </w:rPr>
        <w:t xml:space="preserve">El GECT </w:t>
      </w:r>
      <w:r w:rsidR="00835771" w:rsidRPr="007D5578">
        <w:rPr>
          <w:rFonts w:asciiTheme="majorHAnsi" w:eastAsia="Calibri" w:hAnsiTheme="majorHAnsi" w:cs="Calibri"/>
          <w:color w:val="000000"/>
          <w:sz w:val="22"/>
          <w:szCs w:val="22"/>
          <w:lang w:val="es-ES_tradnl"/>
        </w:rPr>
        <w:t>elaboró</w:t>
      </w:r>
      <w:r w:rsidRPr="007D5578">
        <w:rPr>
          <w:rFonts w:asciiTheme="majorHAnsi" w:eastAsia="Calibri" w:hAnsiTheme="majorHAnsi" w:cs="Calibri"/>
          <w:color w:val="000000"/>
          <w:sz w:val="22"/>
          <w:szCs w:val="22"/>
          <w:lang w:val="es-ES_tradnl"/>
        </w:rPr>
        <w:t xml:space="preserve"> el presente plan de trabajo para el trienio </w:t>
      </w:r>
      <w:r w:rsidR="00914A1A" w:rsidRPr="007D5578">
        <w:rPr>
          <w:rFonts w:asciiTheme="majorHAnsi" w:eastAsia="Calibri" w:hAnsiTheme="majorHAnsi" w:cs="Calibri"/>
          <w:color w:val="000000"/>
          <w:sz w:val="22"/>
          <w:szCs w:val="22"/>
          <w:lang w:val="es-ES_tradnl"/>
        </w:rPr>
        <w:t>2016-2018</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 xml:space="preserve">durante su 19ª reunión </w:t>
      </w:r>
      <w:r w:rsidR="00914A1A" w:rsidRPr="007D5578">
        <w:rPr>
          <w:rFonts w:asciiTheme="majorHAnsi" w:eastAsia="Calibri" w:hAnsiTheme="majorHAnsi" w:cs="Calibri"/>
          <w:color w:val="000000"/>
          <w:sz w:val="22"/>
          <w:szCs w:val="22"/>
          <w:lang w:val="es-ES_tradnl"/>
        </w:rPr>
        <w:t>(</w:t>
      </w:r>
      <w:r w:rsidRPr="007D5578">
        <w:rPr>
          <w:rFonts w:asciiTheme="majorHAnsi" w:eastAsia="Calibri" w:hAnsiTheme="majorHAnsi" w:cs="Calibri"/>
          <w:color w:val="000000"/>
          <w:sz w:val="22"/>
          <w:szCs w:val="22"/>
          <w:lang w:val="es-ES_tradnl"/>
        </w:rPr>
        <w:t xml:space="preserve">del </w:t>
      </w:r>
      <w:r w:rsidR="00914A1A" w:rsidRPr="007D5578">
        <w:rPr>
          <w:rFonts w:asciiTheme="majorHAnsi" w:eastAsia="Calibri" w:hAnsiTheme="majorHAnsi" w:cs="Calibri"/>
          <w:color w:val="000000"/>
          <w:sz w:val="22"/>
          <w:szCs w:val="22"/>
          <w:lang w:val="es-ES_tradnl"/>
        </w:rPr>
        <w:t>2</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al</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6</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de noviembre de</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2015)</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 xml:space="preserve">para su aprobación por el Comité Permanente en su 51ª reunión </w:t>
      </w:r>
      <w:r w:rsidR="00914A1A" w:rsidRPr="007D5578">
        <w:rPr>
          <w:rFonts w:asciiTheme="majorHAnsi" w:eastAsia="Calibri" w:hAnsiTheme="majorHAnsi" w:cs="Calibri"/>
          <w:color w:val="000000"/>
          <w:sz w:val="22"/>
          <w:szCs w:val="22"/>
          <w:lang w:val="es-ES_tradnl"/>
        </w:rPr>
        <w:t>(</w:t>
      </w:r>
      <w:r w:rsidRPr="007D5578">
        <w:rPr>
          <w:rFonts w:asciiTheme="majorHAnsi" w:eastAsia="Calibri" w:hAnsiTheme="majorHAnsi" w:cs="Calibri"/>
          <w:color w:val="000000"/>
          <w:sz w:val="22"/>
          <w:szCs w:val="22"/>
          <w:lang w:val="es-ES_tradnl"/>
        </w:rPr>
        <w:t xml:space="preserve">del </w:t>
      </w:r>
      <w:r w:rsidR="00914A1A" w:rsidRPr="007D5578">
        <w:rPr>
          <w:rFonts w:asciiTheme="majorHAnsi" w:eastAsia="Calibri" w:hAnsiTheme="majorHAnsi" w:cs="Calibri"/>
          <w:color w:val="000000"/>
          <w:sz w:val="22"/>
          <w:szCs w:val="22"/>
          <w:lang w:val="es-ES_tradnl"/>
        </w:rPr>
        <w:t>24</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al</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27</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de noviembre de</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2015),</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de acuerdo con la Resolución</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XII.</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5</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(An</w:t>
      </w:r>
      <w:r w:rsidRPr="007D5578">
        <w:rPr>
          <w:rFonts w:asciiTheme="majorHAnsi" w:eastAsia="Calibri" w:hAnsiTheme="majorHAnsi" w:cs="Calibri"/>
          <w:color w:val="000000"/>
          <w:sz w:val="22"/>
          <w:szCs w:val="22"/>
          <w:lang w:val="es-ES_tradnl"/>
        </w:rPr>
        <w:t>exo</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I,</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p</w:t>
      </w:r>
      <w:r w:rsidRPr="007D5578">
        <w:rPr>
          <w:rFonts w:asciiTheme="majorHAnsi" w:eastAsia="Calibri" w:hAnsiTheme="majorHAnsi" w:cs="Calibri"/>
          <w:color w:val="000000"/>
          <w:sz w:val="22"/>
          <w:szCs w:val="22"/>
          <w:lang w:val="es-ES_tradnl"/>
        </w:rPr>
        <w:t>árrafo</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49),</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teniendo en cuenta las cinco áreas temáticas de trabajo aprobadas por las Partes Contratantes en la 12ª reunión de la C</w:t>
      </w:r>
      <w:r w:rsidR="00EE4A9E" w:rsidRPr="007D5578">
        <w:rPr>
          <w:rFonts w:asciiTheme="majorHAnsi" w:eastAsia="Calibri" w:hAnsiTheme="majorHAnsi" w:cs="Calibri"/>
          <w:color w:val="000000"/>
          <w:sz w:val="22"/>
          <w:szCs w:val="22"/>
          <w:lang w:val="es-ES_tradnl"/>
        </w:rPr>
        <w:t>onferencia de las Partes</w:t>
      </w:r>
      <w:r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(An</w:t>
      </w:r>
      <w:r w:rsidRPr="007D5578">
        <w:rPr>
          <w:rFonts w:asciiTheme="majorHAnsi" w:eastAsia="Calibri" w:hAnsiTheme="majorHAnsi" w:cs="Calibri"/>
          <w:color w:val="000000"/>
          <w:sz w:val="22"/>
          <w:szCs w:val="22"/>
          <w:lang w:val="es-ES_tradnl"/>
        </w:rPr>
        <w:t>exo</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III),</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 xml:space="preserve">el Cuarto Plan Estratégico de Ramsar </w:t>
      </w:r>
      <w:r w:rsidR="00914A1A" w:rsidRPr="007D5578">
        <w:rPr>
          <w:rFonts w:asciiTheme="majorHAnsi" w:eastAsia="Calibri" w:hAnsiTheme="majorHAnsi" w:cs="Calibri"/>
          <w:color w:val="000000"/>
          <w:sz w:val="22"/>
          <w:szCs w:val="22"/>
          <w:lang w:val="es-ES_tradnl"/>
        </w:rPr>
        <w:t>2016-2024</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(Resolu</w:t>
      </w:r>
      <w:r w:rsidRPr="007D5578">
        <w:rPr>
          <w:rFonts w:asciiTheme="majorHAnsi" w:eastAsia="Calibri" w:hAnsiTheme="majorHAnsi" w:cs="Calibri"/>
          <w:color w:val="000000"/>
          <w:sz w:val="22"/>
          <w:szCs w:val="22"/>
          <w:lang w:val="es-ES_tradnl"/>
        </w:rPr>
        <w:t>ción</w:t>
      </w:r>
      <w:r w:rsidR="00E01336" w:rsidRPr="007D5578">
        <w:rPr>
          <w:rFonts w:asciiTheme="majorHAnsi" w:eastAsia="Calibri" w:hAnsiTheme="majorHAnsi" w:cs="Calibri"/>
          <w:color w:val="000000"/>
          <w:sz w:val="22"/>
          <w:szCs w:val="22"/>
          <w:lang w:val="es-ES_tradnl"/>
        </w:rPr>
        <w:t xml:space="preserve"> </w:t>
      </w:r>
      <w:r w:rsidR="00914A1A" w:rsidRPr="007D5578">
        <w:rPr>
          <w:rFonts w:asciiTheme="majorHAnsi" w:eastAsia="Calibri" w:hAnsiTheme="majorHAnsi" w:cs="Calibri"/>
          <w:color w:val="000000"/>
          <w:sz w:val="22"/>
          <w:szCs w:val="22"/>
          <w:lang w:val="es-ES_tradnl"/>
        </w:rPr>
        <w:t>XII.2),</w:t>
      </w:r>
      <w:r w:rsidR="00E01336" w:rsidRPr="007D5578">
        <w:rPr>
          <w:rFonts w:asciiTheme="majorHAnsi" w:eastAsia="Calibri" w:hAnsiTheme="majorHAnsi" w:cs="Calibri"/>
          <w:color w:val="000000"/>
          <w:sz w:val="22"/>
          <w:szCs w:val="22"/>
          <w:lang w:val="es-ES_tradnl"/>
        </w:rPr>
        <w:t xml:space="preserve"> </w:t>
      </w:r>
      <w:r w:rsidRPr="007D5578">
        <w:rPr>
          <w:rFonts w:asciiTheme="majorHAnsi" w:eastAsia="Calibri" w:hAnsiTheme="majorHAnsi" w:cs="Calibri"/>
          <w:color w:val="000000"/>
          <w:sz w:val="22"/>
          <w:szCs w:val="22"/>
          <w:lang w:val="es-ES_tradnl"/>
        </w:rPr>
        <w:t>y las peticiones de las Partes Contratantes en las Resoluciones adoptadas durante la 12ª reunión de la C</w:t>
      </w:r>
      <w:r w:rsidR="00EE4A9E" w:rsidRPr="007D5578">
        <w:rPr>
          <w:rFonts w:asciiTheme="majorHAnsi" w:eastAsia="Calibri" w:hAnsiTheme="majorHAnsi" w:cs="Calibri"/>
          <w:color w:val="000000"/>
          <w:sz w:val="22"/>
          <w:szCs w:val="22"/>
          <w:lang w:val="es-ES_tradnl"/>
        </w:rPr>
        <w:t>onferencia de las Partes</w:t>
      </w:r>
      <w:r w:rsidRPr="007D5578">
        <w:rPr>
          <w:rFonts w:asciiTheme="majorHAnsi" w:eastAsia="Calibri" w:hAnsiTheme="majorHAnsi" w:cs="Calibri"/>
          <w:color w:val="000000"/>
          <w:sz w:val="22"/>
          <w:szCs w:val="22"/>
          <w:lang w:val="es-ES_tradnl"/>
        </w:rPr>
        <w:t xml:space="preserve">. </w:t>
      </w:r>
    </w:p>
    <w:p w14:paraId="168904BB" w14:textId="77777777" w:rsidR="005A3C08" w:rsidRPr="007D5578" w:rsidRDefault="005A3C08" w:rsidP="00914A1A">
      <w:pPr>
        <w:rPr>
          <w:rFonts w:asciiTheme="majorHAnsi" w:eastAsia="Calibri" w:hAnsiTheme="majorHAnsi" w:cs="Calibri"/>
          <w:color w:val="000000"/>
          <w:sz w:val="22"/>
          <w:szCs w:val="22"/>
          <w:lang w:val="es-ES_tradnl"/>
        </w:rPr>
      </w:pPr>
    </w:p>
    <w:p w14:paraId="72158B46" w14:textId="7B5ABCCE" w:rsidR="00190CF9" w:rsidRPr="007D5578" w:rsidRDefault="00190CF9" w:rsidP="00190CF9">
      <w:pPr>
        <w:rPr>
          <w:rFonts w:asciiTheme="majorHAnsi" w:hAnsiTheme="majorHAnsi"/>
          <w:szCs w:val="22"/>
          <w:lang w:val="es-ES_tradnl"/>
        </w:rPr>
      </w:pPr>
      <w:r w:rsidRPr="007D5578">
        <w:rPr>
          <w:rFonts w:asciiTheme="majorHAnsi" w:eastAsia="Calibri" w:hAnsiTheme="majorHAnsi" w:cs="Calibri"/>
          <w:color w:val="000000"/>
          <w:sz w:val="22"/>
          <w:szCs w:val="22"/>
          <w:lang w:val="es-ES_tradnl"/>
        </w:rPr>
        <w:t>Se debe tener en cuenta que</w:t>
      </w:r>
      <w:r w:rsidR="00EE4A9E" w:rsidRPr="007D5578">
        <w:rPr>
          <w:rFonts w:asciiTheme="majorHAnsi" w:eastAsia="Calibri" w:hAnsiTheme="majorHAnsi" w:cs="Calibri"/>
          <w:color w:val="000000"/>
          <w:sz w:val="22"/>
          <w:szCs w:val="22"/>
          <w:lang w:val="es-ES_tradnl"/>
        </w:rPr>
        <w:t>,</w:t>
      </w:r>
      <w:r w:rsidRPr="007D5578">
        <w:rPr>
          <w:rFonts w:asciiTheme="majorHAnsi" w:eastAsia="Calibri" w:hAnsiTheme="majorHAnsi" w:cs="Calibri"/>
          <w:color w:val="000000"/>
          <w:sz w:val="22"/>
          <w:szCs w:val="22"/>
          <w:lang w:val="es-ES_tradnl"/>
        </w:rPr>
        <w:t xml:space="preserve"> además de las tareas específicas definidas en el proyecto de plan de trabajo, es importante recordar que dentro del marco de la Resolución XII.5 (An</w:t>
      </w:r>
      <w:r w:rsidR="00EE4A9E" w:rsidRPr="007D5578">
        <w:rPr>
          <w:rFonts w:asciiTheme="majorHAnsi" w:eastAsia="Calibri" w:hAnsiTheme="majorHAnsi" w:cs="Calibri"/>
          <w:color w:val="000000"/>
          <w:sz w:val="22"/>
          <w:szCs w:val="22"/>
          <w:lang w:val="es-ES_tradnl"/>
        </w:rPr>
        <w:t>exo I, párrafos 2, 12(v), 15 y</w:t>
      </w:r>
      <w:r w:rsidRPr="007D5578">
        <w:rPr>
          <w:rFonts w:asciiTheme="majorHAnsi" w:eastAsia="Calibri" w:hAnsiTheme="majorHAnsi" w:cs="Calibri"/>
          <w:color w:val="000000"/>
          <w:sz w:val="22"/>
          <w:szCs w:val="22"/>
          <w:lang w:val="es-ES_tradnl"/>
        </w:rPr>
        <w:t xml:space="preserve"> 38), el GECT tiene una serie de funciones básicas de </w:t>
      </w:r>
      <w:r w:rsidR="003173C1" w:rsidRPr="007D5578">
        <w:rPr>
          <w:rFonts w:asciiTheme="majorHAnsi" w:eastAsia="Calibri" w:hAnsiTheme="majorHAnsi" w:cs="Calibri"/>
          <w:color w:val="000000"/>
          <w:sz w:val="22"/>
          <w:szCs w:val="22"/>
          <w:lang w:val="es-ES_tradnl"/>
        </w:rPr>
        <w:t>asesoramiento</w:t>
      </w:r>
      <w:r w:rsidRPr="007D5578">
        <w:rPr>
          <w:rFonts w:asciiTheme="majorHAnsi" w:eastAsia="Calibri" w:hAnsiTheme="majorHAnsi" w:cs="Calibri"/>
          <w:color w:val="000000"/>
          <w:sz w:val="22"/>
          <w:szCs w:val="22"/>
          <w:lang w:val="es-ES_tradnl"/>
        </w:rPr>
        <w:t xml:space="preserve"> especial </w:t>
      </w:r>
      <w:r w:rsidR="00835771" w:rsidRPr="007D5578">
        <w:rPr>
          <w:rFonts w:asciiTheme="majorHAnsi" w:eastAsia="Calibri" w:hAnsiTheme="majorHAnsi" w:cs="Calibri"/>
          <w:color w:val="000000"/>
          <w:sz w:val="22"/>
          <w:szCs w:val="22"/>
          <w:lang w:val="es-ES_tradnl"/>
        </w:rPr>
        <w:t>tales como,</w:t>
      </w:r>
      <w:r w:rsidRPr="007D5578">
        <w:rPr>
          <w:rFonts w:asciiTheme="majorHAnsi" w:eastAsia="Calibri" w:hAnsiTheme="majorHAnsi" w:cs="Calibri"/>
          <w:color w:val="000000"/>
          <w:sz w:val="22"/>
          <w:szCs w:val="22"/>
          <w:lang w:val="es-ES_tradnl"/>
        </w:rPr>
        <w:t xml:space="preserve"> entre otras: responder a las peticiones de asesoramiento o </w:t>
      </w:r>
      <w:r w:rsidR="005A3C08" w:rsidRPr="007D5578">
        <w:rPr>
          <w:rFonts w:asciiTheme="majorHAnsi" w:eastAsia="Calibri" w:hAnsiTheme="majorHAnsi" w:cs="Calibri"/>
          <w:color w:val="000000"/>
          <w:sz w:val="22"/>
          <w:szCs w:val="22"/>
          <w:lang w:val="es-ES_tradnl"/>
        </w:rPr>
        <w:t>contribuciones</w:t>
      </w:r>
      <w:r w:rsidRPr="007D5578">
        <w:rPr>
          <w:rFonts w:asciiTheme="majorHAnsi" w:eastAsia="Calibri" w:hAnsiTheme="majorHAnsi" w:cs="Calibri"/>
          <w:color w:val="000000"/>
          <w:sz w:val="22"/>
          <w:szCs w:val="22"/>
          <w:lang w:val="es-ES_tradnl"/>
        </w:rPr>
        <w:t xml:space="preserve"> recibidas de la Secretaría (incluyendo las relativas al Programa de CECoP </w:t>
      </w:r>
      <w:r w:rsidR="00EE4A9E" w:rsidRPr="007D5578">
        <w:rPr>
          <w:rFonts w:asciiTheme="majorHAnsi" w:eastAsia="Calibri" w:hAnsiTheme="majorHAnsi" w:cs="Calibri"/>
          <w:color w:val="000000"/>
          <w:sz w:val="22"/>
          <w:szCs w:val="22"/>
          <w:lang w:val="es-ES_tradnl"/>
        </w:rPr>
        <w:t>y los indicadores del Cuarto Plan Estratégico</w:t>
      </w:r>
      <w:r w:rsidRPr="007D5578">
        <w:rPr>
          <w:rFonts w:asciiTheme="majorHAnsi" w:eastAsia="Calibri" w:hAnsiTheme="majorHAnsi" w:cs="Calibri"/>
          <w:color w:val="000000"/>
          <w:sz w:val="22"/>
          <w:szCs w:val="22"/>
          <w:lang w:val="es-ES_tradnl"/>
        </w:rPr>
        <w:t xml:space="preserve">) y del Comité Permanente; redactar (a petición de las Partes Contratantes) </w:t>
      </w:r>
      <w:r w:rsidR="00835771" w:rsidRPr="007D5578">
        <w:rPr>
          <w:rFonts w:asciiTheme="majorHAnsi" w:eastAsia="Calibri" w:hAnsiTheme="majorHAnsi" w:cs="Calibri"/>
          <w:color w:val="000000"/>
          <w:sz w:val="22"/>
          <w:szCs w:val="22"/>
          <w:lang w:val="es-ES_tradnl"/>
        </w:rPr>
        <w:t>los proyectos de r</w:t>
      </w:r>
      <w:r w:rsidRPr="007D5578">
        <w:rPr>
          <w:rFonts w:asciiTheme="majorHAnsi" w:eastAsia="Calibri" w:hAnsiTheme="majorHAnsi" w:cs="Calibri"/>
          <w:color w:val="000000"/>
          <w:sz w:val="22"/>
          <w:szCs w:val="22"/>
          <w:lang w:val="es-ES_tradnl"/>
        </w:rPr>
        <w:t>esolución presentados por las Partes Contratantes</w:t>
      </w:r>
      <w:r w:rsidR="00835771" w:rsidRPr="007D5578">
        <w:rPr>
          <w:rFonts w:asciiTheme="majorHAnsi" w:eastAsia="Calibri" w:hAnsiTheme="majorHAnsi" w:cs="Calibri"/>
          <w:color w:val="000000"/>
          <w:sz w:val="22"/>
          <w:szCs w:val="22"/>
          <w:lang w:val="es-ES_tradnl"/>
        </w:rPr>
        <w:t xml:space="preserve"> o aportar sus opiniones sobre estos</w:t>
      </w:r>
      <w:r w:rsidRPr="007D5578">
        <w:rPr>
          <w:rFonts w:asciiTheme="majorHAnsi" w:eastAsia="Calibri" w:hAnsiTheme="majorHAnsi" w:cs="Calibri"/>
          <w:color w:val="000000"/>
          <w:sz w:val="22"/>
          <w:szCs w:val="22"/>
          <w:lang w:val="es-ES_tradnl"/>
        </w:rPr>
        <w:t xml:space="preserve">; participar en las Misiones Ramsar de Asesoramiento cuando así se le solicite; </w:t>
      </w:r>
      <w:r w:rsidR="00835771" w:rsidRPr="007D5578">
        <w:rPr>
          <w:rFonts w:asciiTheme="majorHAnsi" w:eastAsia="Calibri" w:hAnsiTheme="majorHAnsi" w:cs="Calibri"/>
          <w:color w:val="000000"/>
          <w:sz w:val="22"/>
          <w:szCs w:val="22"/>
          <w:lang w:val="es-ES_tradnl"/>
        </w:rPr>
        <w:t>ofrecer asesoramiento</w:t>
      </w:r>
      <w:r w:rsidRPr="007D5578">
        <w:rPr>
          <w:rFonts w:asciiTheme="majorHAnsi" w:eastAsia="Calibri" w:hAnsiTheme="majorHAnsi" w:cs="Calibri"/>
          <w:color w:val="000000"/>
          <w:sz w:val="22"/>
          <w:szCs w:val="22"/>
          <w:lang w:val="es-ES_tradnl"/>
        </w:rPr>
        <w:t xml:space="preserve"> sobre peticiones para excluir sitios Ramsar del Registro de Montreux; servir como miembro del Comité para la Acreditación de Ciudad de Humedal Ramsar; y prestar asesoramiento sobre cuestiones emergentes</w:t>
      </w:r>
      <w:r w:rsidRPr="007D5578">
        <w:rPr>
          <w:rFonts w:asciiTheme="majorHAnsi" w:hAnsiTheme="majorHAnsi"/>
          <w:szCs w:val="22"/>
          <w:lang w:val="es-ES_tradnl"/>
        </w:rPr>
        <w:t xml:space="preserve">. </w:t>
      </w:r>
    </w:p>
    <w:p w14:paraId="26DF5653" w14:textId="77777777" w:rsidR="00914A1A" w:rsidRPr="007D5578" w:rsidRDefault="00914A1A" w:rsidP="00914A1A">
      <w:pPr>
        <w:rPr>
          <w:rFonts w:asciiTheme="majorHAnsi" w:hAnsiTheme="majorHAnsi" w:cs="Tahoma"/>
          <w:color w:val="000000"/>
          <w:sz w:val="22"/>
          <w:szCs w:val="22"/>
          <w:lang w:val="es-ES_tradnl"/>
        </w:rPr>
      </w:pPr>
    </w:p>
    <w:p w14:paraId="79E049D4" w14:textId="7C93893D" w:rsidR="00914A1A" w:rsidRPr="007D5578" w:rsidRDefault="00190CF9" w:rsidP="00914A1A">
      <w:pPr>
        <w:rPr>
          <w:rFonts w:asciiTheme="majorHAnsi" w:hAnsiTheme="majorHAnsi" w:cs="Arial"/>
          <w:sz w:val="22"/>
          <w:szCs w:val="22"/>
          <w:lang w:val="es-ES_tradnl"/>
        </w:rPr>
      </w:pPr>
      <w:r w:rsidRPr="007D5578">
        <w:rPr>
          <w:rFonts w:asciiTheme="majorHAnsi" w:hAnsiTheme="majorHAnsi" w:cs="Tahoma"/>
          <w:color w:val="000000"/>
          <w:sz w:val="22"/>
          <w:szCs w:val="22"/>
          <w:shd w:val="clear" w:color="auto" w:fill="FFFFFF"/>
          <w:lang w:val="es-ES_tradnl"/>
        </w:rPr>
        <w:t>El presupuesto indicativo para las tareas</w:t>
      </w:r>
      <w:r w:rsidR="00685586" w:rsidRPr="007D5578">
        <w:rPr>
          <w:rFonts w:asciiTheme="majorHAnsi" w:hAnsiTheme="majorHAnsi" w:cs="Tahoma"/>
          <w:color w:val="000000"/>
          <w:sz w:val="22"/>
          <w:szCs w:val="22"/>
          <w:shd w:val="clear" w:color="auto" w:fill="FFFFFF"/>
          <w:lang w:val="es-ES_tradnl"/>
        </w:rPr>
        <w:t xml:space="preserve"> está basado normalmente en el siguiente </w:t>
      </w:r>
      <w:r w:rsidR="00685586" w:rsidRPr="007D5578">
        <w:rPr>
          <w:rFonts w:asciiTheme="majorHAnsi" w:hAnsiTheme="majorHAnsi" w:cs="Tahoma"/>
          <w:b/>
          <w:bCs/>
          <w:color w:val="000000"/>
          <w:sz w:val="22"/>
          <w:szCs w:val="22"/>
          <w:shd w:val="clear" w:color="auto" w:fill="FFFFFF"/>
          <w:lang w:val="es-ES_tradnl"/>
        </w:rPr>
        <w:t>supuesto</w:t>
      </w:r>
      <w:r w:rsidR="00685586" w:rsidRPr="007D5578">
        <w:rPr>
          <w:rFonts w:asciiTheme="majorHAnsi" w:hAnsiTheme="majorHAnsi" w:cs="Tahoma"/>
          <w:color w:val="000000"/>
          <w:sz w:val="22"/>
          <w:szCs w:val="22"/>
          <w:shd w:val="clear" w:color="auto" w:fill="FFFFFF"/>
          <w:lang w:val="es-ES_tradnl"/>
        </w:rPr>
        <w:t xml:space="preserve"> de costos de maquetación, diseño, revisión, traducción y publicación: </w:t>
      </w:r>
      <w:r w:rsidR="00914A1A" w:rsidRPr="007D5578">
        <w:rPr>
          <w:rFonts w:asciiTheme="majorHAnsi" w:hAnsiTheme="majorHAnsi" w:cs="Arial"/>
          <w:sz w:val="22"/>
          <w:szCs w:val="22"/>
          <w:lang w:val="es-ES_tradnl"/>
        </w:rPr>
        <w:t>6</w:t>
      </w:r>
      <w:r w:rsidR="00685586" w:rsidRPr="007D5578">
        <w:rPr>
          <w:rFonts w:asciiTheme="majorHAnsi" w:hAnsiTheme="majorHAnsi" w:cs="Arial"/>
          <w:sz w:val="22"/>
          <w:szCs w:val="22"/>
          <w:lang w:val="es-ES_tradnl"/>
        </w:rPr>
        <w:t>.</w:t>
      </w:r>
      <w:r w:rsidR="00914A1A" w:rsidRPr="007D5578">
        <w:rPr>
          <w:rFonts w:asciiTheme="majorHAnsi" w:hAnsiTheme="majorHAnsi" w:cs="Arial"/>
          <w:sz w:val="22"/>
          <w:szCs w:val="22"/>
          <w:lang w:val="es-ES_tradnl"/>
        </w:rPr>
        <w:t>000</w:t>
      </w:r>
      <w:r w:rsidR="00685586" w:rsidRPr="007D5578">
        <w:rPr>
          <w:rFonts w:asciiTheme="majorHAnsi" w:hAnsiTheme="majorHAnsi" w:cs="Arial"/>
          <w:sz w:val="22"/>
          <w:szCs w:val="22"/>
          <w:lang w:val="es-ES_tradnl"/>
        </w:rPr>
        <w:t xml:space="preserve"> francos suizos</w:t>
      </w:r>
      <w:r w:rsidR="00527E31" w:rsidRPr="007D5578">
        <w:rPr>
          <w:rFonts w:asciiTheme="majorHAnsi" w:hAnsiTheme="majorHAnsi" w:cs="Arial"/>
          <w:sz w:val="22"/>
          <w:szCs w:val="22"/>
          <w:lang w:val="es-ES_tradnl"/>
        </w:rPr>
        <w:t xml:space="preserve"> </w:t>
      </w:r>
      <w:r w:rsidR="00555312" w:rsidRPr="007D5578">
        <w:rPr>
          <w:rFonts w:asciiTheme="majorHAnsi" w:hAnsiTheme="majorHAnsi" w:cs="Arial"/>
          <w:sz w:val="22"/>
          <w:szCs w:val="22"/>
          <w:lang w:val="es-ES_tradnl"/>
        </w:rPr>
        <w:t>por una Ficha Informativa</w:t>
      </w:r>
      <w:r w:rsidR="00685586" w:rsidRPr="007D5578">
        <w:rPr>
          <w:rFonts w:asciiTheme="majorHAnsi" w:hAnsiTheme="majorHAnsi" w:cs="Arial"/>
          <w:sz w:val="22"/>
          <w:szCs w:val="22"/>
          <w:lang w:val="es-ES_tradnl"/>
        </w:rPr>
        <w:t>;</w:t>
      </w:r>
      <w:r w:rsidR="00E01336" w:rsidRPr="007D5578">
        <w:rPr>
          <w:rFonts w:asciiTheme="majorHAnsi" w:hAnsiTheme="majorHAnsi" w:cs="Arial"/>
          <w:sz w:val="22"/>
          <w:szCs w:val="22"/>
          <w:lang w:val="es-ES_tradnl"/>
        </w:rPr>
        <w:t xml:space="preserve"> </w:t>
      </w:r>
      <w:r w:rsidR="00914A1A" w:rsidRPr="007D5578">
        <w:rPr>
          <w:rFonts w:asciiTheme="majorHAnsi" w:hAnsiTheme="majorHAnsi" w:cs="Arial"/>
          <w:sz w:val="22"/>
          <w:szCs w:val="22"/>
          <w:lang w:val="es-ES_tradnl"/>
        </w:rPr>
        <w:t>9</w:t>
      </w:r>
      <w:r w:rsidR="00685586" w:rsidRPr="007D5578">
        <w:rPr>
          <w:rFonts w:asciiTheme="majorHAnsi" w:hAnsiTheme="majorHAnsi" w:cs="Arial"/>
          <w:sz w:val="22"/>
          <w:szCs w:val="22"/>
          <w:lang w:val="es-ES_tradnl"/>
        </w:rPr>
        <w:t>.</w:t>
      </w:r>
      <w:r w:rsidR="00914A1A" w:rsidRPr="007D5578">
        <w:rPr>
          <w:rFonts w:asciiTheme="majorHAnsi" w:hAnsiTheme="majorHAnsi" w:cs="Arial"/>
          <w:sz w:val="22"/>
          <w:szCs w:val="22"/>
          <w:lang w:val="es-ES_tradnl"/>
        </w:rPr>
        <w:t>000</w:t>
      </w:r>
      <w:r w:rsidR="00685586" w:rsidRPr="007D5578">
        <w:rPr>
          <w:rFonts w:asciiTheme="majorHAnsi" w:hAnsiTheme="majorHAnsi" w:cs="Arial"/>
          <w:sz w:val="22"/>
          <w:szCs w:val="22"/>
          <w:lang w:val="es-ES_tradnl"/>
        </w:rPr>
        <w:t xml:space="preserve"> francos suizos</w:t>
      </w:r>
      <w:r w:rsidR="00E01336" w:rsidRPr="007D5578">
        <w:rPr>
          <w:rFonts w:asciiTheme="majorHAnsi" w:hAnsiTheme="majorHAnsi" w:cs="Arial"/>
          <w:sz w:val="22"/>
          <w:szCs w:val="22"/>
          <w:lang w:val="es-ES_tradnl"/>
        </w:rPr>
        <w:t xml:space="preserve"> </w:t>
      </w:r>
      <w:r w:rsidR="00555312" w:rsidRPr="007D5578">
        <w:rPr>
          <w:rFonts w:asciiTheme="majorHAnsi" w:hAnsiTheme="majorHAnsi" w:cs="Arial"/>
          <w:sz w:val="22"/>
          <w:szCs w:val="22"/>
          <w:lang w:val="es-ES_tradnl"/>
        </w:rPr>
        <w:t>por un</w:t>
      </w:r>
      <w:r w:rsidR="00C13AB7" w:rsidRPr="007D5578">
        <w:rPr>
          <w:rFonts w:asciiTheme="majorHAnsi" w:hAnsiTheme="majorHAnsi" w:cs="Arial"/>
          <w:sz w:val="22"/>
          <w:szCs w:val="22"/>
          <w:lang w:val="es-ES_tradnl"/>
        </w:rPr>
        <w:t>a Nota sobre políticas</w:t>
      </w:r>
      <w:r w:rsidR="00685586" w:rsidRPr="007D5578">
        <w:rPr>
          <w:rFonts w:asciiTheme="majorHAnsi" w:hAnsiTheme="majorHAnsi" w:cs="Arial"/>
          <w:sz w:val="22"/>
          <w:szCs w:val="22"/>
          <w:lang w:val="es-ES_tradnl"/>
        </w:rPr>
        <w:t>;</w:t>
      </w:r>
      <w:r w:rsidR="00E01336" w:rsidRPr="007D5578">
        <w:rPr>
          <w:rFonts w:asciiTheme="majorHAnsi" w:hAnsiTheme="majorHAnsi" w:cs="Arial"/>
          <w:sz w:val="22"/>
          <w:szCs w:val="22"/>
          <w:lang w:val="es-ES_tradnl"/>
        </w:rPr>
        <w:t xml:space="preserve"> </w:t>
      </w:r>
      <w:r w:rsidR="00914A1A" w:rsidRPr="007D5578">
        <w:rPr>
          <w:rFonts w:asciiTheme="majorHAnsi" w:hAnsiTheme="majorHAnsi" w:cs="Arial"/>
          <w:sz w:val="22"/>
          <w:szCs w:val="22"/>
          <w:lang w:val="es-ES_tradnl"/>
        </w:rPr>
        <w:t>13</w:t>
      </w:r>
      <w:r w:rsidR="00685586" w:rsidRPr="007D5578">
        <w:rPr>
          <w:rFonts w:asciiTheme="majorHAnsi" w:hAnsiTheme="majorHAnsi" w:cs="Arial"/>
          <w:sz w:val="22"/>
          <w:szCs w:val="22"/>
          <w:lang w:val="es-ES_tradnl"/>
        </w:rPr>
        <w:t>.</w:t>
      </w:r>
      <w:r w:rsidR="00914A1A" w:rsidRPr="007D5578">
        <w:rPr>
          <w:rFonts w:asciiTheme="majorHAnsi" w:hAnsiTheme="majorHAnsi" w:cs="Arial"/>
          <w:sz w:val="22"/>
          <w:szCs w:val="22"/>
          <w:lang w:val="es-ES_tradnl"/>
        </w:rPr>
        <w:t>000</w:t>
      </w:r>
      <w:r w:rsidR="00685586" w:rsidRPr="007D5578">
        <w:rPr>
          <w:rFonts w:asciiTheme="majorHAnsi" w:hAnsiTheme="majorHAnsi" w:cs="Arial"/>
          <w:sz w:val="22"/>
          <w:szCs w:val="22"/>
          <w:lang w:val="es-ES_tradnl"/>
        </w:rPr>
        <w:t xml:space="preserve"> francos suizos</w:t>
      </w:r>
      <w:r w:rsidR="00E01336" w:rsidRPr="007D5578">
        <w:rPr>
          <w:rFonts w:asciiTheme="majorHAnsi" w:hAnsiTheme="majorHAnsi" w:cs="Arial"/>
          <w:sz w:val="22"/>
          <w:szCs w:val="22"/>
          <w:lang w:val="es-ES_tradnl"/>
        </w:rPr>
        <w:t xml:space="preserve"> </w:t>
      </w:r>
      <w:r w:rsidR="00555312" w:rsidRPr="007D5578">
        <w:rPr>
          <w:rFonts w:asciiTheme="majorHAnsi" w:hAnsiTheme="majorHAnsi" w:cs="Arial"/>
          <w:sz w:val="22"/>
          <w:szCs w:val="22"/>
          <w:lang w:val="es-ES_tradnl"/>
        </w:rPr>
        <w:t>por una Nota Informativa</w:t>
      </w:r>
      <w:r w:rsidR="00685586" w:rsidRPr="007D5578">
        <w:rPr>
          <w:rFonts w:asciiTheme="majorHAnsi" w:hAnsiTheme="majorHAnsi" w:cs="Arial"/>
          <w:sz w:val="22"/>
          <w:szCs w:val="22"/>
          <w:lang w:val="es-ES_tradnl"/>
        </w:rPr>
        <w:t>; y</w:t>
      </w:r>
      <w:r w:rsidR="00E01336" w:rsidRPr="007D5578">
        <w:rPr>
          <w:rFonts w:asciiTheme="majorHAnsi" w:hAnsiTheme="majorHAnsi" w:cs="Arial"/>
          <w:sz w:val="22"/>
          <w:szCs w:val="22"/>
          <w:lang w:val="es-ES_tradnl"/>
        </w:rPr>
        <w:t xml:space="preserve"> </w:t>
      </w:r>
      <w:r w:rsidR="00914A1A" w:rsidRPr="007D5578">
        <w:rPr>
          <w:rFonts w:asciiTheme="majorHAnsi" w:hAnsiTheme="majorHAnsi" w:cs="Arial"/>
          <w:sz w:val="22"/>
          <w:szCs w:val="22"/>
          <w:lang w:val="es-ES_tradnl"/>
        </w:rPr>
        <w:t>33</w:t>
      </w:r>
      <w:r w:rsidR="00685586" w:rsidRPr="007D5578">
        <w:rPr>
          <w:rFonts w:asciiTheme="majorHAnsi" w:hAnsiTheme="majorHAnsi" w:cs="Arial"/>
          <w:sz w:val="22"/>
          <w:szCs w:val="22"/>
          <w:lang w:val="es-ES_tradnl"/>
        </w:rPr>
        <w:t>.</w:t>
      </w:r>
      <w:r w:rsidR="00914A1A" w:rsidRPr="007D5578">
        <w:rPr>
          <w:rFonts w:asciiTheme="majorHAnsi" w:hAnsiTheme="majorHAnsi" w:cs="Arial"/>
          <w:sz w:val="22"/>
          <w:szCs w:val="22"/>
          <w:lang w:val="es-ES_tradnl"/>
        </w:rPr>
        <w:t>500</w:t>
      </w:r>
      <w:r w:rsidR="00E01336" w:rsidRPr="007D5578">
        <w:rPr>
          <w:rFonts w:asciiTheme="majorHAnsi" w:hAnsiTheme="majorHAnsi" w:cs="Arial"/>
          <w:sz w:val="22"/>
          <w:szCs w:val="22"/>
          <w:lang w:val="es-ES_tradnl"/>
        </w:rPr>
        <w:t xml:space="preserve"> </w:t>
      </w:r>
      <w:r w:rsidR="00685586" w:rsidRPr="007D5578">
        <w:rPr>
          <w:rFonts w:asciiTheme="majorHAnsi" w:hAnsiTheme="majorHAnsi" w:cs="Arial"/>
          <w:sz w:val="22"/>
          <w:szCs w:val="22"/>
          <w:lang w:val="es-ES_tradnl"/>
        </w:rPr>
        <w:t xml:space="preserve">francos suizos </w:t>
      </w:r>
      <w:r w:rsidR="00555312" w:rsidRPr="007D5578">
        <w:rPr>
          <w:rFonts w:asciiTheme="majorHAnsi" w:hAnsiTheme="majorHAnsi" w:cs="Arial"/>
          <w:sz w:val="22"/>
          <w:szCs w:val="22"/>
          <w:lang w:val="es-ES_tradnl"/>
        </w:rPr>
        <w:t>por un Informe Técnico de Ramsar</w:t>
      </w:r>
      <w:r w:rsidR="00914A1A" w:rsidRPr="007D5578">
        <w:rPr>
          <w:rFonts w:asciiTheme="majorHAnsi" w:hAnsiTheme="majorHAnsi" w:cs="Arial"/>
          <w:sz w:val="22"/>
          <w:szCs w:val="22"/>
          <w:lang w:val="es-ES_tradnl"/>
        </w:rPr>
        <w:t>.</w:t>
      </w:r>
      <w:r w:rsidR="00527E31" w:rsidRPr="007D5578">
        <w:rPr>
          <w:rFonts w:asciiTheme="majorHAnsi" w:hAnsiTheme="majorHAnsi" w:cs="Arial"/>
          <w:sz w:val="22"/>
          <w:szCs w:val="22"/>
          <w:lang w:val="es-ES_tradnl"/>
        </w:rPr>
        <w:t xml:space="preserve"> </w:t>
      </w:r>
    </w:p>
    <w:p w14:paraId="2C7D50E3" w14:textId="77777777" w:rsidR="00914A1A" w:rsidRPr="007D5578" w:rsidRDefault="00914A1A" w:rsidP="00914A1A">
      <w:pPr>
        <w:rPr>
          <w:rFonts w:asciiTheme="majorHAnsi" w:hAnsiTheme="majorHAnsi" w:cs="Tahoma"/>
          <w:color w:val="000000"/>
          <w:sz w:val="20"/>
          <w:szCs w:val="20"/>
          <w:lang w:val="es-ES_tradnl"/>
        </w:rPr>
      </w:pPr>
    </w:p>
    <w:p w14:paraId="425E629F" w14:textId="77777777" w:rsidR="00836984" w:rsidRPr="007D5578" w:rsidRDefault="00836984" w:rsidP="00914A1A">
      <w:pPr>
        <w:rPr>
          <w:rFonts w:asciiTheme="majorHAnsi" w:hAnsiTheme="majorHAnsi" w:cs="Tahoma"/>
          <w:color w:val="000000"/>
          <w:sz w:val="20"/>
          <w:szCs w:val="20"/>
          <w:lang w:val="es-ES_tradnl"/>
        </w:rPr>
      </w:pPr>
    </w:p>
    <w:tbl>
      <w:tblPr>
        <w:tblStyle w:val="TableGrid1"/>
        <w:tblW w:w="5000" w:type="pct"/>
        <w:tblLook w:val="04A0" w:firstRow="1" w:lastRow="0" w:firstColumn="1" w:lastColumn="0" w:noHBand="0" w:noVBand="1"/>
      </w:tblPr>
      <w:tblGrid>
        <w:gridCol w:w="14174"/>
      </w:tblGrid>
      <w:tr w:rsidR="00914A1A" w:rsidRPr="0083022F" w14:paraId="1241FB1D" w14:textId="77777777" w:rsidTr="00914A1A">
        <w:tc>
          <w:tcPr>
            <w:tcW w:w="5000" w:type="pct"/>
            <w:shd w:val="clear" w:color="auto" w:fill="000000" w:themeFill="text1"/>
          </w:tcPr>
          <w:p w14:paraId="5E94EC81" w14:textId="60921D20" w:rsidR="00914A1A" w:rsidRPr="007D5578" w:rsidRDefault="00555312" w:rsidP="00BC1AEF">
            <w:pPr>
              <w:rPr>
                <w:rFonts w:asciiTheme="majorHAnsi" w:hAnsiTheme="majorHAnsi" w:cs="Arial"/>
                <w:sz w:val="20"/>
                <w:szCs w:val="20"/>
                <w:lang w:val="es-ES_tradnl"/>
              </w:rPr>
            </w:pPr>
            <w:r w:rsidRPr="007D5578">
              <w:rPr>
                <w:rFonts w:asciiTheme="majorHAnsi" w:hAnsiTheme="majorHAnsi" w:cs="Arial"/>
                <w:sz w:val="20"/>
                <w:szCs w:val="20"/>
                <w:lang w:val="es-ES_tradnl"/>
              </w:rPr>
              <w:t>Área Temática de Trabajo</w:t>
            </w:r>
            <w:r w:rsidR="00E01336" w:rsidRPr="007D5578">
              <w:rPr>
                <w:rFonts w:asciiTheme="majorHAnsi" w:hAnsiTheme="majorHAnsi" w:cs="Arial"/>
                <w:sz w:val="20"/>
                <w:szCs w:val="20"/>
                <w:lang w:val="es-ES_tradnl"/>
              </w:rPr>
              <w:t xml:space="preserve"> </w:t>
            </w:r>
            <w:r w:rsidR="00FF6749" w:rsidRPr="007D5578">
              <w:rPr>
                <w:rFonts w:asciiTheme="majorHAnsi" w:hAnsiTheme="majorHAnsi" w:cs="Arial"/>
                <w:sz w:val="20"/>
                <w:szCs w:val="20"/>
                <w:lang w:val="es-ES_tradnl"/>
              </w:rPr>
              <w:t>Nº</w:t>
            </w:r>
            <w:r w:rsidR="00E01336" w:rsidRPr="007D5578">
              <w:rPr>
                <w:rFonts w:asciiTheme="majorHAnsi" w:hAnsiTheme="majorHAnsi" w:cs="Arial"/>
                <w:sz w:val="20"/>
                <w:szCs w:val="20"/>
                <w:lang w:val="es-ES_tradnl"/>
              </w:rPr>
              <w:t xml:space="preserve"> </w:t>
            </w:r>
            <w:r w:rsidR="00914A1A" w:rsidRPr="007D5578">
              <w:rPr>
                <w:rFonts w:asciiTheme="majorHAnsi" w:hAnsiTheme="majorHAnsi" w:cs="Arial"/>
                <w:sz w:val="20"/>
                <w:szCs w:val="20"/>
                <w:lang w:val="es-ES_tradnl"/>
              </w:rPr>
              <w:t>1:</w:t>
            </w:r>
            <w:r w:rsidR="00E01336" w:rsidRPr="007D5578">
              <w:rPr>
                <w:rFonts w:asciiTheme="majorHAnsi" w:hAnsiTheme="majorHAnsi" w:cs="Arial"/>
                <w:sz w:val="20"/>
                <w:szCs w:val="20"/>
                <w:lang w:val="es-ES_tradnl"/>
              </w:rPr>
              <w:t xml:space="preserve"> </w:t>
            </w:r>
            <w:r w:rsidR="00A53D2B" w:rsidRPr="007D5578">
              <w:rPr>
                <w:rFonts w:asciiTheme="majorHAnsi" w:hAnsiTheme="majorHAnsi" w:cs="Arial"/>
                <w:sz w:val="20"/>
                <w:szCs w:val="20"/>
                <w:lang w:val="es-ES_tradnl"/>
              </w:rPr>
              <w:t xml:space="preserve">Metodologías/herramientas de buenas prácticas para el </w:t>
            </w:r>
            <w:r w:rsidR="00BC1AEF" w:rsidRPr="007D5578">
              <w:rPr>
                <w:rFonts w:asciiTheme="majorHAnsi" w:hAnsiTheme="majorHAnsi" w:cs="Arial"/>
                <w:sz w:val="20"/>
                <w:szCs w:val="20"/>
                <w:lang w:val="es-ES_tradnl"/>
              </w:rPr>
              <w:t xml:space="preserve">seguimiento de los sitios </w:t>
            </w:r>
            <w:r w:rsidR="00A53D2B" w:rsidRPr="007D5578">
              <w:rPr>
                <w:rFonts w:asciiTheme="majorHAnsi" w:hAnsiTheme="majorHAnsi" w:cs="Arial"/>
                <w:sz w:val="20"/>
                <w:szCs w:val="20"/>
                <w:lang w:val="es-ES_tradnl"/>
              </w:rPr>
              <w:t xml:space="preserve">Ramsar, incluyendo </w:t>
            </w:r>
            <w:r w:rsidR="00C13AB7" w:rsidRPr="007D5578">
              <w:rPr>
                <w:rFonts w:asciiTheme="majorHAnsi" w:hAnsiTheme="majorHAnsi" w:cs="Arial"/>
                <w:sz w:val="20"/>
                <w:szCs w:val="20"/>
                <w:lang w:val="es-ES_tradnl"/>
              </w:rPr>
              <w:t xml:space="preserve">levantamientos topográficos, </w:t>
            </w:r>
            <w:r w:rsidR="00914A1A" w:rsidRPr="007D5578">
              <w:rPr>
                <w:rFonts w:asciiTheme="majorHAnsi" w:hAnsiTheme="majorHAnsi" w:cs="Arial"/>
                <w:sz w:val="20"/>
                <w:szCs w:val="20"/>
                <w:lang w:val="es-ES_tradnl"/>
              </w:rPr>
              <w:t>map</w:t>
            </w:r>
            <w:r w:rsidR="00A53D2B" w:rsidRPr="007D5578">
              <w:rPr>
                <w:rFonts w:asciiTheme="majorHAnsi" w:hAnsiTheme="majorHAnsi" w:cs="Arial"/>
                <w:sz w:val="20"/>
                <w:szCs w:val="20"/>
                <w:lang w:val="es-ES_tradnl"/>
              </w:rPr>
              <w:t>as</w:t>
            </w:r>
            <w:r w:rsidR="00E01336" w:rsidRPr="007D5578">
              <w:rPr>
                <w:rFonts w:asciiTheme="majorHAnsi" w:hAnsiTheme="majorHAnsi" w:cs="Arial"/>
                <w:sz w:val="20"/>
                <w:szCs w:val="20"/>
                <w:lang w:val="es-ES_tradnl"/>
              </w:rPr>
              <w:t xml:space="preserve"> </w:t>
            </w:r>
            <w:r w:rsidR="00A53D2B" w:rsidRPr="007D5578">
              <w:rPr>
                <w:rFonts w:asciiTheme="majorHAnsi" w:hAnsiTheme="majorHAnsi" w:cs="Arial"/>
                <w:sz w:val="20"/>
                <w:szCs w:val="20"/>
                <w:lang w:val="es-ES_tradnl"/>
              </w:rPr>
              <w:t xml:space="preserve">e inventarios, teniendo en cuenta las prácticas tradicionales de </w:t>
            </w:r>
            <w:r w:rsidR="00BA7656" w:rsidRPr="007D5578">
              <w:rPr>
                <w:rFonts w:asciiTheme="majorHAnsi" w:hAnsiTheme="majorHAnsi" w:cs="Arial"/>
                <w:sz w:val="20"/>
                <w:szCs w:val="20"/>
                <w:lang w:val="es-ES_tradnl"/>
              </w:rPr>
              <w:t xml:space="preserve">los pueblos indígenas y </w:t>
            </w:r>
            <w:r w:rsidR="00835771" w:rsidRPr="007D5578">
              <w:rPr>
                <w:rFonts w:asciiTheme="majorHAnsi" w:hAnsiTheme="majorHAnsi" w:cs="Arial"/>
                <w:sz w:val="20"/>
                <w:szCs w:val="20"/>
                <w:lang w:val="es-ES_tradnl"/>
              </w:rPr>
              <w:t xml:space="preserve">las </w:t>
            </w:r>
            <w:r w:rsidR="00BA7656" w:rsidRPr="007D5578">
              <w:rPr>
                <w:rFonts w:asciiTheme="majorHAnsi" w:hAnsiTheme="majorHAnsi" w:cs="Arial"/>
                <w:sz w:val="20"/>
                <w:szCs w:val="20"/>
                <w:lang w:val="es-ES_tradnl"/>
              </w:rPr>
              <w:t>comunidades locales</w:t>
            </w:r>
          </w:p>
        </w:tc>
      </w:tr>
    </w:tbl>
    <w:p w14:paraId="084B50BE" w14:textId="77777777" w:rsidR="00914A1A" w:rsidRPr="007D5578" w:rsidRDefault="00914A1A" w:rsidP="00914A1A">
      <w:pPr>
        <w:rPr>
          <w:rFonts w:asciiTheme="majorHAnsi" w:hAnsiTheme="majorHAnsi" w:cs="Arial"/>
          <w:sz w:val="20"/>
          <w:szCs w:val="20"/>
          <w:lang w:val="es-ES_tradnl"/>
        </w:rPr>
      </w:pPr>
    </w:p>
    <w:tbl>
      <w:tblPr>
        <w:tblStyle w:val="TableGrid21"/>
        <w:tblW w:w="5000" w:type="pct"/>
        <w:jc w:val="center"/>
        <w:tblLook w:val="04A0" w:firstRow="1" w:lastRow="0" w:firstColumn="1" w:lastColumn="0" w:noHBand="0" w:noVBand="1"/>
      </w:tblPr>
      <w:tblGrid>
        <w:gridCol w:w="3561"/>
        <w:gridCol w:w="10613"/>
      </w:tblGrid>
      <w:tr w:rsidR="00914A1A" w:rsidRPr="0083022F" w14:paraId="5691AA28" w14:textId="77777777" w:rsidTr="00914A1A">
        <w:trPr>
          <w:jc w:val="center"/>
        </w:trPr>
        <w:tc>
          <w:tcPr>
            <w:tcW w:w="1256" w:type="pct"/>
          </w:tcPr>
          <w:p w14:paraId="65780D85" w14:textId="1555552A" w:rsidR="00914A1A" w:rsidRPr="007D5578" w:rsidRDefault="00FF6749" w:rsidP="00BA7656">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Responsable(</w:t>
            </w:r>
            <w:r w:rsidR="00C13AB7" w:rsidRPr="007D5578">
              <w:rPr>
                <w:rFonts w:asciiTheme="majorHAnsi" w:eastAsia="Calibri" w:hAnsiTheme="majorHAnsi" w:cs="Arial"/>
                <w:sz w:val="20"/>
                <w:szCs w:val="20"/>
                <w:lang w:val="es-ES_tradnl"/>
              </w:rPr>
              <w:t xml:space="preserve">s) </w:t>
            </w:r>
            <w:r w:rsidRPr="007D5578">
              <w:rPr>
                <w:rFonts w:asciiTheme="majorHAnsi" w:eastAsia="Calibri" w:hAnsiTheme="majorHAnsi" w:cs="Arial"/>
                <w:sz w:val="20"/>
                <w:szCs w:val="20"/>
                <w:lang w:val="es-ES_tradnl"/>
              </w:rPr>
              <w:t>del grupo de t</w:t>
            </w:r>
            <w:r w:rsidR="00540A1E" w:rsidRPr="007D5578">
              <w:rPr>
                <w:rFonts w:asciiTheme="majorHAnsi" w:eastAsia="Calibri" w:hAnsiTheme="majorHAnsi" w:cs="Arial"/>
                <w:sz w:val="20"/>
                <w:szCs w:val="20"/>
                <w:lang w:val="es-ES_tradnl"/>
              </w:rPr>
              <w:t>rabajo y participantes</w:t>
            </w:r>
            <w:r w:rsidR="00BA7656" w:rsidRPr="007D5578">
              <w:rPr>
                <w:rFonts w:asciiTheme="majorHAnsi" w:eastAsia="Calibri" w:hAnsiTheme="majorHAnsi" w:cs="Arial"/>
                <w:sz w:val="20"/>
                <w:szCs w:val="20"/>
                <w:lang w:val="es-ES_tradnl"/>
              </w:rPr>
              <w:t>:</w:t>
            </w:r>
            <w:r w:rsidR="00527E31" w:rsidRPr="007D5578">
              <w:rPr>
                <w:rFonts w:asciiTheme="majorHAnsi" w:eastAsia="Calibri" w:hAnsiTheme="majorHAnsi" w:cs="Arial"/>
                <w:sz w:val="20"/>
                <w:szCs w:val="20"/>
                <w:lang w:val="es-ES_tradnl"/>
              </w:rPr>
              <w:t xml:space="preserve"> </w:t>
            </w:r>
          </w:p>
        </w:tc>
        <w:tc>
          <w:tcPr>
            <w:tcW w:w="3744" w:type="pct"/>
          </w:tcPr>
          <w:p w14:paraId="49AB9576" w14:textId="14E6E5F6" w:rsidR="00914A1A" w:rsidRPr="007D5578" w:rsidRDefault="00914A1A" w:rsidP="00F368D9">
            <w:pPr>
              <w:tabs>
                <w:tab w:val="left" w:pos="1095"/>
              </w:tabs>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Max</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Finlayson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t>
            </w:r>
            <w:r w:rsidR="00441B59" w:rsidRPr="007D5578">
              <w:rPr>
                <w:rFonts w:asciiTheme="majorHAnsi" w:eastAsia="Calibri" w:hAnsiTheme="majorHAnsi" w:cs="Arial"/>
                <w:b w:val="0"/>
                <w:sz w:val="20"/>
                <w:szCs w:val="20"/>
                <w:lang w:val="es-ES_tradnl"/>
              </w:rPr>
              <w:t>d</w:t>
            </w:r>
            <w:r w:rsidR="00BA7656" w:rsidRPr="007D5578">
              <w:rPr>
                <w:rFonts w:asciiTheme="majorHAnsi" w:eastAsia="Calibri" w:hAnsiTheme="majorHAnsi" w:cs="Arial"/>
                <w:b w:val="0"/>
                <w:sz w:val="20"/>
                <w:szCs w:val="20"/>
                <w:lang w:val="es-ES_tradnl"/>
              </w:rPr>
              <w:t>irector</w:t>
            </w:r>
            <w:r w:rsidRPr="007D5578">
              <w:rPr>
                <w:rFonts w:asciiTheme="majorHAnsi" w:eastAsia="Calibri" w:hAnsiTheme="majorHAnsi" w:cs="Arial"/>
                <w:b w:val="0"/>
                <w:sz w:val="20"/>
                <w:szCs w:val="20"/>
                <w:lang w:val="es-ES_tradnl"/>
              </w:rPr>
              <w:t>),</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Lars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Dinesen,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Roy</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Gardner,</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Vincent</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Hilomen,</w:t>
            </w:r>
            <w:r w:rsidR="00E01336" w:rsidRPr="007D5578">
              <w:rPr>
                <w:rFonts w:asciiTheme="majorHAnsi" w:eastAsia="Calibri" w:hAnsiTheme="majorHAnsi" w:cs="Arial"/>
                <w:b w:val="0"/>
                <w:sz w:val="20"/>
                <w:szCs w:val="20"/>
                <w:lang w:val="es-ES_tradnl"/>
              </w:rPr>
              <w:t xml:space="preserve"> </w:t>
            </w:r>
            <w:r w:rsidR="00F368D9" w:rsidRPr="007D5578">
              <w:rPr>
                <w:rFonts w:asciiTheme="majorHAnsi" w:eastAsia="Calibri" w:hAnsiTheme="majorHAnsi" w:cs="Arial"/>
                <w:b w:val="0"/>
                <w:sz w:val="20"/>
                <w:szCs w:val="20"/>
                <w:lang w:val="es-ES_tradnl"/>
              </w:rPr>
              <w:t xml:space="preserve">Jari Ilmonen, Laura Martinez, </w:t>
            </w:r>
            <w:r w:rsidRPr="007D5578">
              <w:rPr>
                <w:rFonts w:asciiTheme="majorHAnsi" w:eastAsia="Calibri" w:hAnsiTheme="majorHAnsi" w:cs="Arial"/>
                <w:b w:val="0"/>
                <w:sz w:val="20"/>
                <w:szCs w:val="20"/>
                <w:lang w:val="es-ES_tradnl"/>
              </w:rPr>
              <w:t>Dulce</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Infante</w:t>
            </w:r>
            <w:r w:rsidR="005A3C08" w:rsidRPr="007D5578">
              <w:rPr>
                <w:rFonts w:asciiTheme="majorHAnsi" w:eastAsia="Calibri" w:hAnsiTheme="majorHAnsi" w:cs="Arial"/>
                <w:b w:val="0"/>
                <w:sz w:val="20"/>
                <w:szCs w:val="20"/>
                <w:lang w:val="es-ES_tradnl"/>
              </w:rPr>
              <w:t xml:space="preserve"> Mata</w:t>
            </w:r>
            <w:r w:rsidRPr="007D5578">
              <w:rPr>
                <w:rFonts w:asciiTheme="majorHAnsi" w:eastAsia="Calibri" w:hAnsiTheme="majorHAnsi" w:cs="Arial"/>
                <w:b w:val="0"/>
                <w:sz w:val="20"/>
                <w:szCs w:val="20"/>
                <w:lang w:val="es-ES_tradnl"/>
              </w:rPr>
              <w:t>,</w:t>
            </w:r>
            <w:r w:rsidR="00E01336" w:rsidRPr="007D5578">
              <w:rPr>
                <w:rFonts w:asciiTheme="majorHAnsi" w:eastAsia="Calibri" w:hAnsiTheme="majorHAnsi" w:cs="Arial"/>
                <w:b w:val="0"/>
                <w:sz w:val="20"/>
                <w:szCs w:val="20"/>
                <w:lang w:val="es-ES_tradnl"/>
              </w:rPr>
              <w:t xml:space="preserve"> </w:t>
            </w:r>
            <w:r w:rsidR="00F368D9" w:rsidRPr="007D5578">
              <w:rPr>
                <w:rFonts w:asciiTheme="majorHAnsi" w:eastAsia="Calibri" w:hAnsiTheme="majorHAnsi" w:cs="Arial"/>
                <w:b w:val="0"/>
                <w:sz w:val="20"/>
                <w:szCs w:val="20"/>
                <w:lang w:val="es-ES_tradnl"/>
              </w:rPr>
              <w:t xml:space="preserve">Ruben Quintana, </w:t>
            </w:r>
            <w:r w:rsidRPr="007D5578">
              <w:rPr>
                <w:rFonts w:asciiTheme="majorHAnsi" w:eastAsia="Calibri" w:hAnsiTheme="majorHAnsi" w:cs="Arial"/>
                <w:b w:val="0"/>
                <w:sz w:val="20"/>
                <w:szCs w:val="20"/>
                <w:lang w:val="es-ES_tradnl"/>
              </w:rPr>
              <w:t>Lisa-Maria</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Rebelo</w:t>
            </w:r>
            <w:r w:rsidR="00F368D9" w:rsidRPr="007D5578">
              <w:rPr>
                <w:rFonts w:asciiTheme="majorHAnsi" w:eastAsia="Calibri" w:hAnsiTheme="majorHAnsi" w:cs="Arial"/>
                <w:b w:val="0"/>
                <w:sz w:val="20"/>
                <w:szCs w:val="20"/>
                <w:lang w:val="es-ES_tradnl"/>
              </w:rPr>
              <w:t>,</w:t>
            </w:r>
            <w:r w:rsidR="00E01336" w:rsidRPr="007D5578">
              <w:rPr>
                <w:rFonts w:asciiTheme="majorHAnsi" w:eastAsia="Calibri" w:hAnsiTheme="majorHAnsi" w:cs="Arial"/>
                <w:b w:val="0"/>
                <w:sz w:val="20"/>
                <w:szCs w:val="20"/>
                <w:lang w:val="es-ES_tradnl"/>
              </w:rPr>
              <w:t xml:space="preserve"> </w:t>
            </w:r>
            <w:r w:rsidR="00F368D9" w:rsidRPr="007D5578">
              <w:rPr>
                <w:rFonts w:asciiTheme="majorHAnsi" w:eastAsia="Calibri" w:hAnsiTheme="majorHAnsi" w:cs="Arial"/>
                <w:b w:val="0"/>
                <w:sz w:val="20"/>
                <w:szCs w:val="20"/>
                <w:lang w:val="es-ES_tradnl"/>
              </w:rPr>
              <w:t xml:space="preserve">Matt Walpole, </w:t>
            </w:r>
          </w:p>
        </w:tc>
      </w:tr>
      <w:tr w:rsidR="00914A1A" w:rsidRPr="007D5578" w14:paraId="4393D55A" w14:textId="77777777" w:rsidTr="00914A1A">
        <w:trPr>
          <w:jc w:val="center"/>
        </w:trPr>
        <w:tc>
          <w:tcPr>
            <w:tcW w:w="1256" w:type="pct"/>
          </w:tcPr>
          <w:p w14:paraId="2D3995A7" w14:textId="20ABDB78" w:rsidR="00914A1A" w:rsidRPr="007D5578" w:rsidRDefault="00BA7656" w:rsidP="00BA7656">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 xml:space="preserve">Coordinador en la </w:t>
            </w:r>
            <w:r w:rsidR="00914A1A" w:rsidRPr="007D5578">
              <w:rPr>
                <w:rFonts w:asciiTheme="majorHAnsi" w:eastAsia="Calibri" w:hAnsiTheme="majorHAnsi" w:cs="Arial"/>
                <w:sz w:val="20"/>
                <w:szCs w:val="20"/>
                <w:lang w:val="es-ES_tradnl"/>
              </w:rPr>
              <w:t>Secretar</w:t>
            </w:r>
            <w:r w:rsidRPr="007D5578">
              <w:rPr>
                <w:rFonts w:asciiTheme="majorHAnsi" w:eastAsia="Calibri" w:hAnsiTheme="majorHAnsi" w:cs="Arial"/>
                <w:sz w:val="20"/>
                <w:szCs w:val="20"/>
                <w:lang w:val="es-ES_tradnl"/>
              </w:rPr>
              <w:t>ía</w:t>
            </w:r>
            <w:r w:rsidR="00914A1A" w:rsidRPr="007D5578">
              <w:rPr>
                <w:rFonts w:asciiTheme="majorHAnsi" w:eastAsia="Calibri" w:hAnsiTheme="majorHAnsi" w:cs="Arial"/>
                <w:sz w:val="20"/>
                <w:szCs w:val="20"/>
                <w:lang w:val="es-ES_tradnl"/>
              </w:rPr>
              <w:t>:</w:t>
            </w:r>
          </w:p>
        </w:tc>
        <w:tc>
          <w:tcPr>
            <w:tcW w:w="3744" w:type="pct"/>
          </w:tcPr>
          <w:p w14:paraId="152EE856" w14:textId="0E7F87BF" w:rsidR="00914A1A" w:rsidRPr="007D5578" w:rsidRDefault="00914A1A" w:rsidP="00914A1A">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Paul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Ouedraogo</w:t>
            </w:r>
          </w:p>
        </w:tc>
      </w:tr>
      <w:tr w:rsidR="00914A1A" w:rsidRPr="0083022F" w14:paraId="43752BD9" w14:textId="77777777" w:rsidTr="00914A1A">
        <w:trPr>
          <w:jc w:val="center"/>
        </w:trPr>
        <w:tc>
          <w:tcPr>
            <w:tcW w:w="1256" w:type="pct"/>
          </w:tcPr>
          <w:p w14:paraId="196CBAAF" w14:textId="2C510259" w:rsidR="00914A1A" w:rsidRPr="007D5578" w:rsidRDefault="00BA7656" w:rsidP="00BA7656">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Organizaciones contribuyentes</w:t>
            </w:r>
            <w:r w:rsidR="00914A1A" w:rsidRPr="007D5578">
              <w:rPr>
                <w:rFonts w:asciiTheme="majorHAnsi" w:eastAsia="Calibri" w:hAnsiTheme="majorHAnsi" w:cs="Arial"/>
                <w:sz w:val="20"/>
                <w:szCs w:val="20"/>
                <w:lang w:val="es-ES_tradnl"/>
              </w:rPr>
              <w:t>:</w:t>
            </w:r>
            <w:r w:rsidR="00E01336" w:rsidRPr="007D5578">
              <w:rPr>
                <w:rFonts w:asciiTheme="majorHAnsi" w:eastAsia="Calibri" w:hAnsiTheme="majorHAnsi" w:cs="Arial"/>
                <w:sz w:val="20"/>
                <w:szCs w:val="20"/>
                <w:lang w:val="es-ES_tradnl"/>
              </w:rPr>
              <w:t xml:space="preserve"> </w:t>
            </w:r>
            <w:r w:rsidR="00914A1A" w:rsidRPr="007D5578">
              <w:rPr>
                <w:rFonts w:asciiTheme="majorHAnsi" w:eastAsia="Calibri" w:hAnsiTheme="majorHAnsi" w:cs="Arial"/>
                <w:sz w:val="20"/>
                <w:szCs w:val="20"/>
                <w:lang w:val="es-ES_tradnl"/>
              </w:rPr>
              <w:t>[</w:t>
            </w:r>
            <w:r w:rsidR="00540A1E" w:rsidRPr="007D5578">
              <w:rPr>
                <w:rFonts w:asciiTheme="majorHAnsi" w:eastAsia="Calibri" w:hAnsiTheme="majorHAnsi" w:cs="Arial"/>
                <w:sz w:val="20"/>
                <w:szCs w:val="20"/>
                <w:lang w:val="es-ES_tradnl"/>
              </w:rPr>
              <w:t>OIA</w:t>
            </w:r>
            <w:r w:rsidR="00914A1A" w:rsidRPr="007D5578">
              <w:rPr>
                <w:rFonts w:asciiTheme="majorHAnsi" w:eastAsia="Calibri" w:hAnsiTheme="majorHAnsi" w:cs="Arial"/>
                <w:sz w:val="20"/>
                <w:szCs w:val="20"/>
                <w:lang w:val="es-ES_tradnl"/>
              </w:rPr>
              <w:t>/observ</w:t>
            </w:r>
            <w:r w:rsidR="00540A1E" w:rsidRPr="007D5578">
              <w:rPr>
                <w:rFonts w:asciiTheme="majorHAnsi" w:eastAsia="Calibri" w:hAnsiTheme="majorHAnsi" w:cs="Arial"/>
                <w:sz w:val="20"/>
                <w:szCs w:val="20"/>
                <w:lang w:val="es-ES_tradnl"/>
              </w:rPr>
              <w:t>adores</w:t>
            </w:r>
            <w:r w:rsidR="00914A1A" w:rsidRPr="007D5578">
              <w:rPr>
                <w:rFonts w:asciiTheme="majorHAnsi" w:eastAsia="Calibri" w:hAnsiTheme="majorHAnsi" w:cs="Arial"/>
                <w:sz w:val="20"/>
                <w:szCs w:val="20"/>
                <w:lang w:val="es-ES_tradnl"/>
              </w:rPr>
              <w:t>/ot</w:t>
            </w:r>
            <w:r w:rsidRPr="007D5578">
              <w:rPr>
                <w:rFonts w:asciiTheme="majorHAnsi" w:eastAsia="Calibri" w:hAnsiTheme="majorHAnsi" w:cs="Arial"/>
                <w:sz w:val="20"/>
                <w:szCs w:val="20"/>
                <w:lang w:val="es-ES_tradnl"/>
              </w:rPr>
              <w:t>ro</w:t>
            </w:r>
            <w:r w:rsidR="00540A1E" w:rsidRPr="007D5578">
              <w:rPr>
                <w:rFonts w:asciiTheme="majorHAnsi" w:eastAsia="Calibri" w:hAnsiTheme="majorHAnsi" w:cs="Arial"/>
                <w:sz w:val="20"/>
                <w:szCs w:val="20"/>
                <w:lang w:val="es-ES_tradnl"/>
              </w:rPr>
              <w:t>s</w:t>
            </w:r>
            <w:r w:rsidR="00914A1A" w:rsidRPr="007D5578">
              <w:rPr>
                <w:rFonts w:asciiTheme="majorHAnsi" w:eastAsia="Calibri" w:hAnsiTheme="majorHAnsi" w:cs="Arial"/>
                <w:sz w:val="20"/>
                <w:szCs w:val="20"/>
                <w:lang w:val="es-ES_tradnl"/>
              </w:rPr>
              <w:t>]</w:t>
            </w:r>
          </w:p>
        </w:tc>
        <w:tc>
          <w:tcPr>
            <w:tcW w:w="3744" w:type="pct"/>
          </w:tcPr>
          <w:p w14:paraId="7B428F02" w14:textId="1772109D" w:rsidR="00914A1A" w:rsidRPr="007D5578" w:rsidRDefault="00914A1A" w:rsidP="00BD166A">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BirdLife</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International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(Zoltan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Waliczky),</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Wetlands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International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(WI)</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(Marcel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Silvius),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WWF</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International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(Denis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Landenbergue)/</w:t>
            </w:r>
            <w:r w:rsidR="00E01336" w:rsidRPr="007D5578">
              <w:rPr>
                <w:rFonts w:asciiTheme="majorHAnsi" w:eastAsia="Calibri" w:hAnsiTheme="majorHAnsi" w:cs="Arial"/>
                <w:b w:val="0"/>
                <w:sz w:val="20"/>
                <w:szCs w:val="20"/>
                <w:lang w:val="es-ES_tradnl"/>
              </w:rPr>
              <w:t xml:space="preserve"> </w:t>
            </w:r>
            <w:r w:rsidR="00555312" w:rsidRPr="007D5578">
              <w:rPr>
                <w:rFonts w:asciiTheme="majorHAnsi" w:eastAsia="Calibri" w:hAnsiTheme="majorHAnsi" w:cs="Arial"/>
                <w:b w:val="0"/>
                <w:sz w:val="20"/>
                <w:szCs w:val="20"/>
                <w:lang w:val="es-ES_tradnl"/>
              </w:rPr>
              <w:t xml:space="preserve">Secretaría del CDB </w:t>
            </w:r>
            <w:r w:rsidRPr="007D5578">
              <w:rPr>
                <w:rFonts w:asciiTheme="majorHAnsi" w:eastAsia="Calibri" w:hAnsiTheme="majorHAnsi" w:cs="Arial"/>
                <w:b w:val="0"/>
                <w:sz w:val="20"/>
                <w:szCs w:val="20"/>
                <w:lang w:val="es-ES_tradnl"/>
              </w:rPr>
              <w:t>(David</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Coates),</w:t>
            </w:r>
            <w:r w:rsidR="00E01336" w:rsidRPr="007D5578">
              <w:rPr>
                <w:rFonts w:asciiTheme="majorHAnsi" w:eastAsia="Calibri" w:hAnsiTheme="majorHAnsi" w:cs="Arial"/>
                <w:b w:val="0"/>
                <w:sz w:val="20"/>
                <w:szCs w:val="20"/>
                <w:lang w:val="es-ES_tradnl"/>
              </w:rPr>
              <w:t xml:space="preserve"> </w:t>
            </w:r>
            <w:r w:rsidR="00555312" w:rsidRPr="007D5578">
              <w:rPr>
                <w:rFonts w:asciiTheme="majorHAnsi" w:eastAsia="Calibri" w:hAnsiTheme="majorHAnsi" w:cs="Arial"/>
                <w:b w:val="0"/>
                <w:sz w:val="20"/>
                <w:szCs w:val="20"/>
                <w:lang w:val="es-ES_tradnl"/>
              </w:rPr>
              <w:t>Agencia Espacial Europea</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(ESA)</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(Marc</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Paganini),</w:t>
            </w:r>
            <w:r w:rsidR="00E01336" w:rsidRPr="007D5578">
              <w:rPr>
                <w:rFonts w:asciiTheme="majorHAnsi" w:eastAsia="Calibri" w:hAnsiTheme="majorHAnsi" w:cs="Arial"/>
                <w:b w:val="0"/>
                <w:sz w:val="20"/>
                <w:szCs w:val="20"/>
                <w:lang w:val="es-ES_tradnl"/>
              </w:rPr>
              <w:t xml:space="preserve"> </w:t>
            </w:r>
            <w:r w:rsidR="00BD166A" w:rsidRPr="007D5578">
              <w:rPr>
                <w:rFonts w:asciiTheme="majorHAnsi" w:eastAsia="Calibri" w:hAnsiTheme="majorHAnsi" w:cs="Arial"/>
                <w:b w:val="0"/>
                <w:sz w:val="20"/>
                <w:szCs w:val="20"/>
                <w:lang w:val="es-ES_tradnl"/>
              </w:rPr>
              <w:t>Agencia Japonesa de Exp</w:t>
            </w:r>
            <w:r w:rsidR="00AA14E2" w:rsidRPr="007D5578">
              <w:rPr>
                <w:rFonts w:asciiTheme="majorHAnsi" w:eastAsia="Calibri" w:hAnsiTheme="majorHAnsi" w:cs="Arial"/>
                <w:b w:val="0"/>
                <w:sz w:val="20"/>
                <w:szCs w:val="20"/>
                <w:lang w:val="es-ES_tradnl"/>
              </w:rPr>
              <w:t>l</w:t>
            </w:r>
            <w:r w:rsidR="00BD166A" w:rsidRPr="007D5578">
              <w:rPr>
                <w:rFonts w:asciiTheme="majorHAnsi" w:eastAsia="Calibri" w:hAnsiTheme="majorHAnsi" w:cs="Arial"/>
                <w:b w:val="0"/>
                <w:sz w:val="20"/>
                <w:szCs w:val="20"/>
                <w:lang w:val="es-ES_tradnl"/>
              </w:rPr>
              <w:t>oración Aeroespacial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(JAXA)</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(Ake</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Rosenqvist,</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Nobuyoshi</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Fujimoto),</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Socie</w:t>
            </w:r>
            <w:r w:rsidR="00BD166A" w:rsidRPr="007D5578">
              <w:rPr>
                <w:rFonts w:asciiTheme="majorHAnsi" w:eastAsia="Calibri" w:hAnsiTheme="majorHAnsi" w:cs="Arial"/>
                <w:b w:val="0"/>
                <w:sz w:val="20"/>
                <w:szCs w:val="20"/>
                <w:lang w:val="es-ES_tradnl"/>
              </w:rPr>
              <w:t>dad de Científicos especializados en Humedales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(SWS)</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(Nick</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Davidson),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Tour</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du</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Valat</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(Christian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Perennou),</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UNESCO-IHE</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(Anne</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van</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Dam),</w:t>
            </w:r>
            <w:r w:rsidR="00E01336" w:rsidRPr="007D5578">
              <w:rPr>
                <w:rFonts w:asciiTheme="majorHAnsi" w:eastAsia="Calibri" w:hAnsiTheme="majorHAnsi" w:cs="Arial"/>
                <w:b w:val="0"/>
                <w:sz w:val="20"/>
                <w:szCs w:val="20"/>
                <w:lang w:val="es-ES_tradnl"/>
              </w:rPr>
              <w:t xml:space="preserve"> </w:t>
            </w:r>
            <w:r w:rsidR="00236F12" w:rsidRPr="007D5578">
              <w:rPr>
                <w:rFonts w:asciiTheme="majorHAnsi" w:eastAsia="Calibri" w:hAnsiTheme="majorHAnsi" w:cs="Arial"/>
                <w:b w:val="0"/>
                <w:sz w:val="20"/>
                <w:szCs w:val="20"/>
                <w:lang w:val="es-ES_tradnl"/>
              </w:rPr>
              <w:t>Centro d</w:t>
            </w:r>
            <w:r w:rsidR="00A53D2B" w:rsidRPr="007D5578">
              <w:rPr>
                <w:rFonts w:asciiTheme="majorHAnsi" w:eastAsia="Calibri" w:hAnsiTheme="majorHAnsi" w:cs="Arial"/>
                <w:b w:val="0"/>
                <w:sz w:val="20"/>
                <w:szCs w:val="20"/>
                <w:lang w:val="es-ES_tradnl"/>
              </w:rPr>
              <w:t>el Patrimonio Mundial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(Tim</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Badman)/</w:t>
            </w:r>
            <w:r w:rsidR="00E01336" w:rsidRPr="007D5578">
              <w:rPr>
                <w:rFonts w:asciiTheme="majorHAnsi" w:eastAsia="Calibri" w:hAnsiTheme="majorHAnsi" w:cs="Arial"/>
                <w:b w:val="0"/>
                <w:sz w:val="20"/>
                <w:szCs w:val="20"/>
                <w:lang w:val="es-ES_tradnl"/>
              </w:rPr>
              <w:t xml:space="preserve"> </w:t>
            </w:r>
            <w:r w:rsidR="00555312" w:rsidRPr="007D5578">
              <w:rPr>
                <w:rFonts w:asciiTheme="majorHAnsi" w:eastAsia="Calibri" w:hAnsiTheme="majorHAnsi" w:cs="Arial"/>
                <w:b w:val="0"/>
                <w:sz w:val="20"/>
                <w:szCs w:val="20"/>
                <w:lang w:val="es-ES_tradnl"/>
              </w:rPr>
              <w:t>Coordinador Nacional del GECT para Canadá</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(Barry</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Warner),</w:t>
            </w:r>
            <w:r w:rsidR="00E01336" w:rsidRPr="007D5578">
              <w:rPr>
                <w:rFonts w:asciiTheme="majorHAnsi" w:eastAsia="Calibri" w:hAnsiTheme="majorHAnsi" w:cs="Arial"/>
                <w:b w:val="0"/>
                <w:sz w:val="20"/>
                <w:szCs w:val="20"/>
                <w:lang w:val="es-ES_tradnl"/>
              </w:rPr>
              <w:t xml:space="preserve"> </w:t>
            </w:r>
            <w:r w:rsidR="00555312" w:rsidRPr="007D5578">
              <w:rPr>
                <w:rFonts w:asciiTheme="majorHAnsi" w:eastAsia="Calibri" w:hAnsiTheme="majorHAnsi" w:cs="Arial"/>
                <w:b w:val="0"/>
                <w:sz w:val="20"/>
                <w:szCs w:val="20"/>
                <w:lang w:val="es-ES_tradnl"/>
              </w:rPr>
              <w:t>Coordinador Nacional del GECT para Malasia</w:t>
            </w:r>
            <w:r w:rsidR="00BC1AEF"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(Abdul,</w:t>
            </w:r>
            <w:r w:rsidR="00E01336" w:rsidRPr="007D5578">
              <w:rPr>
                <w:rFonts w:asciiTheme="majorHAnsi" w:eastAsia="Calibri" w:hAnsiTheme="majorHAnsi" w:cs="Arial"/>
                <w:b w:val="0"/>
                <w:sz w:val="20"/>
                <w:szCs w:val="20"/>
                <w:lang w:val="es-ES_tradnl"/>
              </w:rPr>
              <w:t xml:space="preserve"> </w:t>
            </w:r>
            <w:r w:rsidRPr="007D5578">
              <w:rPr>
                <w:rFonts w:asciiTheme="majorHAnsi" w:eastAsia="Calibri" w:hAnsiTheme="majorHAnsi" w:cs="Arial"/>
                <w:b w:val="0"/>
                <w:sz w:val="20"/>
                <w:szCs w:val="20"/>
                <w:lang w:val="es-ES_tradnl"/>
              </w:rPr>
              <w:t>Rahman)</w:t>
            </w:r>
          </w:p>
        </w:tc>
      </w:tr>
    </w:tbl>
    <w:p w14:paraId="64C4971A" w14:textId="1A58A9B9" w:rsidR="00914A1A" w:rsidRPr="007D5578" w:rsidRDefault="00914A1A" w:rsidP="00914A1A">
      <w:pPr>
        <w:rPr>
          <w:rFonts w:asciiTheme="majorHAnsi" w:hAnsiTheme="majorHAnsi" w:cs="Arial"/>
          <w:sz w:val="20"/>
          <w:szCs w:val="20"/>
          <w:lang w:val="es-ES_tradnl"/>
        </w:r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374"/>
        <w:gridCol w:w="951"/>
        <w:gridCol w:w="993"/>
        <w:gridCol w:w="1134"/>
        <w:gridCol w:w="8221"/>
        <w:gridCol w:w="1399"/>
      </w:tblGrid>
      <w:tr w:rsidR="00914A1A" w:rsidRPr="007D5578" w14:paraId="143AE3EB" w14:textId="77777777" w:rsidTr="005A3C08">
        <w:trPr>
          <w:tblHeader/>
        </w:trPr>
        <w:tc>
          <w:tcPr>
            <w:tcW w:w="488" w:type="pct"/>
            <w:shd w:val="clear" w:color="auto" w:fill="D9D9D9" w:themeFill="background1" w:themeFillShade="D9"/>
          </w:tcPr>
          <w:p w14:paraId="377126C8" w14:textId="6C368FF8" w:rsidR="00914A1A" w:rsidRPr="007D5578" w:rsidRDefault="00FF6749" w:rsidP="00AC32C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Nº de</w:t>
            </w:r>
            <w:r w:rsidR="00FB0AA9" w:rsidRPr="007D5578">
              <w:rPr>
                <w:rFonts w:asciiTheme="majorHAnsi" w:hAnsiTheme="majorHAnsi" w:cs="Arial"/>
                <w:sz w:val="20"/>
                <w:szCs w:val="20"/>
                <w:lang w:val="es-ES_tradnl"/>
              </w:rPr>
              <w:t xml:space="preserve"> tarea, t</w:t>
            </w:r>
            <w:r w:rsidR="00AC32CA" w:rsidRPr="007D5578">
              <w:rPr>
                <w:rFonts w:asciiTheme="majorHAnsi" w:hAnsiTheme="majorHAnsi" w:cs="Arial"/>
                <w:sz w:val="20"/>
                <w:szCs w:val="20"/>
                <w:lang w:val="es-ES_tradnl"/>
              </w:rPr>
              <w:t>ítulo</w:t>
            </w:r>
          </w:p>
        </w:tc>
        <w:tc>
          <w:tcPr>
            <w:tcW w:w="338" w:type="pct"/>
            <w:shd w:val="clear" w:color="auto" w:fill="D9D9D9" w:themeFill="background1" w:themeFillShade="D9"/>
          </w:tcPr>
          <w:p w14:paraId="0AE98500" w14:textId="31725B71" w:rsidR="00914A1A" w:rsidRPr="007D5578" w:rsidRDefault="00BD166A"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Prioridad</w:t>
            </w:r>
          </w:p>
        </w:tc>
        <w:tc>
          <w:tcPr>
            <w:tcW w:w="353" w:type="pct"/>
            <w:shd w:val="clear" w:color="auto" w:fill="D9D9D9" w:themeFill="background1" w:themeFillShade="D9"/>
          </w:tcPr>
          <w:p w14:paraId="3BA00946" w14:textId="77777777" w:rsidR="00914A1A" w:rsidRPr="007D5578" w:rsidRDefault="00914A1A"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Res.</w:t>
            </w:r>
          </w:p>
        </w:tc>
        <w:tc>
          <w:tcPr>
            <w:tcW w:w="403" w:type="pct"/>
            <w:shd w:val="clear" w:color="auto" w:fill="D9D9D9" w:themeFill="background1" w:themeFillShade="D9"/>
          </w:tcPr>
          <w:p w14:paraId="059085B8" w14:textId="34EB96BC" w:rsidR="00914A1A" w:rsidRPr="007D5578" w:rsidRDefault="00FB0AA9" w:rsidP="00FB0AA9">
            <w:pPr>
              <w:jc w:val="center"/>
              <w:rPr>
                <w:rFonts w:asciiTheme="majorHAnsi" w:hAnsiTheme="majorHAnsi" w:cs="Arial"/>
                <w:sz w:val="20"/>
                <w:szCs w:val="20"/>
                <w:lang w:val="es-ES_tradnl"/>
              </w:rPr>
            </w:pPr>
            <w:r w:rsidRPr="007D5578">
              <w:rPr>
                <w:rFonts w:asciiTheme="majorHAnsi" w:eastAsia="Calibri" w:hAnsiTheme="majorHAnsi" w:cs="Arial"/>
                <w:sz w:val="20"/>
                <w:szCs w:val="20"/>
                <w:lang w:val="es-ES_tradnl"/>
              </w:rPr>
              <w:t>Objetivo y meta del Plan Estratégico</w:t>
            </w:r>
          </w:p>
        </w:tc>
        <w:tc>
          <w:tcPr>
            <w:tcW w:w="2921" w:type="pct"/>
            <w:shd w:val="clear" w:color="auto" w:fill="D9D9D9" w:themeFill="background1" w:themeFillShade="D9"/>
          </w:tcPr>
          <w:p w14:paraId="14669BAB" w14:textId="19F8DE7A" w:rsidR="00914A1A" w:rsidRPr="007D5578" w:rsidRDefault="00FB0AA9" w:rsidP="00FB0AA9">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Descripción de la t</w:t>
            </w:r>
            <w:r w:rsidR="00540A1E" w:rsidRPr="007D5578">
              <w:rPr>
                <w:rFonts w:asciiTheme="majorHAnsi" w:hAnsiTheme="majorHAnsi" w:cs="Arial"/>
                <w:sz w:val="20"/>
                <w:szCs w:val="20"/>
                <w:lang w:val="es-ES_tradnl"/>
              </w:rPr>
              <w:t xml:space="preserve">area, </w:t>
            </w:r>
            <w:r w:rsidRPr="007D5578">
              <w:rPr>
                <w:rFonts w:asciiTheme="majorHAnsi" w:hAnsiTheme="majorHAnsi" w:cs="Arial"/>
                <w:sz w:val="20"/>
                <w:szCs w:val="20"/>
                <w:lang w:val="es-ES_tradnl"/>
              </w:rPr>
              <w:t xml:space="preserve">público destinatario y productos esperados </w:t>
            </w:r>
          </w:p>
        </w:tc>
        <w:tc>
          <w:tcPr>
            <w:tcW w:w="497" w:type="pct"/>
            <w:shd w:val="clear" w:color="auto" w:fill="D9D9D9" w:themeFill="background1" w:themeFillShade="D9"/>
          </w:tcPr>
          <w:p w14:paraId="3F6EAEF6" w14:textId="7B7B9D99" w:rsidR="00914A1A" w:rsidRPr="007D5578" w:rsidRDefault="00914A1A"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Cost</w:t>
            </w:r>
            <w:r w:rsidR="00540A1E" w:rsidRPr="007D5578">
              <w:rPr>
                <w:rFonts w:asciiTheme="majorHAnsi" w:hAnsiTheme="majorHAnsi" w:cs="Arial"/>
                <w:sz w:val="20"/>
                <w:szCs w:val="20"/>
                <w:lang w:val="es-ES_tradnl"/>
              </w:rPr>
              <w:t>o</w:t>
            </w:r>
            <w:r w:rsidR="00E01336" w:rsidRPr="007D5578">
              <w:rPr>
                <w:rFonts w:asciiTheme="majorHAnsi" w:hAnsiTheme="majorHAnsi" w:cs="Arial"/>
                <w:sz w:val="20"/>
                <w:szCs w:val="20"/>
                <w:lang w:val="es-ES_tradnl"/>
              </w:rPr>
              <w:t xml:space="preserve"> </w:t>
            </w:r>
            <w:r w:rsidRPr="007D5578">
              <w:rPr>
                <w:rFonts w:asciiTheme="majorHAnsi" w:hAnsiTheme="majorHAnsi" w:cs="Arial"/>
                <w:sz w:val="20"/>
                <w:szCs w:val="20"/>
                <w:lang w:val="es-ES_tradnl"/>
              </w:rPr>
              <w:t>CHF</w:t>
            </w:r>
          </w:p>
        </w:tc>
      </w:tr>
      <w:tr w:rsidR="00914A1A" w:rsidRPr="0083022F" w14:paraId="354E164F" w14:textId="77777777" w:rsidTr="005A3C08">
        <w:tc>
          <w:tcPr>
            <w:tcW w:w="488" w:type="pct"/>
          </w:tcPr>
          <w:p w14:paraId="32466BF7" w14:textId="6031BFA8" w:rsidR="00914A1A" w:rsidRPr="007D5578" w:rsidRDefault="00FF6749" w:rsidP="009B68D1">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Nº</w:t>
            </w:r>
            <w:r w:rsidR="00914A1A" w:rsidRPr="007D5578">
              <w:rPr>
                <w:rFonts w:asciiTheme="majorHAnsi" w:hAnsiTheme="majorHAnsi" w:cs="Arial"/>
                <w:b w:val="0"/>
                <w:sz w:val="20"/>
                <w:szCs w:val="20"/>
                <w:lang w:val="es-ES_tradnl"/>
              </w:rPr>
              <w:t>1.1,</w:t>
            </w:r>
            <w:r w:rsidR="00E01336" w:rsidRPr="007D5578">
              <w:rPr>
                <w:rFonts w:asciiTheme="majorHAnsi" w:hAnsiTheme="majorHAnsi" w:cs="Arial"/>
                <w:b w:val="0"/>
                <w:sz w:val="20"/>
                <w:szCs w:val="20"/>
                <w:lang w:val="es-ES_tradnl"/>
              </w:rPr>
              <w:t xml:space="preserve"> </w:t>
            </w:r>
            <w:r w:rsidR="009B68D1" w:rsidRPr="007D5578">
              <w:rPr>
                <w:rFonts w:asciiTheme="majorHAnsi" w:eastAsia="Calibri" w:hAnsiTheme="majorHAnsi" w:cs="Calibri"/>
                <w:b w:val="0"/>
                <w:sz w:val="22"/>
                <w:szCs w:val="22"/>
                <w:lang w:val="es-ES_tradnl"/>
              </w:rPr>
              <w:t>Perspectiva Mundial sobre los Humedales (Estado de los humedales del mundo y de los servicios que prestan a las persona</w:t>
            </w:r>
            <w:r w:rsidR="00D6168C" w:rsidRPr="007D5578">
              <w:rPr>
                <w:rFonts w:asciiTheme="majorHAnsi" w:eastAsia="Calibri" w:hAnsiTheme="majorHAnsi" w:cs="Calibri"/>
                <w:b w:val="0"/>
                <w:sz w:val="22"/>
                <w:szCs w:val="22"/>
                <w:lang w:val="es-ES_tradnl"/>
              </w:rPr>
              <w:t>s</w:t>
            </w:r>
            <w:r w:rsidRPr="007D5578">
              <w:rPr>
                <w:rFonts w:asciiTheme="majorHAnsi" w:eastAsia="Calibri" w:hAnsiTheme="majorHAnsi" w:cs="Calibri"/>
                <w:b w:val="0"/>
                <w:sz w:val="22"/>
                <w:szCs w:val="22"/>
                <w:lang w:val="es-ES_tradnl"/>
              </w:rPr>
              <w:t xml:space="preserve"> (SOWWS</w:t>
            </w:r>
            <w:r w:rsidR="00AA14E2" w:rsidRPr="007D5578">
              <w:rPr>
                <w:rFonts w:asciiTheme="majorHAnsi" w:eastAsia="Calibri" w:hAnsiTheme="majorHAnsi" w:cs="Calibri"/>
                <w:b w:val="0"/>
                <w:sz w:val="22"/>
                <w:szCs w:val="22"/>
                <w:lang w:val="es-ES_tradnl"/>
              </w:rPr>
              <w:t>)</w:t>
            </w:r>
            <w:r w:rsidR="009B68D1" w:rsidRPr="007D5578">
              <w:rPr>
                <w:rFonts w:asciiTheme="majorHAnsi" w:eastAsia="Calibri" w:hAnsiTheme="majorHAnsi" w:cs="Calibri"/>
                <w:sz w:val="22"/>
                <w:szCs w:val="22"/>
                <w:lang w:val="es-ES_tradnl"/>
              </w:rPr>
              <w:t xml:space="preserve"> </w:t>
            </w:r>
          </w:p>
        </w:tc>
        <w:tc>
          <w:tcPr>
            <w:tcW w:w="338" w:type="pct"/>
          </w:tcPr>
          <w:p w14:paraId="52A8A20B" w14:textId="5241C6E8" w:rsidR="00914A1A" w:rsidRPr="007D5578" w:rsidRDefault="0035027D" w:rsidP="00F368D9">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w:t>
            </w:r>
            <w:r w:rsidR="009B68D1" w:rsidRPr="007D5578">
              <w:rPr>
                <w:rFonts w:asciiTheme="majorHAnsi" w:hAnsiTheme="majorHAnsi" w:cs="Arial"/>
                <w:b w:val="0"/>
                <w:sz w:val="20"/>
                <w:szCs w:val="20"/>
                <w:lang w:val="es-ES_tradnl"/>
              </w:rPr>
              <w:t>lta</w:t>
            </w:r>
          </w:p>
        </w:tc>
        <w:tc>
          <w:tcPr>
            <w:tcW w:w="353" w:type="pct"/>
          </w:tcPr>
          <w:p w14:paraId="2A5D6C7E" w14:textId="09243B75"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XII.5,</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¶25</w:t>
            </w:r>
          </w:p>
        </w:tc>
        <w:tc>
          <w:tcPr>
            <w:tcW w:w="403" w:type="pct"/>
          </w:tcPr>
          <w:p w14:paraId="5D17F836" w14:textId="49B992B6"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r w:rsidR="00E01336" w:rsidRPr="007D5578">
              <w:rPr>
                <w:rFonts w:asciiTheme="majorHAnsi" w:hAnsiTheme="majorHAnsi" w:cs="Arial"/>
                <w:b w:val="0"/>
                <w:sz w:val="20"/>
                <w:szCs w:val="20"/>
                <w:lang w:val="es-ES_tradnl"/>
              </w:rPr>
              <w:t xml:space="preserve"> </w:t>
            </w:r>
            <w:r w:rsidR="00AD1380" w:rsidRPr="007D5578">
              <w:rPr>
                <w:rFonts w:asciiTheme="majorHAnsi" w:hAnsiTheme="majorHAnsi" w:cs="Arial"/>
                <w:b w:val="0"/>
                <w:sz w:val="20"/>
                <w:szCs w:val="20"/>
                <w:lang w:val="es-ES_tradnl"/>
              </w:rPr>
              <w:t>y</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4.16</w:t>
            </w:r>
          </w:p>
        </w:tc>
        <w:tc>
          <w:tcPr>
            <w:tcW w:w="2921" w:type="pct"/>
          </w:tcPr>
          <w:p w14:paraId="7B9A12AB" w14:textId="678FF7A2"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u w:val="single"/>
                <w:lang w:val="es-ES_tradnl"/>
              </w:rPr>
              <w:t xml:space="preserve"> </w:t>
            </w:r>
            <w:r w:rsidR="00BC1AEF" w:rsidRPr="007D5578">
              <w:rPr>
                <w:rFonts w:asciiTheme="majorHAnsi" w:hAnsiTheme="majorHAnsi" w:cs="Arial"/>
                <w:b w:val="0"/>
                <w:sz w:val="20"/>
                <w:szCs w:val="20"/>
                <w:lang w:val="es-ES_tradnl"/>
              </w:rPr>
              <w:t>P</w:t>
            </w:r>
            <w:r w:rsidR="00914A1A" w:rsidRPr="007D5578">
              <w:rPr>
                <w:rFonts w:asciiTheme="majorHAnsi" w:hAnsiTheme="majorHAnsi" w:cs="Arial"/>
                <w:b w:val="0"/>
                <w:sz w:val="20"/>
                <w:szCs w:val="20"/>
                <w:lang w:val="es-ES_tradnl"/>
              </w:rPr>
              <w:t>rodu</w:t>
            </w:r>
            <w:r w:rsidR="00AC32CA" w:rsidRPr="007D5578">
              <w:rPr>
                <w:rFonts w:asciiTheme="majorHAnsi" w:hAnsiTheme="majorHAnsi" w:cs="Arial"/>
                <w:b w:val="0"/>
                <w:sz w:val="20"/>
                <w:szCs w:val="20"/>
                <w:lang w:val="es-ES_tradnl"/>
              </w:rPr>
              <w:t>cción de l</w:t>
            </w:r>
            <w:r w:rsidR="00201106" w:rsidRPr="007D5578">
              <w:rPr>
                <w:rFonts w:asciiTheme="majorHAnsi" w:hAnsiTheme="majorHAnsi" w:cs="Arial"/>
                <w:b w:val="0"/>
                <w:sz w:val="20"/>
                <w:szCs w:val="20"/>
                <w:lang w:val="es-ES_tradnl"/>
              </w:rPr>
              <w:t xml:space="preserve">a edición </w:t>
            </w:r>
            <w:r w:rsidR="00914A1A" w:rsidRPr="007D5578">
              <w:rPr>
                <w:rFonts w:asciiTheme="majorHAnsi" w:hAnsiTheme="majorHAnsi" w:cs="Arial"/>
                <w:b w:val="0"/>
                <w:sz w:val="20"/>
                <w:szCs w:val="20"/>
                <w:lang w:val="es-ES_tradnl"/>
              </w:rPr>
              <w:t>2018</w:t>
            </w:r>
            <w:r w:rsidR="00E01336" w:rsidRPr="007D5578">
              <w:rPr>
                <w:rFonts w:asciiTheme="majorHAnsi" w:hAnsiTheme="majorHAnsi" w:cs="Arial"/>
                <w:b w:val="0"/>
                <w:sz w:val="20"/>
                <w:szCs w:val="20"/>
                <w:lang w:val="es-ES_tradnl"/>
              </w:rPr>
              <w:t xml:space="preserve"> </w:t>
            </w:r>
            <w:r w:rsidR="00201106" w:rsidRPr="007D5578">
              <w:rPr>
                <w:rFonts w:asciiTheme="majorHAnsi" w:hAnsiTheme="majorHAnsi" w:cs="Arial"/>
                <w:b w:val="0"/>
                <w:sz w:val="20"/>
                <w:szCs w:val="20"/>
                <w:lang w:val="es-ES_tradnl"/>
              </w:rPr>
              <w:t xml:space="preserve">de la publicación periódica emblemática sobre el estado de los humedales del mundo, </w:t>
            </w:r>
            <w:r w:rsidR="005A3C08" w:rsidRPr="007D5578">
              <w:rPr>
                <w:rFonts w:asciiTheme="majorHAnsi" w:hAnsiTheme="majorHAnsi" w:cs="Arial"/>
                <w:b w:val="0"/>
                <w:sz w:val="20"/>
                <w:szCs w:val="20"/>
                <w:lang w:val="es-ES_tradnl"/>
              </w:rPr>
              <w:t xml:space="preserve">los </w:t>
            </w:r>
            <w:r w:rsidR="00FB0AA9" w:rsidRPr="007D5578">
              <w:rPr>
                <w:rFonts w:asciiTheme="majorHAnsi" w:hAnsiTheme="majorHAnsi" w:cs="Arial"/>
                <w:b w:val="0"/>
                <w:sz w:val="20"/>
                <w:szCs w:val="20"/>
                <w:lang w:val="es-ES_tradnl"/>
              </w:rPr>
              <w:t>factores que impulsan</w:t>
            </w:r>
            <w:r w:rsidR="00AC32CA" w:rsidRPr="007D5578">
              <w:rPr>
                <w:rFonts w:asciiTheme="majorHAnsi" w:hAnsiTheme="majorHAnsi" w:cs="Arial"/>
                <w:b w:val="0"/>
                <w:sz w:val="20"/>
                <w:szCs w:val="20"/>
                <w:lang w:val="es-ES_tradnl"/>
              </w:rPr>
              <w:t xml:space="preserve"> la pérdida de humedales y las respuestas para promover </w:t>
            </w:r>
            <w:r w:rsidR="007C10EC" w:rsidRPr="007D5578">
              <w:rPr>
                <w:rFonts w:asciiTheme="majorHAnsi" w:hAnsiTheme="majorHAnsi" w:cs="Arial"/>
                <w:b w:val="0"/>
                <w:sz w:val="20"/>
                <w:szCs w:val="20"/>
                <w:lang w:val="es-ES_tradnl"/>
              </w:rPr>
              <w:t>los objetivos de la Convención</w:t>
            </w:r>
            <w:r w:rsidR="00FF6749" w:rsidRPr="007D5578">
              <w:rPr>
                <w:rFonts w:asciiTheme="majorHAnsi" w:hAnsiTheme="majorHAnsi" w:cs="Arial"/>
                <w:b w:val="0"/>
                <w:sz w:val="20"/>
                <w:szCs w:val="20"/>
                <w:lang w:val="es-ES_tradnl"/>
              </w:rPr>
              <w:t>, vinculándola</w:t>
            </w:r>
            <w:r w:rsidRPr="007D5578">
              <w:rPr>
                <w:rFonts w:asciiTheme="majorHAnsi" w:hAnsiTheme="majorHAnsi" w:cs="Arial"/>
                <w:b w:val="0"/>
                <w:sz w:val="20"/>
                <w:szCs w:val="20"/>
                <w:lang w:val="es-ES_tradnl"/>
              </w:rPr>
              <w:t xml:space="preserve"> </w:t>
            </w:r>
            <w:r w:rsidR="007C10EC" w:rsidRPr="007D5578">
              <w:rPr>
                <w:rFonts w:asciiTheme="majorHAnsi" w:hAnsiTheme="majorHAnsi" w:cs="Arial"/>
                <w:b w:val="0"/>
                <w:sz w:val="20"/>
                <w:szCs w:val="20"/>
                <w:lang w:val="es-ES_tradnl"/>
              </w:rPr>
              <w:t>al Cuarto Plan Estratégico</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FF6749" w:rsidRPr="007D5578">
              <w:rPr>
                <w:rFonts w:asciiTheme="majorHAnsi" w:hAnsiTheme="majorHAnsi" w:cs="Arial"/>
                <w:b w:val="0"/>
                <w:sz w:val="20"/>
                <w:szCs w:val="20"/>
                <w:lang w:val="es-ES_tradnl"/>
              </w:rPr>
              <w:t xml:space="preserve">la </w:t>
            </w:r>
            <w:r w:rsidR="00914A1A" w:rsidRPr="007D5578">
              <w:rPr>
                <w:rFonts w:asciiTheme="majorHAnsi" w:hAnsiTheme="majorHAnsi" w:cs="Arial"/>
                <w:b w:val="0"/>
                <w:sz w:val="20"/>
                <w:szCs w:val="20"/>
                <w:lang w:val="es-ES_tradnl"/>
              </w:rPr>
              <w:t>CE</w:t>
            </w:r>
            <w:r w:rsidR="007C10EC" w:rsidRPr="007D5578">
              <w:rPr>
                <w:rFonts w:asciiTheme="majorHAnsi" w:hAnsiTheme="majorHAnsi" w:cs="Arial"/>
                <w:b w:val="0"/>
                <w:sz w:val="20"/>
                <w:szCs w:val="20"/>
                <w:lang w:val="es-ES_tradnl"/>
              </w:rPr>
              <w:t>Co</w:t>
            </w:r>
            <w:r w:rsidR="00914A1A" w:rsidRPr="007D5578">
              <w:rPr>
                <w:rFonts w:asciiTheme="majorHAnsi" w:hAnsiTheme="majorHAnsi" w:cs="Arial"/>
                <w:b w:val="0"/>
                <w:sz w:val="20"/>
                <w:szCs w:val="20"/>
                <w:lang w:val="es-ES_tradnl"/>
              </w:rPr>
              <w:t>P</w:t>
            </w:r>
            <w:r w:rsidR="00E01336" w:rsidRPr="007D5578">
              <w:rPr>
                <w:rFonts w:asciiTheme="majorHAnsi" w:hAnsiTheme="majorHAnsi" w:cs="Arial"/>
                <w:b w:val="0"/>
                <w:sz w:val="20"/>
                <w:szCs w:val="20"/>
                <w:lang w:val="es-ES_tradnl"/>
              </w:rPr>
              <w:t xml:space="preserve"> </w:t>
            </w:r>
            <w:r w:rsidR="007C10EC" w:rsidRPr="007D5578">
              <w:rPr>
                <w:rFonts w:asciiTheme="majorHAnsi" w:hAnsiTheme="majorHAnsi" w:cs="Arial"/>
                <w:b w:val="0"/>
                <w:sz w:val="20"/>
                <w:szCs w:val="20"/>
                <w:lang w:val="es-ES_tradnl"/>
              </w:rPr>
              <w:t>y a otros procesos internacionales</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t>
            </w:r>
            <w:r w:rsidR="007C10EC" w:rsidRPr="007D5578">
              <w:rPr>
                <w:rFonts w:asciiTheme="majorHAnsi" w:hAnsiTheme="majorHAnsi" w:cs="Arial"/>
                <w:b w:val="0"/>
                <w:sz w:val="20"/>
                <w:szCs w:val="20"/>
                <w:lang w:val="es-ES_tradnl"/>
              </w:rPr>
              <w:t xml:space="preserve">tales como </w:t>
            </w:r>
            <w:r w:rsidR="00AC32CA" w:rsidRPr="007D5578">
              <w:rPr>
                <w:rFonts w:asciiTheme="majorHAnsi" w:hAnsiTheme="majorHAnsi" w:cs="Arial"/>
                <w:b w:val="0"/>
                <w:sz w:val="20"/>
                <w:szCs w:val="20"/>
                <w:lang w:val="es-ES_tradnl"/>
              </w:rPr>
              <w:t>los ODS,</w:t>
            </w:r>
            <w:r w:rsidR="00E01336" w:rsidRPr="007D5578">
              <w:rPr>
                <w:rFonts w:asciiTheme="majorHAnsi" w:hAnsiTheme="majorHAnsi" w:cs="Arial"/>
                <w:b w:val="0"/>
                <w:sz w:val="20"/>
                <w:szCs w:val="20"/>
                <w:lang w:val="es-ES_tradnl"/>
              </w:rPr>
              <w:t xml:space="preserve"> </w:t>
            </w:r>
            <w:r w:rsidR="00AC32CA" w:rsidRPr="007D5578">
              <w:rPr>
                <w:rFonts w:asciiTheme="majorHAnsi" w:hAnsiTheme="majorHAnsi" w:cs="Arial"/>
                <w:b w:val="0"/>
                <w:sz w:val="20"/>
                <w:szCs w:val="20"/>
                <w:lang w:val="es-ES_tradnl"/>
              </w:rPr>
              <w:t xml:space="preserve">las </w:t>
            </w:r>
            <w:r w:rsidR="007C10EC" w:rsidRPr="007D5578">
              <w:rPr>
                <w:rFonts w:asciiTheme="majorHAnsi" w:hAnsiTheme="majorHAnsi" w:cs="Arial"/>
                <w:b w:val="0"/>
                <w:sz w:val="20"/>
                <w:szCs w:val="20"/>
                <w:lang w:val="es-ES_tradnl"/>
              </w:rPr>
              <w:t xml:space="preserve">metas de </w:t>
            </w:r>
            <w:r w:rsidR="00914A1A" w:rsidRPr="007D5578">
              <w:rPr>
                <w:rFonts w:asciiTheme="majorHAnsi" w:hAnsiTheme="majorHAnsi" w:cs="Arial"/>
                <w:b w:val="0"/>
                <w:sz w:val="20"/>
                <w:szCs w:val="20"/>
                <w:lang w:val="es-ES_tradnl"/>
              </w:rPr>
              <w:t>Aichi,</w:t>
            </w:r>
            <w:r w:rsidR="00E01336" w:rsidRPr="007D5578">
              <w:rPr>
                <w:rFonts w:asciiTheme="majorHAnsi" w:hAnsiTheme="majorHAnsi" w:cs="Arial"/>
                <w:b w:val="0"/>
                <w:sz w:val="20"/>
                <w:szCs w:val="20"/>
                <w:lang w:val="es-ES_tradnl"/>
              </w:rPr>
              <w:t xml:space="preserve"> </w:t>
            </w:r>
            <w:r w:rsidR="00D91003" w:rsidRPr="007D5578">
              <w:rPr>
                <w:rFonts w:asciiTheme="majorHAnsi" w:hAnsiTheme="majorHAnsi" w:cs="Arial"/>
                <w:b w:val="0"/>
                <w:sz w:val="20"/>
                <w:szCs w:val="20"/>
                <w:lang w:val="es-ES_tradnl"/>
              </w:rPr>
              <w:t>la PMDB</w:t>
            </w:r>
            <w:r w:rsidR="00914A1A" w:rsidRPr="007D5578">
              <w:rPr>
                <w:rFonts w:asciiTheme="majorHAnsi" w:hAnsiTheme="majorHAnsi" w:cs="Arial"/>
                <w:b w:val="0"/>
                <w:sz w:val="20"/>
                <w:szCs w:val="20"/>
                <w:lang w:val="es-ES_tradnl"/>
              </w:rPr>
              <w:t>).</w:t>
            </w:r>
          </w:p>
          <w:p w14:paraId="60CB2F44" w14:textId="1E128EA9" w:rsidR="00914A1A" w:rsidRPr="007D5578" w:rsidRDefault="00E01336"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w:t>
            </w:r>
          </w:p>
          <w:p w14:paraId="74AF3BB1" w14:textId="6754EC51"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5A3C08" w:rsidRPr="007D5578">
              <w:rPr>
                <w:rFonts w:asciiTheme="majorHAnsi" w:hAnsiTheme="majorHAnsi" w:cs="Arial"/>
                <w:b w:val="0"/>
                <w:sz w:val="20"/>
                <w:szCs w:val="20"/>
                <w:u w:val="single"/>
                <w:lang w:val="es-ES_tradnl"/>
              </w:rPr>
              <w:t xml:space="preserve">: </w:t>
            </w:r>
            <w:r w:rsidR="00D91003" w:rsidRPr="007D5578">
              <w:rPr>
                <w:rFonts w:asciiTheme="majorHAnsi" w:hAnsiTheme="majorHAnsi" w:cs="Arial"/>
                <w:b w:val="0"/>
                <w:sz w:val="20"/>
                <w:szCs w:val="20"/>
                <w:lang w:val="es-ES_tradnl"/>
              </w:rPr>
              <w:t xml:space="preserve">Informe general </w:t>
            </w:r>
            <w:r w:rsidR="007C10EC" w:rsidRPr="007D5578">
              <w:rPr>
                <w:rFonts w:asciiTheme="majorHAnsi" w:hAnsiTheme="majorHAnsi" w:cs="Arial"/>
                <w:b w:val="0"/>
                <w:sz w:val="20"/>
                <w:szCs w:val="20"/>
                <w:lang w:val="es-ES_tradnl"/>
              </w:rPr>
              <w:t>con productos derivados para grupos específicos</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t>
            </w:r>
            <w:r w:rsidR="007C10EC" w:rsidRPr="007D5578">
              <w:rPr>
                <w:rFonts w:asciiTheme="majorHAnsi" w:hAnsiTheme="majorHAnsi" w:cs="Arial"/>
                <w:b w:val="0"/>
                <w:sz w:val="20"/>
                <w:szCs w:val="20"/>
                <w:lang w:val="es-ES_tradnl"/>
              </w:rPr>
              <w:t>tales como</w:t>
            </w:r>
            <w:r w:rsidR="00E01336" w:rsidRPr="007D5578">
              <w:rPr>
                <w:rFonts w:asciiTheme="majorHAnsi" w:hAnsiTheme="majorHAnsi" w:cs="Arial"/>
                <w:b w:val="0"/>
                <w:sz w:val="20"/>
                <w:szCs w:val="20"/>
                <w:lang w:val="es-ES_tradnl"/>
              </w:rPr>
              <w:t xml:space="preserve"> </w:t>
            </w:r>
            <w:r w:rsidR="00501FD7" w:rsidRPr="007D5578">
              <w:rPr>
                <w:rFonts w:asciiTheme="majorHAnsi" w:hAnsiTheme="majorHAnsi" w:cs="Arial"/>
                <w:b w:val="0"/>
                <w:sz w:val="20"/>
                <w:szCs w:val="20"/>
                <w:lang w:val="es-ES_tradnl"/>
              </w:rPr>
              <w:t xml:space="preserve">Notas sobre </w:t>
            </w:r>
            <w:r w:rsidR="007C10EC" w:rsidRPr="007D5578">
              <w:rPr>
                <w:rFonts w:asciiTheme="majorHAnsi" w:hAnsiTheme="majorHAnsi" w:cs="Arial"/>
                <w:b w:val="0"/>
                <w:sz w:val="20"/>
                <w:szCs w:val="20"/>
                <w:lang w:val="es-ES_tradnl"/>
              </w:rPr>
              <w:t>políticas/Notas informativas</w:t>
            </w:r>
            <w:r w:rsidR="00914A1A" w:rsidRPr="007D5578">
              <w:rPr>
                <w:rFonts w:asciiTheme="majorHAnsi" w:hAnsiTheme="majorHAnsi" w:cs="Arial"/>
                <w:b w:val="0"/>
                <w:sz w:val="20"/>
                <w:szCs w:val="20"/>
                <w:lang w:val="es-ES_tradnl"/>
              </w:rPr>
              <w:t>)</w:t>
            </w:r>
          </w:p>
          <w:p w14:paraId="0191FE80" w14:textId="77777777" w:rsidR="00914A1A" w:rsidRPr="007D5578" w:rsidRDefault="00914A1A" w:rsidP="00914A1A">
            <w:pPr>
              <w:rPr>
                <w:rFonts w:asciiTheme="majorHAnsi" w:hAnsiTheme="majorHAnsi" w:cs="Arial"/>
                <w:b w:val="0"/>
                <w:sz w:val="20"/>
                <w:szCs w:val="20"/>
                <w:lang w:val="es-ES_tradnl"/>
              </w:rPr>
            </w:pPr>
          </w:p>
          <w:p w14:paraId="58DD1817" w14:textId="45ABAEB7" w:rsidR="00914A1A" w:rsidRPr="007D5578" w:rsidRDefault="00527E31" w:rsidP="00760FED">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C1AEF" w:rsidRPr="007D5578">
              <w:rPr>
                <w:rFonts w:asciiTheme="majorHAnsi" w:hAnsiTheme="majorHAnsi" w:cs="Arial"/>
                <w:b w:val="0"/>
                <w:sz w:val="20"/>
                <w:szCs w:val="20"/>
                <w:lang w:val="es-ES_tradnl"/>
              </w:rPr>
              <w:t>E</w:t>
            </w:r>
            <w:r w:rsidR="00760FED" w:rsidRPr="007D5578">
              <w:rPr>
                <w:rFonts w:asciiTheme="majorHAnsi" w:hAnsiTheme="majorHAnsi" w:cs="Arial"/>
                <w:b w:val="0"/>
                <w:sz w:val="20"/>
                <w:szCs w:val="20"/>
                <w:lang w:val="es-ES_tradnl"/>
              </w:rPr>
              <w:t>sta publicación emblemática</w:t>
            </w:r>
            <w:r w:rsidR="00E01336" w:rsidRPr="007D5578">
              <w:rPr>
                <w:rFonts w:asciiTheme="majorHAnsi" w:hAnsiTheme="majorHAnsi" w:cs="Arial"/>
                <w:b w:val="0"/>
                <w:sz w:val="20"/>
                <w:szCs w:val="20"/>
                <w:lang w:val="es-ES_tradnl"/>
              </w:rPr>
              <w:t xml:space="preserve"> </w:t>
            </w:r>
            <w:r w:rsidR="002E3AA4" w:rsidRPr="007D5578">
              <w:rPr>
                <w:rFonts w:asciiTheme="majorHAnsi" w:hAnsiTheme="majorHAnsi" w:cs="Arial"/>
                <w:b w:val="0"/>
                <w:sz w:val="20"/>
                <w:szCs w:val="20"/>
                <w:lang w:val="es-ES_tradnl"/>
              </w:rPr>
              <w:t xml:space="preserve">estará dirigida a las Partes Contratantes y a un público amplio, con productos derivados orientados a grupos específicos. </w:t>
            </w:r>
          </w:p>
        </w:tc>
        <w:tc>
          <w:tcPr>
            <w:tcW w:w="497" w:type="pct"/>
          </w:tcPr>
          <w:p w14:paraId="34F20EE9" w14:textId="55B09E33"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250</w:t>
            </w:r>
            <w:r w:rsidR="00BD69DD"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(f</w:t>
            </w:r>
            <w:r w:rsidR="00BD69DD" w:rsidRPr="007D5578">
              <w:rPr>
                <w:rFonts w:asciiTheme="majorHAnsi" w:hAnsiTheme="majorHAnsi" w:cs="Arial"/>
                <w:b w:val="0"/>
                <w:sz w:val="20"/>
                <w:szCs w:val="20"/>
                <w:lang w:val="es-ES_tradnl"/>
              </w:rPr>
              <w:t>ondos a recaudar</w:t>
            </w:r>
            <w:r w:rsidRPr="007D5578">
              <w:rPr>
                <w:rFonts w:asciiTheme="majorHAnsi" w:hAnsiTheme="majorHAnsi" w:cs="Arial"/>
                <w:b w:val="0"/>
                <w:sz w:val="20"/>
                <w:szCs w:val="20"/>
                <w:lang w:val="es-ES_tradnl"/>
              </w:rPr>
              <w:t>)</w:t>
            </w:r>
          </w:p>
          <w:p w14:paraId="4532DCCE" w14:textId="77777777" w:rsidR="00914A1A" w:rsidRPr="007D5578" w:rsidRDefault="00914A1A" w:rsidP="00914A1A">
            <w:pPr>
              <w:rPr>
                <w:rFonts w:asciiTheme="majorHAnsi" w:hAnsiTheme="majorHAnsi" w:cs="Arial"/>
                <w:b w:val="0"/>
                <w:sz w:val="20"/>
                <w:szCs w:val="20"/>
                <w:lang w:val="es-ES_tradnl"/>
              </w:rPr>
            </w:pPr>
          </w:p>
          <w:p w14:paraId="4B4DB4B6" w14:textId="7467CE12"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67</w:t>
            </w:r>
            <w:r w:rsidR="00BD69DD"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w:t>
            </w:r>
            <w:r w:rsidR="00BD69DD" w:rsidRPr="007D5578">
              <w:rPr>
                <w:rFonts w:asciiTheme="majorHAnsi" w:hAnsiTheme="majorHAnsi" w:cs="Arial"/>
                <w:b w:val="0"/>
                <w:sz w:val="20"/>
                <w:szCs w:val="20"/>
                <w:lang w:val="es-ES_tradnl"/>
              </w:rPr>
              <w:t>sin recaudación de fondos</w:t>
            </w:r>
            <w:r w:rsidRPr="007D5578">
              <w:rPr>
                <w:rFonts w:asciiTheme="majorHAnsi" w:hAnsiTheme="majorHAnsi" w:cs="Arial"/>
                <w:b w:val="0"/>
                <w:sz w:val="20"/>
                <w:szCs w:val="20"/>
                <w:lang w:val="es-ES_tradnl"/>
              </w:rPr>
              <w:t>)</w:t>
            </w:r>
          </w:p>
          <w:p w14:paraId="7F1A76D7" w14:textId="77777777" w:rsidR="00914A1A" w:rsidRPr="007D5578" w:rsidRDefault="00914A1A" w:rsidP="00914A1A">
            <w:pPr>
              <w:jc w:val="center"/>
              <w:rPr>
                <w:rFonts w:asciiTheme="majorHAnsi" w:hAnsiTheme="majorHAnsi" w:cs="Arial"/>
                <w:b w:val="0"/>
                <w:sz w:val="20"/>
                <w:szCs w:val="20"/>
                <w:lang w:val="es-ES_tradnl"/>
              </w:rPr>
            </w:pPr>
          </w:p>
        </w:tc>
      </w:tr>
      <w:tr w:rsidR="00914A1A" w:rsidRPr="0083022F" w14:paraId="71270C32" w14:textId="77777777" w:rsidTr="005A3C08">
        <w:tc>
          <w:tcPr>
            <w:tcW w:w="488" w:type="pct"/>
          </w:tcPr>
          <w:p w14:paraId="0FBAA673" w14:textId="2D3C109C" w:rsidR="00914A1A" w:rsidRPr="007D5578" w:rsidRDefault="00FF6749" w:rsidP="00AC32C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Nº</w:t>
            </w:r>
            <w:r w:rsidR="00914A1A" w:rsidRPr="007D5578">
              <w:rPr>
                <w:rFonts w:asciiTheme="majorHAnsi" w:hAnsiTheme="majorHAnsi" w:cs="Arial"/>
                <w:b w:val="0"/>
                <w:sz w:val="20"/>
                <w:szCs w:val="20"/>
                <w:lang w:val="es-ES_tradnl"/>
              </w:rPr>
              <w:t>1.2</w:t>
            </w:r>
            <w:r w:rsidR="00E01336" w:rsidRPr="007D5578">
              <w:rPr>
                <w:rFonts w:asciiTheme="majorHAnsi" w:hAnsiTheme="majorHAnsi" w:cs="Arial"/>
                <w:b w:val="0"/>
                <w:sz w:val="20"/>
                <w:szCs w:val="20"/>
                <w:lang w:val="es-ES_tradnl"/>
              </w:rPr>
              <w:t xml:space="preserve"> </w:t>
            </w:r>
            <w:r w:rsidR="00AC32CA" w:rsidRPr="007D5578">
              <w:rPr>
                <w:rFonts w:asciiTheme="majorHAnsi" w:hAnsiTheme="majorHAnsi" w:cs="Arial"/>
                <w:b w:val="0"/>
                <w:sz w:val="20"/>
                <w:szCs w:val="20"/>
                <w:lang w:val="es-ES_tradnl"/>
              </w:rPr>
              <w:t>Participación en la</w:t>
            </w:r>
            <w:r w:rsidR="00527E31"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IPBES</w:t>
            </w:r>
          </w:p>
        </w:tc>
        <w:tc>
          <w:tcPr>
            <w:tcW w:w="338" w:type="pct"/>
          </w:tcPr>
          <w:p w14:paraId="069043C7" w14:textId="77777777" w:rsidR="00914A1A" w:rsidRPr="007D5578" w:rsidRDefault="00914A1A" w:rsidP="00914A1A">
            <w:pPr>
              <w:rPr>
                <w:rFonts w:asciiTheme="majorHAnsi" w:hAnsiTheme="majorHAnsi" w:cs="Arial"/>
                <w:b w:val="0"/>
                <w:sz w:val="20"/>
                <w:szCs w:val="20"/>
                <w:lang w:val="es-ES_tradnl"/>
              </w:rPr>
            </w:pPr>
          </w:p>
        </w:tc>
        <w:tc>
          <w:tcPr>
            <w:tcW w:w="353" w:type="pct"/>
          </w:tcPr>
          <w:p w14:paraId="6784CD08" w14:textId="5B66B18A"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Res.XII.2,</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24;</w:t>
            </w:r>
          </w:p>
          <w:p w14:paraId="6CBA9E65" w14:textId="3DB16E4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Res.XII.3,</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49</w:t>
            </w:r>
          </w:p>
        </w:tc>
        <w:tc>
          <w:tcPr>
            <w:tcW w:w="403" w:type="pct"/>
          </w:tcPr>
          <w:p w14:paraId="4E5B7783" w14:textId="6D59BB32"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3.00</w:t>
            </w:r>
          </w:p>
          <w:p w14:paraId="2604A8F2" w14:textId="77777777" w:rsidR="00914A1A" w:rsidRPr="007D5578" w:rsidRDefault="00914A1A" w:rsidP="00914A1A">
            <w:pPr>
              <w:rPr>
                <w:rFonts w:asciiTheme="majorHAnsi" w:hAnsiTheme="majorHAnsi" w:cs="Arial"/>
                <w:sz w:val="20"/>
                <w:szCs w:val="20"/>
                <w:lang w:val="es-ES_tradnl"/>
              </w:rPr>
            </w:pPr>
          </w:p>
        </w:tc>
        <w:tc>
          <w:tcPr>
            <w:tcW w:w="2921" w:type="pct"/>
          </w:tcPr>
          <w:p w14:paraId="1BD202EA" w14:textId="3BBF9771"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C1AEF" w:rsidRPr="007D5578">
              <w:rPr>
                <w:rFonts w:asciiTheme="majorHAnsi" w:hAnsiTheme="majorHAnsi" w:cs="Arial"/>
                <w:b w:val="0"/>
                <w:sz w:val="20"/>
                <w:szCs w:val="20"/>
                <w:lang w:val="es-ES_tradnl"/>
              </w:rPr>
              <w:t>S</w:t>
            </w:r>
            <w:r w:rsidR="00F466E3" w:rsidRPr="007D5578">
              <w:rPr>
                <w:rFonts w:asciiTheme="majorHAnsi" w:hAnsiTheme="majorHAnsi" w:cs="Arial"/>
                <w:b w:val="0"/>
                <w:sz w:val="20"/>
                <w:szCs w:val="20"/>
                <w:lang w:val="es-ES_tradnl"/>
              </w:rPr>
              <w:t xml:space="preserve">eguir participando en </w:t>
            </w:r>
            <w:r w:rsidR="005A3C08" w:rsidRPr="007D5578">
              <w:rPr>
                <w:rFonts w:asciiTheme="majorHAnsi" w:hAnsiTheme="majorHAnsi" w:cs="Arial"/>
                <w:b w:val="0"/>
                <w:sz w:val="20"/>
                <w:szCs w:val="20"/>
                <w:lang w:val="es-ES_tradnl"/>
              </w:rPr>
              <w:t>el trabajo de la IPBES mediante</w:t>
            </w:r>
            <w:r w:rsidR="00F466E3" w:rsidRPr="007D5578">
              <w:rPr>
                <w:rFonts w:asciiTheme="majorHAnsi" w:hAnsiTheme="majorHAnsi" w:cs="Arial"/>
                <w:b w:val="0"/>
                <w:sz w:val="20"/>
                <w:szCs w:val="20"/>
                <w:lang w:val="es-ES_tradnl"/>
              </w:rPr>
              <w:t xml:space="preserve"> </w:t>
            </w:r>
            <w:r w:rsidR="005A3C08" w:rsidRPr="007D5578">
              <w:rPr>
                <w:rFonts w:asciiTheme="majorHAnsi" w:hAnsiTheme="majorHAnsi" w:cs="Arial"/>
                <w:b w:val="0"/>
                <w:sz w:val="20"/>
                <w:szCs w:val="20"/>
                <w:lang w:val="es-ES_tradnl"/>
              </w:rPr>
              <w:t xml:space="preserve">la </w:t>
            </w:r>
            <w:r w:rsidR="00F466E3" w:rsidRPr="007D5578">
              <w:rPr>
                <w:rFonts w:asciiTheme="majorHAnsi" w:hAnsiTheme="majorHAnsi" w:cs="Arial"/>
                <w:b w:val="0"/>
                <w:sz w:val="20"/>
                <w:szCs w:val="20"/>
                <w:lang w:val="es-ES_tradnl"/>
              </w:rPr>
              <w:t xml:space="preserve">asistencia de la Presidencia del GECT a las reuniones de la IPBES y del Grupo Multidisciplinario de Expertos, </w:t>
            </w:r>
            <w:r w:rsidR="005A3C08" w:rsidRPr="007D5578">
              <w:rPr>
                <w:rFonts w:asciiTheme="majorHAnsi" w:hAnsiTheme="majorHAnsi" w:cs="Arial"/>
                <w:b w:val="0"/>
                <w:sz w:val="20"/>
                <w:szCs w:val="20"/>
                <w:lang w:val="es-ES_tradnl"/>
              </w:rPr>
              <w:t xml:space="preserve">la </w:t>
            </w:r>
            <w:r w:rsidR="00F466E3" w:rsidRPr="007D5578">
              <w:rPr>
                <w:rFonts w:asciiTheme="majorHAnsi" w:hAnsiTheme="majorHAnsi" w:cs="Arial"/>
                <w:b w:val="0"/>
                <w:sz w:val="20"/>
                <w:szCs w:val="20"/>
                <w:lang w:val="es-ES_tradnl"/>
              </w:rPr>
              <w:t xml:space="preserve">participación de los miembros del GECT y otros expertos </w:t>
            </w:r>
            <w:r w:rsidR="00BC1AEF" w:rsidRPr="007D5578">
              <w:rPr>
                <w:rFonts w:asciiTheme="majorHAnsi" w:hAnsiTheme="majorHAnsi" w:cs="Arial"/>
                <w:b w:val="0"/>
                <w:sz w:val="20"/>
                <w:szCs w:val="20"/>
                <w:lang w:val="es-ES_tradnl"/>
              </w:rPr>
              <w:t xml:space="preserve">de </w:t>
            </w:r>
            <w:r w:rsidR="00F466E3" w:rsidRPr="007D5578">
              <w:rPr>
                <w:rFonts w:asciiTheme="majorHAnsi" w:hAnsiTheme="majorHAnsi" w:cs="Arial"/>
                <w:b w:val="0"/>
                <w:sz w:val="20"/>
                <w:szCs w:val="20"/>
                <w:lang w:val="es-ES_tradnl"/>
              </w:rPr>
              <w:t xml:space="preserve">Ramsar en evaluaciones mundiales y regionales, </w:t>
            </w:r>
            <w:r w:rsidR="005A3C08" w:rsidRPr="007D5578">
              <w:rPr>
                <w:rFonts w:asciiTheme="majorHAnsi" w:hAnsiTheme="majorHAnsi" w:cs="Arial"/>
                <w:b w:val="0"/>
                <w:sz w:val="20"/>
                <w:szCs w:val="20"/>
                <w:lang w:val="es-ES_tradnl"/>
              </w:rPr>
              <w:t xml:space="preserve">el </w:t>
            </w:r>
            <w:r w:rsidR="00F466E3" w:rsidRPr="007D5578">
              <w:rPr>
                <w:rFonts w:asciiTheme="majorHAnsi" w:hAnsiTheme="majorHAnsi" w:cs="Arial"/>
                <w:b w:val="0"/>
                <w:sz w:val="20"/>
                <w:szCs w:val="20"/>
                <w:lang w:val="es-ES_tradnl"/>
              </w:rPr>
              <w:t xml:space="preserve">examen de las peticiones formuladas a la IPBES para la realización de evaluaciones temáticas, incluyendo la evaluación temática </w:t>
            </w:r>
            <w:r w:rsidR="00AD1380" w:rsidRPr="007D5578">
              <w:rPr>
                <w:rFonts w:asciiTheme="majorHAnsi" w:hAnsiTheme="majorHAnsi" w:cs="Arial"/>
                <w:b w:val="0"/>
                <w:sz w:val="20"/>
                <w:szCs w:val="20"/>
                <w:lang w:val="es-ES_tradnl"/>
              </w:rPr>
              <w:t xml:space="preserve">sobre el estado actual y las tendencias de los humedales, e integración de los resultados de las </w:t>
            </w:r>
            <w:r w:rsidR="00AA14E2" w:rsidRPr="007D5578">
              <w:rPr>
                <w:rFonts w:asciiTheme="majorHAnsi" w:hAnsiTheme="majorHAnsi" w:cs="Arial"/>
                <w:b w:val="0"/>
                <w:sz w:val="20"/>
                <w:szCs w:val="20"/>
                <w:lang w:val="es-ES_tradnl"/>
              </w:rPr>
              <w:t>evaluaciones</w:t>
            </w:r>
            <w:r w:rsidR="00AD1380" w:rsidRPr="007D5578">
              <w:rPr>
                <w:rFonts w:asciiTheme="majorHAnsi" w:hAnsiTheme="majorHAnsi" w:cs="Arial"/>
                <w:b w:val="0"/>
                <w:sz w:val="20"/>
                <w:szCs w:val="20"/>
                <w:lang w:val="es-ES_tradnl"/>
              </w:rPr>
              <w:t xml:space="preserve"> de la IPBES </w:t>
            </w:r>
            <w:r w:rsidR="00914A1A" w:rsidRPr="007D5578">
              <w:rPr>
                <w:rFonts w:asciiTheme="majorHAnsi" w:hAnsiTheme="majorHAnsi" w:cs="Arial"/>
                <w:b w:val="0"/>
                <w:sz w:val="20"/>
                <w:szCs w:val="20"/>
                <w:lang w:val="es-ES_tradnl"/>
              </w:rPr>
              <w:t>(</w:t>
            </w:r>
            <w:r w:rsidR="00BC1AEF" w:rsidRPr="007D5578">
              <w:rPr>
                <w:rFonts w:asciiTheme="majorHAnsi" w:hAnsiTheme="majorHAnsi" w:cs="Arial"/>
                <w:b w:val="0"/>
                <w:sz w:val="20"/>
                <w:szCs w:val="20"/>
                <w:lang w:val="es-ES_tradnl"/>
              </w:rPr>
              <w:t>tales como</w:t>
            </w:r>
            <w:r w:rsidR="00AD1380" w:rsidRPr="007D5578">
              <w:rPr>
                <w:rFonts w:asciiTheme="majorHAnsi" w:hAnsiTheme="majorHAnsi" w:cs="Arial"/>
                <w:b w:val="0"/>
                <w:sz w:val="20"/>
                <w:szCs w:val="20"/>
                <w:lang w:val="es-ES_tradnl"/>
              </w:rPr>
              <w:t xml:space="preserve"> pol</w:t>
            </w:r>
            <w:r w:rsidR="00BC1AEF" w:rsidRPr="007D5578">
              <w:rPr>
                <w:rFonts w:asciiTheme="majorHAnsi" w:hAnsiTheme="majorHAnsi" w:cs="Arial"/>
                <w:b w:val="0"/>
                <w:sz w:val="20"/>
                <w:szCs w:val="20"/>
                <w:lang w:val="es-ES_tradnl"/>
              </w:rPr>
              <w:t>inizadores, degradación y restauración</w:t>
            </w:r>
            <w:r w:rsidR="00AD1380" w:rsidRPr="007D5578">
              <w:rPr>
                <w:rFonts w:asciiTheme="majorHAnsi" w:hAnsiTheme="majorHAnsi" w:cs="Arial"/>
                <w:b w:val="0"/>
                <w:sz w:val="20"/>
                <w:szCs w:val="20"/>
                <w:lang w:val="es-ES_tradnl"/>
              </w:rPr>
              <w:t xml:space="preserve"> del suelo</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AD1380" w:rsidRPr="007D5578">
              <w:rPr>
                <w:rFonts w:asciiTheme="majorHAnsi" w:hAnsiTheme="majorHAnsi" w:cs="Arial"/>
                <w:b w:val="0"/>
                <w:sz w:val="20"/>
                <w:szCs w:val="20"/>
                <w:lang w:val="es-ES_tradnl"/>
              </w:rPr>
              <w:t>en el trabajo del GECT</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p>
          <w:p w14:paraId="62C68AEB" w14:textId="77777777" w:rsidR="00914A1A" w:rsidRPr="007D5578" w:rsidRDefault="00914A1A" w:rsidP="00914A1A">
            <w:pPr>
              <w:rPr>
                <w:rFonts w:asciiTheme="majorHAnsi" w:hAnsiTheme="majorHAnsi" w:cs="Arial"/>
                <w:b w:val="0"/>
                <w:sz w:val="20"/>
                <w:szCs w:val="20"/>
                <w:lang w:val="es-ES_tradnl"/>
              </w:rPr>
            </w:pPr>
          </w:p>
          <w:p w14:paraId="75CC573F" w14:textId="67879D41"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C1AEF" w:rsidRPr="007D5578">
              <w:rPr>
                <w:rFonts w:asciiTheme="majorHAnsi" w:hAnsiTheme="majorHAnsi" w:cs="Arial"/>
                <w:b w:val="0"/>
                <w:sz w:val="20"/>
                <w:szCs w:val="20"/>
                <w:lang w:val="es-ES_tradnl"/>
              </w:rPr>
              <w:t>A</w:t>
            </w:r>
            <w:r w:rsidR="00AD1380" w:rsidRPr="007D5578">
              <w:rPr>
                <w:rFonts w:asciiTheme="majorHAnsi" w:hAnsiTheme="majorHAnsi" w:cs="Arial"/>
                <w:b w:val="0"/>
                <w:sz w:val="20"/>
                <w:szCs w:val="20"/>
                <w:lang w:val="es-ES_tradnl"/>
              </w:rPr>
              <w:t xml:space="preserve">sesoramiento para </w:t>
            </w:r>
            <w:r w:rsidR="005A3C08" w:rsidRPr="007D5578">
              <w:rPr>
                <w:rFonts w:asciiTheme="majorHAnsi" w:hAnsiTheme="majorHAnsi" w:cs="Arial"/>
                <w:b w:val="0"/>
                <w:sz w:val="20"/>
                <w:szCs w:val="20"/>
                <w:lang w:val="es-ES_tradnl"/>
              </w:rPr>
              <w:t>procurar</w:t>
            </w:r>
            <w:r w:rsidR="00BC1AEF" w:rsidRPr="007D5578">
              <w:rPr>
                <w:rFonts w:asciiTheme="majorHAnsi" w:hAnsiTheme="majorHAnsi" w:cs="Arial"/>
                <w:b w:val="0"/>
                <w:sz w:val="20"/>
                <w:szCs w:val="20"/>
                <w:lang w:val="es-ES_tradnl"/>
              </w:rPr>
              <w:t xml:space="preserve"> mayor </w:t>
            </w:r>
            <w:r w:rsidR="00AA14E2" w:rsidRPr="007D5578">
              <w:rPr>
                <w:rFonts w:asciiTheme="majorHAnsi" w:hAnsiTheme="majorHAnsi" w:cs="Arial"/>
                <w:b w:val="0"/>
                <w:sz w:val="20"/>
                <w:szCs w:val="20"/>
                <w:lang w:val="es-ES_tradnl"/>
              </w:rPr>
              <w:t>vinculación</w:t>
            </w:r>
            <w:r w:rsidR="00AD1380" w:rsidRPr="007D5578">
              <w:rPr>
                <w:rFonts w:asciiTheme="majorHAnsi" w:hAnsiTheme="majorHAnsi" w:cs="Arial"/>
                <w:b w:val="0"/>
                <w:sz w:val="20"/>
                <w:szCs w:val="20"/>
                <w:lang w:val="es-ES_tradnl"/>
              </w:rPr>
              <w:t xml:space="preserve"> entre los procesos de Ramsar y los de la IPBES </w:t>
            </w:r>
          </w:p>
          <w:p w14:paraId="3B3C1215" w14:textId="77777777" w:rsidR="00914A1A" w:rsidRPr="007D5578" w:rsidRDefault="00914A1A" w:rsidP="00914A1A">
            <w:pPr>
              <w:rPr>
                <w:rFonts w:asciiTheme="majorHAnsi" w:hAnsiTheme="majorHAnsi" w:cs="Arial"/>
                <w:b w:val="0"/>
                <w:sz w:val="20"/>
                <w:szCs w:val="20"/>
                <w:lang w:val="es-ES_tradnl"/>
              </w:rPr>
            </w:pPr>
          </w:p>
          <w:p w14:paraId="1B13FD0F" w14:textId="3A5CF092" w:rsidR="00914A1A" w:rsidRPr="007D5578" w:rsidRDefault="00527E31" w:rsidP="00BD3831">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BD3831" w:rsidRPr="007D5578">
              <w:rPr>
                <w:rFonts w:asciiTheme="majorHAnsi" w:hAnsiTheme="majorHAnsi" w:cs="Arial"/>
                <w:b w:val="0"/>
                <w:sz w:val="20"/>
                <w:szCs w:val="20"/>
                <w:lang w:val="es-ES_tradnl"/>
              </w:rPr>
              <w:t>Partes Contratantes</w:t>
            </w:r>
          </w:p>
        </w:tc>
        <w:tc>
          <w:tcPr>
            <w:tcW w:w="497" w:type="pct"/>
          </w:tcPr>
          <w:p w14:paraId="68DFEA29" w14:textId="47BEAEE7" w:rsidR="00914A1A" w:rsidRPr="007D5578" w:rsidRDefault="00201106" w:rsidP="00201106">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Fondo para viajes para cubrir los gastos de viaje de la Presidencia del GECT</w:t>
            </w:r>
          </w:p>
        </w:tc>
      </w:tr>
      <w:tr w:rsidR="00914A1A" w:rsidRPr="0083022F" w14:paraId="65388F23" w14:textId="77777777" w:rsidTr="005A3C08">
        <w:tc>
          <w:tcPr>
            <w:tcW w:w="488" w:type="pct"/>
          </w:tcPr>
          <w:p w14:paraId="020BCA30" w14:textId="1FAB05A2" w:rsidR="00914A1A" w:rsidRPr="007D5578" w:rsidRDefault="00FF6749" w:rsidP="00540A1E">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Nº</w:t>
            </w:r>
            <w:r w:rsidR="00914A1A" w:rsidRPr="007D5578">
              <w:rPr>
                <w:rFonts w:asciiTheme="majorHAnsi" w:hAnsiTheme="majorHAnsi" w:cs="Arial"/>
                <w:b w:val="0"/>
                <w:sz w:val="20"/>
                <w:szCs w:val="20"/>
                <w:lang w:val="es-ES_tradnl"/>
              </w:rPr>
              <w:t>1.3,</w:t>
            </w:r>
            <w:r w:rsidR="00E01336" w:rsidRPr="007D5578">
              <w:rPr>
                <w:rFonts w:asciiTheme="majorHAnsi" w:hAnsiTheme="majorHAnsi" w:cs="Arial"/>
                <w:b w:val="0"/>
                <w:sz w:val="20"/>
                <w:szCs w:val="20"/>
                <w:lang w:val="es-ES_tradnl"/>
              </w:rPr>
              <w:t xml:space="preserve"> </w:t>
            </w:r>
            <w:r w:rsidR="00540A1E" w:rsidRPr="007D5578">
              <w:rPr>
                <w:rFonts w:asciiTheme="majorHAnsi" w:hAnsiTheme="majorHAnsi" w:cs="Arial"/>
                <w:b w:val="0"/>
                <w:sz w:val="20"/>
                <w:szCs w:val="20"/>
                <w:lang w:val="es-ES_tradnl"/>
              </w:rPr>
              <w:t xml:space="preserve">Sistema Mundial de Observación </w:t>
            </w:r>
            <w:r w:rsidR="00540A1E" w:rsidRPr="007D5578">
              <w:rPr>
                <w:rFonts w:asciiTheme="majorHAnsi" w:hAnsiTheme="majorHAnsi" w:cs="Arial"/>
                <w:b w:val="0"/>
                <w:sz w:val="20"/>
                <w:szCs w:val="20"/>
                <w:lang w:val="es-ES_tradnl"/>
              </w:rPr>
              <w:lastRenderedPageBreak/>
              <w:t>de Humedales (SMOH)</w:t>
            </w:r>
          </w:p>
        </w:tc>
        <w:tc>
          <w:tcPr>
            <w:tcW w:w="338" w:type="pct"/>
          </w:tcPr>
          <w:p w14:paraId="195835D5" w14:textId="77777777" w:rsidR="00914A1A" w:rsidRPr="007D5578" w:rsidRDefault="00914A1A" w:rsidP="00914A1A">
            <w:pPr>
              <w:rPr>
                <w:rFonts w:asciiTheme="majorHAnsi" w:hAnsiTheme="majorHAnsi" w:cs="Arial"/>
                <w:b w:val="0"/>
                <w:sz w:val="20"/>
                <w:szCs w:val="20"/>
                <w:lang w:val="es-ES_tradnl"/>
              </w:rPr>
            </w:pPr>
          </w:p>
        </w:tc>
        <w:tc>
          <w:tcPr>
            <w:tcW w:w="353" w:type="pct"/>
          </w:tcPr>
          <w:p w14:paraId="6815EE2B" w14:textId="77777777" w:rsidR="00914A1A" w:rsidRPr="007D5578" w:rsidRDefault="00914A1A" w:rsidP="00914A1A">
            <w:pPr>
              <w:rPr>
                <w:rFonts w:asciiTheme="majorHAnsi" w:hAnsiTheme="majorHAnsi" w:cs="Arial"/>
                <w:b w:val="0"/>
                <w:sz w:val="20"/>
                <w:szCs w:val="20"/>
                <w:lang w:val="es-ES_tradnl"/>
              </w:rPr>
            </w:pPr>
          </w:p>
        </w:tc>
        <w:tc>
          <w:tcPr>
            <w:tcW w:w="403" w:type="pct"/>
          </w:tcPr>
          <w:p w14:paraId="2C5EC489" w14:textId="647DCDFD"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4.14,</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4.18</w:t>
            </w:r>
          </w:p>
        </w:tc>
        <w:tc>
          <w:tcPr>
            <w:tcW w:w="2921" w:type="pct"/>
          </w:tcPr>
          <w:p w14:paraId="4AA6783D" w14:textId="31CF3381" w:rsidR="00914A1A" w:rsidRPr="007D5578" w:rsidRDefault="00527E31" w:rsidP="00914A1A">
            <w:pPr>
              <w:rPr>
                <w:rFonts w:asciiTheme="majorHAnsi" w:hAnsiTheme="majorHAnsi" w:cs="Arial"/>
                <w:b w:val="0"/>
                <w:sz w:val="20"/>
                <w:szCs w:val="20"/>
                <w:lang w:val="es-ES_tradnl"/>
              </w:rPr>
            </w:pPr>
            <w:r w:rsidRPr="007D5578">
              <w:rPr>
                <w:rFonts w:asciiTheme="majorHAnsi" w:eastAsiaTheme="minorHAnsi" w:hAnsiTheme="majorHAnsi" w:cs="Arial"/>
                <w:b w:val="0"/>
                <w:sz w:val="20"/>
                <w:szCs w:val="20"/>
                <w:u w:val="single"/>
                <w:lang w:val="es-ES_tradnl" w:eastAsia="en-US"/>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P</w:t>
            </w:r>
            <w:r w:rsidR="00914A1A" w:rsidRPr="007D5578">
              <w:rPr>
                <w:rFonts w:asciiTheme="majorHAnsi" w:hAnsiTheme="majorHAnsi" w:cs="Arial"/>
                <w:b w:val="0"/>
                <w:sz w:val="20"/>
                <w:szCs w:val="20"/>
                <w:lang w:val="es-ES_tradnl"/>
              </w:rPr>
              <w:t>ro</w:t>
            </w:r>
            <w:r w:rsidR="00AD1380" w:rsidRPr="007D5578">
              <w:rPr>
                <w:rFonts w:asciiTheme="majorHAnsi" w:hAnsiTheme="majorHAnsi" w:cs="Arial"/>
                <w:b w:val="0"/>
                <w:sz w:val="20"/>
                <w:szCs w:val="20"/>
                <w:lang w:val="es-ES_tradnl"/>
              </w:rPr>
              <w:t>porcionar asesoramiento para el desarrollo del SMOH y de cualquier otro sistema pertinente de observación de la Tierra</w:t>
            </w:r>
            <w:r w:rsidRPr="007D5578">
              <w:rPr>
                <w:rFonts w:asciiTheme="majorHAnsi" w:hAnsiTheme="majorHAnsi" w:cs="Arial"/>
                <w:b w:val="0"/>
                <w:sz w:val="20"/>
                <w:szCs w:val="20"/>
                <w:lang w:val="es-ES_tradnl"/>
              </w:rPr>
              <w:t xml:space="preserve"> </w:t>
            </w:r>
            <w:r w:rsidR="00AD1380" w:rsidRPr="007D5578">
              <w:rPr>
                <w:rFonts w:asciiTheme="majorHAnsi" w:hAnsiTheme="majorHAnsi" w:cs="Arial"/>
                <w:b w:val="0"/>
                <w:sz w:val="20"/>
                <w:szCs w:val="20"/>
                <w:lang w:val="es-ES_tradnl"/>
              </w:rPr>
              <w:t xml:space="preserve">que pudiese </w:t>
            </w:r>
            <w:r w:rsidR="00B575E2" w:rsidRPr="007D5578">
              <w:rPr>
                <w:rFonts w:asciiTheme="majorHAnsi" w:hAnsiTheme="majorHAnsi" w:cs="Arial"/>
                <w:b w:val="0"/>
                <w:sz w:val="20"/>
                <w:szCs w:val="20"/>
                <w:lang w:val="es-ES_tradnl"/>
              </w:rPr>
              <w:t>respo</w:t>
            </w:r>
            <w:r w:rsidR="005177B9" w:rsidRPr="007D5578">
              <w:rPr>
                <w:rFonts w:asciiTheme="majorHAnsi" w:hAnsiTheme="majorHAnsi" w:cs="Arial"/>
                <w:b w:val="0"/>
                <w:sz w:val="20"/>
                <w:szCs w:val="20"/>
                <w:lang w:val="es-ES_tradnl"/>
              </w:rPr>
              <w:t>nder</w:t>
            </w:r>
            <w:r w:rsidR="00AD1380" w:rsidRPr="007D5578">
              <w:rPr>
                <w:rFonts w:asciiTheme="majorHAnsi" w:hAnsiTheme="majorHAnsi" w:cs="Arial"/>
                <w:b w:val="0"/>
                <w:sz w:val="20"/>
                <w:szCs w:val="20"/>
                <w:lang w:val="es-ES_tradnl"/>
              </w:rPr>
              <w:t xml:space="preserve"> a las necesidades de Ramsar</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AD1380" w:rsidRPr="007D5578">
              <w:rPr>
                <w:rFonts w:asciiTheme="majorHAnsi" w:hAnsiTheme="majorHAnsi" w:cs="Arial"/>
                <w:b w:val="0"/>
                <w:sz w:val="20"/>
                <w:szCs w:val="20"/>
                <w:lang w:val="es-ES_tradnl"/>
              </w:rPr>
              <w:t>según proceda</w:t>
            </w:r>
            <w:r w:rsidR="00914A1A" w:rsidRPr="007D5578">
              <w:rPr>
                <w:rFonts w:asciiTheme="majorHAnsi" w:hAnsiTheme="majorHAnsi" w:cs="Arial"/>
                <w:b w:val="0"/>
                <w:sz w:val="20"/>
                <w:szCs w:val="20"/>
                <w:lang w:val="es-ES_tradnl"/>
              </w:rPr>
              <w:t>.</w:t>
            </w:r>
          </w:p>
          <w:p w14:paraId="6F5F8609" w14:textId="41041E2E" w:rsidR="00914A1A" w:rsidRPr="007D5578" w:rsidRDefault="00E01336"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 xml:space="preserve"> </w:t>
            </w:r>
          </w:p>
          <w:p w14:paraId="3EA60B38" w14:textId="2B7C5526"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O</w:t>
            </w:r>
            <w:r w:rsidR="005177B9" w:rsidRPr="007D5578">
              <w:rPr>
                <w:rFonts w:asciiTheme="majorHAnsi" w:hAnsiTheme="majorHAnsi" w:cs="Arial"/>
                <w:b w:val="0"/>
                <w:sz w:val="20"/>
                <w:szCs w:val="20"/>
                <w:lang w:val="es-ES_tradnl"/>
              </w:rPr>
              <w:t xml:space="preserve">btener una visión de conjunto que sirva de base para las iniciativas de </w:t>
            </w:r>
            <w:r w:rsidR="00B575E2" w:rsidRPr="007D5578">
              <w:rPr>
                <w:rFonts w:asciiTheme="majorHAnsi" w:hAnsiTheme="majorHAnsi" w:cs="Arial"/>
                <w:b w:val="0"/>
                <w:sz w:val="20"/>
                <w:szCs w:val="20"/>
                <w:lang w:val="es-ES_tradnl"/>
              </w:rPr>
              <w:t>seguimiento</w:t>
            </w:r>
            <w:r w:rsidR="005177B9" w:rsidRPr="007D5578">
              <w:rPr>
                <w:rFonts w:asciiTheme="majorHAnsi" w:hAnsiTheme="majorHAnsi" w:cs="Arial"/>
                <w:b w:val="0"/>
                <w:sz w:val="20"/>
                <w:szCs w:val="20"/>
                <w:lang w:val="es-ES_tradnl"/>
              </w:rPr>
              <w:t xml:space="preserve"> mundial</w:t>
            </w:r>
            <w:r w:rsidR="00914A1A" w:rsidRPr="007D5578">
              <w:rPr>
                <w:rFonts w:asciiTheme="majorHAnsi" w:hAnsiTheme="majorHAnsi" w:cs="Arial"/>
                <w:b w:val="0"/>
                <w:sz w:val="20"/>
                <w:szCs w:val="20"/>
                <w:lang w:val="es-ES_tradnl"/>
              </w:rPr>
              <w:t>.</w:t>
            </w:r>
          </w:p>
          <w:p w14:paraId="0309383E" w14:textId="77777777" w:rsidR="00914A1A" w:rsidRPr="007D5578" w:rsidRDefault="00914A1A" w:rsidP="00914A1A">
            <w:pPr>
              <w:rPr>
                <w:rFonts w:asciiTheme="majorHAnsi" w:hAnsiTheme="majorHAnsi" w:cs="Arial"/>
                <w:b w:val="0"/>
                <w:sz w:val="20"/>
                <w:szCs w:val="20"/>
                <w:lang w:val="es-ES_tradnl"/>
              </w:rPr>
            </w:pPr>
          </w:p>
          <w:p w14:paraId="13BF4E49" w14:textId="1E6B2D18" w:rsidR="00914A1A" w:rsidRPr="007D5578" w:rsidRDefault="00527E31" w:rsidP="00C06C80">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BD3831" w:rsidRPr="007D5578">
              <w:rPr>
                <w:rFonts w:asciiTheme="majorHAnsi" w:hAnsiTheme="majorHAnsi" w:cs="Arial"/>
                <w:b w:val="0"/>
                <w:sz w:val="20"/>
                <w:szCs w:val="20"/>
                <w:lang w:val="es-ES_tradnl"/>
              </w:rPr>
              <w:t>Secretaría de Ramsar y profesionales</w:t>
            </w:r>
            <w:r w:rsidRPr="007D5578">
              <w:rPr>
                <w:rFonts w:asciiTheme="majorHAnsi" w:hAnsiTheme="majorHAnsi" w:cs="Arial"/>
                <w:b w:val="0"/>
                <w:sz w:val="20"/>
                <w:szCs w:val="20"/>
                <w:lang w:val="es-ES_tradnl"/>
              </w:rPr>
              <w:t xml:space="preserve"> </w:t>
            </w:r>
            <w:r w:rsidR="00C06C80" w:rsidRPr="007D5578">
              <w:rPr>
                <w:rFonts w:asciiTheme="majorHAnsi" w:hAnsiTheme="majorHAnsi" w:cs="Arial"/>
                <w:b w:val="0"/>
                <w:sz w:val="20"/>
                <w:szCs w:val="20"/>
                <w:lang w:val="es-ES_tradnl"/>
              </w:rPr>
              <w:t>de la comunidad de Observación de la Tierra</w:t>
            </w:r>
          </w:p>
        </w:tc>
        <w:tc>
          <w:tcPr>
            <w:tcW w:w="497" w:type="pct"/>
          </w:tcPr>
          <w:p w14:paraId="2D2AFCFF" w14:textId="77777777" w:rsidR="00914A1A" w:rsidRPr="007D5578" w:rsidRDefault="00914A1A" w:rsidP="00914A1A">
            <w:pPr>
              <w:rPr>
                <w:rFonts w:asciiTheme="majorHAnsi" w:hAnsiTheme="majorHAnsi" w:cs="Arial"/>
                <w:b w:val="0"/>
                <w:sz w:val="20"/>
                <w:szCs w:val="20"/>
                <w:lang w:val="es-ES_tradnl"/>
              </w:rPr>
            </w:pPr>
          </w:p>
        </w:tc>
      </w:tr>
      <w:tr w:rsidR="00914A1A" w:rsidRPr="007D5578" w14:paraId="13ECF018" w14:textId="77777777" w:rsidTr="005A3C08">
        <w:tc>
          <w:tcPr>
            <w:tcW w:w="488" w:type="pct"/>
          </w:tcPr>
          <w:p w14:paraId="45D81D03" w14:textId="508D9C53" w:rsidR="00914A1A" w:rsidRPr="007D5578" w:rsidRDefault="00FF6749" w:rsidP="00C06C80">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Nº</w:t>
            </w:r>
            <w:r w:rsidR="00914A1A" w:rsidRPr="007D5578">
              <w:rPr>
                <w:rFonts w:asciiTheme="majorHAnsi" w:hAnsiTheme="majorHAnsi" w:cs="Arial"/>
                <w:b w:val="0"/>
                <w:sz w:val="20"/>
                <w:szCs w:val="20"/>
                <w:lang w:val="es-ES_tradnl"/>
              </w:rPr>
              <w:t>1.4</w:t>
            </w:r>
            <w:r w:rsidR="00E01336" w:rsidRPr="007D5578">
              <w:rPr>
                <w:rFonts w:asciiTheme="majorHAnsi" w:hAnsiTheme="majorHAnsi" w:cs="Arial"/>
                <w:b w:val="0"/>
                <w:sz w:val="20"/>
                <w:szCs w:val="20"/>
                <w:lang w:val="es-ES_tradnl"/>
              </w:rPr>
              <w:t xml:space="preserve"> </w:t>
            </w:r>
            <w:r w:rsidR="00C06C80" w:rsidRPr="007D5578">
              <w:rPr>
                <w:rFonts w:asciiTheme="majorHAnsi" w:hAnsiTheme="majorHAnsi" w:cs="Arial"/>
                <w:b w:val="0"/>
                <w:sz w:val="20"/>
                <w:szCs w:val="20"/>
                <w:lang w:val="es-ES_tradnl"/>
              </w:rPr>
              <w:t>Índice WET (Tendencias de la extensión de los humedales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p>
        </w:tc>
        <w:tc>
          <w:tcPr>
            <w:tcW w:w="338" w:type="pct"/>
          </w:tcPr>
          <w:p w14:paraId="0EDDDA21" w14:textId="77777777" w:rsidR="00914A1A" w:rsidRPr="007D5578" w:rsidRDefault="00914A1A" w:rsidP="00914A1A">
            <w:pPr>
              <w:rPr>
                <w:rFonts w:asciiTheme="majorHAnsi" w:hAnsiTheme="majorHAnsi" w:cs="Arial"/>
                <w:b w:val="0"/>
                <w:sz w:val="20"/>
                <w:szCs w:val="20"/>
                <w:lang w:val="es-ES_tradnl"/>
              </w:rPr>
            </w:pPr>
          </w:p>
        </w:tc>
        <w:tc>
          <w:tcPr>
            <w:tcW w:w="353" w:type="pct"/>
          </w:tcPr>
          <w:p w14:paraId="7005D5E3" w14:textId="6A24B86B"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XII.3,</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¶52</w:t>
            </w:r>
          </w:p>
        </w:tc>
        <w:tc>
          <w:tcPr>
            <w:tcW w:w="403" w:type="pct"/>
          </w:tcPr>
          <w:p w14:paraId="2AEB649F" w14:textId="1DC3C54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3.13,</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4.18</w:t>
            </w:r>
          </w:p>
        </w:tc>
        <w:tc>
          <w:tcPr>
            <w:tcW w:w="2921" w:type="pct"/>
          </w:tcPr>
          <w:p w14:paraId="237FE4AE" w14:textId="5E980556"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A</w:t>
            </w:r>
            <w:r w:rsidR="00201106" w:rsidRPr="007D5578">
              <w:rPr>
                <w:rFonts w:asciiTheme="majorHAnsi" w:hAnsiTheme="majorHAnsi" w:cs="Arial"/>
                <w:b w:val="0"/>
                <w:sz w:val="20"/>
                <w:szCs w:val="20"/>
                <w:lang w:val="es-ES_tradnl"/>
              </w:rPr>
              <w:t xml:space="preserve">ctualización periódica del Índice </w:t>
            </w:r>
            <w:r w:rsidR="00914A1A" w:rsidRPr="007D5578">
              <w:rPr>
                <w:rFonts w:asciiTheme="majorHAnsi" w:hAnsiTheme="majorHAnsi" w:cs="Arial"/>
                <w:b w:val="0"/>
                <w:sz w:val="20"/>
                <w:szCs w:val="20"/>
                <w:lang w:val="es-ES_tradnl"/>
              </w:rPr>
              <w:t>WET,</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identif</w:t>
            </w:r>
            <w:r w:rsidR="005F67AD" w:rsidRPr="007D5578">
              <w:rPr>
                <w:rFonts w:asciiTheme="majorHAnsi" w:hAnsiTheme="majorHAnsi" w:cs="Arial"/>
                <w:b w:val="0"/>
                <w:sz w:val="20"/>
                <w:szCs w:val="20"/>
                <w:lang w:val="es-ES_tradnl"/>
              </w:rPr>
              <w:t xml:space="preserve">icación de fuentes de datos adicionales y nuevas, especialmente en la región de América Latina y el Caribe. El artículo sobre </w:t>
            </w:r>
            <w:r w:rsidR="00B575E2" w:rsidRPr="007D5578">
              <w:rPr>
                <w:rFonts w:asciiTheme="majorHAnsi" w:hAnsiTheme="majorHAnsi" w:cs="Arial"/>
                <w:b w:val="0"/>
                <w:sz w:val="20"/>
                <w:szCs w:val="20"/>
                <w:lang w:val="es-ES_tradnl"/>
              </w:rPr>
              <w:t xml:space="preserve">la </w:t>
            </w:r>
            <w:r w:rsidR="005F67AD" w:rsidRPr="007D5578">
              <w:rPr>
                <w:rFonts w:asciiTheme="majorHAnsi" w:hAnsiTheme="majorHAnsi" w:cs="Arial"/>
                <w:b w:val="0"/>
                <w:sz w:val="20"/>
                <w:szCs w:val="20"/>
                <w:lang w:val="es-ES_tradnl"/>
              </w:rPr>
              <w:t>prueba de</w:t>
            </w:r>
            <w:r w:rsidR="00B575E2" w:rsidRPr="007D5578">
              <w:rPr>
                <w:rFonts w:asciiTheme="majorHAnsi" w:hAnsiTheme="majorHAnsi" w:cs="Arial"/>
                <w:b w:val="0"/>
                <w:sz w:val="20"/>
                <w:szCs w:val="20"/>
                <w:lang w:val="es-ES_tradnl"/>
              </w:rPr>
              <w:t>l</w:t>
            </w:r>
            <w:r w:rsidR="005F67AD" w:rsidRPr="007D5578">
              <w:rPr>
                <w:rFonts w:asciiTheme="majorHAnsi" w:hAnsiTheme="majorHAnsi" w:cs="Arial"/>
                <w:b w:val="0"/>
                <w:sz w:val="20"/>
                <w:szCs w:val="20"/>
                <w:lang w:val="es-ES_tradnl"/>
              </w:rPr>
              <w:t xml:space="preserve"> concepto de</w:t>
            </w:r>
            <w:r w:rsidR="00B575E2" w:rsidRPr="007D5578">
              <w:rPr>
                <w:rFonts w:asciiTheme="majorHAnsi" w:hAnsiTheme="majorHAnsi" w:cs="Arial"/>
                <w:b w:val="0"/>
                <w:sz w:val="20"/>
                <w:szCs w:val="20"/>
                <w:lang w:val="es-ES_tradnl"/>
              </w:rPr>
              <w:t>l Índice</w:t>
            </w:r>
            <w:r w:rsidR="005F67AD" w:rsidRPr="007D5578">
              <w:rPr>
                <w:rFonts w:asciiTheme="majorHAnsi" w:hAnsiTheme="majorHAnsi" w:cs="Arial"/>
                <w:b w:val="0"/>
                <w:sz w:val="20"/>
                <w:szCs w:val="20"/>
                <w:lang w:val="es-ES_tradnl"/>
              </w:rPr>
              <w:t xml:space="preserve"> WET </w:t>
            </w:r>
            <w:r w:rsidR="00914A1A" w:rsidRPr="007D5578">
              <w:rPr>
                <w:rFonts w:asciiTheme="majorHAnsi" w:hAnsiTheme="majorHAnsi" w:cs="Arial"/>
                <w:b w:val="0"/>
                <w:sz w:val="20"/>
                <w:szCs w:val="20"/>
                <w:lang w:val="es-ES_tradnl"/>
              </w:rPr>
              <w:t>ha</w:t>
            </w:r>
            <w:r w:rsidR="005F67AD" w:rsidRPr="007D5578">
              <w:rPr>
                <w:rFonts w:asciiTheme="majorHAnsi" w:hAnsiTheme="majorHAnsi" w:cs="Arial"/>
                <w:b w:val="0"/>
                <w:sz w:val="20"/>
                <w:szCs w:val="20"/>
                <w:lang w:val="es-ES_tradnl"/>
              </w:rPr>
              <w:t xml:space="preserve"> sido aceptado para su publicación en 2015 en </w:t>
            </w:r>
            <w:r w:rsidR="00914A1A" w:rsidRPr="007D5578">
              <w:rPr>
                <w:rFonts w:asciiTheme="majorHAnsi" w:hAnsiTheme="majorHAnsi" w:cs="Arial"/>
                <w:b w:val="0"/>
                <w:sz w:val="20"/>
                <w:szCs w:val="20"/>
                <w:lang w:val="es-ES_tradnl"/>
              </w:rPr>
              <w:t>Biological</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Conservation</w:t>
            </w:r>
            <w:r w:rsidR="005F67AD" w:rsidRPr="007D5578">
              <w:rPr>
                <w:rFonts w:asciiTheme="majorHAnsi" w:hAnsiTheme="majorHAnsi" w:cs="Arial"/>
                <w:b w:val="0"/>
                <w:sz w:val="20"/>
                <w:szCs w:val="20"/>
                <w:lang w:val="es-ES_tradnl"/>
              </w:rPr>
              <w:t>, lo que puede ser clave para las contribuciones de Ramsar a los Objetivos de Desarrollo Sostenible.</w:t>
            </w:r>
          </w:p>
          <w:p w14:paraId="7C74B489" w14:textId="77777777" w:rsidR="00914A1A" w:rsidRPr="007D5578" w:rsidRDefault="00914A1A" w:rsidP="00914A1A">
            <w:pPr>
              <w:rPr>
                <w:rFonts w:asciiTheme="majorHAnsi" w:hAnsiTheme="majorHAnsi" w:cs="Arial"/>
                <w:b w:val="0"/>
                <w:sz w:val="20"/>
                <w:szCs w:val="20"/>
                <w:lang w:val="es-ES_tradnl"/>
              </w:rPr>
            </w:pPr>
          </w:p>
          <w:p w14:paraId="243ED6FE" w14:textId="0BC708E9"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Í</w:t>
            </w:r>
            <w:r w:rsidR="00BE0BBA" w:rsidRPr="007D5578">
              <w:rPr>
                <w:rFonts w:asciiTheme="majorHAnsi" w:hAnsiTheme="majorHAnsi" w:cs="Arial"/>
                <w:b w:val="0"/>
                <w:sz w:val="20"/>
                <w:szCs w:val="20"/>
                <w:lang w:val="es-ES_tradnl"/>
              </w:rPr>
              <w:t xml:space="preserve">ndice/informe interno para alimentar diversos productos/procesos </w:t>
            </w:r>
            <w:r w:rsidR="00914A1A" w:rsidRPr="007D5578">
              <w:rPr>
                <w:rFonts w:asciiTheme="majorHAnsi" w:hAnsiTheme="majorHAnsi" w:cs="Arial"/>
                <w:b w:val="0"/>
                <w:sz w:val="20"/>
                <w:szCs w:val="20"/>
                <w:lang w:val="es-ES_tradnl"/>
              </w:rPr>
              <w:t>(</w:t>
            </w:r>
            <w:r w:rsidR="00BE0BBA" w:rsidRPr="007D5578">
              <w:rPr>
                <w:rFonts w:asciiTheme="majorHAnsi" w:hAnsiTheme="majorHAnsi" w:cs="Arial"/>
                <w:b w:val="0"/>
                <w:sz w:val="20"/>
                <w:szCs w:val="20"/>
                <w:lang w:val="es-ES_tradnl"/>
              </w:rPr>
              <w:t>tales como el EHMS,</w:t>
            </w:r>
            <w:r w:rsidR="00B575E2" w:rsidRPr="007D5578">
              <w:rPr>
                <w:rFonts w:asciiTheme="majorHAnsi" w:hAnsiTheme="majorHAnsi" w:cs="Arial"/>
                <w:b w:val="0"/>
                <w:sz w:val="20"/>
                <w:szCs w:val="20"/>
                <w:lang w:val="es-ES_tradnl"/>
              </w:rPr>
              <w:t xml:space="preserve"> </w:t>
            </w:r>
            <w:r w:rsidR="00BE0BBA" w:rsidRPr="007D5578">
              <w:rPr>
                <w:rFonts w:asciiTheme="majorHAnsi" w:hAnsiTheme="majorHAnsi" w:cs="Arial"/>
                <w:b w:val="0"/>
                <w:sz w:val="20"/>
                <w:szCs w:val="20"/>
                <w:lang w:val="es-ES_tradnl"/>
              </w:rPr>
              <w:t>meta</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6.6</w:t>
            </w:r>
            <w:r w:rsidR="00E01336" w:rsidRPr="007D5578">
              <w:rPr>
                <w:rFonts w:asciiTheme="majorHAnsi" w:hAnsiTheme="majorHAnsi" w:cs="Arial"/>
                <w:b w:val="0"/>
                <w:sz w:val="20"/>
                <w:szCs w:val="20"/>
                <w:lang w:val="es-ES_tradnl"/>
              </w:rPr>
              <w:t xml:space="preserve"> </w:t>
            </w:r>
            <w:r w:rsidR="00BE0BBA" w:rsidRPr="007D5578">
              <w:rPr>
                <w:rFonts w:asciiTheme="majorHAnsi" w:hAnsiTheme="majorHAnsi" w:cs="Arial"/>
                <w:b w:val="0"/>
                <w:sz w:val="20"/>
                <w:szCs w:val="20"/>
                <w:lang w:val="es-ES_tradnl"/>
              </w:rPr>
              <w:t xml:space="preserve">y meta </w:t>
            </w:r>
            <w:r w:rsidR="00914A1A" w:rsidRPr="007D5578">
              <w:rPr>
                <w:rFonts w:asciiTheme="majorHAnsi" w:hAnsiTheme="majorHAnsi" w:cs="Arial"/>
                <w:b w:val="0"/>
                <w:sz w:val="20"/>
                <w:szCs w:val="20"/>
                <w:lang w:val="es-ES_tradnl"/>
              </w:rPr>
              <w:t>15.1</w:t>
            </w:r>
            <w:r w:rsidR="00BE0BBA" w:rsidRPr="007D5578">
              <w:rPr>
                <w:rFonts w:asciiTheme="majorHAnsi" w:hAnsiTheme="majorHAnsi" w:cs="Arial"/>
                <w:b w:val="0"/>
                <w:sz w:val="20"/>
                <w:szCs w:val="20"/>
                <w:lang w:val="es-ES_tradnl"/>
              </w:rPr>
              <w:t xml:space="preserve"> de los ODS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p>
          <w:p w14:paraId="19CAA56B" w14:textId="77777777" w:rsidR="00914A1A" w:rsidRPr="007D5578" w:rsidRDefault="00914A1A" w:rsidP="00914A1A">
            <w:pPr>
              <w:rPr>
                <w:rFonts w:asciiTheme="majorHAnsi" w:hAnsiTheme="majorHAnsi" w:cs="Arial"/>
                <w:b w:val="0"/>
                <w:sz w:val="20"/>
                <w:szCs w:val="20"/>
                <w:lang w:val="es-ES_tradnl"/>
              </w:rPr>
            </w:pPr>
          </w:p>
          <w:p w14:paraId="30CC1095" w14:textId="5B96CC38" w:rsidR="00914A1A" w:rsidRPr="007D5578" w:rsidRDefault="00527E31" w:rsidP="00914A1A">
            <w:pPr>
              <w:rPr>
                <w:rFonts w:asciiTheme="majorHAnsi" w:eastAsiaTheme="minorHAnsi" w:hAnsiTheme="majorHAnsi" w:cs="Arial"/>
                <w:b w:val="0"/>
                <w:sz w:val="20"/>
                <w:szCs w:val="20"/>
                <w:lang w:val="es-ES_tradnl" w:eastAsia="en-US"/>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441B59" w:rsidRPr="007D5578">
              <w:rPr>
                <w:rFonts w:asciiTheme="majorHAnsi" w:hAnsiTheme="majorHAnsi" w:cs="Arial"/>
                <w:b w:val="0"/>
                <w:sz w:val="20"/>
                <w:szCs w:val="20"/>
                <w:lang w:val="es-ES_tradnl"/>
              </w:rPr>
              <w:t>Responsables de políticas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profesionales</w:t>
            </w:r>
            <w:r w:rsidR="00914A1A" w:rsidRPr="007D5578">
              <w:rPr>
                <w:rFonts w:asciiTheme="majorHAnsi" w:hAnsiTheme="majorHAnsi" w:cs="Arial"/>
                <w:b w:val="0"/>
                <w:sz w:val="20"/>
                <w:szCs w:val="20"/>
                <w:lang w:val="es-ES_tradnl"/>
              </w:rPr>
              <w:t>.</w:t>
            </w:r>
          </w:p>
        </w:tc>
        <w:tc>
          <w:tcPr>
            <w:tcW w:w="497" w:type="pct"/>
          </w:tcPr>
          <w:p w14:paraId="1FA4E4DF" w14:textId="7498D969"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50</w:t>
            </w:r>
            <w:r w:rsidR="00BD69DD"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p>
        </w:tc>
      </w:tr>
      <w:tr w:rsidR="00914A1A" w:rsidRPr="007D5578" w14:paraId="630F9627" w14:textId="77777777" w:rsidTr="005A3C08">
        <w:tc>
          <w:tcPr>
            <w:tcW w:w="488" w:type="pct"/>
          </w:tcPr>
          <w:p w14:paraId="03C37B39" w14:textId="6365E503" w:rsidR="00914A1A" w:rsidRPr="007D5578" w:rsidRDefault="00FF6749" w:rsidP="00BE0BB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Nº</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1.5</w:t>
            </w:r>
            <w:r w:rsidR="00E01336" w:rsidRPr="007D5578">
              <w:rPr>
                <w:rFonts w:asciiTheme="majorHAnsi" w:hAnsiTheme="majorHAnsi" w:cs="Arial"/>
                <w:b w:val="0"/>
                <w:sz w:val="20"/>
                <w:szCs w:val="20"/>
                <w:lang w:val="es-ES_tradnl"/>
              </w:rPr>
              <w:t xml:space="preserve"> </w:t>
            </w:r>
            <w:r w:rsidR="00BE0BBA" w:rsidRPr="007D5578">
              <w:rPr>
                <w:rFonts w:asciiTheme="majorHAnsi" w:hAnsiTheme="majorHAnsi" w:cs="Arial"/>
                <w:b w:val="0"/>
                <w:sz w:val="20"/>
                <w:szCs w:val="20"/>
                <w:lang w:val="es-ES_tradnl"/>
              </w:rPr>
              <w:t>Observación de la Tierra</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Global</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Mangrove</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Watch</w:t>
            </w:r>
            <w:r w:rsidR="00E01336" w:rsidRPr="007D5578">
              <w:rPr>
                <w:rFonts w:asciiTheme="majorHAnsi" w:hAnsiTheme="majorHAnsi" w:cs="Arial"/>
                <w:b w:val="0"/>
                <w:sz w:val="20"/>
                <w:szCs w:val="20"/>
                <w:lang w:val="es-ES_tradnl"/>
              </w:rPr>
              <w:t xml:space="preserve"> </w:t>
            </w:r>
          </w:p>
        </w:tc>
        <w:tc>
          <w:tcPr>
            <w:tcW w:w="338" w:type="pct"/>
          </w:tcPr>
          <w:p w14:paraId="7D5AFD84" w14:textId="77777777" w:rsidR="00914A1A" w:rsidRPr="007D5578" w:rsidRDefault="00914A1A" w:rsidP="00914A1A">
            <w:pPr>
              <w:rPr>
                <w:rFonts w:asciiTheme="majorHAnsi" w:hAnsiTheme="majorHAnsi" w:cs="Arial"/>
                <w:b w:val="0"/>
                <w:sz w:val="20"/>
                <w:szCs w:val="20"/>
                <w:lang w:val="es-ES_tradnl"/>
              </w:rPr>
            </w:pPr>
          </w:p>
        </w:tc>
        <w:tc>
          <w:tcPr>
            <w:tcW w:w="353" w:type="pct"/>
          </w:tcPr>
          <w:p w14:paraId="26BC998E" w14:textId="77777777" w:rsidR="00914A1A" w:rsidRPr="007D5578" w:rsidRDefault="00914A1A" w:rsidP="00914A1A">
            <w:pPr>
              <w:rPr>
                <w:rFonts w:asciiTheme="majorHAnsi" w:hAnsiTheme="majorHAnsi" w:cs="Arial"/>
                <w:sz w:val="20"/>
                <w:szCs w:val="20"/>
                <w:lang w:val="es-ES_tradnl"/>
              </w:rPr>
            </w:pPr>
          </w:p>
        </w:tc>
        <w:tc>
          <w:tcPr>
            <w:tcW w:w="403" w:type="pct"/>
          </w:tcPr>
          <w:p w14:paraId="2C5BA5F1" w14:textId="24FD2172"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3.12,</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4.14</w:t>
            </w:r>
          </w:p>
        </w:tc>
        <w:tc>
          <w:tcPr>
            <w:tcW w:w="2921" w:type="pct"/>
          </w:tcPr>
          <w:p w14:paraId="57554182" w14:textId="1E885D0E"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A</w:t>
            </w:r>
            <w:r w:rsidR="00914A1A" w:rsidRPr="007D5578">
              <w:rPr>
                <w:rFonts w:asciiTheme="majorHAnsi" w:hAnsiTheme="majorHAnsi" w:cs="Arial"/>
                <w:b w:val="0"/>
                <w:sz w:val="20"/>
                <w:szCs w:val="20"/>
                <w:lang w:val="es-ES_tradnl"/>
              </w:rPr>
              <w:t>nal</w:t>
            </w:r>
            <w:r w:rsidR="005177B9" w:rsidRPr="007D5578">
              <w:rPr>
                <w:rFonts w:asciiTheme="majorHAnsi" w:hAnsiTheme="majorHAnsi" w:cs="Arial"/>
                <w:b w:val="0"/>
                <w:sz w:val="20"/>
                <w:szCs w:val="20"/>
                <w:lang w:val="es-ES_tradnl"/>
              </w:rPr>
              <w:t xml:space="preserve">izar, verificar sobre el terreno </w:t>
            </w:r>
            <w:r w:rsidR="00914A1A" w:rsidRPr="007D5578">
              <w:rPr>
                <w:rFonts w:asciiTheme="majorHAnsi" w:hAnsiTheme="majorHAnsi" w:cs="Arial"/>
                <w:b w:val="0"/>
                <w:sz w:val="20"/>
                <w:szCs w:val="20"/>
                <w:lang w:val="es-ES_tradnl"/>
              </w:rPr>
              <w:t>y</w:t>
            </w:r>
            <w:r w:rsidR="005177B9" w:rsidRPr="007D5578">
              <w:rPr>
                <w:rFonts w:asciiTheme="majorHAnsi" w:hAnsiTheme="majorHAnsi" w:cs="Arial"/>
                <w:b w:val="0"/>
                <w:sz w:val="20"/>
                <w:szCs w:val="20"/>
                <w:lang w:val="es-ES_tradnl"/>
              </w:rPr>
              <w:t xml:space="preserve"> utilizar los datos de </w:t>
            </w:r>
            <w:r w:rsidR="00914A1A" w:rsidRPr="007D5578">
              <w:rPr>
                <w:rFonts w:asciiTheme="majorHAnsi" w:hAnsiTheme="majorHAnsi" w:cs="Arial"/>
                <w:b w:val="0"/>
                <w:sz w:val="20"/>
                <w:szCs w:val="20"/>
                <w:lang w:val="es-ES_tradnl"/>
              </w:rPr>
              <w:t>Global</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Mangrove</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Watch</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t>
            </w:r>
            <w:r w:rsidR="00BD166A" w:rsidRPr="007D5578">
              <w:rPr>
                <w:rFonts w:asciiTheme="majorHAnsi" w:hAnsiTheme="majorHAnsi" w:cs="Arial"/>
                <w:b w:val="0"/>
                <w:sz w:val="20"/>
                <w:szCs w:val="20"/>
                <w:lang w:val="es-ES_tradnl"/>
              </w:rPr>
              <w:t xml:space="preserve">generados por </w:t>
            </w:r>
            <w:r w:rsidR="00914A1A" w:rsidRPr="007D5578">
              <w:rPr>
                <w:rFonts w:asciiTheme="majorHAnsi" w:hAnsiTheme="majorHAnsi" w:cs="Arial"/>
                <w:b w:val="0"/>
                <w:sz w:val="20"/>
                <w:szCs w:val="20"/>
                <w:lang w:val="es-ES_tradnl"/>
              </w:rPr>
              <w:t>JAXA)</w:t>
            </w:r>
            <w:r w:rsidR="00E01336" w:rsidRPr="007D5578">
              <w:rPr>
                <w:rFonts w:asciiTheme="majorHAnsi" w:hAnsiTheme="majorHAnsi" w:cs="Arial"/>
                <w:b w:val="0"/>
                <w:sz w:val="20"/>
                <w:szCs w:val="20"/>
                <w:lang w:val="es-ES_tradnl"/>
              </w:rPr>
              <w:t xml:space="preserve"> </w:t>
            </w:r>
            <w:r w:rsidR="005F67AD" w:rsidRPr="007D5578">
              <w:rPr>
                <w:rFonts w:asciiTheme="majorHAnsi" w:hAnsiTheme="majorHAnsi" w:cs="Arial"/>
                <w:b w:val="0"/>
                <w:sz w:val="20"/>
                <w:szCs w:val="20"/>
                <w:lang w:val="es-ES_tradnl"/>
              </w:rPr>
              <w:t xml:space="preserve">a fin de obtener productos derivados </w:t>
            </w:r>
            <w:r w:rsidR="00C06C80" w:rsidRPr="007D5578">
              <w:rPr>
                <w:rFonts w:asciiTheme="majorHAnsi" w:hAnsiTheme="majorHAnsi" w:cs="Arial"/>
                <w:b w:val="0"/>
                <w:sz w:val="20"/>
                <w:szCs w:val="20"/>
                <w:lang w:val="es-ES_tradnl"/>
              </w:rPr>
              <w:t>Ramsar</w:t>
            </w:r>
            <w:r w:rsidR="00E01336" w:rsidRPr="007D5578">
              <w:rPr>
                <w:rFonts w:asciiTheme="majorHAnsi" w:hAnsiTheme="majorHAnsi" w:cs="Arial"/>
                <w:b w:val="0"/>
                <w:sz w:val="20"/>
                <w:szCs w:val="20"/>
                <w:lang w:val="es-ES_tradnl"/>
              </w:rPr>
              <w:t xml:space="preserve"> </w:t>
            </w:r>
            <w:r w:rsidR="005F67AD" w:rsidRPr="007D5578">
              <w:rPr>
                <w:rFonts w:asciiTheme="majorHAnsi" w:hAnsiTheme="majorHAnsi" w:cs="Arial"/>
                <w:b w:val="0"/>
                <w:sz w:val="20"/>
                <w:szCs w:val="20"/>
                <w:lang w:val="es-ES_tradnl"/>
              </w:rPr>
              <w:t>para los responsables de políticas.</w:t>
            </w:r>
            <w:r w:rsidRPr="007D5578">
              <w:rPr>
                <w:rFonts w:asciiTheme="majorHAnsi" w:hAnsiTheme="majorHAnsi" w:cs="Arial"/>
                <w:b w:val="0"/>
                <w:sz w:val="20"/>
                <w:szCs w:val="20"/>
                <w:lang w:val="es-ES_tradnl"/>
              </w:rPr>
              <w:t xml:space="preserve"> </w:t>
            </w:r>
          </w:p>
          <w:p w14:paraId="70669290" w14:textId="77777777" w:rsidR="00D4766F" w:rsidRPr="007D5578" w:rsidRDefault="00D4766F" w:rsidP="00914A1A">
            <w:pPr>
              <w:rPr>
                <w:rFonts w:asciiTheme="majorHAnsi" w:hAnsiTheme="majorHAnsi" w:cs="Arial"/>
                <w:b w:val="0"/>
                <w:sz w:val="20"/>
                <w:szCs w:val="20"/>
                <w:lang w:val="es-ES_tradnl"/>
              </w:rPr>
            </w:pPr>
          </w:p>
          <w:p w14:paraId="7CBF071E" w14:textId="5326F9BC"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914A1A" w:rsidRPr="007D5578">
              <w:rPr>
                <w:rFonts w:asciiTheme="majorHAnsi" w:hAnsiTheme="majorHAnsi" w:cs="Arial"/>
                <w:b w:val="0"/>
                <w:sz w:val="20"/>
                <w:szCs w:val="20"/>
                <w:u w:val="single"/>
                <w:lang w:val="es-ES_tradnl"/>
              </w:rPr>
              <w:t>:</w:t>
            </w:r>
            <w:r w:rsidR="00B575E2" w:rsidRPr="007D5578">
              <w:rPr>
                <w:rFonts w:asciiTheme="majorHAnsi" w:hAnsiTheme="majorHAnsi" w:cs="Arial"/>
                <w:b w:val="0"/>
                <w:sz w:val="20"/>
                <w:szCs w:val="20"/>
                <w:lang w:val="es-ES_tradnl"/>
              </w:rPr>
              <w:t xml:space="preserve"> Nota sobre </w:t>
            </w:r>
            <w:r w:rsidR="00781020" w:rsidRPr="007D5578">
              <w:rPr>
                <w:rFonts w:asciiTheme="majorHAnsi" w:hAnsiTheme="majorHAnsi" w:cs="Arial"/>
                <w:b w:val="0"/>
                <w:sz w:val="20"/>
                <w:szCs w:val="20"/>
                <w:lang w:val="es-ES_tradnl"/>
              </w:rPr>
              <w:t>políticas</w:t>
            </w:r>
            <w:r w:rsidR="00AA14E2" w:rsidRPr="007D5578">
              <w:rPr>
                <w:rFonts w:asciiTheme="majorHAnsi" w:hAnsiTheme="majorHAnsi" w:cs="Arial"/>
                <w:b w:val="0"/>
                <w:sz w:val="20"/>
                <w:szCs w:val="20"/>
                <w:lang w:val="es-ES_tradnl"/>
              </w:rPr>
              <w:t xml:space="preserve"> </w:t>
            </w:r>
            <w:r w:rsidR="00B575E2" w:rsidRPr="007D5578">
              <w:rPr>
                <w:rFonts w:asciiTheme="majorHAnsi" w:hAnsiTheme="majorHAnsi" w:cs="Arial"/>
                <w:b w:val="0"/>
                <w:sz w:val="20"/>
                <w:szCs w:val="20"/>
                <w:lang w:val="es-ES_tradnl"/>
              </w:rPr>
              <w:t>relativ</w:t>
            </w:r>
            <w:r w:rsidR="00AA14E2" w:rsidRPr="007D5578">
              <w:rPr>
                <w:rFonts w:asciiTheme="majorHAnsi" w:hAnsiTheme="majorHAnsi" w:cs="Arial"/>
                <w:b w:val="0"/>
                <w:sz w:val="20"/>
                <w:szCs w:val="20"/>
                <w:lang w:val="es-ES_tradnl"/>
              </w:rPr>
              <w:t>as</w:t>
            </w:r>
            <w:r w:rsidR="00B575E2" w:rsidRPr="007D5578">
              <w:rPr>
                <w:rFonts w:asciiTheme="majorHAnsi" w:hAnsiTheme="majorHAnsi" w:cs="Arial"/>
                <w:b w:val="0"/>
                <w:sz w:val="20"/>
                <w:szCs w:val="20"/>
                <w:lang w:val="es-ES_tradnl"/>
              </w:rPr>
              <w:t xml:space="preserve"> al </w:t>
            </w:r>
            <w:r w:rsidR="00781020" w:rsidRPr="007D5578">
              <w:rPr>
                <w:rFonts w:asciiTheme="majorHAnsi" w:hAnsiTheme="majorHAnsi" w:cs="Arial"/>
                <w:b w:val="0"/>
                <w:sz w:val="20"/>
                <w:szCs w:val="20"/>
                <w:lang w:val="es-ES_tradnl"/>
              </w:rPr>
              <w:t xml:space="preserve">estado de cambio de los manglares </w:t>
            </w:r>
            <w:r w:rsidR="00CC0B4B" w:rsidRPr="007D5578">
              <w:rPr>
                <w:rFonts w:asciiTheme="majorHAnsi" w:hAnsiTheme="majorHAnsi" w:cs="Arial"/>
                <w:b w:val="0"/>
                <w:sz w:val="20"/>
                <w:szCs w:val="20"/>
                <w:lang w:val="es-ES_tradnl"/>
              </w:rPr>
              <w:t xml:space="preserve">en el ámbito </w:t>
            </w:r>
            <w:r w:rsidR="00781020" w:rsidRPr="007D5578">
              <w:rPr>
                <w:rFonts w:asciiTheme="majorHAnsi" w:hAnsiTheme="majorHAnsi" w:cs="Arial"/>
                <w:b w:val="0"/>
                <w:sz w:val="20"/>
                <w:szCs w:val="20"/>
                <w:lang w:val="es-ES_tradnl"/>
              </w:rPr>
              <w:t>mundial y regional</w:t>
            </w:r>
            <w:r w:rsidR="00B575E2" w:rsidRPr="007D5578">
              <w:rPr>
                <w:rFonts w:asciiTheme="majorHAnsi" w:hAnsiTheme="majorHAnsi" w:cs="Arial"/>
                <w:b w:val="0"/>
                <w:sz w:val="20"/>
                <w:szCs w:val="20"/>
                <w:lang w:val="es-ES_tradnl"/>
              </w:rPr>
              <w:t xml:space="preserve"> a fin de facilitar la prio</w:t>
            </w:r>
            <w:r w:rsidR="00781020" w:rsidRPr="007D5578">
              <w:rPr>
                <w:rFonts w:asciiTheme="majorHAnsi" w:hAnsiTheme="majorHAnsi" w:cs="Arial"/>
                <w:b w:val="0"/>
                <w:sz w:val="20"/>
                <w:szCs w:val="20"/>
                <w:lang w:val="es-ES_tradnl"/>
              </w:rPr>
              <w:t xml:space="preserve">rización de las iniciativas de protección y la identificación de oportunidades para la restauración, así como una Ficha Informativa para </w:t>
            </w:r>
            <w:r w:rsidR="00914A1A" w:rsidRPr="007D5578">
              <w:rPr>
                <w:rFonts w:asciiTheme="majorHAnsi" w:hAnsiTheme="majorHAnsi" w:cs="Arial"/>
                <w:b w:val="0"/>
                <w:sz w:val="20"/>
                <w:szCs w:val="20"/>
                <w:lang w:val="es-ES_tradnl"/>
              </w:rPr>
              <w:t>Global</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Mangrove</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Watch.</w:t>
            </w:r>
          </w:p>
          <w:p w14:paraId="47810382" w14:textId="77777777" w:rsidR="00914A1A" w:rsidRPr="007D5578" w:rsidRDefault="00914A1A" w:rsidP="00914A1A">
            <w:pPr>
              <w:rPr>
                <w:rFonts w:asciiTheme="majorHAnsi" w:hAnsiTheme="majorHAnsi" w:cs="Arial"/>
                <w:b w:val="0"/>
                <w:sz w:val="20"/>
                <w:szCs w:val="20"/>
                <w:lang w:val="es-ES_tradnl"/>
              </w:rPr>
            </w:pPr>
          </w:p>
          <w:p w14:paraId="3B706493" w14:textId="0F823AE4"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441B59" w:rsidRPr="007D5578">
              <w:rPr>
                <w:rFonts w:asciiTheme="majorHAnsi" w:hAnsiTheme="majorHAnsi" w:cs="Arial"/>
                <w:b w:val="0"/>
                <w:sz w:val="20"/>
                <w:szCs w:val="20"/>
                <w:lang w:val="es-ES_tradnl"/>
              </w:rPr>
              <w:t>Responsables de políticas</w:t>
            </w:r>
          </w:p>
        </w:tc>
        <w:tc>
          <w:tcPr>
            <w:tcW w:w="497" w:type="pct"/>
          </w:tcPr>
          <w:p w14:paraId="61CF26C7" w14:textId="7333770F"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15</w:t>
            </w:r>
            <w:r w:rsidR="00C06C80"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p>
        </w:tc>
      </w:tr>
      <w:tr w:rsidR="00914A1A" w:rsidRPr="007D5578" w14:paraId="7C1689D4" w14:textId="77777777" w:rsidTr="005A3C08">
        <w:tc>
          <w:tcPr>
            <w:tcW w:w="488" w:type="pct"/>
          </w:tcPr>
          <w:p w14:paraId="68004BA7" w14:textId="0C6F7652" w:rsidR="00914A1A" w:rsidRPr="007D5578" w:rsidRDefault="00FF6749" w:rsidP="00BE0BB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Nº</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1.6</w:t>
            </w:r>
            <w:r w:rsidR="00E01336" w:rsidRPr="007D5578">
              <w:rPr>
                <w:rFonts w:asciiTheme="majorHAnsi" w:hAnsiTheme="majorHAnsi" w:cs="Arial"/>
                <w:b w:val="0"/>
                <w:sz w:val="20"/>
                <w:szCs w:val="20"/>
                <w:lang w:val="es-ES_tradnl"/>
              </w:rPr>
              <w:t xml:space="preserve"> </w:t>
            </w:r>
            <w:r w:rsidR="00BE0BBA" w:rsidRPr="007D5578">
              <w:rPr>
                <w:rFonts w:asciiTheme="majorHAnsi" w:hAnsiTheme="majorHAnsi" w:cs="Arial"/>
                <w:b w:val="0"/>
                <w:sz w:val="20"/>
                <w:szCs w:val="20"/>
                <w:lang w:val="es-ES_tradnl"/>
              </w:rPr>
              <w:t>Observación de la Tierra</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GlobWetland</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lastRenderedPageBreak/>
              <w:t>Africa</w:t>
            </w:r>
            <w:r w:rsidR="00E01336" w:rsidRPr="007D5578">
              <w:rPr>
                <w:rFonts w:asciiTheme="majorHAnsi" w:hAnsiTheme="majorHAnsi" w:cs="Arial"/>
                <w:b w:val="0"/>
                <w:sz w:val="20"/>
                <w:szCs w:val="20"/>
                <w:lang w:val="es-ES_tradnl"/>
              </w:rPr>
              <w:t xml:space="preserve"> </w:t>
            </w:r>
          </w:p>
        </w:tc>
        <w:tc>
          <w:tcPr>
            <w:tcW w:w="338" w:type="pct"/>
          </w:tcPr>
          <w:p w14:paraId="6E633EAD" w14:textId="77777777" w:rsidR="00914A1A" w:rsidRPr="007D5578" w:rsidRDefault="00914A1A" w:rsidP="00914A1A">
            <w:pPr>
              <w:rPr>
                <w:rFonts w:asciiTheme="majorHAnsi" w:hAnsiTheme="majorHAnsi" w:cs="Arial"/>
                <w:b w:val="0"/>
                <w:sz w:val="20"/>
                <w:szCs w:val="20"/>
                <w:lang w:val="es-ES_tradnl"/>
              </w:rPr>
            </w:pPr>
          </w:p>
        </w:tc>
        <w:tc>
          <w:tcPr>
            <w:tcW w:w="353" w:type="pct"/>
          </w:tcPr>
          <w:p w14:paraId="70685A19" w14:textId="77777777" w:rsidR="00914A1A" w:rsidRPr="007D5578" w:rsidRDefault="00914A1A" w:rsidP="00914A1A">
            <w:pPr>
              <w:rPr>
                <w:rFonts w:asciiTheme="majorHAnsi" w:hAnsiTheme="majorHAnsi" w:cs="Arial"/>
                <w:sz w:val="20"/>
                <w:szCs w:val="20"/>
                <w:lang w:val="es-ES_tradnl"/>
              </w:rPr>
            </w:pPr>
          </w:p>
        </w:tc>
        <w:tc>
          <w:tcPr>
            <w:tcW w:w="403" w:type="pct"/>
          </w:tcPr>
          <w:p w14:paraId="6E55569B" w14:textId="5D57B0A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4.14</w:t>
            </w:r>
          </w:p>
        </w:tc>
        <w:tc>
          <w:tcPr>
            <w:tcW w:w="2921" w:type="pct"/>
          </w:tcPr>
          <w:p w14:paraId="5AE87D4E" w14:textId="62CE29E2"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lang w:val="es-ES_tradnl"/>
              </w:rPr>
              <w:t>:</w:t>
            </w:r>
            <w:r w:rsidR="00E01336" w:rsidRPr="007D5578">
              <w:rPr>
                <w:rFonts w:asciiTheme="majorHAnsi" w:hAnsiTheme="majorHAnsi" w:cs="Arial"/>
                <w:sz w:val="20"/>
                <w:szCs w:val="20"/>
                <w:lang w:val="es-ES_tradnl"/>
              </w:rPr>
              <w:t xml:space="preserve"> </w:t>
            </w:r>
            <w:r w:rsidR="00B575E2" w:rsidRPr="007D5578">
              <w:rPr>
                <w:rFonts w:asciiTheme="majorHAnsi" w:hAnsiTheme="majorHAnsi" w:cs="Arial"/>
                <w:b w:val="0"/>
                <w:sz w:val="20"/>
                <w:szCs w:val="20"/>
                <w:lang w:val="es-ES_tradnl"/>
              </w:rPr>
              <w:t>E</w:t>
            </w:r>
            <w:r w:rsidR="00781020" w:rsidRPr="007D5578">
              <w:rPr>
                <w:rFonts w:asciiTheme="majorHAnsi" w:hAnsiTheme="majorHAnsi" w:cs="Arial"/>
                <w:b w:val="0"/>
                <w:sz w:val="20"/>
                <w:szCs w:val="20"/>
                <w:lang w:val="es-ES_tradnl"/>
              </w:rPr>
              <w:t>xaminar</w:t>
            </w:r>
            <w:r w:rsidR="00441B59"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anal</w:t>
            </w:r>
            <w:r w:rsidR="00A75D6B" w:rsidRPr="007D5578">
              <w:rPr>
                <w:rFonts w:asciiTheme="majorHAnsi" w:hAnsiTheme="majorHAnsi" w:cs="Arial"/>
                <w:b w:val="0"/>
                <w:sz w:val="20"/>
                <w:szCs w:val="20"/>
                <w:lang w:val="es-ES_tradnl"/>
              </w:rPr>
              <w:t xml:space="preserve">izar y utilizar los datos de </w:t>
            </w:r>
            <w:r w:rsidR="00914A1A" w:rsidRPr="007D5578">
              <w:rPr>
                <w:rFonts w:asciiTheme="majorHAnsi" w:hAnsiTheme="majorHAnsi" w:cs="Arial"/>
                <w:b w:val="0"/>
                <w:sz w:val="20"/>
                <w:szCs w:val="20"/>
                <w:lang w:val="es-ES_tradnl"/>
              </w:rPr>
              <w:t>GlobWetland</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Africa</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(ESA),</w:t>
            </w:r>
            <w:r w:rsidR="00E01336" w:rsidRPr="007D5578">
              <w:rPr>
                <w:rFonts w:asciiTheme="majorHAnsi" w:hAnsiTheme="majorHAnsi" w:cs="Arial"/>
                <w:b w:val="0"/>
                <w:sz w:val="20"/>
                <w:szCs w:val="20"/>
                <w:lang w:val="es-ES_tradnl"/>
              </w:rPr>
              <w:t xml:space="preserve"> </w:t>
            </w:r>
            <w:r w:rsidR="00A85B10" w:rsidRPr="007D5578">
              <w:rPr>
                <w:rFonts w:asciiTheme="majorHAnsi" w:hAnsiTheme="majorHAnsi" w:cs="Arial"/>
                <w:b w:val="0"/>
                <w:sz w:val="20"/>
                <w:szCs w:val="20"/>
                <w:lang w:val="es-ES_tradnl"/>
              </w:rPr>
              <w:t>así como</w:t>
            </w:r>
            <w:r w:rsidR="00A75D6B" w:rsidRPr="007D5578">
              <w:rPr>
                <w:rFonts w:asciiTheme="majorHAnsi" w:hAnsiTheme="majorHAnsi" w:cs="Arial"/>
                <w:b w:val="0"/>
                <w:sz w:val="20"/>
                <w:szCs w:val="20"/>
                <w:lang w:val="es-ES_tradnl"/>
              </w:rPr>
              <w:t xml:space="preserve"> el juego de herramientas y </w:t>
            </w:r>
            <w:r w:rsidR="00AA14E2" w:rsidRPr="007D5578">
              <w:rPr>
                <w:rFonts w:asciiTheme="majorHAnsi" w:hAnsiTheme="majorHAnsi" w:cs="Arial"/>
                <w:b w:val="0"/>
                <w:sz w:val="20"/>
                <w:szCs w:val="20"/>
                <w:lang w:val="es-ES_tradnl"/>
              </w:rPr>
              <w:t>artículos</w:t>
            </w:r>
            <w:r w:rsidR="00A75D6B" w:rsidRPr="007D5578">
              <w:rPr>
                <w:rFonts w:asciiTheme="majorHAnsi" w:hAnsiTheme="majorHAnsi" w:cs="Arial"/>
                <w:b w:val="0"/>
                <w:sz w:val="20"/>
                <w:szCs w:val="20"/>
                <w:lang w:val="es-ES_tradnl"/>
              </w:rPr>
              <w:t xml:space="preserve"> científicos resultantes, a fin de obtener productos derivados </w:t>
            </w:r>
            <w:r w:rsidR="0039620D" w:rsidRPr="007D5578">
              <w:rPr>
                <w:rFonts w:asciiTheme="majorHAnsi" w:hAnsiTheme="majorHAnsi" w:cs="Arial"/>
                <w:b w:val="0"/>
                <w:sz w:val="20"/>
                <w:szCs w:val="20"/>
                <w:lang w:val="es-ES_tradnl"/>
              </w:rPr>
              <w:t xml:space="preserve">Ramsar </w:t>
            </w:r>
            <w:r w:rsidR="00A75D6B" w:rsidRPr="007D5578">
              <w:rPr>
                <w:rFonts w:asciiTheme="majorHAnsi" w:hAnsiTheme="majorHAnsi" w:cs="Arial"/>
                <w:b w:val="0"/>
                <w:sz w:val="20"/>
                <w:szCs w:val="20"/>
                <w:lang w:val="es-ES_tradnl"/>
              </w:rPr>
              <w:t>para los responsables de políticas</w:t>
            </w:r>
            <w:r w:rsidR="00914A1A" w:rsidRPr="007D5578">
              <w:rPr>
                <w:rFonts w:asciiTheme="majorHAnsi" w:hAnsiTheme="majorHAnsi" w:cs="Arial"/>
                <w:b w:val="0"/>
                <w:sz w:val="20"/>
                <w:szCs w:val="20"/>
                <w:lang w:val="es-ES_tradnl"/>
              </w:rPr>
              <w:t>.</w:t>
            </w:r>
          </w:p>
          <w:p w14:paraId="241C0310" w14:textId="77777777" w:rsidR="00914A1A" w:rsidRPr="007D5578" w:rsidRDefault="00914A1A" w:rsidP="00914A1A">
            <w:pPr>
              <w:rPr>
                <w:rFonts w:asciiTheme="majorHAnsi" w:hAnsiTheme="majorHAnsi" w:cs="Arial"/>
                <w:b w:val="0"/>
                <w:sz w:val="20"/>
                <w:szCs w:val="20"/>
                <w:lang w:val="es-ES_tradnl"/>
              </w:rPr>
            </w:pPr>
          </w:p>
          <w:p w14:paraId="74316506" w14:textId="443E2118"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lastRenderedPageBreak/>
              <w:t>Producto(s) esperado(s)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Nota sobre</w:t>
            </w:r>
            <w:r w:rsidR="00A75D6B" w:rsidRPr="007D5578">
              <w:rPr>
                <w:rFonts w:asciiTheme="majorHAnsi" w:hAnsiTheme="majorHAnsi" w:cs="Arial"/>
                <w:b w:val="0"/>
                <w:sz w:val="20"/>
                <w:szCs w:val="20"/>
                <w:lang w:val="es-ES_tradnl"/>
              </w:rPr>
              <w:t xml:space="preserve"> políticas y</w:t>
            </w:r>
            <w:r w:rsidR="00CE49E8" w:rsidRPr="007D5578">
              <w:rPr>
                <w:rFonts w:asciiTheme="majorHAnsi" w:hAnsiTheme="majorHAnsi" w:cs="Arial"/>
                <w:b w:val="0"/>
                <w:sz w:val="20"/>
                <w:szCs w:val="20"/>
                <w:lang w:val="es-ES_tradnl"/>
              </w:rPr>
              <w:t xml:space="preserve"> </w:t>
            </w:r>
            <w:r w:rsidR="00A75D6B" w:rsidRPr="007D5578">
              <w:rPr>
                <w:rFonts w:asciiTheme="majorHAnsi" w:hAnsiTheme="majorHAnsi" w:cs="Arial"/>
                <w:b w:val="0"/>
                <w:sz w:val="20"/>
                <w:szCs w:val="20"/>
                <w:lang w:val="es-ES_tradnl"/>
              </w:rPr>
              <w:t>Ficha In</w:t>
            </w:r>
            <w:r w:rsidR="00CE49E8" w:rsidRPr="007D5578">
              <w:rPr>
                <w:rFonts w:asciiTheme="majorHAnsi" w:hAnsiTheme="majorHAnsi" w:cs="Arial"/>
                <w:b w:val="0"/>
                <w:sz w:val="20"/>
                <w:szCs w:val="20"/>
                <w:lang w:val="es-ES_tradnl"/>
              </w:rPr>
              <w:t xml:space="preserve">formativa </w:t>
            </w:r>
            <w:r w:rsidR="00A75D6B" w:rsidRPr="007D5578">
              <w:rPr>
                <w:rFonts w:asciiTheme="majorHAnsi" w:hAnsiTheme="majorHAnsi" w:cs="Arial"/>
                <w:b w:val="0"/>
                <w:sz w:val="20"/>
                <w:szCs w:val="20"/>
                <w:lang w:val="es-ES_tradnl"/>
              </w:rPr>
              <w:t xml:space="preserve">para </w:t>
            </w:r>
            <w:r w:rsidR="00914A1A" w:rsidRPr="007D5578">
              <w:rPr>
                <w:rFonts w:asciiTheme="majorHAnsi" w:hAnsiTheme="majorHAnsi" w:cs="Arial"/>
                <w:b w:val="0"/>
                <w:sz w:val="20"/>
                <w:szCs w:val="20"/>
                <w:lang w:val="es-ES_tradnl"/>
              </w:rPr>
              <w:t>GlobWetland</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Africa</w:t>
            </w:r>
            <w:r w:rsidR="00E01336" w:rsidRPr="007D5578">
              <w:rPr>
                <w:rFonts w:asciiTheme="majorHAnsi" w:hAnsiTheme="majorHAnsi" w:cs="Arial"/>
                <w:b w:val="0"/>
                <w:sz w:val="20"/>
                <w:szCs w:val="20"/>
                <w:lang w:val="es-ES_tradnl"/>
              </w:rPr>
              <w:t xml:space="preserve"> </w:t>
            </w:r>
          </w:p>
          <w:p w14:paraId="25FD8E78" w14:textId="60A8ECA4" w:rsidR="00914A1A" w:rsidRPr="007D5578" w:rsidRDefault="00527E31" w:rsidP="00A75D6B">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CC0B4B" w:rsidRPr="007D5578">
              <w:rPr>
                <w:rFonts w:asciiTheme="majorHAnsi" w:hAnsiTheme="majorHAnsi" w:cs="Arial"/>
                <w:b w:val="0"/>
                <w:sz w:val="20"/>
                <w:szCs w:val="20"/>
                <w:lang w:val="es-ES_tradnl"/>
              </w:rPr>
              <w:t>R</w:t>
            </w:r>
            <w:r w:rsidR="00A75D6B" w:rsidRPr="007D5578">
              <w:rPr>
                <w:rFonts w:asciiTheme="majorHAnsi" w:hAnsiTheme="majorHAnsi" w:cs="Arial"/>
                <w:b w:val="0"/>
                <w:sz w:val="20"/>
                <w:szCs w:val="20"/>
                <w:lang w:val="es-ES_tradnl"/>
              </w:rPr>
              <w:t>esponsables de políticas</w:t>
            </w:r>
          </w:p>
        </w:tc>
        <w:tc>
          <w:tcPr>
            <w:tcW w:w="497" w:type="pct"/>
          </w:tcPr>
          <w:p w14:paraId="0B4F4BAB" w14:textId="10E646A4"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15</w:t>
            </w:r>
            <w:r w:rsidR="00C06C80"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p>
        </w:tc>
      </w:tr>
      <w:tr w:rsidR="00914A1A" w:rsidRPr="007D5578" w14:paraId="1D8E7ADE" w14:textId="77777777" w:rsidTr="005A3C08">
        <w:tc>
          <w:tcPr>
            <w:tcW w:w="488" w:type="pct"/>
          </w:tcPr>
          <w:p w14:paraId="07B27864" w14:textId="40F00AA6" w:rsidR="00914A1A" w:rsidRPr="007D5578" w:rsidRDefault="00FF6749" w:rsidP="003B0D4E">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Nº</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1.7</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De</w:t>
            </w:r>
            <w:r w:rsidR="00CE49E8" w:rsidRPr="007D5578">
              <w:rPr>
                <w:rFonts w:asciiTheme="majorHAnsi" w:hAnsiTheme="majorHAnsi" w:cs="Arial"/>
                <w:b w:val="0"/>
                <w:sz w:val="20"/>
                <w:szCs w:val="20"/>
                <w:lang w:val="es-ES_tradnl"/>
              </w:rPr>
              <w:t>sarrollo de lineamientos para los inventarios de humedales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1D5D48" w:rsidRPr="007D5578">
              <w:rPr>
                <w:rFonts w:asciiTheme="majorHAnsi" w:hAnsiTheme="majorHAnsi" w:cs="Arial"/>
                <w:b w:val="0"/>
                <w:sz w:val="20"/>
                <w:szCs w:val="20"/>
                <w:lang w:val="es-ES_tradnl"/>
              </w:rPr>
              <w:t>orientaci</w:t>
            </w:r>
            <w:r w:rsidR="003B0D4E" w:rsidRPr="007D5578">
              <w:rPr>
                <w:rFonts w:asciiTheme="majorHAnsi" w:hAnsiTheme="majorHAnsi" w:cs="Arial"/>
                <w:b w:val="0"/>
                <w:sz w:val="20"/>
                <w:szCs w:val="20"/>
                <w:lang w:val="es-ES_tradnl"/>
              </w:rPr>
              <w:t>ones</w:t>
            </w:r>
          </w:p>
        </w:tc>
        <w:tc>
          <w:tcPr>
            <w:tcW w:w="338" w:type="pct"/>
          </w:tcPr>
          <w:p w14:paraId="64C136DE" w14:textId="77777777" w:rsidR="00914A1A" w:rsidRPr="007D5578" w:rsidRDefault="00914A1A" w:rsidP="00914A1A">
            <w:pPr>
              <w:rPr>
                <w:rFonts w:asciiTheme="majorHAnsi" w:hAnsiTheme="majorHAnsi" w:cs="Arial"/>
                <w:b w:val="0"/>
                <w:sz w:val="20"/>
                <w:szCs w:val="20"/>
                <w:lang w:val="es-ES_tradnl"/>
              </w:rPr>
            </w:pPr>
          </w:p>
        </w:tc>
        <w:tc>
          <w:tcPr>
            <w:tcW w:w="353" w:type="pct"/>
          </w:tcPr>
          <w:p w14:paraId="6362D8BC" w14:textId="70943A1F"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XII.11,</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¶24</w:t>
            </w:r>
          </w:p>
        </w:tc>
        <w:tc>
          <w:tcPr>
            <w:tcW w:w="403" w:type="pct"/>
          </w:tcPr>
          <w:p w14:paraId="62218853" w14:textId="7777777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p>
        </w:tc>
        <w:tc>
          <w:tcPr>
            <w:tcW w:w="2921" w:type="pct"/>
          </w:tcPr>
          <w:p w14:paraId="3B77C4CD" w14:textId="6150470F"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r w:rsidR="00361D4D" w:rsidRPr="007D5578">
              <w:rPr>
                <w:rFonts w:asciiTheme="majorHAnsi" w:hAnsiTheme="majorHAnsi" w:cs="Arial"/>
                <w:b w:val="0"/>
                <w:sz w:val="20"/>
                <w:szCs w:val="20"/>
                <w:lang w:val="es-ES_tradnl"/>
              </w:rPr>
              <w:t>R</w:t>
            </w:r>
            <w:r w:rsidR="00852D90" w:rsidRPr="007D5578">
              <w:rPr>
                <w:rFonts w:asciiTheme="majorHAnsi" w:hAnsiTheme="majorHAnsi" w:cs="Arial"/>
                <w:b w:val="0"/>
                <w:sz w:val="20"/>
                <w:szCs w:val="20"/>
                <w:lang w:val="es-ES_tradnl"/>
              </w:rPr>
              <w:t xml:space="preserve">evisar y redactar las orientaciones sobre inventarios de turberas tropicales para que incluyan la extensión, profundidades, calidad, elevación y </w:t>
            </w:r>
            <w:r w:rsidR="00C06C80" w:rsidRPr="007D5578">
              <w:rPr>
                <w:rFonts w:asciiTheme="majorHAnsi" w:hAnsiTheme="majorHAnsi" w:cs="Arial"/>
                <w:b w:val="0"/>
                <w:sz w:val="20"/>
                <w:szCs w:val="20"/>
                <w:lang w:val="es-ES_tradnl"/>
              </w:rPr>
              <w:t xml:space="preserve">metodologías topográficas </w:t>
            </w:r>
            <w:r w:rsidR="00914A1A" w:rsidRPr="007D5578">
              <w:rPr>
                <w:rFonts w:asciiTheme="majorHAnsi" w:hAnsiTheme="majorHAnsi" w:cs="Arial"/>
                <w:b w:val="0"/>
                <w:sz w:val="20"/>
                <w:szCs w:val="20"/>
                <w:lang w:val="es-ES_tradnl"/>
              </w:rPr>
              <w:t>(</w:t>
            </w:r>
            <w:r w:rsidR="00852D90" w:rsidRPr="007D5578">
              <w:rPr>
                <w:rFonts w:asciiTheme="majorHAnsi" w:hAnsiTheme="majorHAnsi" w:cs="Arial"/>
                <w:b w:val="0"/>
                <w:sz w:val="20"/>
                <w:szCs w:val="20"/>
                <w:lang w:val="es-ES_tradnl"/>
              </w:rPr>
              <w:t>enfoque científico</w:t>
            </w:r>
            <w:r w:rsidR="00914A1A" w:rsidRPr="007D5578">
              <w:rPr>
                <w:rFonts w:asciiTheme="majorHAnsi" w:hAnsiTheme="majorHAnsi" w:cs="Arial"/>
                <w:b w:val="0"/>
                <w:sz w:val="20"/>
                <w:szCs w:val="20"/>
                <w:lang w:val="es-ES_tradnl"/>
              </w:rPr>
              <w:t>).</w:t>
            </w:r>
          </w:p>
          <w:p w14:paraId="7CC5AE7B" w14:textId="77777777" w:rsidR="00914A1A" w:rsidRPr="007D5578" w:rsidRDefault="00914A1A" w:rsidP="00914A1A">
            <w:pPr>
              <w:pStyle w:val="Default"/>
              <w:rPr>
                <w:rFonts w:asciiTheme="majorHAnsi" w:hAnsiTheme="majorHAnsi" w:cs="Arial"/>
                <w:b w:val="0"/>
                <w:color w:val="auto"/>
                <w:sz w:val="20"/>
                <w:szCs w:val="20"/>
                <w:u w:val="single"/>
                <w:lang w:val="es-ES_tradnl"/>
              </w:rPr>
            </w:pPr>
          </w:p>
          <w:p w14:paraId="46C3A5DC" w14:textId="70F2E130" w:rsidR="00914A1A" w:rsidRPr="007D5578" w:rsidRDefault="00527E31" w:rsidP="00914A1A">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u w:val="single"/>
                <w:lang w:val="es-ES_tradnl"/>
              </w:rPr>
              <w:t>Producto(s) esperado(s)</w:t>
            </w:r>
            <w:r w:rsidR="00914A1A" w:rsidRPr="007D5578">
              <w:rPr>
                <w:rFonts w:asciiTheme="majorHAnsi" w:hAnsiTheme="majorHAnsi" w:cs="Arial"/>
                <w:b w:val="0"/>
                <w:color w:val="auto"/>
                <w:sz w:val="20"/>
                <w:szCs w:val="20"/>
                <w:u w:val="single"/>
                <w:lang w:val="es-ES_tradnl"/>
              </w:rPr>
              <w:t>:</w:t>
            </w:r>
            <w:r w:rsidR="00E01336" w:rsidRPr="007D5578">
              <w:rPr>
                <w:rFonts w:asciiTheme="majorHAnsi" w:hAnsiTheme="majorHAnsi" w:cs="Arial"/>
                <w:b w:val="0"/>
                <w:color w:val="auto"/>
                <w:sz w:val="20"/>
                <w:szCs w:val="20"/>
                <w:lang w:val="es-ES_tradnl"/>
              </w:rPr>
              <w:t xml:space="preserve"> </w:t>
            </w:r>
          </w:p>
          <w:p w14:paraId="5ABEC874" w14:textId="2E8782A1" w:rsidR="00914A1A" w:rsidRPr="007D5578" w:rsidRDefault="00914A1A" w:rsidP="00914A1A">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1)</w:t>
            </w:r>
            <w:r w:rsidR="00E01336" w:rsidRPr="007D5578">
              <w:rPr>
                <w:rFonts w:asciiTheme="majorHAnsi" w:hAnsiTheme="majorHAnsi" w:cs="Arial"/>
                <w:b w:val="0"/>
                <w:color w:val="auto"/>
                <w:sz w:val="20"/>
                <w:szCs w:val="20"/>
                <w:lang w:val="es-ES_tradnl"/>
              </w:rPr>
              <w:t xml:space="preserve"> </w:t>
            </w:r>
            <w:r w:rsidR="003B0D4E" w:rsidRPr="007D5578">
              <w:rPr>
                <w:rFonts w:asciiTheme="majorHAnsi" w:hAnsiTheme="majorHAnsi" w:cs="Arial"/>
                <w:b w:val="0"/>
                <w:color w:val="auto"/>
                <w:sz w:val="20"/>
                <w:szCs w:val="20"/>
                <w:lang w:val="es-ES_tradnl"/>
              </w:rPr>
              <w:t>Nota Informativa</w:t>
            </w:r>
            <w:r w:rsidR="004952E2" w:rsidRPr="007D5578">
              <w:rPr>
                <w:rFonts w:asciiTheme="majorHAnsi" w:hAnsiTheme="majorHAnsi" w:cs="Arial"/>
                <w:b w:val="0"/>
                <w:color w:val="auto"/>
                <w:sz w:val="20"/>
                <w:szCs w:val="20"/>
                <w:lang w:val="es-ES_tradnl"/>
              </w:rPr>
              <w:t xml:space="preserve"> para profesionales</w:t>
            </w:r>
            <w:r w:rsidR="00FF6749" w:rsidRPr="007D5578">
              <w:rPr>
                <w:rFonts w:asciiTheme="majorHAnsi" w:hAnsiTheme="majorHAnsi" w:cs="Arial"/>
                <w:b w:val="0"/>
                <w:color w:val="auto"/>
                <w:sz w:val="20"/>
                <w:szCs w:val="20"/>
                <w:lang w:val="es-ES_tradnl"/>
              </w:rPr>
              <w:t xml:space="preserve"> </w:t>
            </w:r>
            <w:r w:rsidRPr="007D5578">
              <w:rPr>
                <w:rFonts w:asciiTheme="majorHAnsi" w:hAnsiTheme="majorHAnsi" w:cs="Arial"/>
                <w:b w:val="0"/>
                <w:color w:val="auto"/>
                <w:sz w:val="20"/>
                <w:szCs w:val="20"/>
                <w:lang w:val="es-ES_tradnl"/>
              </w:rPr>
              <w:t>(</w:t>
            </w:r>
            <w:r w:rsidR="00B92078" w:rsidRPr="007D5578">
              <w:rPr>
                <w:rFonts w:asciiTheme="majorHAnsi" w:hAnsiTheme="majorHAnsi" w:cs="Arial"/>
                <w:b w:val="0"/>
                <w:color w:val="auto"/>
                <w:sz w:val="20"/>
                <w:szCs w:val="20"/>
                <w:lang w:val="es-ES_tradnl"/>
              </w:rPr>
              <w:t>administradores de sitios</w:t>
            </w:r>
            <w:r w:rsidRPr="007D5578">
              <w:rPr>
                <w:rFonts w:asciiTheme="majorHAnsi" w:hAnsiTheme="majorHAnsi" w:cs="Arial"/>
                <w:b w:val="0"/>
                <w:color w:val="auto"/>
                <w:sz w:val="20"/>
                <w:szCs w:val="20"/>
                <w:lang w:val="es-ES_tradnl"/>
              </w:rPr>
              <w:t>)</w:t>
            </w:r>
          </w:p>
          <w:p w14:paraId="641CFAAE" w14:textId="77777777" w:rsidR="00914A1A" w:rsidRPr="007D5578" w:rsidRDefault="00914A1A" w:rsidP="00914A1A">
            <w:pPr>
              <w:pStyle w:val="Default"/>
              <w:rPr>
                <w:rFonts w:asciiTheme="majorHAnsi" w:hAnsiTheme="majorHAnsi" w:cs="Arial"/>
                <w:b w:val="0"/>
                <w:color w:val="auto"/>
                <w:sz w:val="20"/>
                <w:szCs w:val="20"/>
                <w:lang w:val="es-ES_tradnl"/>
              </w:rPr>
            </w:pPr>
          </w:p>
          <w:p w14:paraId="46C9DEAB" w14:textId="0248F721" w:rsidR="00914A1A" w:rsidRPr="007D5578" w:rsidRDefault="00914A1A" w:rsidP="00914A1A">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2)</w:t>
            </w:r>
            <w:r w:rsidR="00E01336" w:rsidRPr="007D5578">
              <w:rPr>
                <w:rFonts w:asciiTheme="majorHAnsi" w:hAnsiTheme="majorHAnsi" w:cs="Arial"/>
                <w:b w:val="0"/>
                <w:color w:val="auto"/>
                <w:sz w:val="20"/>
                <w:szCs w:val="20"/>
                <w:lang w:val="es-ES_tradnl"/>
              </w:rPr>
              <w:t xml:space="preserve"> </w:t>
            </w:r>
            <w:r w:rsidR="003B0D4E" w:rsidRPr="007D5578">
              <w:rPr>
                <w:rFonts w:asciiTheme="majorHAnsi" w:hAnsiTheme="majorHAnsi" w:cs="Arial"/>
                <w:b w:val="0"/>
                <w:color w:val="auto"/>
                <w:sz w:val="20"/>
                <w:szCs w:val="20"/>
                <w:lang w:val="es-ES_tradnl"/>
              </w:rPr>
              <w:t xml:space="preserve">Nota sobre </w:t>
            </w:r>
            <w:r w:rsidR="004952E2" w:rsidRPr="007D5578">
              <w:rPr>
                <w:rFonts w:asciiTheme="majorHAnsi" w:hAnsiTheme="majorHAnsi" w:cs="Arial"/>
                <w:b w:val="0"/>
                <w:color w:val="auto"/>
                <w:sz w:val="20"/>
                <w:szCs w:val="20"/>
                <w:lang w:val="es-ES_tradnl"/>
              </w:rPr>
              <w:t xml:space="preserve">políticas para destacar la importancia de </w:t>
            </w:r>
            <w:r w:rsidR="00FF6749" w:rsidRPr="007D5578">
              <w:rPr>
                <w:rFonts w:asciiTheme="majorHAnsi" w:hAnsiTheme="majorHAnsi" w:cs="Arial"/>
                <w:b w:val="0"/>
                <w:color w:val="auto"/>
                <w:sz w:val="20"/>
                <w:szCs w:val="20"/>
                <w:lang w:val="es-ES_tradnl"/>
              </w:rPr>
              <w:t>elaborar</w:t>
            </w:r>
            <w:r w:rsidR="004952E2" w:rsidRPr="007D5578">
              <w:rPr>
                <w:rFonts w:asciiTheme="majorHAnsi" w:hAnsiTheme="majorHAnsi" w:cs="Arial"/>
                <w:b w:val="0"/>
                <w:color w:val="auto"/>
                <w:sz w:val="20"/>
                <w:szCs w:val="20"/>
                <w:lang w:val="es-ES_tradnl"/>
              </w:rPr>
              <w:t xml:space="preserve"> inventarios y mapas de las turberas tropicales.</w:t>
            </w:r>
          </w:p>
          <w:p w14:paraId="497030D2" w14:textId="77777777" w:rsidR="00914A1A" w:rsidRPr="007D5578" w:rsidRDefault="00914A1A" w:rsidP="00914A1A">
            <w:pPr>
              <w:pStyle w:val="Default"/>
              <w:rPr>
                <w:rFonts w:asciiTheme="majorHAnsi" w:hAnsiTheme="majorHAnsi" w:cs="Arial"/>
                <w:b w:val="0"/>
                <w:color w:val="auto"/>
                <w:sz w:val="20"/>
                <w:szCs w:val="20"/>
                <w:lang w:val="es-ES_tradnl"/>
              </w:rPr>
            </w:pPr>
          </w:p>
          <w:p w14:paraId="700DB4F0" w14:textId="7FAADDEC" w:rsidR="00914A1A" w:rsidRPr="007D5578" w:rsidRDefault="00914A1A" w:rsidP="00914A1A">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3)</w:t>
            </w:r>
            <w:r w:rsidR="00E01336" w:rsidRPr="007D5578">
              <w:rPr>
                <w:rFonts w:asciiTheme="majorHAnsi" w:hAnsiTheme="majorHAnsi" w:cs="Arial"/>
                <w:b w:val="0"/>
                <w:color w:val="auto"/>
                <w:sz w:val="20"/>
                <w:szCs w:val="20"/>
                <w:lang w:val="es-ES_tradnl"/>
              </w:rPr>
              <w:t xml:space="preserve"> </w:t>
            </w:r>
            <w:r w:rsidRPr="007D5578">
              <w:rPr>
                <w:rFonts w:asciiTheme="majorHAnsi" w:hAnsiTheme="majorHAnsi" w:cs="Arial"/>
                <w:b w:val="0"/>
                <w:color w:val="auto"/>
                <w:sz w:val="20"/>
                <w:szCs w:val="20"/>
                <w:lang w:val="es-ES_tradnl"/>
              </w:rPr>
              <w:t>Pro</w:t>
            </w:r>
            <w:r w:rsidR="004952E2" w:rsidRPr="007D5578">
              <w:rPr>
                <w:rFonts w:asciiTheme="majorHAnsi" w:hAnsiTheme="majorHAnsi" w:cs="Arial"/>
                <w:b w:val="0"/>
                <w:color w:val="auto"/>
                <w:sz w:val="20"/>
                <w:szCs w:val="20"/>
                <w:lang w:val="es-ES_tradnl"/>
              </w:rPr>
              <w:t xml:space="preserve">porcionar información a la Secretaría, </w:t>
            </w:r>
            <w:r w:rsidR="00AA14E2" w:rsidRPr="007D5578">
              <w:rPr>
                <w:rFonts w:asciiTheme="majorHAnsi" w:hAnsiTheme="majorHAnsi" w:cs="Arial"/>
                <w:b w:val="0"/>
                <w:color w:val="auto"/>
                <w:sz w:val="20"/>
                <w:szCs w:val="20"/>
                <w:lang w:val="es-ES_tradnl"/>
              </w:rPr>
              <w:t>según</w:t>
            </w:r>
            <w:r w:rsidR="004952E2" w:rsidRPr="007D5578">
              <w:rPr>
                <w:rFonts w:asciiTheme="majorHAnsi" w:hAnsiTheme="majorHAnsi" w:cs="Arial"/>
                <w:b w:val="0"/>
                <w:color w:val="auto"/>
                <w:sz w:val="20"/>
                <w:szCs w:val="20"/>
                <w:lang w:val="es-ES_tradnl"/>
              </w:rPr>
              <w:t xml:space="preserve"> </w:t>
            </w:r>
            <w:r w:rsidR="00A85B10" w:rsidRPr="007D5578">
              <w:rPr>
                <w:rFonts w:asciiTheme="majorHAnsi" w:hAnsiTheme="majorHAnsi" w:cs="Arial"/>
                <w:b w:val="0"/>
                <w:color w:val="auto"/>
                <w:sz w:val="20"/>
                <w:szCs w:val="20"/>
                <w:lang w:val="es-ES_tradnl"/>
              </w:rPr>
              <w:t>proceda</w:t>
            </w:r>
            <w:r w:rsidR="004952E2" w:rsidRPr="007D5578">
              <w:rPr>
                <w:rFonts w:asciiTheme="majorHAnsi" w:hAnsiTheme="majorHAnsi" w:cs="Arial"/>
                <w:b w:val="0"/>
                <w:color w:val="auto"/>
                <w:sz w:val="20"/>
                <w:szCs w:val="20"/>
                <w:lang w:val="es-ES_tradnl"/>
              </w:rPr>
              <w:t>, para la revisión y actualizaci</w:t>
            </w:r>
            <w:r w:rsidR="00FF6749" w:rsidRPr="007D5578">
              <w:rPr>
                <w:rFonts w:asciiTheme="majorHAnsi" w:hAnsiTheme="majorHAnsi" w:cs="Arial"/>
                <w:b w:val="0"/>
                <w:color w:val="auto"/>
                <w:sz w:val="20"/>
                <w:szCs w:val="20"/>
                <w:lang w:val="es-ES_tradnl"/>
              </w:rPr>
              <w:t>ón en curso de los m</w:t>
            </w:r>
            <w:r w:rsidR="004952E2" w:rsidRPr="007D5578">
              <w:rPr>
                <w:rFonts w:asciiTheme="majorHAnsi" w:hAnsiTheme="majorHAnsi" w:cs="Arial"/>
                <w:b w:val="0"/>
                <w:color w:val="auto"/>
                <w:sz w:val="20"/>
                <w:szCs w:val="20"/>
                <w:lang w:val="es-ES_tradnl"/>
              </w:rPr>
              <w:t xml:space="preserve">anuales </w:t>
            </w:r>
            <w:r w:rsidR="00C06C80" w:rsidRPr="007D5578">
              <w:rPr>
                <w:rFonts w:asciiTheme="majorHAnsi" w:hAnsiTheme="majorHAnsi" w:cs="Arial"/>
                <w:b w:val="0"/>
                <w:color w:val="auto"/>
                <w:sz w:val="20"/>
                <w:szCs w:val="20"/>
                <w:lang w:val="es-ES_tradnl"/>
              </w:rPr>
              <w:t xml:space="preserve">correspondientes </w:t>
            </w:r>
            <w:r w:rsidRPr="007D5578">
              <w:rPr>
                <w:rFonts w:asciiTheme="majorHAnsi" w:hAnsiTheme="majorHAnsi" w:cs="Arial"/>
                <w:b w:val="0"/>
                <w:color w:val="auto"/>
                <w:sz w:val="20"/>
                <w:szCs w:val="20"/>
                <w:lang w:val="es-ES_tradnl"/>
              </w:rPr>
              <w:t>(</w:t>
            </w:r>
            <w:r w:rsidR="00AC70B9" w:rsidRPr="007D5578">
              <w:rPr>
                <w:rFonts w:asciiTheme="majorHAnsi" w:hAnsiTheme="majorHAnsi" w:cs="Arial"/>
                <w:b w:val="0"/>
                <w:color w:val="auto"/>
                <w:sz w:val="20"/>
                <w:szCs w:val="20"/>
                <w:lang w:val="es-ES_tradnl"/>
              </w:rPr>
              <w:t>específicamente, el Manual</w:t>
            </w:r>
            <w:r w:rsidR="00E01336" w:rsidRPr="007D5578">
              <w:rPr>
                <w:rFonts w:asciiTheme="majorHAnsi" w:hAnsiTheme="majorHAnsi" w:cs="Arial"/>
                <w:b w:val="0"/>
                <w:color w:val="auto"/>
                <w:sz w:val="20"/>
                <w:szCs w:val="20"/>
                <w:lang w:val="es-ES_tradnl"/>
              </w:rPr>
              <w:t xml:space="preserve"> </w:t>
            </w:r>
            <w:r w:rsidRPr="007D5578">
              <w:rPr>
                <w:rFonts w:asciiTheme="majorHAnsi" w:hAnsiTheme="majorHAnsi" w:cs="Arial"/>
                <w:b w:val="0"/>
                <w:color w:val="auto"/>
                <w:sz w:val="20"/>
                <w:szCs w:val="20"/>
                <w:lang w:val="es-ES_tradnl"/>
              </w:rPr>
              <w:t>13</w:t>
            </w:r>
            <w:r w:rsidR="00E01336" w:rsidRPr="007D5578">
              <w:rPr>
                <w:rFonts w:asciiTheme="majorHAnsi" w:hAnsiTheme="majorHAnsi" w:cs="Arial"/>
                <w:b w:val="0"/>
                <w:color w:val="auto"/>
                <w:sz w:val="20"/>
                <w:szCs w:val="20"/>
                <w:lang w:val="es-ES_tradnl"/>
              </w:rPr>
              <w:t xml:space="preserve"> </w:t>
            </w:r>
            <w:r w:rsidR="006C439E" w:rsidRPr="007D5578">
              <w:rPr>
                <w:rFonts w:asciiTheme="majorHAnsi" w:hAnsiTheme="majorHAnsi" w:cs="Arial"/>
                <w:b w:val="0"/>
                <w:color w:val="auto"/>
                <w:sz w:val="20"/>
                <w:szCs w:val="20"/>
                <w:lang w:val="es-ES_tradnl"/>
              </w:rPr>
              <w:t>sobre</w:t>
            </w:r>
            <w:r w:rsidR="00E01336" w:rsidRPr="007D5578">
              <w:rPr>
                <w:rFonts w:asciiTheme="majorHAnsi" w:hAnsiTheme="majorHAnsi" w:cs="Arial"/>
                <w:b w:val="0"/>
                <w:color w:val="auto"/>
                <w:sz w:val="20"/>
                <w:szCs w:val="20"/>
                <w:lang w:val="es-ES_tradnl"/>
              </w:rPr>
              <w:t xml:space="preserve"> </w:t>
            </w:r>
            <w:r w:rsidRPr="007D5578">
              <w:rPr>
                <w:rFonts w:asciiTheme="majorHAnsi" w:hAnsiTheme="majorHAnsi" w:cs="Arial"/>
                <w:b w:val="0"/>
                <w:color w:val="auto"/>
                <w:sz w:val="20"/>
                <w:szCs w:val="20"/>
                <w:lang w:val="es-ES_tradnl"/>
              </w:rPr>
              <w:t>Invent</w:t>
            </w:r>
            <w:r w:rsidR="004952E2" w:rsidRPr="007D5578">
              <w:rPr>
                <w:rFonts w:asciiTheme="majorHAnsi" w:hAnsiTheme="majorHAnsi" w:cs="Arial"/>
                <w:b w:val="0"/>
                <w:color w:val="auto"/>
                <w:sz w:val="20"/>
                <w:szCs w:val="20"/>
                <w:lang w:val="es-ES_tradnl"/>
              </w:rPr>
              <w:t>ario, Evaluación y Monitoreo</w:t>
            </w:r>
            <w:r w:rsidR="00B92078" w:rsidRPr="007D5578">
              <w:rPr>
                <w:rFonts w:asciiTheme="majorHAnsi" w:hAnsiTheme="majorHAnsi" w:cs="Arial"/>
                <w:b w:val="0"/>
                <w:color w:val="auto"/>
                <w:sz w:val="20"/>
                <w:szCs w:val="20"/>
                <w:lang w:val="es-ES_tradnl"/>
              </w:rPr>
              <w:t xml:space="preserve"> y el Manual 15 </w:t>
            </w:r>
            <w:r w:rsidR="006C439E" w:rsidRPr="007D5578">
              <w:rPr>
                <w:rFonts w:asciiTheme="majorHAnsi" w:hAnsiTheme="majorHAnsi" w:cs="Arial"/>
                <w:b w:val="0"/>
                <w:color w:val="auto"/>
                <w:sz w:val="20"/>
                <w:szCs w:val="20"/>
                <w:lang w:val="es-ES_tradnl"/>
              </w:rPr>
              <w:t>sobre</w:t>
            </w:r>
            <w:r w:rsidR="00E01336" w:rsidRPr="007D5578">
              <w:rPr>
                <w:rFonts w:asciiTheme="majorHAnsi" w:hAnsiTheme="majorHAnsi" w:cs="Arial"/>
                <w:b w:val="0"/>
                <w:color w:val="auto"/>
                <w:sz w:val="20"/>
                <w:szCs w:val="20"/>
                <w:lang w:val="es-ES_tradnl"/>
              </w:rPr>
              <w:t xml:space="preserve"> </w:t>
            </w:r>
            <w:r w:rsidR="00B92078" w:rsidRPr="007D5578">
              <w:rPr>
                <w:rFonts w:asciiTheme="majorHAnsi" w:hAnsiTheme="majorHAnsi" w:cs="Arial"/>
                <w:b w:val="0"/>
                <w:color w:val="auto"/>
                <w:sz w:val="20"/>
                <w:szCs w:val="20"/>
                <w:lang w:val="es-ES_tradnl"/>
              </w:rPr>
              <w:t>Inventario de Humedales</w:t>
            </w:r>
            <w:r w:rsidRPr="007D5578">
              <w:rPr>
                <w:rFonts w:asciiTheme="majorHAnsi" w:hAnsiTheme="majorHAnsi" w:cs="Arial"/>
                <w:b w:val="0"/>
                <w:color w:val="auto"/>
                <w:sz w:val="20"/>
                <w:szCs w:val="20"/>
                <w:lang w:val="es-ES_tradnl"/>
              </w:rPr>
              <w:t>)</w:t>
            </w:r>
          </w:p>
          <w:p w14:paraId="58E3546C" w14:textId="77777777" w:rsidR="00914A1A" w:rsidRPr="007D5578" w:rsidRDefault="00914A1A" w:rsidP="00914A1A">
            <w:pPr>
              <w:pStyle w:val="Default"/>
              <w:rPr>
                <w:rFonts w:asciiTheme="majorHAnsi" w:hAnsiTheme="majorHAnsi" w:cs="Arial"/>
                <w:b w:val="0"/>
                <w:color w:val="auto"/>
                <w:sz w:val="20"/>
                <w:szCs w:val="20"/>
                <w:lang w:val="es-ES_tradnl"/>
              </w:rPr>
            </w:pPr>
          </w:p>
          <w:p w14:paraId="242A892E" w14:textId="397AE919" w:rsidR="00914A1A" w:rsidRPr="007D5578" w:rsidRDefault="00527E31" w:rsidP="0097597F">
            <w:pPr>
              <w:pStyle w:val="Default"/>
              <w:rPr>
                <w:rFonts w:asciiTheme="majorHAnsi" w:hAnsiTheme="majorHAnsi" w:cs="Arial"/>
                <w:b w:val="0"/>
                <w:color w:val="auto"/>
                <w:sz w:val="20"/>
                <w:szCs w:val="20"/>
                <w:u w:val="single"/>
                <w:lang w:val="es-ES_tradnl"/>
              </w:rPr>
            </w:pPr>
            <w:r w:rsidRPr="007D5578">
              <w:rPr>
                <w:rFonts w:asciiTheme="majorHAnsi" w:hAnsiTheme="majorHAnsi" w:cs="Arial"/>
                <w:b w:val="0"/>
                <w:color w:val="auto"/>
                <w:sz w:val="20"/>
                <w:szCs w:val="20"/>
                <w:u w:val="single"/>
                <w:lang w:val="es-ES_tradnl"/>
              </w:rPr>
              <w:t>Grupo(s) destinatario</w:t>
            </w:r>
            <w:r w:rsidR="00441B59" w:rsidRPr="007D5578">
              <w:rPr>
                <w:rFonts w:asciiTheme="majorHAnsi" w:hAnsiTheme="majorHAnsi" w:cs="Arial"/>
                <w:b w:val="0"/>
                <w:color w:val="auto"/>
                <w:sz w:val="20"/>
                <w:szCs w:val="20"/>
                <w:u w:val="single"/>
                <w:lang w:val="es-ES_tradnl"/>
              </w:rPr>
              <w:t>(s)</w:t>
            </w:r>
            <w:r w:rsidR="00914A1A" w:rsidRPr="007D5578">
              <w:rPr>
                <w:rFonts w:asciiTheme="majorHAnsi" w:hAnsiTheme="majorHAnsi" w:cs="Arial"/>
                <w:b w:val="0"/>
                <w:color w:val="auto"/>
                <w:sz w:val="20"/>
                <w:szCs w:val="20"/>
                <w:lang w:val="es-ES_tradnl"/>
              </w:rPr>
              <w:t>:</w:t>
            </w:r>
            <w:r w:rsidR="00E01336" w:rsidRPr="007D5578">
              <w:rPr>
                <w:rFonts w:asciiTheme="majorHAnsi" w:hAnsiTheme="majorHAnsi" w:cs="Arial"/>
                <w:b w:val="0"/>
                <w:color w:val="auto"/>
                <w:sz w:val="20"/>
                <w:szCs w:val="20"/>
                <w:lang w:val="es-ES_tradnl"/>
              </w:rPr>
              <w:t xml:space="preserve"> </w:t>
            </w:r>
            <w:r w:rsidR="00914A1A" w:rsidRPr="007D5578">
              <w:rPr>
                <w:rFonts w:asciiTheme="majorHAnsi" w:hAnsiTheme="majorHAnsi" w:cs="Arial"/>
                <w:b w:val="0"/>
                <w:color w:val="auto"/>
                <w:sz w:val="20"/>
                <w:szCs w:val="20"/>
                <w:lang w:val="es-ES_tradnl"/>
              </w:rPr>
              <w:t>Pr</w:t>
            </w:r>
            <w:r w:rsidR="00B92078" w:rsidRPr="007D5578">
              <w:rPr>
                <w:rFonts w:asciiTheme="majorHAnsi" w:hAnsiTheme="majorHAnsi" w:cs="Arial"/>
                <w:b w:val="0"/>
                <w:color w:val="auto"/>
                <w:sz w:val="20"/>
                <w:szCs w:val="20"/>
                <w:lang w:val="es-ES_tradnl"/>
              </w:rPr>
              <w:t>ofesionales</w:t>
            </w:r>
            <w:r w:rsidR="00E01336" w:rsidRPr="007D5578">
              <w:rPr>
                <w:rFonts w:asciiTheme="majorHAnsi" w:hAnsiTheme="majorHAnsi" w:cs="Arial"/>
                <w:b w:val="0"/>
                <w:color w:val="auto"/>
                <w:sz w:val="20"/>
                <w:szCs w:val="20"/>
                <w:lang w:val="es-ES_tradnl"/>
              </w:rPr>
              <w:t xml:space="preserve"> </w:t>
            </w:r>
            <w:r w:rsidR="00914A1A" w:rsidRPr="007D5578">
              <w:rPr>
                <w:rFonts w:asciiTheme="majorHAnsi" w:hAnsiTheme="majorHAnsi" w:cs="Arial"/>
                <w:b w:val="0"/>
                <w:color w:val="auto"/>
                <w:sz w:val="20"/>
                <w:szCs w:val="20"/>
                <w:lang w:val="es-ES_tradnl"/>
              </w:rPr>
              <w:t>(</w:t>
            </w:r>
            <w:r w:rsidR="00B92078" w:rsidRPr="007D5578">
              <w:rPr>
                <w:rFonts w:asciiTheme="majorHAnsi" w:hAnsiTheme="majorHAnsi" w:cs="Arial"/>
                <w:b w:val="0"/>
                <w:color w:val="auto"/>
                <w:sz w:val="20"/>
                <w:szCs w:val="20"/>
                <w:lang w:val="es-ES_tradnl"/>
              </w:rPr>
              <w:t>especialmente los administrado</w:t>
            </w:r>
            <w:r w:rsidR="00852D90" w:rsidRPr="007D5578">
              <w:rPr>
                <w:rFonts w:asciiTheme="majorHAnsi" w:hAnsiTheme="majorHAnsi" w:cs="Arial"/>
                <w:b w:val="0"/>
                <w:color w:val="auto"/>
                <w:sz w:val="20"/>
                <w:szCs w:val="20"/>
                <w:lang w:val="es-ES_tradnl"/>
              </w:rPr>
              <w:t>re</w:t>
            </w:r>
            <w:r w:rsidR="00B92078" w:rsidRPr="007D5578">
              <w:rPr>
                <w:rFonts w:asciiTheme="majorHAnsi" w:hAnsiTheme="majorHAnsi" w:cs="Arial"/>
                <w:b w:val="0"/>
                <w:color w:val="auto"/>
                <w:sz w:val="20"/>
                <w:szCs w:val="20"/>
                <w:lang w:val="es-ES_tradnl"/>
              </w:rPr>
              <w:t xml:space="preserve">s de </w:t>
            </w:r>
            <w:r w:rsidR="0097597F" w:rsidRPr="007D5578">
              <w:rPr>
                <w:rFonts w:asciiTheme="majorHAnsi" w:hAnsiTheme="majorHAnsi" w:cs="Arial"/>
                <w:b w:val="0"/>
                <w:color w:val="auto"/>
                <w:sz w:val="20"/>
                <w:szCs w:val="20"/>
                <w:lang w:val="es-ES_tradnl"/>
              </w:rPr>
              <w:t>sitios Ramsar</w:t>
            </w:r>
            <w:r w:rsidR="00914A1A" w:rsidRPr="007D5578">
              <w:rPr>
                <w:rFonts w:asciiTheme="majorHAnsi" w:hAnsiTheme="majorHAnsi" w:cs="Arial"/>
                <w:b w:val="0"/>
                <w:color w:val="auto"/>
                <w:sz w:val="20"/>
                <w:szCs w:val="20"/>
                <w:lang w:val="es-ES_tradnl"/>
              </w:rPr>
              <w:t>),</w:t>
            </w:r>
            <w:r w:rsidR="00E01336" w:rsidRPr="007D5578">
              <w:rPr>
                <w:rFonts w:asciiTheme="majorHAnsi" w:hAnsiTheme="majorHAnsi" w:cs="Arial"/>
                <w:b w:val="0"/>
                <w:color w:val="auto"/>
                <w:sz w:val="20"/>
                <w:szCs w:val="20"/>
                <w:lang w:val="es-ES_tradnl"/>
              </w:rPr>
              <w:t xml:space="preserve"> </w:t>
            </w:r>
            <w:r w:rsidR="00B92078" w:rsidRPr="007D5578">
              <w:rPr>
                <w:rFonts w:asciiTheme="majorHAnsi" w:hAnsiTheme="majorHAnsi" w:cs="Arial"/>
                <w:b w:val="0"/>
                <w:color w:val="auto"/>
                <w:sz w:val="20"/>
                <w:szCs w:val="20"/>
                <w:lang w:val="es-ES_tradnl"/>
              </w:rPr>
              <w:t>Partes Contratantes y responsables de políticas</w:t>
            </w:r>
            <w:r w:rsidR="00914A1A" w:rsidRPr="007D5578">
              <w:rPr>
                <w:rFonts w:asciiTheme="majorHAnsi" w:hAnsiTheme="majorHAnsi" w:cs="Arial"/>
                <w:b w:val="0"/>
                <w:color w:val="auto"/>
                <w:sz w:val="20"/>
                <w:szCs w:val="20"/>
                <w:lang w:val="es-ES_tradnl"/>
              </w:rPr>
              <w:t>.</w:t>
            </w:r>
          </w:p>
        </w:tc>
        <w:tc>
          <w:tcPr>
            <w:tcW w:w="497" w:type="pct"/>
          </w:tcPr>
          <w:p w14:paraId="5002FC1B" w14:textId="58D96605"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22</w:t>
            </w:r>
            <w:r w:rsidR="00C06C80"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p>
        </w:tc>
      </w:tr>
      <w:tr w:rsidR="00914A1A" w:rsidRPr="0083022F" w14:paraId="509F959F" w14:textId="77777777" w:rsidTr="005A3C08">
        <w:trPr>
          <w:trHeight w:val="2399"/>
        </w:trPr>
        <w:tc>
          <w:tcPr>
            <w:tcW w:w="488" w:type="pct"/>
          </w:tcPr>
          <w:p w14:paraId="7E0C4F11" w14:textId="2820B605" w:rsidR="00914A1A" w:rsidRPr="007D5578" w:rsidRDefault="00914A1A" w:rsidP="00C06C80">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1.8</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P</w:t>
            </w:r>
            <w:r w:rsidR="001D5D48" w:rsidRPr="007D5578">
              <w:rPr>
                <w:rFonts w:asciiTheme="majorHAnsi" w:hAnsiTheme="majorHAnsi" w:cs="Arial"/>
                <w:b w:val="0"/>
                <w:sz w:val="20"/>
                <w:szCs w:val="20"/>
                <w:lang w:val="es-ES_tradnl"/>
              </w:rPr>
              <w:t>royecto</w:t>
            </w:r>
            <w:r w:rsidR="00C06C80" w:rsidRPr="007D5578">
              <w:rPr>
                <w:rFonts w:asciiTheme="majorHAnsi" w:hAnsiTheme="majorHAnsi" w:cs="Arial"/>
                <w:b w:val="0"/>
                <w:sz w:val="20"/>
                <w:szCs w:val="20"/>
                <w:lang w:val="es-ES_tradnl"/>
              </w:rPr>
              <w:t xml:space="preserve"> de Atlas de Zonas Críticas de Humedales</w:t>
            </w:r>
            <w:r w:rsidR="001D5D48" w:rsidRPr="007D5578">
              <w:rPr>
                <w:rFonts w:asciiTheme="majorHAnsi" w:hAnsiTheme="majorHAnsi" w:cs="Arial"/>
                <w:b w:val="0"/>
                <w:sz w:val="20"/>
                <w:szCs w:val="20"/>
                <w:lang w:val="es-ES_tradnl"/>
              </w:rPr>
              <w:t xml:space="preserve"> </w:t>
            </w:r>
          </w:p>
        </w:tc>
        <w:tc>
          <w:tcPr>
            <w:tcW w:w="338" w:type="pct"/>
          </w:tcPr>
          <w:p w14:paraId="394236C3" w14:textId="77777777" w:rsidR="00914A1A" w:rsidRPr="007D5578" w:rsidRDefault="00914A1A" w:rsidP="00914A1A">
            <w:pPr>
              <w:rPr>
                <w:rFonts w:asciiTheme="majorHAnsi" w:hAnsiTheme="majorHAnsi" w:cs="Arial"/>
                <w:b w:val="0"/>
                <w:sz w:val="20"/>
                <w:szCs w:val="20"/>
                <w:lang w:val="es-ES_tradnl"/>
              </w:rPr>
            </w:pPr>
          </w:p>
        </w:tc>
        <w:tc>
          <w:tcPr>
            <w:tcW w:w="353" w:type="pct"/>
          </w:tcPr>
          <w:p w14:paraId="3C3BACC8" w14:textId="7777777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XII.11</w:t>
            </w:r>
          </w:p>
        </w:tc>
        <w:tc>
          <w:tcPr>
            <w:tcW w:w="403" w:type="pct"/>
          </w:tcPr>
          <w:p w14:paraId="58605B9B" w14:textId="77777777"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p>
        </w:tc>
        <w:tc>
          <w:tcPr>
            <w:tcW w:w="2921" w:type="pct"/>
          </w:tcPr>
          <w:p w14:paraId="03A7392E" w14:textId="02B17BBC" w:rsidR="00914A1A" w:rsidRPr="007D5578" w:rsidRDefault="00527E31" w:rsidP="00914A1A">
            <w:pPr>
              <w:rPr>
                <w:rFonts w:asciiTheme="majorHAnsi" w:hAnsiTheme="majorHAnsi" w:cs="Arial"/>
                <w:b w:val="0"/>
                <w:sz w:val="20"/>
                <w:szCs w:val="20"/>
                <w:u w:val="single"/>
                <w:lang w:val="es-ES_tradnl"/>
              </w:rPr>
            </w:pPr>
            <w:r w:rsidRPr="007D5578">
              <w:rPr>
                <w:rFonts w:asciiTheme="majorHAnsi" w:hAnsiTheme="majorHAnsi" w:cs="Arial"/>
                <w:b w:val="0"/>
                <w:sz w:val="20"/>
                <w:szCs w:val="20"/>
                <w:u w:val="single"/>
                <w:lang w:val="es-ES_tradnl"/>
              </w:rPr>
              <w:t>Descripción de la tarea</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u w:val="single"/>
                <w:lang w:val="es-ES_tradnl"/>
              </w:rPr>
              <w:t xml:space="preserve"> </w:t>
            </w:r>
            <w:r w:rsidR="00CF212C" w:rsidRPr="007D5578">
              <w:rPr>
                <w:rFonts w:asciiTheme="majorHAnsi" w:hAnsiTheme="majorHAnsi" w:cs="Arial"/>
                <w:b w:val="0"/>
                <w:sz w:val="20"/>
                <w:szCs w:val="20"/>
                <w:lang w:val="es-ES_tradnl"/>
              </w:rPr>
              <w:t xml:space="preserve">Aportar contribuciones al proyecto de </w:t>
            </w:r>
            <w:r w:rsidR="0097597F" w:rsidRPr="007D5578">
              <w:rPr>
                <w:rFonts w:asciiTheme="majorHAnsi" w:hAnsiTheme="majorHAnsi" w:cs="Arial"/>
                <w:b w:val="0"/>
                <w:sz w:val="20"/>
                <w:szCs w:val="20"/>
                <w:lang w:val="es-ES_tradnl"/>
              </w:rPr>
              <w:t xml:space="preserve">Atlas de </w:t>
            </w:r>
            <w:r w:rsidR="00C06C80" w:rsidRPr="007D5578">
              <w:rPr>
                <w:rFonts w:asciiTheme="majorHAnsi" w:hAnsiTheme="majorHAnsi" w:cs="Arial"/>
                <w:b w:val="0"/>
                <w:sz w:val="20"/>
                <w:szCs w:val="20"/>
                <w:lang w:val="es-ES_tradnl"/>
              </w:rPr>
              <w:t>Zonas Críticas de Humedales</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852D90" w:rsidRPr="007D5578">
              <w:rPr>
                <w:rFonts w:asciiTheme="majorHAnsi" w:hAnsiTheme="majorHAnsi" w:cs="Arial"/>
                <w:b w:val="0"/>
                <w:sz w:val="20"/>
                <w:szCs w:val="20"/>
                <w:lang w:val="es-ES_tradnl"/>
              </w:rPr>
              <w:t>un proyecto de colaboración entre</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WI,</w:t>
            </w:r>
            <w:r w:rsidR="00E01336" w:rsidRPr="007D5578">
              <w:rPr>
                <w:rFonts w:asciiTheme="majorHAnsi" w:hAnsiTheme="majorHAnsi" w:cs="Arial"/>
                <w:b w:val="0"/>
                <w:sz w:val="20"/>
                <w:szCs w:val="20"/>
                <w:lang w:val="es-ES_tradnl"/>
              </w:rPr>
              <w:t xml:space="preserve"> </w:t>
            </w:r>
            <w:r w:rsidR="00B92078" w:rsidRPr="007D5578">
              <w:rPr>
                <w:rFonts w:asciiTheme="majorHAnsi" w:hAnsiTheme="majorHAnsi" w:cs="Arial"/>
                <w:b w:val="0"/>
                <w:sz w:val="20"/>
                <w:szCs w:val="20"/>
                <w:lang w:val="es-ES_tradnl"/>
              </w:rPr>
              <w:t xml:space="preserve">el </w:t>
            </w:r>
            <w:r w:rsidR="00914A1A" w:rsidRPr="007D5578">
              <w:rPr>
                <w:rFonts w:asciiTheme="majorHAnsi" w:hAnsiTheme="majorHAnsi" w:cs="Arial"/>
                <w:b w:val="0"/>
                <w:sz w:val="20"/>
                <w:szCs w:val="20"/>
                <w:lang w:val="es-ES_tradnl"/>
              </w:rPr>
              <w:t>CD</w:t>
            </w:r>
            <w:r w:rsidR="00B92078" w:rsidRPr="007D5578">
              <w:rPr>
                <w:rFonts w:asciiTheme="majorHAnsi" w:hAnsiTheme="majorHAnsi" w:cs="Arial"/>
                <w:b w:val="0"/>
                <w:sz w:val="20"/>
                <w:szCs w:val="20"/>
                <w:lang w:val="es-ES_tradnl"/>
              </w:rPr>
              <w:t>B</w:t>
            </w:r>
            <w:r w:rsidR="00914A1A"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r w:rsidR="003B0D4E" w:rsidRPr="007D5578">
              <w:rPr>
                <w:rFonts w:asciiTheme="majorHAnsi" w:hAnsiTheme="majorHAnsi" w:cs="Arial"/>
                <w:b w:val="0"/>
                <w:sz w:val="20"/>
                <w:szCs w:val="20"/>
                <w:lang w:val="es-ES_tradnl"/>
              </w:rPr>
              <w:t>la CNULD</w:t>
            </w:r>
            <w:r w:rsidR="00E01336" w:rsidRPr="007D5578">
              <w:rPr>
                <w:rFonts w:asciiTheme="majorHAnsi" w:hAnsiTheme="majorHAnsi" w:cs="Arial"/>
                <w:b w:val="0"/>
                <w:sz w:val="20"/>
                <w:szCs w:val="20"/>
                <w:lang w:val="es-ES_tradnl"/>
              </w:rPr>
              <w:t xml:space="preserve"> </w:t>
            </w:r>
            <w:r w:rsidR="00B92078" w:rsidRPr="007D5578">
              <w:rPr>
                <w:rFonts w:asciiTheme="majorHAnsi" w:hAnsiTheme="majorHAnsi" w:cs="Arial"/>
                <w:b w:val="0"/>
                <w:sz w:val="20"/>
                <w:szCs w:val="20"/>
                <w:lang w:val="es-ES_tradnl"/>
              </w:rPr>
              <w:t>y</w:t>
            </w:r>
            <w:r w:rsidR="00E01336" w:rsidRPr="007D5578">
              <w:rPr>
                <w:rFonts w:asciiTheme="majorHAnsi" w:hAnsiTheme="majorHAnsi" w:cs="Arial"/>
                <w:b w:val="0"/>
                <w:sz w:val="20"/>
                <w:szCs w:val="20"/>
                <w:lang w:val="es-ES_tradnl"/>
              </w:rPr>
              <w:t xml:space="preserve"> </w:t>
            </w:r>
            <w:r w:rsidR="00914A1A" w:rsidRPr="007D5578">
              <w:rPr>
                <w:rFonts w:asciiTheme="majorHAnsi" w:hAnsiTheme="majorHAnsi" w:cs="Arial"/>
                <w:b w:val="0"/>
                <w:sz w:val="20"/>
                <w:szCs w:val="20"/>
                <w:lang w:val="es-ES_tradnl"/>
              </w:rPr>
              <w:t>Ramsar,</w:t>
            </w:r>
            <w:r w:rsidR="00E01336" w:rsidRPr="007D5578">
              <w:rPr>
                <w:rFonts w:asciiTheme="majorHAnsi" w:hAnsiTheme="majorHAnsi" w:cs="Arial"/>
                <w:b w:val="0"/>
                <w:sz w:val="20"/>
                <w:szCs w:val="20"/>
                <w:lang w:val="es-ES_tradnl"/>
              </w:rPr>
              <w:t xml:space="preserve"> </w:t>
            </w:r>
            <w:r w:rsidR="00852D90" w:rsidRPr="007D5578">
              <w:rPr>
                <w:rFonts w:asciiTheme="majorHAnsi" w:hAnsiTheme="majorHAnsi" w:cs="Arial"/>
                <w:b w:val="0"/>
                <w:sz w:val="20"/>
                <w:szCs w:val="20"/>
                <w:lang w:val="es-ES_tradnl"/>
              </w:rPr>
              <w:t>que se pondrá en marcha en la 21ª reunión de la Conferencia de las Partes de la CMNUCC</w:t>
            </w:r>
            <w:r w:rsidR="00441B59"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p>
          <w:p w14:paraId="41495474" w14:textId="77777777" w:rsidR="00914A1A" w:rsidRPr="007D5578" w:rsidRDefault="00914A1A" w:rsidP="00914A1A">
            <w:pPr>
              <w:rPr>
                <w:rFonts w:asciiTheme="majorHAnsi" w:hAnsiTheme="majorHAnsi" w:cs="Arial"/>
                <w:b w:val="0"/>
                <w:sz w:val="20"/>
                <w:szCs w:val="20"/>
                <w:u w:val="single"/>
                <w:lang w:val="es-ES_tradnl"/>
              </w:rPr>
            </w:pPr>
          </w:p>
          <w:p w14:paraId="3539CF91" w14:textId="4D184C31" w:rsidR="00914A1A"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914A1A" w:rsidRPr="007D5578">
              <w:rPr>
                <w:rFonts w:asciiTheme="majorHAnsi" w:hAnsiTheme="majorHAnsi" w:cs="Arial"/>
                <w:b w:val="0"/>
                <w:sz w:val="20"/>
                <w:szCs w:val="20"/>
                <w:u w:val="single"/>
                <w:lang w:val="es-ES_tradnl"/>
              </w:rPr>
              <w:t>:</w:t>
            </w:r>
            <w:r w:rsidR="00E01336" w:rsidRPr="007D5578">
              <w:rPr>
                <w:rFonts w:asciiTheme="majorHAnsi" w:hAnsiTheme="majorHAnsi" w:cs="Arial"/>
                <w:b w:val="0"/>
                <w:sz w:val="20"/>
                <w:szCs w:val="20"/>
                <w:lang w:val="es-ES_tradnl"/>
              </w:rPr>
              <w:t xml:space="preserve"> </w:t>
            </w:r>
          </w:p>
          <w:p w14:paraId="05DCB6F6" w14:textId="7BA13714"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w:t>
            </w:r>
            <w:r w:rsidR="00E01336"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Proyecto de Atlas de Zonas Críticas de Humedales</w:t>
            </w:r>
            <w:r w:rsidR="00E01336"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que ayude</w:t>
            </w:r>
            <w:r w:rsidR="00B92078" w:rsidRPr="007D5578">
              <w:rPr>
                <w:rFonts w:asciiTheme="majorHAnsi" w:hAnsiTheme="majorHAnsi" w:cs="Arial"/>
                <w:b w:val="0"/>
                <w:sz w:val="20"/>
                <w:szCs w:val="20"/>
                <w:lang w:val="es-ES_tradnl"/>
              </w:rPr>
              <w:t xml:space="preserve"> a los responsables de políticas a identificar </w:t>
            </w:r>
            <w:r w:rsidR="00AA14E2" w:rsidRPr="007D5578">
              <w:rPr>
                <w:rFonts w:asciiTheme="majorHAnsi" w:hAnsiTheme="majorHAnsi" w:cs="Arial"/>
                <w:b w:val="0"/>
                <w:sz w:val="20"/>
                <w:szCs w:val="20"/>
                <w:lang w:val="es-ES_tradnl"/>
              </w:rPr>
              <w:t>prioridades</w:t>
            </w:r>
            <w:r w:rsidR="00B92078" w:rsidRPr="007D5578">
              <w:rPr>
                <w:rFonts w:asciiTheme="majorHAnsi" w:hAnsiTheme="majorHAnsi" w:cs="Arial"/>
                <w:b w:val="0"/>
                <w:sz w:val="20"/>
                <w:szCs w:val="20"/>
                <w:lang w:val="es-ES_tradnl"/>
              </w:rPr>
              <w:t xml:space="preserve"> para intervenciones</w:t>
            </w:r>
            <w:r w:rsidRPr="007D5578">
              <w:rPr>
                <w:rFonts w:asciiTheme="majorHAnsi" w:hAnsiTheme="majorHAnsi" w:cs="Arial"/>
                <w:b w:val="0"/>
                <w:sz w:val="20"/>
                <w:szCs w:val="20"/>
                <w:lang w:val="es-ES_tradnl"/>
              </w:rPr>
              <w:t>.</w:t>
            </w:r>
          </w:p>
          <w:p w14:paraId="7F63A134" w14:textId="77777777" w:rsidR="00914A1A" w:rsidRPr="007D5578" w:rsidRDefault="00914A1A" w:rsidP="00914A1A">
            <w:pPr>
              <w:rPr>
                <w:rFonts w:asciiTheme="majorHAnsi" w:hAnsiTheme="majorHAnsi" w:cs="Arial"/>
                <w:b w:val="0"/>
                <w:sz w:val="20"/>
                <w:szCs w:val="20"/>
                <w:lang w:val="es-ES_tradnl"/>
              </w:rPr>
            </w:pPr>
          </w:p>
          <w:p w14:paraId="2C2C3DAE" w14:textId="1D26193E"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w:t>
            </w:r>
            <w:r w:rsidR="00E01336" w:rsidRPr="007D5578">
              <w:rPr>
                <w:rFonts w:asciiTheme="majorHAnsi" w:hAnsiTheme="majorHAnsi" w:cs="Arial"/>
                <w:b w:val="0"/>
                <w:sz w:val="20"/>
                <w:szCs w:val="20"/>
                <w:lang w:val="es-ES_tradnl"/>
              </w:rPr>
              <w:t xml:space="preserve"> </w:t>
            </w:r>
            <w:r w:rsidR="00527E31" w:rsidRPr="007D5578">
              <w:rPr>
                <w:rFonts w:asciiTheme="majorHAnsi" w:hAnsiTheme="majorHAnsi" w:cs="Arial"/>
                <w:b w:val="0"/>
                <w:sz w:val="20"/>
                <w:szCs w:val="20"/>
                <w:lang w:val="es-ES_tradnl"/>
              </w:rPr>
              <w:t>Nota sobre</w:t>
            </w:r>
            <w:r w:rsidR="00B92078" w:rsidRPr="007D5578">
              <w:rPr>
                <w:rFonts w:asciiTheme="majorHAnsi" w:hAnsiTheme="majorHAnsi" w:cs="Arial"/>
                <w:b w:val="0"/>
                <w:sz w:val="20"/>
                <w:szCs w:val="20"/>
                <w:lang w:val="es-ES_tradnl"/>
              </w:rPr>
              <w:t xml:space="preserve"> políticas </w:t>
            </w:r>
            <w:r w:rsidR="00A85B10" w:rsidRPr="007D5578">
              <w:rPr>
                <w:rFonts w:asciiTheme="majorHAnsi" w:hAnsiTheme="majorHAnsi" w:cs="Arial"/>
                <w:b w:val="0"/>
                <w:sz w:val="20"/>
                <w:szCs w:val="20"/>
                <w:lang w:val="es-ES_tradnl"/>
              </w:rPr>
              <w:t>–</w:t>
            </w:r>
            <w:r w:rsidR="00527E31"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w:t>
            </w:r>
            <w:r w:rsidR="00B92078" w:rsidRPr="007D5578">
              <w:rPr>
                <w:rFonts w:asciiTheme="majorHAnsi" w:hAnsiTheme="majorHAnsi" w:cs="Arial"/>
                <w:b w:val="0"/>
                <w:sz w:val="20"/>
                <w:szCs w:val="20"/>
                <w:lang w:val="es-ES_tradnl"/>
              </w:rPr>
              <w:t>Los humedales y el cambio climático</w:t>
            </w:r>
            <w:r w:rsidRPr="007D5578">
              <w:rPr>
                <w:rFonts w:asciiTheme="majorHAnsi" w:hAnsiTheme="majorHAnsi" w:cs="Arial"/>
                <w:b w:val="0"/>
                <w:sz w:val="20"/>
                <w:szCs w:val="20"/>
                <w:lang w:val="es-ES_tradnl"/>
              </w:rPr>
              <w:t>”</w:t>
            </w:r>
          </w:p>
          <w:p w14:paraId="3847045E" w14:textId="77777777" w:rsidR="00914A1A" w:rsidRPr="007D5578" w:rsidRDefault="00914A1A" w:rsidP="00914A1A">
            <w:pPr>
              <w:rPr>
                <w:rFonts w:asciiTheme="majorHAnsi" w:hAnsiTheme="majorHAnsi" w:cs="Arial"/>
                <w:b w:val="0"/>
                <w:sz w:val="20"/>
                <w:szCs w:val="20"/>
                <w:lang w:val="es-ES_tradnl"/>
              </w:rPr>
            </w:pPr>
          </w:p>
          <w:p w14:paraId="0CB5D7E3" w14:textId="1BF1880F" w:rsidR="00914A1A" w:rsidRPr="007D5578" w:rsidRDefault="00527E31" w:rsidP="00B92078">
            <w:pPr>
              <w:pStyle w:val="Default"/>
              <w:rPr>
                <w:rFonts w:asciiTheme="majorHAnsi" w:hAnsiTheme="majorHAnsi" w:cs="Arial"/>
                <w:b w:val="0"/>
                <w:color w:val="auto"/>
                <w:sz w:val="20"/>
                <w:szCs w:val="20"/>
                <w:u w:val="single"/>
                <w:lang w:val="es-ES_tradnl"/>
              </w:rPr>
            </w:pPr>
            <w:r w:rsidRPr="007D5578">
              <w:rPr>
                <w:rFonts w:asciiTheme="majorHAnsi" w:hAnsiTheme="majorHAnsi" w:cs="Arial"/>
                <w:b w:val="0"/>
                <w:color w:val="auto"/>
                <w:sz w:val="20"/>
                <w:szCs w:val="20"/>
                <w:u w:val="single"/>
                <w:lang w:val="es-ES_tradnl"/>
              </w:rPr>
              <w:t>Grupo(s) destinatario</w:t>
            </w:r>
            <w:r w:rsidR="00441B59" w:rsidRPr="007D5578">
              <w:rPr>
                <w:rFonts w:asciiTheme="majorHAnsi" w:hAnsiTheme="majorHAnsi" w:cs="Arial"/>
                <w:b w:val="0"/>
                <w:color w:val="auto"/>
                <w:sz w:val="20"/>
                <w:szCs w:val="20"/>
                <w:u w:val="single"/>
                <w:lang w:val="es-ES_tradnl"/>
              </w:rPr>
              <w:t>(s)</w:t>
            </w:r>
            <w:r w:rsidR="00914A1A" w:rsidRPr="007D5578">
              <w:rPr>
                <w:rFonts w:asciiTheme="majorHAnsi" w:hAnsiTheme="majorHAnsi" w:cs="Arial"/>
                <w:b w:val="0"/>
                <w:color w:val="auto"/>
                <w:sz w:val="20"/>
                <w:szCs w:val="20"/>
                <w:u w:val="single"/>
                <w:lang w:val="es-ES_tradnl"/>
              </w:rPr>
              <w:t>:</w:t>
            </w:r>
            <w:r w:rsidR="00E01336" w:rsidRPr="007D5578">
              <w:rPr>
                <w:rFonts w:asciiTheme="majorHAnsi" w:hAnsiTheme="majorHAnsi" w:cs="Arial"/>
                <w:b w:val="0"/>
                <w:color w:val="auto"/>
                <w:sz w:val="20"/>
                <w:szCs w:val="20"/>
                <w:u w:val="single"/>
                <w:lang w:val="es-ES_tradnl"/>
              </w:rPr>
              <w:t xml:space="preserve"> </w:t>
            </w:r>
            <w:r w:rsidR="00B92078" w:rsidRPr="007D5578">
              <w:rPr>
                <w:rFonts w:asciiTheme="majorHAnsi" w:hAnsiTheme="majorHAnsi" w:cs="Arial"/>
                <w:b w:val="0"/>
                <w:color w:val="auto"/>
                <w:sz w:val="20"/>
                <w:szCs w:val="20"/>
                <w:lang w:val="es-ES_tradnl"/>
              </w:rPr>
              <w:t>Responsables de políticas</w:t>
            </w:r>
          </w:p>
        </w:tc>
        <w:tc>
          <w:tcPr>
            <w:tcW w:w="497" w:type="pct"/>
          </w:tcPr>
          <w:p w14:paraId="3727E201" w14:textId="5AA8D1DF" w:rsidR="00914A1A" w:rsidRPr="007D5578" w:rsidRDefault="00914A1A"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9</w:t>
            </w:r>
            <w:r w:rsidR="00AC70B9"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r w:rsidR="00E01336"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w:t>
            </w:r>
            <w:r w:rsidR="00A85B10" w:rsidRPr="007D5578">
              <w:rPr>
                <w:rFonts w:asciiTheme="majorHAnsi" w:hAnsiTheme="majorHAnsi" w:cs="Arial"/>
                <w:b w:val="0"/>
                <w:sz w:val="20"/>
                <w:szCs w:val="20"/>
                <w:lang w:val="es-ES_tradnl"/>
              </w:rPr>
              <w:t>para la N</w:t>
            </w:r>
            <w:r w:rsidR="003B0D4E" w:rsidRPr="007D5578">
              <w:rPr>
                <w:rFonts w:asciiTheme="majorHAnsi" w:hAnsiTheme="majorHAnsi" w:cs="Arial"/>
                <w:b w:val="0"/>
                <w:sz w:val="20"/>
                <w:szCs w:val="20"/>
                <w:lang w:val="es-ES_tradnl"/>
              </w:rPr>
              <w:t>ota sobre</w:t>
            </w:r>
            <w:r w:rsidR="00AC70B9" w:rsidRPr="007D5578">
              <w:rPr>
                <w:rFonts w:asciiTheme="majorHAnsi" w:hAnsiTheme="majorHAnsi" w:cs="Arial"/>
                <w:b w:val="0"/>
                <w:sz w:val="20"/>
                <w:szCs w:val="20"/>
                <w:lang w:val="es-ES_tradnl"/>
              </w:rPr>
              <w:t xml:space="preserve"> políticas</w:t>
            </w:r>
            <w:r w:rsidRPr="007D5578">
              <w:rPr>
                <w:rFonts w:asciiTheme="majorHAnsi" w:hAnsiTheme="majorHAnsi" w:cs="Arial"/>
                <w:b w:val="0"/>
                <w:sz w:val="20"/>
                <w:szCs w:val="20"/>
                <w:lang w:val="es-ES_tradnl"/>
              </w:rPr>
              <w:t>)</w:t>
            </w:r>
          </w:p>
          <w:p w14:paraId="1015FF3B" w14:textId="77777777" w:rsidR="00914A1A" w:rsidRPr="007D5578" w:rsidRDefault="00914A1A" w:rsidP="00914A1A">
            <w:pPr>
              <w:rPr>
                <w:rFonts w:asciiTheme="majorHAnsi" w:hAnsiTheme="majorHAnsi" w:cs="Arial"/>
                <w:b w:val="0"/>
                <w:sz w:val="20"/>
                <w:szCs w:val="20"/>
                <w:lang w:val="es-ES_tradnl"/>
              </w:rPr>
            </w:pPr>
          </w:p>
          <w:p w14:paraId="36ED3D1F" w14:textId="77777777" w:rsidR="00914A1A" w:rsidRPr="007D5578" w:rsidRDefault="00914A1A" w:rsidP="00914A1A">
            <w:pPr>
              <w:rPr>
                <w:rFonts w:asciiTheme="majorHAnsi" w:hAnsiTheme="majorHAnsi" w:cs="Arial"/>
                <w:b w:val="0"/>
                <w:sz w:val="20"/>
                <w:szCs w:val="20"/>
                <w:lang w:val="es-ES_tradnl"/>
              </w:rPr>
            </w:pPr>
          </w:p>
          <w:p w14:paraId="464E9B10" w14:textId="2B352C85" w:rsidR="00914A1A" w:rsidRPr="007D5578" w:rsidRDefault="00914A1A" w:rsidP="0039620D">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w:t>
            </w:r>
            <w:r w:rsidR="00C06C80" w:rsidRPr="007D5578">
              <w:rPr>
                <w:rFonts w:asciiTheme="majorHAnsi" w:hAnsiTheme="majorHAnsi" w:cs="Arial"/>
                <w:b w:val="0"/>
                <w:sz w:val="20"/>
                <w:szCs w:val="20"/>
                <w:lang w:val="es-ES_tradnl"/>
              </w:rPr>
              <w:t xml:space="preserve">los </w:t>
            </w:r>
            <w:r w:rsidRPr="007D5578">
              <w:rPr>
                <w:rFonts w:asciiTheme="majorHAnsi" w:hAnsiTheme="majorHAnsi" w:cs="Arial"/>
                <w:b w:val="0"/>
                <w:sz w:val="20"/>
                <w:szCs w:val="20"/>
                <w:lang w:val="es-ES_tradnl"/>
              </w:rPr>
              <w:t>135.000</w:t>
            </w:r>
            <w:r w:rsidR="00E01336" w:rsidRPr="007D5578">
              <w:rPr>
                <w:rFonts w:asciiTheme="majorHAnsi" w:hAnsiTheme="majorHAnsi" w:cs="Arial"/>
                <w:b w:val="0"/>
                <w:sz w:val="20"/>
                <w:szCs w:val="20"/>
                <w:lang w:val="es-ES_tradnl"/>
              </w:rPr>
              <w:t xml:space="preserve"> </w:t>
            </w:r>
            <w:r w:rsidR="00C06C80" w:rsidRPr="007D5578">
              <w:rPr>
                <w:rFonts w:asciiTheme="majorHAnsi" w:hAnsiTheme="majorHAnsi" w:cs="Arial"/>
                <w:b w:val="0"/>
                <w:sz w:val="20"/>
                <w:szCs w:val="20"/>
                <w:lang w:val="es-ES_tradnl"/>
              </w:rPr>
              <w:t xml:space="preserve">para el Atlas </w:t>
            </w:r>
            <w:r w:rsidR="0039620D" w:rsidRPr="007D5578">
              <w:rPr>
                <w:rFonts w:asciiTheme="majorHAnsi" w:hAnsiTheme="majorHAnsi" w:cs="Arial"/>
                <w:b w:val="0"/>
                <w:sz w:val="20"/>
                <w:szCs w:val="20"/>
                <w:lang w:val="es-ES_tradnl"/>
              </w:rPr>
              <w:t>serían aportados por otras organizaciones</w:t>
            </w:r>
            <w:r w:rsidRPr="007D5578">
              <w:rPr>
                <w:rFonts w:asciiTheme="majorHAnsi" w:hAnsiTheme="majorHAnsi" w:cs="Arial"/>
                <w:b w:val="0"/>
                <w:sz w:val="20"/>
                <w:szCs w:val="20"/>
                <w:lang w:val="es-ES_tradnl"/>
              </w:rPr>
              <w:t>]</w:t>
            </w:r>
            <w:r w:rsidR="00E01336" w:rsidRPr="007D5578">
              <w:rPr>
                <w:rFonts w:asciiTheme="majorHAnsi" w:hAnsiTheme="majorHAnsi" w:cs="Arial"/>
                <w:b w:val="0"/>
                <w:sz w:val="20"/>
                <w:szCs w:val="20"/>
                <w:lang w:val="es-ES_tradnl"/>
              </w:rPr>
              <w:t xml:space="preserve"> </w:t>
            </w:r>
          </w:p>
        </w:tc>
      </w:tr>
    </w:tbl>
    <w:p w14:paraId="153BC251" w14:textId="77777777" w:rsidR="00914A1A" w:rsidRPr="007D5578" w:rsidRDefault="00914A1A" w:rsidP="00914A1A">
      <w:pPr>
        <w:rPr>
          <w:rFonts w:asciiTheme="majorHAnsi" w:hAnsiTheme="majorHAnsi" w:cs="Arial"/>
          <w:sz w:val="20"/>
          <w:szCs w:val="20"/>
          <w:lang w:val="es-ES_tradnl"/>
        </w:rPr>
      </w:pPr>
    </w:p>
    <w:p w14:paraId="2B1B9FB9" w14:textId="151B7FDC" w:rsidR="00914A1A" w:rsidRPr="007D5578" w:rsidRDefault="00914A1A" w:rsidP="00914A1A">
      <w:pPr>
        <w:rPr>
          <w:rFonts w:asciiTheme="majorHAnsi" w:hAnsiTheme="majorHAnsi" w:cs="Arial"/>
          <w:b/>
          <w:sz w:val="20"/>
          <w:szCs w:val="20"/>
          <w:lang w:val="es-ES_tradnl" w:eastAsia="ja-JP"/>
        </w:rPr>
      </w:pPr>
    </w:p>
    <w:tbl>
      <w:tblPr>
        <w:tblStyle w:val="TableGrid21"/>
        <w:tblW w:w="5000" w:type="pct"/>
        <w:jc w:val="center"/>
        <w:tblLook w:val="04A0" w:firstRow="1" w:lastRow="0" w:firstColumn="1" w:lastColumn="0" w:noHBand="0" w:noVBand="1"/>
      </w:tblPr>
      <w:tblGrid>
        <w:gridCol w:w="3561"/>
        <w:gridCol w:w="10613"/>
      </w:tblGrid>
      <w:tr w:rsidR="00BA7656" w:rsidRPr="007D5578" w14:paraId="1D006C6F" w14:textId="77777777" w:rsidTr="00501577">
        <w:trPr>
          <w:jc w:val="center"/>
        </w:trPr>
        <w:tc>
          <w:tcPr>
            <w:tcW w:w="1256" w:type="pct"/>
          </w:tcPr>
          <w:p w14:paraId="0B3E3BF5" w14:textId="1215AC4E" w:rsidR="00BA7656" w:rsidRPr="007D5578" w:rsidRDefault="00FF674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Responsable(s) del</w:t>
            </w:r>
            <w:r w:rsidR="00BA7656" w:rsidRPr="007D5578">
              <w:rPr>
                <w:rFonts w:asciiTheme="majorHAnsi" w:eastAsia="Calibri" w:hAnsiTheme="majorHAnsi" w:cs="Arial"/>
                <w:sz w:val="20"/>
                <w:szCs w:val="20"/>
                <w:lang w:val="es-ES_tradnl"/>
              </w:rPr>
              <w:t xml:space="preserve"> </w:t>
            </w:r>
            <w:r w:rsidR="002D1663" w:rsidRPr="007D5578">
              <w:rPr>
                <w:rFonts w:asciiTheme="majorHAnsi" w:eastAsia="Calibri" w:hAnsiTheme="majorHAnsi" w:cs="Arial"/>
                <w:sz w:val="20"/>
                <w:szCs w:val="20"/>
                <w:lang w:val="es-ES_tradnl"/>
              </w:rPr>
              <w:t>grupo de trabajo</w:t>
            </w:r>
            <w:r w:rsidR="00BA7656" w:rsidRPr="007D5578">
              <w:rPr>
                <w:rFonts w:asciiTheme="majorHAnsi" w:eastAsia="Calibri" w:hAnsiTheme="majorHAnsi" w:cs="Arial"/>
                <w:sz w:val="20"/>
                <w:szCs w:val="20"/>
                <w:lang w:val="es-ES_tradnl"/>
              </w:rPr>
              <w:t xml:space="preserve"> y participantes:</w:t>
            </w:r>
            <w:r w:rsidR="00527E31" w:rsidRPr="007D5578">
              <w:rPr>
                <w:rFonts w:asciiTheme="majorHAnsi" w:eastAsia="Calibri" w:hAnsiTheme="majorHAnsi" w:cs="Arial"/>
                <w:sz w:val="20"/>
                <w:szCs w:val="20"/>
                <w:lang w:val="es-ES_tradnl"/>
              </w:rPr>
              <w:t xml:space="preserve"> </w:t>
            </w:r>
          </w:p>
        </w:tc>
        <w:tc>
          <w:tcPr>
            <w:tcW w:w="3744" w:type="pct"/>
          </w:tcPr>
          <w:p w14:paraId="6D8EDEA6" w14:textId="35F286AE" w:rsidR="00BA7656" w:rsidRPr="007D5578" w:rsidRDefault="00BA7656" w:rsidP="0039620D">
            <w:pPr>
              <w:tabs>
                <w:tab w:val="left" w:pos="1095"/>
              </w:tabs>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Channa Bambaradeniya (</w:t>
            </w:r>
            <w:r w:rsidR="00441B59" w:rsidRPr="007D5578">
              <w:rPr>
                <w:rFonts w:asciiTheme="majorHAnsi" w:eastAsia="Calibri" w:hAnsiTheme="majorHAnsi" w:cs="Arial"/>
                <w:b w:val="0"/>
                <w:sz w:val="20"/>
                <w:szCs w:val="20"/>
                <w:lang w:val="es-ES_tradnl"/>
              </w:rPr>
              <w:t>d</w:t>
            </w:r>
            <w:r w:rsidR="0039620D" w:rsidRPr="007D5578">
              <w:rPr>
                <w:rFonts w:asciiTheme="majorHAnsi" w:eastAsia="Calibri" w:hAnsiTheme="majorHAnsi" w:cs="Arial"/>
                <w:b w:val="0"/>
                <w:sz w:val="20"/>
                <w:szCs w:val="20"/>
                <w:lang w:val="es-ES_tradnl"/>
              </w:rPr>
              <w:t>irector</w:t>
            </w:r>
            <w:r w:rsidRPr="007D5578">
              <w:rPr>
                <w:rFonts w:asciiTheme="majorHAnsi" w:eastAsia="Calibri" w:hAnsiTheme="majorHAnsi" w:cs="Arial"/>
                <w:b w:val="0"/>
                <w:sz w:val="20"/>
                <w:szCs w:val="20"/>
                <w:lang w:val="es-ES_tradnl"/>
              </w:rPr>
              <w:t xml:space="preserve">), Susanna Aguilar, Lars Dinesen, Jari Ilmonen, Guangchun Lei, Kassim Kulindwa, Ritesh Kumar </w:t>
            </w:r>
          </w:p>
        </w:tc>
      </w:tr>
      <w:tr w:rsidR="00BA7656" w:rsidRPr="007D5578" w14:paraId="37F4CF78" w14:textId="77777777" w:rsidTr="00501577">
        <w:trPr>
          <w:jc w:val="center"/>
        </w:trPr>
        <w:tc>
          <w:tcPr>
            <w:tcW w:w="1256" w:type="pct"/>
          </w:tcPr>
          <w:p w14:paraId="344CA7FB" w14:textId="2F4D3381" w:rsidR="00BA7656" w:rsidRPr="007D5578" w:rsidRDefault="00BA7656"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Coordinador en la Secretaría:</w:t>
            </w:r>
          </w:p>
        </w:tc>
        <w:tc>
          <w:tcPr>
            <w:tcW w:w="3744" w:type="pct"/>
          </w:tcPr>
          <w:p w14:paraId="7BD510DC" w14:textId="3399AE59" w:rsidR="00BA7656" w:rsidRPr="007D5578" w:rsidRDefault="00BA7656" w:rsidP="00914A1A">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Lew Young</w:t>
            </w:r>
          </w:p>
        </w:tc>
      </w:tr>
      <w:tr w:rsidR="00BA7656" w:rsidRPr="0083022F" w14:paraId="4E2B41FD" w14:textId="77777777" w:rsidTr="00501577">
        <w:trPr>
          <w:jc w:val="center"/>
        </w:trPr>
        <w:tc>
          <w:tcPr>
            <w:tcW w:w="1256" w:type="pct"/>
          </w:tcPr>
          <w:p w14:paraId="45C7F8B3" w14:textId="578C2680" w:rsidR="00BA7656" w:rsidRPr="007D5578" w:rsidRDefault="00BA7656"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Organizaciones contribuyentes: [OIA/observadores/otros]</w:t>
            </w:r>
          </w:p>
        </w:tc>
        <w:tc>
          <w:tcPr>
            <w:tcW w:w="3744" w:type="pct"/>
          </w:tcPr>
          <w:p w14:paraId="239CB728" w14:textId="4DECC59F" w:rsidR="00BA7656" w:rsidRPr="007D5578" w:rsidRDefault="00BA7656" w:rsidP="00236F12">
            <w:pPr>
              <w:rPr>
                <w:rFonts w:asciiTheme="majorHAnsi" w:eastAsiaTheme="minorHAnsi" w:hAnsiTheme="majorHAnsi" w:cs="Arial"/>
                <w:sz w:val="20"/>
                <w:szCs w:val="20"/>
                <w:lang w:val="es-ES_tradnl" w:eastAsia="en-US"/>
              </w:rPr>
            </w:pPr>
            <w:r w:rsidRPr="007D5578">
              <w:rPr>
                <w:rFonts w:asciiTheme="majorHAnsi" w:eastAsia="Calibri" w:hAnsiTheme="majorHAnsi" w:cs="Arial"/>
                <w:b w:val="0"/>
                <w:sz w:val="20"/>
                <w:szCs w:val="20"/>
                <w:lang w:val="es-ES_tradnl"/>
              </w:rPr>
              <w:t>La Unión Internacional para la Conservación de la Naturaleza (UICN) (Stefano Barchiesi, William Darwall (</w:t>
            </w:r>
            <w:r w:rsidR="00527E31" w:rsidRPr="007D5578">
              <w:rPr>
                <w:rFonts w:asciiTheme="majorHAnsi" w:eastAsia="Calibri" w:hAnsiTheme="majorHAnsi" w:cs="Arial"/>
                <w:b w:val="0"/>
                <w:sz w:val="20"/>
                <w:szCs w:val="20"/>
                <w:lang w:val="es-ES_tradnl"/>
              </w:rPr>
              <w:t>por confirmar</w:t>
            </w:r>
            <w:r w:rsidRPr="007D5578">
              <w:rPr>
                <w:rFonts w:asciiTheme="majorHAnsi" w:eastAsia="Calibri" w:hAnsiTheme="majorHAnsi" w:cs="Arial"/>
                <w:b w:val="0"/>
                <w:sz w:val="20"/>
                <w:szCs w:val="20"/>
                <w:lang w:val="es-ES_tradnl"/>
              </w:rPr>
              <w:t>), Instituto Internacional para el Manejo del Agua (IWMI) (Sanjiv de Silva), WI/ Sociedad de Científicos especializados en Humedales (Nick Davidson), Tour du Valat (Christian Perennou, Lisa Ernoul (</w:t>
            </w:r>
            <w:r w:rsidR="00527E31" w:rsidRPr="007D5578">
              <w:rPr>
                <w:rFonts w:asciiTheme="majorHAnsi" w:eastAsia="Calibri" w:hAnsiTheme="majorHAnsi" w:cs="Arial"/>
                <w:b w:val="0"/>
                <w:sz w:val="20"/>
                <w:szCs w:val="20"/>
                <w:lang w:val="es-ES_tradnl"/>
              </w:rPr>
              <w:t>por confirmar</w:t>
            </w:r>
            <w:r w:rsidR="00AA14E2" w:rsidRPr="007D5578">
              <w:rPr>
                <w:rFonts w:asciiTheme="majorHAnsi" w:eastAsia="Calibri" w:hAnsiTheme="majorHAnsi" w:cs="Arial"/>
                <w:b w:val="0"/>
                <w:sz w:val="20"/>
                <w:szCs w:val="20"/>
                <w:lang w:val="es-ES_tradnl"/>
              </w:rPr>
              <w:t>)</w:t>
            </w:r>
            <w:r w:rsidRPr="007D5578">
              <w:rPr>
                <w:rFonts w:asciiTheme="majorHAnsi" w:eastAsia="Calibri" w:hAnsiTheme="majorHAnsi" w:cs="Arial"/>
                <w:b w:val="0"/>
                <w:sz w:val="20"/>
                <w:szCs w:val="20"/>
                <w:lang w:val="es-ES_tradnl"/>
              </w:rPr>
              <w:t>, CEPE (</w:t>
            </w:r>
            <w:r w:rsidRPr="007D5578">
              <w:rPr>
                <w:rFonts w:asciiTheme="majorHAnsi" w:eastAsiaTheme="minorHAnsi" w:hAnsiTheme="majorHAnsi" w:cs="Arial"/>
                <w:b w:val="0"/>
                <w:sz w:val="20"/>
                <w:szCs w:val="20"/>
                <w:lang w:val="es-ES_tradnl" w:eastAsia="en-US"/>
              </w:rPr>
              <w:t>Francesca Bernardini (</w:t>
            </w:r>
            <w:r w:rsidR="00527E31" w:rsidRPr="007D5578">
              <w:rPr>
                <w:rFonts w:asciiTheme="majorHAnsi" w:eastAsiaTheme="minorHAnsi" w:hAnsiTheme="majorHAnsi" w:cs="Arial"/>
                <w:b w:val="0"/>
                <w:sz w:val="20"/>
                <w:szCs w:val="20"/>
                <w:lang w:val="es-ES_tradnl" w:eastAsia="en-US"/>
              </w:rPr>
              <w:t>por confirmar</w:t>
            </w:r>
            <w:r w:rsidR="00AA14E2" w:rsidRPr="007D5578">
              <w:rPr>
                <w:rFonts w:asciiTheme="majorHAnsi" w:eastAsiaTheme="minorHAnsi" w:hAnsiTheme="majorHAnsi" w:cs="Arial"/>
                <w:b w:val="0"/>
                <w:sz w:val="20"/>
                <w:szCs w:val="20"/>
                <w:lang w:val="es-ES_tradnl" w:eastAsia="en-US"/>
              </w:rPr>
              <w:t>)</w:t>
            </w:r>
            <w:r w:rsidRPr="007D5578">
              <w:rPr>
                <w:rFonts w:asciiTheme="majorHAnsi" w:eastAsiaTheme="minorHAnsi" w:hAnsiTheme="majorHAnsi" w:cs="Arial"/>
                <w:b w:val="0"/>
                <w:sz w:val="20"/>
                <w:szCs w:val="20"/>
                <w:lang w:val="es-ES_tradnl" w:eastAsia="en-US"/>
              </w:rPr>
              <w:t>,</w:t>
            </w:r>
            <w:r w:rsidRPr="007D5578">
              <w:rPr>
                <w:rFonts w:asciiTheme="majorHAnsi" w:eastAsia="Calibri" w:hAnsiTheme="majorHAnsi" w:cs="Arial"/>
                <w:b w:val="0"/>
                <w:sz w:val="20"/>
                <w:szCs w:val="20"/>
                <w:lang w:val="es-ES_tradnl"/>
              </w:rPr>
              <w:t xml:space="preserve"> PNUMA (Marisol Estrella), ONU-Habitat (Robert McInnes), UNESCO-MAB (Marie Prchlova), Centro del Patrimonio Mundial (Tim Badman)/</w:t>
            </w:r>
            <w:r w:rsidRPr="007D5578">
              <w:rPr>
                <w:rFonts w:asciiTheme="majorHAnsi" w:eastAsiaTheme="minorHAnsi" w:hAnsiTheme="majorHAnsi" w:cs="Arial"/>
                <w:b w:val="0"/>
                <w:sz w:val="20"/>
                <w:szCs w:val="20"/>
                <w:lang w:val="es-ES_tradnl" w:eastAsia="en-US"/>
              </w:rPr>
              <w:t xml:space="preserve"> Comité Internacional del Ambiente Lacustre (M. Nakamura (</w:t>
            </w:r>
            <w:r w:rsidR="00527E31" w:rsidRPr="007D5578">
              <w:rPr>
                <w:rFonts w:asciiTheme="majorHAnsi" w:eastAsiaTheme="minorHAnsi" w:hAnsiTheme="majorHAnsi" w:cs="Arial"/>
                <w:b w:val="0"/>
                <w:sz w:val="20"/>
                <w:szCs w:val="20"/>
                <w:lang w:val="es-ES_tradnl" w:eastAsia="en-US"/>
              </w:rPr>
              <w:t>por confirmar</w:t>
            </w:r>
            <w:r w:rsidR="00AA14E2" w:rsidRPr="007D5578">
              <w:rPr>
                <w:rFonts w:asciiTheme="majorHAnsi" w:eastAsiaTheme="minorHAnsi" w:hAnsiTheme="majorHAnsi" w:cs="Arial"/>
                <w:b w:val="0"/>
                <w:sz w:val="20"/>
                <w:szCs w:val="20"/>
                <w:lang w:val="es-ES_tradnl" w:eastAsia="en-US"/>
              </w:rPr>
              <w:t>)</w:t>
            </w:r>
            <w:r w:rsidRPr="007D5578">
              <w:rPr>
                <w:rFonts w:asciiTheme="majorHAnsi" w:eastAsiaTheme="minorHAnsi" w:hAnsiTheme="majorHAnsi" w:cs="Arial"/>
                <w:b w:val="0"/>
                <w:sz w:val="20"/>
                <w:szCs w:val="20"/>
                <w:lang w:val="es-ES_tradnl" w:eastAsia="en-US"/>
              </w:rPr>
              <w:t>, Sociedad Internacional de la Turba (</w:t>
            </w:r>
            <w:r w:rsidR="00527E31" w:rsidRPr="007D5578">
              <w:rPr>
                <w:rFonts w:asciiTheme="majorHAnsi" w:eastAsiaTheme="minorHAnsi" w:hAnsiTheme="majorHAnsi" w:cs="Arial"/>
                <w:b w:val="0"/>
                <w:sz w:val="20"/>
                <w:szCs w:val="20"/>
                <w:lang w:val="es-ES_tradnl" w:eastAsia="en-US"/>
              </w:rPr>
              <w:t>por confirmar</w:t>
            </w:r>
            <w:r w:rsidRPr="007D5578">
              <w:rPr>
                <w:rFonts w:asciiTheme="majorHAnsi" w:eastAsiaTheme="minorHAnsi" w:hAnsiTheme="majorHAnsi" w:cs="Arial"/>
                <w:b w:val="0"/>
                <w:sz w:val="20"/>
                <w:szCs w:val="20"/>
                <w:lang w:val="es-ES_tradnl" w:eastAsia="en-US"/>
              </w:rPr>
              <w:t>), Society for Protection of PRESPA (Myrsini Malakou (</w:t>
            </w:r>
            <w:r w:rsidR="00527E31" w:rsidRPr="007D5578">
              <w:rPr>
                <w:rFonts w:asciiTheme="majorHAnsi" w:eastAsiaTheme="minorHAnsi" w:hAnsiTheme="majorHAnsi" w:cs="Arial"/>
                <w:b w:val="0"/>
                <w:sz w:val="20"/>
                <w:szCs w:val="20"/>
                <w:lang w:val="es-ES_tradnl" w:eastAsia="en-US"/>
              </w:rPr>
              <w:t>por confirmar</w:t>
            </w:r>
            <w:r w:rsidR="00AA14E2" w:rsidRPr="007D5578">
              <w:rPr>
                <w:rFonts w:asciiTheme="majorHAnsi" w:eastAsiaTheme="minorHAnsi" w:hAnsiTheme="majorHAnsi" w:cs="Arial"/>
                <w:b w:val="0"/>
                <w:sz w:val="20"/>
                <w:szCs w:val="20"/>
                <w:lang w:val="es-ES_tradnl" w:eastAsia="en-US"/>
              </w:rPr>
              <w:t>)</w:t>
            </w:r>
            <w:r w:rsidRPr="007D5578">
              <w:rPr>
                <w:rFonts w:asciiTheme="majorHAnsi" w:eastAsiaTheme="minorHAnsi" w:hAnsiTheme="majorHAnsi" w:cs="Arial"/>
                <w:b w:val="0"/>
                <w:sz w:val="20"/>
                <w:szCs w:val="20"/>
                <w:lang w:val="es-ES_tradnl" w:eastAsia="en-US"/>
              </w:rPr>
              <w:t>, Mark Everard (</w:t>
            </w:r>
            <w:r w:rsidR="00527E31" w:rsidRPr="007D5578">
              <w:rPr>
                <w:rFonts w:asciiTheme="majorHAnsi" w:eastAsiaTheme="minorHAnsi" w:hAnsiTheme="majorHAnsi" w:cs="Arial"/>
                <w:b w:val="0"/>
                <w:sz w:val="20"/>
                <w:szCs w:val="20"/>
                <w:lang w:val="es-ES_tradnl" w:eastAsia="en-US"/>
              </w:rPr>
              <w:t>por confirmar</w:t>
            </w:r>
            <w:r w:rsidRPr="007D5578">
              <w:rPr>
                <w:rFonts w:asciiTheme="majorHAnsi" w:eastAsiaTheme="minorHAnsi" w:hAnsiTheme="majorHAnsi" w:cs="Arial"/>
                <w:b w:val="0"/>
                <w:sz w:val="20"/>
                <w:szCs w:val="20"/>
                <w:lang w:val="es-ES_tradnl" w:eastAsia="en-US"/>
              </w:rPr>
              <w:t>)</w:t>
            </w:r>
            <w:r w:rsidRPr="007D5578">
              <w:rPr>
                <w:rFonts w:asciiTheme="majorHAnsi" w:eastAsia="Calibri" w:hAnsiTheme="majorHAnsi" w:cs="Arial"/>
                <w:b w:val="0"/>
                <w:sz w:val="20"/>
                <w:szCs w:val="20"/>
                <w:lang w:val="es-ES_tradnl"/>
              </w:rPr>
              <w:t xml:space="preserve"> </w:t>
            </w:r>
          </w:p>
        </w:tc>
      </w:tr>
    </w:tbl>
    <w:tbl>
      <w:tblPr>
        <w:tblStyle w:val="TableGrid1"/>
        <w:tblpPr w:leftFromText="180" w:rightFromText="180" w:vertAnchor="page" w:horzAnchor="page" w:tblpX="1366" w:tblpY="4667"/>
        <w:tblW w:w="5000" w:type="pct"/>
        <w:tblLook w:val="04A0" w:firstRow="1" w:lastRow="0" w:firstColumn="1" w:lastColumn="0" w:noHBand="0" w:noVBand="1"/>
      </w:tblPr>
      <w:tblGrid>
        <w:gridCol w:w="14174"/>
      </w:tblGrid>
      <w:tr w:rsidR="00D4766F" w:rsidRPr="0083022F" w14:paraId="3A15D69D" w14:textId="77777777" w:rsidTr="00D4766F">
        <w:tc>
          <w:tcPr>
            <w:tcW w:w="5000" w:type="pct"/>
            <w:shd w:val="clear" w:color="auto" w:fill="000000" w:themeFill="text1"/>
          </w:tcPr>
          <w:p w14:paraId="2E66D569" w14:textId="3D8CEE79" w:rsidR="00D4766F" w:rsidRPr="007D5578" w:rsidRDefault="00D4766F" w:rsidP="00D4766F">
            <w:pPr>
              <w:rPr>
                <w:rFonts w:asciiTheme="majorHAnsi" w:hAnsiTheme="majorHAnsi" w:cs="Arial"/>
                <w:sz w:val="20"/>
                <w:szCs w:val="20"/>
                <w:lang w:val="es-ES_tradnl"/>
              </w:rPr>
            </w:pPr>
            <w:r w:rsidRPr="007D5578">
              <w:rPr>
                <w:rFonts w:asciiTheme="majorHAnsi" w:hAnsiTheme="majorHAnsi" w:cs="Arial"/>
                <w:sz w:val="20"/>
                <w:szCs w:val="20"/>
                <w:lang w:val="es-ES_tradnl"/>
              </w:rPr>
              <w:t xml:space="preserve">Área Temática de Trabajo </w:t>
            </w:r>
            <w:r w:rsidR="00FF6749" w:rsidRPr="007D5578">
              <w:rPr>
                <w:rFonts w:asciiTheme="majorHAnsi" w:hAnsiTheme="majorHAnsi" w:cs="Arial"/>
                <w:sz w:val="20"/>
                <w:szCs w:val="20"/>
                <w:lang w:val="es-ES_tradnl"/>
              </w:rPr>
              <w:t>Nº</w:t>
            </w:r>
            <w:r w:rsidRPr="007D5578">
              <w:rPr>
                <w:rFonts w:asciiTheme="majorHAnsi" w:hAnsiTheme="majorHAnsi" w:cs="Arial"/>
                <w:sz w:val="20"/>
                <w:szCs w:val="20"/>
                <w:lang w:val="es-ES_tradnl"/>
              </w:rPr>
              <w:t xml:space="preserve"> 2: Buenas prácticas para el desarrollo y aplicación de Planes de Manejo, Planes de Acción y otros instrumentos para sitios Ramsar y otros humedales</w:t>
            </w:r>
          </w:p>
        </w:tc>
      </w:tr>
    </w:tbl>
    <w:tbl>
      <w:tblPr>
        <w:tblStyle w:val="TableGrid1"/>
        <w:tblpPr w:leftFromText="141" w:rightFromText="141" w:vertAnchor="page" w:horzAnchor="page" w:tblpX="1334" w:tblpY="5687"/>
        <w:tblW w:w="5030" w:type="pct"/>
        <w:tblCellMar>
          <w:top w:w="57" w:type="dxa"/>
          <w:left w:w="57" w:type="dxa"/>
          <w:bottom w:w="57" w:type="dxa"/>
          <w:right w:w="57" w:type="dxa"/>
        </w:tblCellMar>
        <w:tblLook w:val="04A0" w:firstRow="1" w:lastRow="0" w:firstColumn="1" w:lastColumn="0" w:noHBand="0" w:noVBand="1"/>
      </w:tblPr>
      <w:tblGrid>
        <w:gridCol w:w="2541"/>
        <w:gridCol w:w="1145"/>
        <w:gridCol w:w="878"/>
        <w:gridCol w:w="1036"/>
        <w:gridCol w:w="6863"/>
        <w:gridCol w:w="1693"/>
      </w:tblGrid>
      <w:tr w:rsidR="00D4766F" w:rsidRPr="007D5578" w14:paraId="73BC63C7" w14:textId="77777777" w:rsidTr="00D4766F">
        <w:tc>
          <w:tcPr>
            <w:tcW w:w="897" w:type="pct"/>
            <w:shd w:val="clear" w:color="auto" w:fill="D9D9D9" w:themeFill="background1" w:themeFillShade="D9"/>
          </w:tcPr>
          <w:p w14:paraId="124E5A2A" w14:textId="5ACC22D3" w:rsidR="00D4766F" w:rsidRPr="007D5578" w:rsidRDefault="00FF6749"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Nº de</w:t>
            </w:r>
            <w:r w:rsidR="00D4766F" w:rsidRPr="007D5578">
              <w:rPr>
                <w:rFonts w:asciiTheme="majorHAnsi" w:hAnsiTheme="majorHAnsi" w:cs="Arial"/>
                <w:sz w:val="20"/>
                <w:szCs w:val="20"/>
                <w:lang w:val="es-ES_tradnl"/>
              </w:rPr>
              <w:t xml:space="preserve"> tarea, título</w:t>
            </w:r>
          </w:p>
        </w:tc>
        <w:tc>
          <w:tcPr>
            <w:tcW w:w="404" w:type="pct"/>
            <w:shd w:val="clear" w:color="auto" w:fill="D9D9D9" w:themeFill="background1" w:themeFillShade="D9"/>
          </w:tcPr>
          <w:p w14:paraId="62E5BCF2"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Prioridad</w:t>
            </w:r>
          </w:p>
        </w:tc>
        <w:tc>
          <w:tcPr>
            <w:tcW w:w="310" w:type="pct"/>
            <w:shd w:val="clear" w:color="auto" w:fill="D9D9D9" w:themeFill="background1" w:themeFillShade="D9"/>
          </w:tcPr>
          <w:p w14:paraId="228E78E4"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Res.</w:t>
            </w:r>
          </w:p>
        </w:tc>
        <w:tc>
          <w:tcPr>
            <w:tcW w:w="366" w:type="pct"/>
            <w:shd w:val="clear" w:color="auto" w:fill="D9D9D9" w:themeFill="background1" w:themeFillShade="D9"/>
          </w:tcPr>
          <w:p w14:paraId="4EC088A9"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eastAsia="Calibri" w:hAnsiTheme="majorHAnsi" w:cs="Arial"/>
                <w:sz w:val="20"/>
                <w:szCs w:val="20"/>
                <w:lang w:val="es-ES_tradnl"/>
              </w:rPr>
              <w:t>Objetivo y meta del Plan Estratégico</w:t>
            </w:r>
          </w:p>
        </w:tc>
        <w:tc>
          <w:tcPr>
            <w:tcW w:w="2424" w:type="pct"/>
            <w:shd w:val="clear" w:color="auto" w:fill="D9D9D9" w:themeFill="background1" w:themeFillShade="D9"/>
          </w:tcPr>
          <w:p w14:paraId="4B47A053"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 xml:space="preserve">Descripción de la tarea, público destinatario y productos esperados </w:t>
            </w:r>
          </w:p>
        </w:tc>
        <w:tc>
          <w:tcPr>
            <w:tcW w:w="598" w:type="pct"/>
            <w:shd w:val="clear" w:color="auto" w:fill="D9D9D9" w:themeFill="background1" w:themeFillShade="D9"/>
          </w:tcPr>
          <w:p w14:paraId="15DE5D55"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Costo CHF</w:t>
            </w:r>
          </w:p>
          <w:p w14:paraId="0EAF3CCE" w14:textId="77777777" w:rsidR="00D4766F" w:rsidRPr="007D5578" w:rsidRDefault="00D4766F" w:rsidP="00D4766F">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(indicativo)</w:t>
            </w:r>
          </w:p>
        </w:tc>
      </w:tr>
      <w:tr w:rsidR="00D4766F" w:rsidRPr="0083022F" w14:paraId="0DBEEACD" w14:textId="77777777" w:rsidTr="00D4766F">
        <w:tc>
          <w:tcPr>
            <w:tcW w:w="897" w:type="pct"/>
          </w:tcPr>
          <w:p w14:paraId="1D4CCB4C"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2.1 Juego de herramientas para el manejo de los sitios Ramsar</w:t>
            </w:r>
          </w:p>
          <w:p w14:paraId="261FDBC8" w14:textId="77777777" w:rsidR="00D4766F" w:rsidRPr="007D5578" w:rsidRDefault="00D4766F" w:rsidP="00D4766F">
            <w:pPr>
              <w:rPr>
                <w:rFonts w:asciiTheme="majorHAnsi" w:hAnsiTheme="majorHAnsi" w:cs="Arial"/>
                <w:b w:val="0"/>
                <w:sz w:val="20"/>
                <w:szCs w:val="20"/>
                <w:lang w:val="es-ES_tradnl"/>
              </w:rPr>
            </w:pPr>
          </w:p>
        </w:tc>
        <w:tc>
          <w:tcPr>
            <w:tcW w:w="404" w:type="pct"/>
          </w:tcPr>
          <w:p w14:paraId="2F3F51D6" w14:textId="77777777" w:rsidR="00D4766F" w:rsidRPr="007D5578" w:rsidRDefault="00D4766F" w:rsidP="00D4766F">
            <w:pPr>
              <w:rPr>
                <w:rFonts w:asciiTheme="majorHAnsi" w:hAnsiTheme="majorHAnsi" w:cs="Arial"/>
                <w:b w:val="0"/>
                <w:sz w:val="20"/>
                <w:szCs w:val="20"/>
                <w:lang w:val="es-ES_tradnl"/>
              </w:rPr>
            </w:pPr>
          </w:p>
        </w:tc>
        <w:tc>
          <w:tcPr>
            <w:tcW w:w="310" w:type="pct"/>
          </w:tcPr>
          <w:p w14:paraId="2B3351D7"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XII.13; ¶27 </w:t>
            </w:r>
          </w:p>
          <w:p w14:paraId="6AD76970"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XII.13; ¶3; XII.11, ¶28</w:t>
            </w:r>
          </w:p>
        </w:tc>
        <w:tc>
          <w:tcPr>
            <w:tcW w:w="366" w:type="pct"/>
          </w:tcPr>
          <w:p w14:paraId="64F4E0B3"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1.3, 2.5, 2.7, 3.8, 3.11, 4.16)</w:t>
            </w:r>
          </w:p>
        </w:tc>
        <w:tc>
          <w:tcPr>
            <w:tcW w:w="2424" w:type="pct"/>
          </w:tcPr>
          <w:p w14:paraId="215D2C57" w14:textId="35E2AD60" w:rsidR="00D4766F" w:rsidRPr="007D5578" w:rsidRDefault="00D4766F" w:rsidP="00D4766F">
            <w:pPr>
              <w:rPr>
                <w:rFonts w:asciiTheme="majorHAnsi" w:eastAsiaTheme="minorHAnsi" w:hAnsiTheme="majorHAnsi" w:cs="Arial"/>
                <w:b w:val="0"/>
                <w:sz w:val="20"/>
                <w:szCs w:val="20"/>
                <w:lang w:val="es-ES_tradnl" w:eastAsia="en-US"/>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w:t>
            </w:r>
            <w:r w:rsidR="00FF6749" w:rsidRPr="007D5578">
              <w:rPr>
                <w:rFonts w:asciiTheme="majorHAnsi" w:eastAsiaTheme="minorHAnsi" w:hAnsiTheme="majorHAnsi" w:cs="Arial"/>
                <w:b w:val="0"/>
                <w:sz w:val="20"/>
                <w:szCs w:val="20"/>
                <w:lang w:val="es-ES_tradnl" w:eastAsia="en-US"/>
              </w:rPr>
              <w:t>Elaboración</w:t>
            </w:r>
            <w:r w:rsidRPr="007D5578">
              <w:rPr>
                <w:rFonts w:asciiTheme="majorHAnsi" w:eastAsiaTheme="minorHAnsi" w:hAnsiTheme="majorHAnsi" w:cs="Arial"/>
                <w:b w:val="0"/>
                <w:sz w:val="20"/>
                <w:szCs w:val="20"/>
                <w:lang w:val="es-ES_tradnl" w:eastAsia="en-US"/>
              </w:rPr>
              <w:t xml:space="preserve"> de un ‘Juego de herramientas para el manejo de los sitios Ramsar’ consistente en una página especial en el sitio web de Ramsar, con las traducciones correspondientes a los idiomas de Ramsar, que contenga el material siguiente, clasificado por temas y subtemas clave que han sido determinados previamente: </w:t>
            </w:r>
          </w:p>
          <w:p w14:paraId="0E7ABC02" w14:textId="77777777" w:rsidR="00D4766F" w:rsidRPr="007D5578" w:rsidRDefault="00D4766F" w:rsidP="00D4766F">
            <w:pPr>
              <w:rPr>
                <w:rFonts w:asciiTheme="majorHAnsi" w:eastAsiaTheme="minorHAnsi" w:hAnsiTheme="majorHAnsi" w:cs="Arial"/>
                <w:b w:val="0"/>
                <w:sz w:val="20"/>
                <w:szCs w:val="20"/>
                <w:lang w:val="es-ES_tradnl" w:eastAsia="en-US"/>
              </w:rPr>
            </w:pPr>
          </w:p>
          <w:p w14:paraId="158B4743" w14:textId="032C1D09" w:rsidR="00D4766F" w:rsidRPr="007D5578" w:rsidRDefault="00D4766F" w:rsidP="00D4766F">
            <w:pPr>
              <w:rPr>
                <w:rFonts w:asciiTheme="majorHAnsi" w:eastAsiaTheme="minorHAnsi" w:hAnsiTheme="majorHAnsi" w:cs="Arial"/>
                <w:b w:val="0"/>
                <w:sz w:val="20"/>
                <w:szCs w:val="20"/>
                <w:lang w:val="es-ES_tradnl" w:eastAsia="en-US"/>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Página/portal web cuyo contenido consistiría en orientaciones y contribuciones actuales del GECT sobre el manejo de los sitios, incluyendo las buenas prácticas de restauración de humedales a recopilar por la Secretaría, junto con un listado de las iniciativas y recursos de capacitación</w:t>
            </w:r>
            <w:r w:rsidR="004F0468" w:rsidRPr="007D5578">
              <w:rPr>
                <w:rFonts w:asciiTheme="majorHAnsi" w:hAnsiTheme="majorHAnsi" w:cs="Arial"/>
                <w:b w:val="0"/>
                <w:sz w:val="20"/>
                <w:szCs w:val="20"/>
                <w:lang w:val="es-ES_tradnl"/>
              </w:rPr>
              <w:t xml:space="preserve"> </w:t>
            </w:r>
            <w:r w:rsidR="0083022F">
              <w:rPr>
                <w:rFonts w:asciiTheme="majorHAnsi" w:hAnsiTheme="majorHAnsi" w:cs="Arial"/>
                <w:b w:val="0"/>
                <w:sz w:val="20"/>
                <w:szCs w:val="20"/>
                <w:lang w:val="es-ES_tradnl"/>
              </w:rPr>
              <w:t>internacionales</w:t>
            </w:r>
            <w:bookmarkStart w:id="2" w:name="_GoBack"/>
            <w:bookmarkEnd w:id="2"/>
            <w:r w:rsidR="004F0468" w:rsidRPr="007D5578">
              <w:rPr>
                <w:rFonts w:asciiTheme="majorHAnsi" w:hAnsiTheme="majorHAnsi" w:cs="Arial"/>
                <w:b w:val="0"/>
                <w:sz w:val="20"/>
                <w:szCs w:val="20"/>
                <w:lang w:val="es-ES_tradnl"/>
              </w:rPr>
              <w:t xml:space="preserve"> y/o regionales</w:t>
            </w:r>
            <w:r w:rsidRPr="007D5578">
              <w:rPr>
                <w:rFonts w:asciiTheme="majorHAnsi" w:hAnsiTheme="majorHAnsi" w:cs="Arial"/>
                <w:b w:val="0"/>
                <w:sz w:val="20"/>
                <w:szCs w:val="20"/>
                <w:lang w:val="es-ES_tradnl"/>
              </w:rPr>
              <w:t xml:space="preserve">, así como las fuentes de referencia correspondientes. El sitio sería mantenido y actualizado periódicamente por la Secretaría. El GECT proporcionaría material pertinente con anotaciones para su inclusión en el juego de herramientas. </w:t>
            </w:r>
          </w:p>
          <w:p w14:paraId="1B39811A" w14:textId="77777777" w:rsidR="00D4766F" w:rsidRPr="007D5578" w:rsidRDefault="00D4766F" w:rsidP="00D4766F">
            <w:pPr>
              <w:rPr>
                <w:rFonts w:asciiTheme="majorHAnsi" w:hAnsiTheme="majorHAnsi" w:cs="Arial"/>
                <w:b w:val="0"/>
                <w:sz w:val="20"/>
                <w:szCs w:val="20"/>
                <w:lang w:val="es-ES_tradnl"/>
              </w:rPr>
            </w:pPr>
          </w:p>
          <w:p w14:paraId="081A78EC"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eastAsiaTheme="minorHAnsi" w:hAnsiTheme="majorHAnsi" w:cs="Arial"/>
                <w:b w:val="0"/>
                <w:sz w:val="20"/>
                <w:szCs w:val="20"/>
                <w:u w:val="single"/>
                <w:lang w:val="es-ES_tradnl" w:eastAsia="en-US"/>
              </w:rPr>
              <w:t>Grupo(s) destinatario(s)</w:t>
            </w:r>
            <w:r w:rsidRPr="007D5578">
              <w:rPr>
                <w:rFonts w:asciiTheme="majorHAnsi" w:eastAsiaTheme="minorHAnsi" w:hAnsiTheme="majorHAnsi" w:cs="Arial"/>
                <w:b w:val="0"/>
                <w:sz w:val="20"/>
                <w:szCs w:val="20"/>
                <w:lang w:val="es-ES_tradnl" w:eastAsia="en-US"/>
              </w:rPr>
              <w:t>: Profesionales (administradores de sitios)</w:t>
            </w:r>
          </w:p>
        </w:tc>
        <w:tc>
          <w:tcPr>
            <w:tcW w:w="598" w:type="pct"/>
          </w:tcPr>
          <w:p w14:paraId="7A9DAB3B"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Gastos de Tecnologías de la Información </w:t>
            </w:r>
          </w:p>
        </w:tc>
      </w:tr>
      <w:tr w:rsidR="00D4766F" w:rsidRPr="007D5578" w14:paraId="704E7038" w14:textId="77777777" w:rsidTr="00D4766F">
        <w:tc>
          <w:tcPr>
            <w:tcW w:w="897" w:type="pct"/>
          </w:tcPr>
          <w:p w14:paraId="70427164" w14:textId="29F8FE70"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2.2. Adaptación basada en los ecosistemas de los </w:t>
            </w:r>
            <w:r w:rsidR="00FF6749" w:rsidRPr="007D5578">
              <w:rPr>
                <w:rFonts w:asciiTheme="majorHAnsi" w:hAnsiTheme="majorHAnsi" w:cs="Arial"/>
                <w:b w:val="0"/>
                <w:sz w:val="20"/>
                <w:szCs w:val="20"/>
                <w:lang w:val="es-ES_tradnl"/>
              </w:rPr>
              <w:t>humedales para la reducción del riesgo de d</w:t>
            </w:r>
            <w:r w:rsidRPr="007D5578">
              <w:rPr>
                <w:rFonts w:asciiTheme="majorHAnsi" w:hAnsiTheme="majorHAnsi" w:cs="Arial"/>
                <w:b w:val="0"/>
                <w:sz w:val="20"/>
                <w:szCs w:val="20"/>
                <w:lang w:val="es-ES_tradnl"/>
              </w:rPr>
              <w:t xml:space="preserve">esastres </w:t>
            </w:r>
          </w:p>
        </w:tc>
        <w:tc>
          <w:tcPr>
            <w:tcW w:w="404" w:type="pct"/>
          </w:tcPr>
          <w:p w14:paraId="40050F00" w14:textId="6DEBD8AE" w:rsidR="00D4766F" w:rsidRPr="007D5578" w:rsidRDefault="0035027D"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w:t>
            </w:r>
            <w:r w:rsidR="00D4766F" w:rsidRPr="007D5578">
              <w:rPr>
                <w:rFonts w:asciiTheme="majorHAnsi" w:hAnsiTheme="majorHAnsi" w:cs="Arial"/>
                <w:b w:val="0"/>
                <w:sz w:val="20"/>
                <w:szCs w:val="20"/>
                <w:lang w:val="es-ES_tradnl"/>
              </w:rPr>
              <w:t>lta</w:t>
            </w:r>
          </w:p>
        </w:tc>
        <w:tc>
          <w:tcPr>
            <w:tcW w:w="310" w:type="pct"/>
          </w:tcPr>
          <w:p w14:paraId="1D1D4EA4"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XII.13 ¶25</w:t>
            </w:r>
          </w:p>
        </w:tc>
        <w:tc>
          <w:tcPr>
            <w:tcW w:w="366" w:type="pct"/>
          </w:tcPr>
          <w:p w14:paraId="085EA2AD"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3.12</w:t>
            </w:r>
          </w:p>
        </w:tc>
        <w:tc>
          <w:tcPr>
            <w:tcW w:w="2424" w:type="pct"/>
          </w:tcPr>
          <w:p w14:paraId="31938A0F" w14:textId="3BA89E47" w:rsidR="00D4766F" w:rsidRPr="007D5578" w:rsidRDefault="00D4766F" w:rsidP="00D4766F">
            <w:pPr>
              <w:ind w:left="34"/>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Proporcionar una visión de conjunto de los conocimientos actuales respecto de</w:t>
            </w:r>
            <w:r w:rsidR="00FF6749" w:rsidRPr="007D5578">
              <w:rPr>
                <w:rFonts w:asciiTheme="majorHAnsi" w:hAnsiTheme="majorHAnsi" w:cs="Arial"/>
                <w:b w:val="0"/>
                <w:sz w:val="20"/>
                <w:szCs w:val="20"/>
                <w:lang w:val="es-ES_tradnl"/>
              </w:rPr>
              <w:t>l papel de los humedales en la reducción del riesgo de d</w:t>
            </w:r>
            <w:r w:rsidRPr="007D5578">
              <w:rPr>
                <w:rFonts w:asciiTheme="majorHAnsi" w:hAnsiTheme="majorHAnsi" w:cs="Arial"/>
                <w:b w:val="0"/>
                <w:sz w:val="20"/>
                <w:szCs w:val="20"/>
                <w:lang w:val="es-ES_tradnl"/>
              </w:rPr>
              <w:t xml:space="preserve">esastres, teniendo en cuenta el cambio medioambiental mundial. Incluir, además, el desarrollo de estrategias para la conservación, restauración y uso racional de los humedales. </w:t>
            </w:r>
          </w:p>
          <w:p w14:paraId="042438AB" w14:textId="77777777" w:rsidR="00D4766F" w:rsidRPr="007D5578" w:rsidRDefault="00D4766F" w:rsidP="00D4766F">
            <w:pPr>
              <w:ind w:left="34"/>
              <w:rPr>
                <w:rFonts w:asciiTheme="majorHAnsi" w:hAnsiTheme="majorHAnsi" w:cs="Arial"/>
                <w:b w:val="0"/>
                <w:sz w:val="20"/>
                <w:szCs w:val="20"/>
                <w:lang w:val="es-ES_tradnl"/>
              </w:rPr>
            </w:pPr>
          </w:p>
          <w:p w14:paraId="7C9EBC14"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w:t>
            </w:r>
          </w:p>
          <w:p w14:paraId="70A241CD" w14:textId="7BF89309" w:rsidR="00D4766F" w:rsidRPr="007D5578" w:rsidRDefault="00FF6749"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 Nota Informativa</w:t>
            </w:r>
            <w:r w:rsidR="00D4766F" w:rsidRPr="007D5578">
              <w:rPr>
                <w:rFonts w:asciiTheme="majorHAnsi" w:hAnsiTheme="majorHAnsi" w:cs="Arial"/>
                <w:b w:val="0"/>
                <w:sz w:val="20"/>
                <w:szCs w:val="20"/>
                <w:lang w:val="es-ES_tradnl"/>
              </w:rPr>
              <w:t xml:space="preserve"> sobre la adaptación basada en los ecosistemas de los </w:t>
            </w:r>
            <w:r w:rsidRPr="007D5578">
              <w:rPr>
                <w:rFonts w:asciiTheme="majorHAnsi" w:hAnsiTheme="majorHAnsi" w:cs="Arial"/>
                <w:b w:val="0"/>
                <w:sz w:val="20"/>
                <w:szCs w:val="20"/>
                <w:lang w:val="es-ES_tradnl"/>
              </w:rPr>
              <w:t>humedales para la reducción del riesgo de d</w:t>
            </w:r>
            <w:r w:rsidR="00D4766F" w:rsidRPr="007D5578">
              <w:rPr>
                <w:rFonts w:asciiTheme="majorHAnsi" w:hAnsiTheme="majorHAnsi" w:cs="Arial"/>
                <w:b w:val="0"/>
                <w:sz w:val="20"/>
                <w:szCs w:val="20"/>
                <w:lang w:val="es-ES_tradnl"/>
              </w:rPr>
              <w:t xml:space="preserve">esastres </w:t>
            </w:r>
          </w:p>
          <w:p w14:paraId="1BC33D1A" w14:textId="77777777" w:rsidR="00D4766F" w:rsidRPr="007D5578" w:rsidRDefault="00D4766F" w:rsidP="00D4766F">
            <w:pPr>
              <w:rPr>
                <w:rFonts w:asciiTheme="majorHAnsi" w:hAnsiTheme="majorHAnsi" w:cs="Arial"/>
                <w:b w:val="0"/>
                <w:sz w:val="20"/>
                <w:szCs w:val="20"/>
                <w:lang w:val="es-ES_tradnl"/>
              </w:rPr>
            </w:pPr>
          </w:p>
          <w:p w14:paraId="2C0BCA04"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2) Proporcionar asesoramiento, según fuese necesario, a la red de la PEDRR </w:t>
            </w:r>
          </w:p>
          <w:p w14:paraId="5B51BE70" w14:textId="77777777" w:rsidR="00D4766F" w:rsidRPr="007D5578" w:rsidRDefault="00D4766F" w:rsidP="00D4766F">
            <w:pPr>
              <w:rPr>
                <w:rFonts w:asciiTheme="majorHAnsi" w:hAnsiTheme="majorHAnsi" w:cs="Arial"/>
                <w:b w:val="0"/>
                <w:sz w:val="20"/>
                <w:szCs w:val="20"/>
                <w:lang w:val="es-ES_tradnl"/>
              </w:rPr>
            </w:pPr>
          </w:p>
          <w:p w14:paraId="6A03B75C" w14:textId="77777777" w:rsidR="00D4766F" w:rsidRPr="007D5578" w:rsidRDefault="00D4766F" w:rsidP="00D4766F">
            <w:pPr>
              <w:ind w:left="720" w:hanging="720"/>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xml:space="preserve">: Responsables de políticas y profesionales </w:t>
            </w:r>
          </w:p>
        </w:tc>
        <w:tc>
          <w:tcPr>
            <w:tcW w:w="598" w:type="pct"/>
          </w:tcPr>
          <w:p w14:paraId="2B9E3B1C"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13.000</w:t>
            </w:r>
          </w:p>
        </w:tc>
      </w:tr>
      <w:tr w:rsidR="00D4766F" w:rsidRPr="007D5578" w14:paraId="6B6F7F0C" w14:textId="77777777" w:rsidTr="00D4766F">
        <w:tc>
          <w:tcPr>
            <w:tcW w:w="897" w:type="pct"/>
          </w:tcPr>
          <w:p w14:paraId="0C340663"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2.3. Manejo de los humedales transfronterizos</w:t>
            </w:r>
          </w:p>
        </w:tc>
        <w:tc>
          <w:tcPr>
            <w:tcW w:w="404" w:type="pct"/>
          </w:tcPr>
          <w:p w14:paraId="42E5C920" w14:textId="77777777" w:rsidR="00D4766F" w:rsidRPr="007D5578" w:rsidRDefault="00D4766F" w:rsidP="00D4766F">
            <w:pPr>
              <w:rPr>
                <w:rFonts w:asciiTheme="majorHAnsi" w:hAnsiTheme="majorHAnsi" w:cs="Arial"/>
                <w:b w:val="0"/>
                <w:sz w:val="20"/>
                <w:szCs w:val="20"/>
                <w:lang w:val="es-ES_tradnl"/>
              </w:rPr>
            </w:pPr>
          </w:p>
        </w:tc>
        <w:tc>
          <w:tcPr>
            <w:tcW w:w="310" w:type="pct"/>
          </w:tcPr>
          <w:p w14:paraId="04619D35" w14:textId="77777777" w:rsidR="00D4766F" w:rsidRPr="007D5578" w:rsidRDefault="00D4766F" w:rsidP="00D4766F">
            <w:pPr>
              <w:rPr>
                <w:rFonts w:asciiTheme="majorHAnsi" w:hAnsiTheme="majorHAnsi" w:cs="Arial"/>
                <w:b w:val="0"/>
                <w:sz w:val="20"/>
                <w:szCs w:val="20"/>
                <w:lang w:val="es-ES_tradnl"/>
              </w:rPr>
            </w:pPr>
          </w:p>
        </w:tc>
        <w:tc>
          <w:tcPr>
            <w:tcW w:w="366" w:type="pct"/>
          </w:tcPr>
          <w:p w14:paraId="2FD89FCB"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1.2, 2.5, 2.6</w:t>
            </w:r>
          </w:p>
        </w:tc>
        <w:tc>
          <w:tcPr>
            <w:tcW w:w="2424" w:type="pct"/>
          </w:tcPr>
          <w:p w14:paraId="247708A9"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Implicaciones para los recursos hídricos, manejo de las cuencas y conservación de las características ecológicas de los humedales transfronterizos, incluyendo una introducción sobre las iniciativas internacionales/regionales pertinentes.</w:t>
            </w:r>
          </w:p>
          <w:p w14:paraId="0594140A" w14:textId="77777777" w:rsidR="00D4766F" w:rsidRPr="007D5578" w:rsidRDefault="00D4766F" w:rsidP="00D4766F">
            <w:pPr>
              <w:rPr>
                <w:rFonts w:asciiTheme="majorHAnsi" w:hAnsiTheme="majorHAnsi" w:cs="Arial"/>
                <w:b w:val="0"/>
                <w:sz w:val="20"/>
                <w:szCs w:val="20"/>
                <w:highlight w:val="yellow"/>
                <w:u w:val="single"/>
                <w:lang w:val="es-ES_tradnl"/>
              </w:rPr>
            </w:pPr>
          </w:p>
          <w:p w14:paraId="1CD1728A"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Nota sobre políticas </w:t>
            </w:r>
          </w:p>
          <w:p w14:paraId="2A23E6BC" w14:textId="77777777" w:rsidR="00D4766F" w:rsidRPr="007D5578" w:rsidRDefault="00D4766F" w:rsidP="00D4766F">
            <w:pPr>
              <w:rPr>
                <w:rFonts w:asciiTheme="majorHAnsi" w:hAnsiTheme="majorHAnsi" w:cs="Arial"/>
                <w:b w:val="0"/>
                <w:sz w:val="20"/>
                <w:szCs w:val="20"/>
                <w:lang w:val="es-ES_tradnl"/>
              </w:rPr>
            </w:pPr>
          </w:p>
          <w:p w14:paraId="3E578287" w14:textId="77777777" w:rsidR="00D4766F" w:rsidRPr="007D5578" w:rsidRDefault="00D4766F" w:rsidP="00D4766F">
            <w:pPr>
              <w:ind w:left="720" w:hanging="720"/>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Responsables de políticas</w:t>
            </w:r>
          </w:p>
        </w:tc>
        <w:tc>
          <w:tcPr>
            <w:tcW w:w="598" w:type="pct"/>
          </w:tcPr>
          <w:p w14:paraId="3E3752C7"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9.000</w:t>
            </w:r>
          </w:p>
        </w:tc>
      </w:tr>
      <w:tr w:rsidR="00D4766F" w:rsidRPr="0083022F" w14:paraId="19F0CFE3" w14:textId="77777777" w:rsidTr="00D4766F">
        <w:tc>
          <w:tcPr>
            <w:tcW w:w="897" w:type="pct"/>
          </w:tcPr>
          <w:p w14:paraId="2F69D8A3" w14:textId="5388A84A"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2.4</w:t>
            </w:r>
            <w:r w:rsidR="002D1663" w:rsidRPr="007D5578">
              <w:rPr>
                <w:rFonts w:asciiTheme="majorHAnsi" w:hAnsiTheme="majorHAnsi" w:cs="Arial"/>
                <w:b w:val="0"/>
                <w:sz w:val="20"/>
                <w:szCs w:val="20"/>
                <w:lang w:val="es-ES_tradnl"/>
              </w:rPr>
              <w:t>. Manual simplificado sobre el m</w:t>
            </w:r>
            <w:r w:rsidRPr="007D5578">
              <w:rPr>
                <w:rFonts w:asciiTheme="majorHAnsi" w:hAnsiTheme="majorHAnsi" w:cs="Arial"/>
                <w:b w:val="0"/>
                <w:sz w:val="20"/>
                <w:szCs w:val="20"/>
                <w:lang w:val="es-ES_tradnl"/>
              </w:rPr>
              <w:t>anejo de sitios Ramsar</w:t>
            </w:r>
          </w:p>
        </w:tc>
        <w:tc>
          <w:tcPr>
            <w:tcW w:w="404" w:type="pct"/>
          </w:tcPr>
          <w:p w14:paraId="0AA8A0A3" w14:textId="5510C95E" w:rsidR="00D4766F" w:rsidRPr="007D5578" w:rsidRDefault="0035027D"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w:t>
            </w:r>
            <w:r w:rsidR="00D4766F" w:rsidRPr="007D5578">
              <w:rPr>
                <w:rFonts w:asciiTheme="majorHAnsi" w:hAnsiTheme="majorHAnsi" w:cs="Arial"/>
                <w:b w:val="0"/>
                <w:sz w:val="20"/>
                <w:szCs w:val="20"/>
                <w:lang w:val="es-ES_tradnl"/>
              </w:rPr>
              <w:t>lta</w:t>
            </w:r>
          </w:p>
        </w:tc>
        <w:tc>
          <w:tcPr>
            <w:tcW w:w="310" w:type="pct"/>
          </w:tcPr>
          <w:p w14:paraId="02274245"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XII.15 ¶21</w:t>
            </w:r>
          </w:p>
        </w:tc>
        <w:tc>
          <w:tcPr>
            <w:tcW w:w="366" w:type="pct"/>
          </w:tcPr>
          <w:p w14:paraId="3725F542" w14:textId="77777777" w:rsidR="00D4766F" w:rsidRPr="007D5578" w:rsidRDefault="00D4766F" w:rsidP="00D4766F">
            <w:pPr>
              <w:rPr>
                <w:rFonts w:asciiTheme="majorHAnsi" w:hAnsiTheme="majorHAnsi" w:cs="Arial"/>
                <w:sz w:val="20"/>
                <w:szCs w:val="20"/>
                <w:lang w:val="es-ES_tradnl"/>
              </w:rPr>
            </w:pPr>
            <w:r w:rsidRPr="007D5578">
              <w:rPr>
                <w:rFonts w:asciiTheme="majorHAnsi" w:hAnsiTheme="majorHAnsi" w:cs="Arial"/>
                <w:b w:val="0"/>
                <w:sz w:val="20"/>
                <w:szCs w:val="20"/>
                <w:lang w:val="es-ES_tradnl"/>
              </w:rPr>
              <w:t>2.5, 2.6, 2.7, 4.5</w:t>
            </w:r>
          </w:p>
        </w:tc>
        <w:tc>
          <w:tcPr>
            <w:tcW w:w="2424" w:type="pct"/>
          </w:tcPr>
          <w:p w14:paraId="463EB48D"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Un documento más sencillo sobre el manejo y seguimiento de los sitios para una amplia gama de humedales, incluyendo orientación sobre la forma de aplicar la herramienta Ramsar de seguimiento de la efectividad del manejo (R-METT) en el marco de la Ficha Informativa de Ramsar (FIR). </w:t>
            </w:r>
          </w:p>
          <w:p w14:paraId="6EA17251" w14:textId="77777777" w:rsidR="00D4766F" w:rsidRPr="007D5578" w:rsidRDefault="00D4766F" w:rsidP="00D4766F">
            <w:pPr>
              <w:rPr>
                <w:rFonts w:asciiTheme="majorHAnsi" w:hAnsiTheme="majorHAnsi" w:cs="Arial"/>
                <w:b w:val="0"/>
                <w:sz w:val="20"/>
                <w:szCs w:val="20"/>
                <w:lang w:val="es-ES_tradnl"/>
              </w:rPr>
            </w:pPr>
          </w:p>
          <w:p w14:paraId="42AB793F"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Manual sobre el manejo de los humedales, a validar sobre el terreno en un taller próximo patrocinado por el Centro Regional Ramsar para Asia Occidental. </w:t>
            </w:r>
          </w:p>
          <w:p w14:paraId="47574E69" w14:textId="77777777" w:rsidR="00D4766F" w:rsidRPr="007D5578" w:rsidRDefault="00D4766F" w:rsidP="00D4766F">
            <w:pPr>
              <w:rPr>
                <w:rFonts w:asciiTheme="majorHAnsi" w:hAnsiTheme="majorHAnsi" w:cs="Arial"/>
                <w:b w:val="0"/>
                <w:sz w:val="20"/>
                <w:szCs w:val="20"/>
                <w:lang w:val="es-ES_tradnl"/>
              </w:rPr>
            </w:pPr>
          </w:p>
          <w:p w14:paraId="7B67FAE4" w14:textId="77777777" w:rsidR="00D4766F" w:rsidRPr="007D5578" w:rsidRDefault="00D4766F" w:rsidP="00D4766F">
            <w:pPr>
              <w:ind w:left="720" w:hanging="720"/>
              <w:rPr>
                <w:rFonts w:asciiTheme="majorHAnsi" w:hAnsiTheme="majorHAnsi" w:cs="Arial"/>
                <w:sz w:val="20"/>
                <w:szCs w:val="20"/>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Profesionales (administradores de sitios)</w:t>
            </w:r>
          </w:p>
        </w:tc>
        <w:tc>
          <w:tcPr>
            <w:tcW w:w="598" w:type="pct"/>
          </w:tcPr>
          <w:p w14:paraId="5F10FA7B"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10.000</w:t>
            </w:r>
          </w:p>
          <w:p w14:paraId="2966320D" w14:textId="77777777" w:rsidR="00D4766F" w:rsidRPr="007D5578" w:rsidRDefault="00D4766F" w:rsidP="00D4766F">
            <w:pPr>
              <w:rPr>
                <w:rFonts w:asciiTheme="majorHAnsi" w:hAnsiTheme="majorHAnsi" w:cs="Arial"/>
                <w:b w:val="0"/>
                <w:sz w:val="20"/>
                <w:szCs w:val="20"/>
                <w:lang w:val="es-ES_tradnl"/>
              </w:rPr>
            </w:pPr>
          </w:p>
          <w:p w14:paraId="509AEFBE"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[apoyo adicional proporcionado por el Centro Regional Ramsar para Asia Occidental]</w:t>
            </w:r>
          </w:p>
          <w:p w14:paraId="62EC2FC0" w14:textId="77777777" w:rsidR="00D4766F" w:rsidRPr="007D5578" w:rsidRDefault="00D4766F" w:rsidP="00D4766F">
            <w:pPr>
              <w:rPr>
                <w:rFonts w:asciiTheme="majorHAnsi" w:hAnsiTheme="majorHAnsi" w:cs="Arial"/>
                <w:b w:val="0"/>
                <w:sz w:val="20"/>
                <w:szCs w:val="20"/>
                <w:lang w:val="es-ES_tradnl"/>
              </w:rPr>
            </w:pPr>
          </w:p>
        </w:tc>
      </w:tr>
      <w:tr w:rsidR="00D4766F" w:rsidRPr="0083022F" w14:paraId="3EC35B3A" w14:textId="77777777" w:rsidTr="00D4766F">
        <w:tc>
          <w:tcPr>
            <w:tcW w:w="897" w:type="pct"/>
          </w:tcPr>
          <w:p w14:paraId="466409F6"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2.5 Lineamientos para la designación de turberas como Humedales de Importancia Internacional </w:t>
            </w:r>
          </w:p>
        </w:tc>
        <w:tc>
          <w:tcPr>
            <w:tcW w:w="404" w:type="pct"/>
          </w:tcPr>
          <w:p w14:paraId="06DEFBAF" w14:textId="77777777" w:rsidR="00D4766F" w:rsidRPr="007D5578" w:rsidRDefault="00D4766F" w:rsidP="00D4766F">
            <w:pPr>
              <w:rPr>
                <w:rFonts w:asciiTheme="majorHAnsi" w:hAnsiTheme="majorHAnsi" w:cs="Arial"/>
                <w:b w:val="0"/>
                <w:sz w:val="20"/>
                <w:szCs w:val="20"/>
                <w:lang w:val="es-ES_tradnl"/>
              </w:rPr>
            </w:pPr>
          </w:p>
        </w:tc>
        <w:tc>
          <w:tcPr>
            <w:tcW w:w="310" w:type="pct"/>
          </w:tcPr>
          <w:p w14:paraId="336A2FD5"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XI.11, ¶24</w:t>
            </w:r>
          </w:p>
        </w:tc>
        <w:tc>
          <w:tcPr>
            <w:tcW w:w="366" w:type="pct"/>
          </w:tcPr>
          <w:p w14:paraId="0BB9CE42"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p>
        </w:tc>
        <w:tc>
          <w:tcPr>
            <w:tcW w:w="2424" w:type="pct"/>
          </w:tcPr>
          <w:p w14:paraId="722A5F37"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Desarrollo de lineamientos para la designación de turberas como Humedales de Importancia Internacional, especialmente con respecto al Criterio 1 para la selección de Humedales de Importancia Internacional, particularmente el párrafo 121 del Anexo 2 de la Resolución XI.8 (en lo que se refiere a la Resolución XI.11). Revisión de la orientación actual de Ramsar sobre inventario de turberas y designación de turberas como sitios Ramsar. Véase la 8ª reunión de la Conferencia de las Partes, RES. 11. </w:t>
            </w:r>
          </w:p>
          <w:p w14:paraId="5E93A562" w14:textId="77777777" w:rsidR="00D4766F" w:rsidRPr="007D5578" w:rsidRDefault="00D4766F" w:rsidP="00D4766F">
            <w:pPr>
              <w:rPr>
                <w:rFonts w:asciiTheme="majorHAnsi" w:hAnsiTheme="majorHAnsi" w:cs="Arial"/>
                <w:b w:val="0"/>
                <w:sz w:val="20"/>
                <w:szCs w:val="20"/>
                <w:lang w:val="es-ES_tradnl"/>
              </w:rPr>
            </w:pPr>
          </w:p>
          <w:p w14:paraId="613C89B9" w14:textId="77777777" w:rsidR="00D4766F" w:rsidRPr="007D5578" w:rsidRDefault="00D4766F" w:rsidP="00D4766F">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u w:val="single"/>
                <w:lang w:val="es-ES_tradnl"/>
              </w:rPr>
              <w:lastRenderedPageBreak/>
              <w:t>Producto(s) esperado(s)</w:t>
            </w:r>
            <w:r w:rsidRPr="007D5578">
              <w:rPr>
                <w:rFonts w:asciiTheme="majorHAnsi" w:hAnsiTheme="majorHAnsi" w:cs="Arial"/>
                <w:b w:val="0"/>
                <w:color w:val="auto"/>
                <w:sz w:val="20"/>
                <w:szCs w:val="20"/>
                <w:lang w:val="es-ES_tradnl"/>
              </w:rPr>
              <w:t xml:space="preserve">: Estudio de caso a incluir en las versiones revisadas del Manual y de los lineamientos a presentar al Comité Permanente y a la 13ª Conferencia de las Partes Contratantes. </w:t>
            </w:r>
          </w:p>
          <w:p w14:paraId="6A7C7856" w14:textId="77777777" w:rsidR="00D4766F" w:rsidRPr="007D5578" w:rsidRDefault="00D4766F" w:rsidP="00D4766F">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 xml:space="preserve"> </w:t>
            </w:r>
          </w:p>
          <w:p w14:paraId="44217E4B"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Profesionales (administradores de sitios Ramsar), Partes Contratantes</w:t>
            </w:r>
          </w:p>
        </w:tc>
        <w:tc>
          <w:tcPr>
            <w:tcW w:w="598" w:type="pct"/>
          </w:tcPr>
          <w:p w14:paraId="53F6D12C" w14:textId="77777777" w:rsidR="00D4766F" w:rsidRPr="007D5578" w:rsidRDefault="00D4766F" w:rsidP="00D4766F">
            <w:pPr>
              <w:rPr>
                <w:rFonts w:asciiTheme="majorHAnsi" w:hAnsiTheme="majorHAnsi" w:cs="Arial"/>
                <w:b w:val="0"/>
                <w:sz w:val="20"/>
                <w:szCs w:val="20"/>
                <w:lang w:val="es-ES_tradnl"/>
              </w:rPr>
            </w:pPr>
          </w:p>
        </w:tc>
      </w:tr>
      <w:tr w:rsidR="00D4766F" w:rsidRPr="007D5578" w14:paraId="35A2FB56" w14:textId="77777777" w:rsidTr="00D4766F">
        <w:tc>
          <w:tcPr>
            <w:tcW w:w="897" w:type="pct"/>
          </w:tcPr>
          <w:p w14:paraId="678F9C88"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2.6 Evaluación del progreso logrado con la aplicación de los “Lineamientos para la Acción Mundial sobre Turberas”</w:t>
            </w:r>
          </w:p>
        </w:tc>
        <w:tc>
          <w:tcPr>
            <w:tcW w:w="404" w:type="pct"/>
          </w:tcPr>
          <w:p w14:paraId="0B74ECCB" w14:textId="77777777" w:rsidR="00D4766F" w:rsidRPr="007D5578" w:rsidRDefault="00D4766F" w:rsidP="00D4766F">
            <w:pPr>
              <w:rPr>
                <w:rFonts w:asciiTheme="majorHAnsi" w:hAnsiTheme="majorHAnsi" w:cs="Arial"/>
                <w:b w:val="0"/>
                <w:sz w:val="20"/>
                <w:szCs w:val="20"/>
                <w:lang w:val="es-ES_tradnl"/>
              </w:rPr>
            </w:pPr>
          </w:p>
        </w:tc>
        <w:tc>
          <w:tcPr>
            <w:tcW w:w="310" w:type="pct"/>
          </w:tcPr>
          <w:p w14:paraId="1FACE3FE"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XI.11, ¶24</w:t>
            </w:r>
          </w:p>
        </w:tc>
        <w:tc>
          <w:tcPr>
            <w:tcW w:w="366" w:type="pct"/>
          </w:tcPr>
          <w:p w14:paraId="46B33C3F"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p>
        </w:tc>
        <w:tc>
          <w:tcPr>
            <w:tcW w:w="2424" w:type="pct"/>
          </w:tcPr>
          <w:p w14:paraId="651B26D5" w14:textId="77777777" w:rsidR="00D4766F" w:rsidRPr="007D5578" w:rsidRDefault="00D4766F" w:rsidP="00D4766F">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u w:val="single"/>
                <w:lang w:val="es-ES_tradnl"/>
              </w:rPr>
              <w:t>Descripción de la tarea</w:t>
            </w:r>
            <w:r w:rsidRPr="007D5578">
              <w:rPr>
                <w:rFonts w:asciiTheme="majorHAnsi" w:hAnsiTheme="majorHAnsi" w:cs="Arial"/>
                <w:b w:val="0"/>
                <w:color w:val="auto"/>
                <w:sz w:val="20"/>
                <w:szCs w:val="20"/>
                <w:lang w:val="es-ES_tradnl"/>
              </w:rPr>
              <w:t xml:space="preserve">: Desarrollo y distribución de un cuestionario a través de los Coordinadores Nacionales del GECT a Partes seleccionadas, en base al área de turberas/otros criterios, como caso piloto. </w:t>
            </w:r>
          </w:p>
          <w:p w14:paraId="5DADB370" w14:textId="77777777" w:rsidR="00D4766F" w:rsidRPr="007D5578" w:rsidRDefault="00D4766F" w:rsidP="00D4766F">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 xml:space="preserve"> </w:t>
            </w:r>
          </w:p>
          <w:p w14:paraId="6BC9A567"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Informe resumido sobre el progreso en la aplicación de la Acción Mundial sobre Turberas. </w:t>
            </w:r>
          </w:p>
          <w:p w14:paraId="31DB58D4" w14:textId="77777777" w:rsidR="00D4766F" w:rsidRPr="007D5578" w:rsidRDefault="00D4766F" w:rsidP="00D4766F">
            <w:pPr>
              <w:pStyle w:val="Default"/>
              <w:rPr>
                <w:rFonts w:asciiTheme="majorHAnsi" w:hAnsiTheme="majorHAnsi" w:cs="Arial"/>
                <w:b w:val="0"/>
                <w:color w:val="auto"/>
                <w:sz w:val="20"/>
                <w:szCs w:val="20"/>
                <w:lang w:val="es-ES_tradnl"/>
              </w:rPr>
            </w:pPr>
            <w:r w:rsidRPr="007D5578">
              <w:rPr>
                <w:rFonts w:asciiTheme="majorHAnsi" w:hAnsiTheme="majorHAnsi" w:cs="Arial"/>
                <w:b w:val="0"/>
                <w:color w:val="auto"/>
                <w:sz w:val="20"/>
                <w:szCs w:val="20"/>
                <w:lang w:val="es-ES_tradnl"/>
              </w:rPr>
              <w:t xml:space="preserve">Considerar recomendar una revisión del formato del Informe Nacional de Ramsar para intentar mejorar las posibilidades de presentación de informes sobre progresos. </w:t>
            </w:r>
          </w:p>
          <w:p w14:paraId="46EB92F5" w14:textId="77777777" w:rsidR="00D4766F" w:rsidRPr="007D5578" w:rsidRDefault="00D4766F" w:rsidP="00D4766F">
            <w:pPr>
              <w:pStyle w:val="Default"/>
              <w:rPr>
                <w:rFonts w:asciiTheme="majorHAnsi" w:hAnsiTheme="majorHAnsi" w:cs="Arial"/>
                <w:b w:val="0"/>
                <w:color w:val="auto"/>
                <w:sz w:val="20"/>
                <w:szCs w:val="20"/>
                <w:lang w:val="es-ES_tradnl"/>
              </w:rPr>
            </w:pPr>
          </w:p>
          <w:p w14:paraId="5671A7F4" w14:textId="77777777" w:rsidR="00D4766F" w:rsidRPr="007D5578" w:rsidRDefault="00D4766F" w:rsidP="00D4766F">
            <w:pPr>
              <w:rPr>
                <w:rFonts w:asciiTheme="majorHAnsi" w:hAnsiTheme="majorHAnsi" w:cs="Arial"/>
                <w:b w:val="0"/>
                <w:sz w:val="20"/>
                <w:szCs w:val="20"/>
                <w:u w:val="single"/>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xml:space="preserve">: Responsables de políticas, profesionales. </w:t>
            </w:r>
          </w:p>
        </w:tc>
        <w:tc>
          <w:tcPr>
            <w:tcW w:w="598" w:type="pct"/>
          </w:tcPr>
          <w:p w14:paraId="61452B82"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9.000 </w:t>
            </w:r>
          </w:p>
        </w:tc>
      </w:tr>
      <w:tr w:rsidR="00D4766F" w:rsidRPr="007D5578" w14:paraId="1DBA0982" w14:textId="77777777" w:rsidTr="00D4766F">
        <w:tc>
          <w:tcPr>
            <w:tcW w:w="897" w:type="pct"/>
          </w:tcPr>
          <w:p w14:paraId="4890D54E"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2.7 Las especies exóticas invasoras y los humedales: una guía sobre la orientación disponible </w:t>
            </w:r>
          </w:p>
        </w:tc>
        <w:tc>
          <w:tcPr>
            <w:tcW w:w="404" w:type="pct"/>
          </w:tcPr>
          <w:p w14:paraId="7753DA9D" w14:textId="77777777" w:rsidR="00D4766F" w:rsidRPr="007D5578" w:rsidRDefault="00D4766F" w:rsidP="00D4766F">
            <w:pPr>
              <w:rPr>
                <w:rFonts w:asciiTheme="majorHAnsi" w:hAnsiTheme="majorHAnsi" w:cs="Arial"/>
                <w:b w:val="0"/>
                <w:sz w:val="20"/>
                <w:szCs w:val="20"/>
                <w:lang w:val="es-ES_tradnl"/>
              </w:rPr>
            </w:pPr>
          </w:p>
        </w:tc>
        <w:tc>
          <w:tcPr>
            <w:tcW w:w="310" w:type="pct"/>
          </w:tcPr>
          <w:p w14:paraId="66F6AB99"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XII.2, ¶¶30, </w:t>
            </w:r>
          </w:p>
        </w:tc>
        <w:tc>
          <w:tcPr>
            <w:tcW w:w="366" w:type="pct"/>
          </w:tcPr>
          <w:p w14:paraId="20220272"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1.04</w:t>
            </w:r>
          </w:p>
        </w:tc>
        <w:tc>
          <w:tcPr>
            <w:tcW w:w="2424" w:type="pct"/>
          </w:tcPr>
          <w:p w14:paraId="53C49E8A" w14:textId="3694FB48"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 xml:space="preserve">Descripción de la tarea: </w:t>
            </w:r>
            <w:r w:rsidRPr="007D5578">
              <w:rPr>
                <w:rFonts w:asciiTheme="majorHAnsi" w:hAnsiTheme="majorHAnsi" w:cs="Arial"/>
                <w:b w:val="0"/>
                <w:sz w:val="20"/>
                <w:szCs w:val="20"/>
                <w:lang w:val="es-ES_tradnl"/>
              </w:rPr>
              <w:t xml:space="preserve">Finalizar el proyecto de Nota Informativa empezado durante el trienio anterior (2013-2015) a fin de proporcionar una </w:t>
            </w:r>
            <w:r w:rsidR="004F0468" w:rsidRPr="007D5578">
              <w:rPr>
                <w:rFonts w:asciiTheme="majorHAnsi" w:hAnsiTheme="majorHAnsi" w:cs="Arial"/>
                <w:b w:val="0"/>
                <w:sz w:val="20"/>
                <w:szCs w:val="20"/>
                <w:lang w:val="es-ES_tradnl"/>
              </w:rPr>
              <w:t xml:space="preserve">guía sobre la orientación disponible </w:t>
            </w:r>
            <w:r w:rsidRPr="007D5578">
              <w:rPr>
                <w:rFonts w:asciiTheme="majorHAnsi" w:hAnsiTheme="majorHAnsi" w:cs="Arial"/>
                <w:b w:val="0"/>
                <w:sz w:val="20"/>
                <w:szCs w:val="20"/>
                <w:lang w:val="es-ES_tradnl"/>
              </w:rPr>
              <w:t xml:space="preserve">sobre humedales y especies exóticas invasoras. </w:t>
            </w:r>
          </w:p>
          <w:p w14:paraId="3902E6C8"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w:t>
            </w:r>
          </w:p>
          <w:p w14:paraId="3F5C478B"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Nota Informativa</w:t>
            </w:r>
          </w:p>
          <w:p w14:paraId="523184E0" w14:textId="77777777" w:rsidR="00D4766F" w:rsidRPr="007D5578" w:rsidRDefault="00D4766F" w:rsidP="00D4766F">
            <w:pPr>
              <w:rPr>
                <w:rFonts w:asciiTheme="majorHAnsi" w:hAnsiTheme="majorHAnsi" w:cs="Arial"/>
                <w:b w:val="0"/>
                <w:sz w:val="20"/>
                <w:szCs w:val="20"/>
                <w:lang w:val="es-ES_tradnl"/>
              </w:rPr>
            </w:pPr>
          </w:p>
          <w:p w14:paraId="50C355FF" w14:textId="77777777" w:rsidR="00D4766F" w:rsidRPr="007D5578" w:rsidRDefault="00D4766F" w:rsidP="00D4766F">
            <w:pPr>
              <w:rPr>
                <w:rFonts w:asciiTheme="majorHAnsi" w:hAnsiTheme="majorHAnsi" w:cs="Arial"/>
                <w:b w:val="0"/>
                <w:sz w:val="20"/>
                <w:szCs w:val="20"/>
                <w:u w:val="single"/>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xml:space="preserve"> Profesionales (administradores de sitios)</w:t>
            </w:r>
          </w:p>
        </w:tc>
        <w:tc>
          <w:tcPr>
            <w:tcW w:w="598" w:type="pct"/>
          </w:tcPr>
          <w:p w14:paraId="70C7028F" w14:textId="77777777" w:rsidR="00D4766F" w:rsidRPr="007D5578" w:rsidRDefault="00D4766F" w:rsidP="00D4766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5.500</w:t>
            </w:r>
          </w:p>
        </w:tc>
      </w:tr>
    </w:tbl>
    <w:p w14:paraId="6B0D7C76" w14:textId="188A0664" w:rsidR="00914A1A" w:rsidRPr="007D5578" w:rsidRDefault="00914A1A" w:rsidP="00914A1A">
      <w:pPr>
        <w:rPr>
          <w:rFonts w:asciiTheme="majorHAnsi" w:hAnsiTheme="majorHAnsi" w:cs="Arial"/>
          <w:sz w:val="20"/>
          <w:szCs w:val="20"/>
          <w:lang w:val="es-ES_tradnl"/>
        </w:rPr>
      </w:pPr>
    </w:p>
    <w:p w14:paraId="6E0B71A2" w14:textId="43B7A7B0" w:rsidR="007858BB" w:rsidRPr="007D5578" w:rsidRDefault="007858BB">
      <w:pPr>
        <w:rPr>
          <w:rFonts w:asciiTheme="majorHAnsi" w:hAnsiTheme="majorHAnsi" w:cs="Arial"/>
          <w:sz w:val="20"/>
          <w:szCs w:val="20"/>
          <w:lang w:val="es-ES_tradnl"/>
        </w:rPr>
      </w:pPr>
      <w:r w:rsidRPr="007D5578">
        <w:rPr>
          <w:rFonts w:asciiTheme="majorHAnsi" w:hAnsiTheme="majorHAnsi" w:cs="Arial"/>
          <w:sz w:val="20"/>
          <w:szCs w:val="20"/>
          <w:lang w:val="es-ES_tradnl"/>
        </w:rPr>
        <w:br w:type="page"/>
      </w:r>
    </w:p>
    <w:tbl>
      <w:tblPr>
        <w:tblStyle w:val="TableGrid"/>
        <w:tblpPr w:leftFromText="141" w:rightFromText="141" w:vertAnchor="page" w:horzAnchor="page" w:tblpX="1386" w:tblpY="1618"/>
        <w:tblW w:w="14174" w:type="dxa"/>
        <w:tblLook w:val="04A0" w:firstRow="1" w:lastRow="0" w:firstColumn="1" w:lastColumn="0" w:noHBand="0" w:noVBand="1"/>
      </w:tblPr>
      <w:tblGrid>
        <w:gridCol w:w="14174"/>
      </w:tblGrid>
      <w:tr w:rsidR="007858BB" w:rsidRPr="0083022F" w14:paraId="3AAEFB60" w14:textId="77777777" w:rsidTr="007858BB">
        <w:trPr>
          <w:trHeight w:val="271"/>
        </w:trPr>
        <w:tc>
          <w:tcPr>
            <w:tcW w:w="5000" w:type="pct"/>
            <w:shd w:val="clear" w:color="auto" w:fill="000000" w:themeFill="text1"/>
          </w:tcPr>
          <w:p w14:paraId="381FE55D" w14:textId="7F3C7A17" w:rsidR="007858BB" w:rsidRPr="007D5578" w:rsidRDefault="007858BB" w:rsidP="007858BB">
            <w:pPr>
              <w:rPr>
                <w:rFonts w:asciiTheme="majorHAnsi" w:hAnsiTheme="majorHAnsi" w:cs="Arial"/>
                <w:sz w:val="20"/>
                <w:szCs w:val="20"/>
                <w:lang w:val="es-ES_tradnl"/>
              </w:rPr>
            </w:pPr>
            <w:r w:rsidRPr="007D5578">
              <w:rPr>
                <w:rFonts w:asciiTheme="majorHAnsi" w:hAnsiTheme="majorHAnsi" w:cs="Arial"/>
                <w:sz w:val="20"/>
                <w:szCs w:val="20"/>
                <w:lang w:val="es-ES_tradnl"/>
              </w:rPr>
              <w:lastRenderedPageBreak/>
              <w:t xml:space="preserve">Área Temática de Trabajo </w:t>
            </w:r>
            <w:r w:rsidR="00FF6749" w:rsidRPr="007D5578">
              <w:rPr>
                <w:rFonts w:asciiTheme="majorHAnsi" w:hAnsiTheme="majorHAnsi" w:cs="Arial"/>
                <w:sz w:val="20"/>
                <w:szCs w:val="20"/>
                <w:lang w:val="es-ES_tradnl"/>
              </w:rPr>
              <w:t>Nº</w:t>
            </w:r>
            <w:r w:rsidRPr="007D5578">
              <w:rPr>
                <w:rFonts w:asciiTheme="majorHAnsi" w:hAnsiTheme="majorHAnsi" w:cs="Arial"/>
                <w:sz w:val="20"/>
                <w:szCs w:val="20"/>
                <w:lang w:val="es-ES_tradnl"/>
              </w:rPr>
              <w:t xml:space="preserve"> 3: Métodos para determinar los valores económicos y no económicos de los bienes y servicios de los humedales</w:t>
            </w:r>
          </w:p>
        </w:tc>
      </w:tr>
    </w:tbl>
    <w:p w14:paraId="77A8E91F" w14:textId="77777777" w:rsidR="00836984" w:rsidRPr="007D5578" w:rsidRDefault="00836984" w:rsidP="00836984">
      <w:pPr>
        <w:rPr>
          <w:rFonts w:asciiTheme="majorHAnsi" w:hAnsiTheme="majorHAnsi" w:cs="Arial"/>
          <w:sz w:val="20"/>
          <w:szCs w:val="20"/>
          <w:lang w:val="es-ES_tradnl"/>
        </w:rPr>
      </w:pPr>
    </w:p>
    <w:p w14:paraId="0223EBAB" w14:textId="77777777" w:rsidR="00501577" w:rsidRPr="007D5578" w:rsidRDefault="00501577" w:rsidP="00914A1A">
      <w:pPr>
        <w:rPr>
          <w:rFonts w:asciiTheme="majorHAnsi" w:hAnsiTheme="majorHAnsi" w:cs="Arial"/>
          <w:sz w:val="20"/>
          <w:szCs w:val="20"/>
          <w:lang w:val="es-ES_tradnl"/>
        </w:rPr>
      </w:pPr>
    </w:p>
    <w:tbl>
      <w:tblPr>
        <w:tblStyle w:val="TableGrid2"/>
        <w:tblW w:w="5000" w:type="pct"/>
        <w:jc w:val="center"/>
        <w:tblLook w:val="04A0" w:firstRow="1" w:lastRow="0" w:firstColumn="1" w:lastColumn="0" w:noHBand="0" w:noVBand="1"/>
      </w:tblPr>
      <w:tblGrid>
        <w:gridCol w:w="3561"/>
        <w:gridCol w:w="10613"/>
      </w:tblGrid>
      <w:tr w:rsidR="00441B59" w:rsidRPr="007D5578" w14:paraId="06758AA7" w14:textId="77777777" w:rsidTr="00914A1A">
        <w:trPr>
          <w:jc w:val="center"/>
        </w:trPr>
        <w:tc>
          <w:tcPr>
            <w:tcW w:w="1256" w:type="pct"/>
          </w:tcPr>
          <w:p w14:paraId="0B5ED6CD" w14:textId="1974D7D5" w:rsidR="00441B59" w:rsidRPr="007D5578" w:rsidRDefault="00FF674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Responsable(s) del</w:t>
            </w:r>
            <w:r w:rsidR="00441B59" w:rsidRPr="007D5578">
              <w:rPr>
                <w:rFonts w:asciiTheme="majorHAnsi" w:eastAsia="Calibri" w:hAnsiTheme="majorHAnsi" w:cs="Arial"/>
                <w:sz w:val="20"/>
                <w:szCs w:val="20"/>
                <w:lang w:val="es-ES_tradnl"/>
              </w:rPr>
              <w:t xml:space="preserve"> </w:t>
            </w:r>
            <w:r w:rsidR="002D1663" w:rsidRPr="007D5578">
              <w:rPr>
                <w:rFonts w:asciiTheme="majorHAnsi" w:eastAsia="Calibri" w:hAnsiTheme="majorHAnsi" w:cs="Arial"/>
                <w:sz w:val="20"/>
                <w:szCs w:val="20"/>
                <w:lang w:val="es-ES_tradnl"/>
              </w:rPr>
              <w:t>grupo de trabajo</w:t>
            </w:r>
            <w:r w:rsidR="00441B59" w:rsidRPr="007D5578">
              <w:rPr>
                <w:rFonts w:asciiTheme="majorHAnsi" w:eastAsia="Calibri" w:hAnsiTheme="majorHAnsi" w:cs="Arial"/>
                <w:sz w:val="20"/>
                <w:szCs w:val="20"/>
                <w:lang w:val="es-ES_tradnl"/>
              </w:rPr>
              <w:t xml:space="preserve"> y participantes: </w:t>
            </w:r>
          </w:p>
        </w:tc>
        <w:tc>
          <w:tcPr>
            <w:tcW w:w="3744" w:type="pct"/>
          </w:tcPr>
          <w:p w14:paraId="50632454" w14:textId="11795DB3" w:rsidR="00441B59" w:rsidRPr="007D5578" w:rsidRDefault="00441B59" w:rsidP="00F368D9">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Ritesh Kumar (director), Channa Bambaradeniya, Lars Dinesen, Vincent V. Hilomen, Kassim Kulindwa, Guangchun Lei, Laura Martinez</w:t>
            </w:r>
            <w:r w:rsidR="00F368D9" w:rsidRPr="007D5578">
              <w:rPr>
                <w:rFonts w:asciiTheme="majorHAnsi" w:eastAsia="Calibri" w:hAnsiTheme="majorHAnsi" w:cs="Arial"/>
                <w:b w:val="0"/>
                <w:sz w:val="20"/>
                <w:szCs w:val="20"/>
                <w:lang w:val="es-ES_tradnl"/>
              </w:rPr>
              <w:t xml:space="preserve">, Dulce Infante Mata, </w:t>
            </w:r>
          </w:p>
        </w:tc>
      </w:tr>
      <w:tr w:rsidR="00441B59" w:rsidRPr="007D5578" w14:paraId="35EB3A69" w14:textId="77777777" w:rsidTr="00914A1A">
        <w:trPr>
          <w:jc w:val="center"/>
        </w:trPr>
        <w:tc>
          <w:tcPr>
            <w:tcW w:w="1256" w:type="pct"/>
          </w:tcPr>
          <w:p w14:paraId="6654DDDD" w14:textId="1A1AAB31" w:rsidR="00441B59" w:rsidRPr="007D5578" w:rsidRDefault="00441B5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Coordinador en la Secretaría:</w:t>
            </w:r>
          </w:p>
        </w:tc>
        <w:tc>
          <w:tcPr>
            <w:tcW w:w="3744" w:type="pct"/>
          </w:tcPr>
          <w:p w14:paraId="60D06623" w14:textId="6C3D3A47" w:rsidR="00441B59" w:rsidRPr="007D5578" w:rsidRDefault="002D1663" w:rsidP="00914A1A">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Marí</w:t>
            </w:r>
            <w:r w:rsidR="00441B59" w:rsidRPr="007D5578">
              <w:rPr>
                <w:rFonts w:asciiTheme="majorHAnsi" w:eastAsia="Calibri" w:hAnsiTheme="majorHAnsi" w:cs="Arial"/>
                <w:b w:val="0"/>
                <w:sz w:val="20"/>
                <w:szCs w:val="20"/>
                <w:lang w:val="es-ES_tradnl"/>
              </w:rPr>
              <w:t>a Rivera</w:t>
            </w:r>
          </w:p>
        </w:tc>
      </w:tr>
      <w:tr w:rsidR="00441B59" w:rsidRPr="0083022F" w14:paraId="72ECF21B" w14:textId="77777777" w:rsidTr="00914A1A">
        <w:trPr>
          <w:jc w:val="center"/>
        </w:trPr>
        <w:tc>
          <w:tcPr>
            <w:tcW w:w="1256" w:type="pct"/>
          </w:tcPr>
          <w:p w14:paraId="1C2CA4FD" w14:textId="0C262BEE" w:rsidR="00441B59" w:rsidRPr="007D5578" w:rsidRDefault="00441B5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Organizaciones contribuyentes: [OIA/observadores/otros]</w:t>
            </w:r>
          </w:p>
        </w:tc>
        <w:tc>
          <w:tcPr>
            <w:tcW w:w="3744" w:type="pct"/>
          </w:tcPr>
          <w:p w14:paraId="77C24563" w14:textId="61D27C3A" w:rsidR="00441B59" w:rsidRPr="007D5578" w:rsidRDefault="00441B59" w:rsidP="00B41B7C">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UICN (Stefano Barchiesi, William Darwall (por confirmar</w:t>
            </w:r>
            <w:r w:rsidR="00AA14E2" w:rsidRPr="007D5578">
              <w:rPr>
                <w:rFonts w:asciiTheme="majorHAnsi" w:eastAsia="Calibri" w:hAnsiTheme="majorHAnsi" w:cs="Arial"/>
                <w:b w:val="0"/>
                <w:sz w:val="20"/>
                <w:szCs w:val="20"/>
                <w:lang w:val="es-ES_tradnl"/>
              </w:rPr>
              <w:t>)</w:t>
            </w:r>
            <w:r w:rsidRPr="007D5578">
              <w:rPr>
                <w:rFonts w:asciiTheme="majorHAnsi" w:eastAsia="Calibri" w:hAnsiTheme="majorHAnsi" w:cs="Arial"/>
                <w:b w:val="0"/>
                <w:sz w:val="20"/>
                <w:szCs w:val="20"/>
                <w:lang w:val="es-ES_tradnl"/>
              </w:rPr>
              <w:t xml:space="preserve">, WI (Marcel Silvius), WWF International (Denis Landerbergue), IWMI (Sanjiv De Silva)/ Tour Du Valat (Christian Perennou), SWS Sociedad de Científicos especiales en Humedales (Nick Davidson), ONU-Habitat (Rob McInnes), UNESCO-IHE (Anne van Dam), UNESCO-MAB (Marie Prchalova), Centro del Patrimonio Mundial (Tim Badman)/ Coordinador Nacional del GECT para Malasia (Abdul Rahman), Mark Everard (por confirmar) </w:t>
            </w:r>
          </w:p>
        </w:tc>
      </w:tr>
    </w:tbl>
    <w:p w14:paraId="2CC1109F" w14:textId="39FF801A" w:rsidR="00E01336" w:rsidRPr="007D5578" w:rsidRDefault="00E01336" w:rsidP="00914A1A">
      <w:pPr>
        <w:rPr>
          <w:rFonts w:asciiTheme="majorHAnsi" w:hAnsiTheme="majorHAnsi" w:cs="Arial"/>
          <w:sz w:val="20"/>
          <w:szCs w:val="20"/>
          <w:lang w:val="es-ES_tradnl"/>
        </w:rPr>
      </w:pPr>
    </w:p>
    <w:p w14:paraId="36CB8D7B" w14:textId="77777777" w:rsidR="00914A1A" w:rsidRPr="007D5578" w:rsidRDefault="00914A1A" w:rsidP="00914A1A">
      <w:pPr>
        <w:rPr>
          <w:rFonts w:asciiTheme="majorHAnsi" w:hAnsiTheme="majorHAnsi" w:cs="Arial"/>
          <w:sz w:val="20"/>
          <w:szCs w:val="20"/>
          <w:lang w:val="es-ES_tradnl"/>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953"/>
        <w:gridCol w:w="876"/>
        <w:gridCol w:w="1126"/>
        <w:gridCol w:w="8347"/>
        <w:gridCol w:w="1418"/>
      </w:tblGrid>
      <w:tr w:rsidR="007213D0" w:rsidRPr="007D5578" w14:paraId="786A0390" w14:textId="77777777" w:rsidTr="00441B59">
        <w:tc>
          <w:tcPr>
            <w:tcW w:w="514" w:type="pct"/>
            <w:shd w:val="clear" w:color="auto" w:fill="D9D9D9" w:themeFill="background1" w:themeFillShade="D9"/>
          </w:tcPr>
          <w:p w14:paraId="00ECE3C6" w14:textId="74213ECB" w:rsidR="007213D0" w:rsidRPr="007D5578" w:rsidRDefault="00FF674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Nº de</w:t>
            </w:r>
            <w:r w:rsidR="007213D0" w:rsidRPr="007D5578">
              <w:rPr>
                <w:rFonts w:asciiTheme="majorHAnsi" w:hAnsiTheme="majorHAnsi" w:cs="Arial"/>
                <w:sz w:val="20"/>
                <w:szCs w:val="20"/>
                <w:lang w:val="es-ES_tradnl"/>
              </w:rPr>
              <w:t xml:space="preserve"> tarea, título</w:t>
            </w:r>
          </w:p>
        </w:tc>
        <w:tc>
          <w:tcPr>
            <w:tcW w:w="336" w:type="pct"/>
            <w:shd w:val="clear" w:color="auto" w:fill="D9D9D9" w:themeFill="background1" w:themeFillShade="D9"/>
          </w:tcPr>
          <w:p w14:paraId="1AEADBBA" w14:textId="5A39C59C"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Prioridad</w:t>
            </w:r>
          </w:p>
        </w:tc>
        <w:tc>
          <w:tcPr>
            <w:tcW w:w="309" w:type="pct"/>
            <w:shd w:val="clear" w:color="auto" w:fill="D9D9D9" w:themeFill="background1" w:themeFillShade="D9"/>
          </w:tcPr>
          <w:p w14:paraId="3EFC3C46" w14:textId="755ECD89"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Res.</w:t>
            </w:r>
          </w:p>
        </w:tc>
        <w:tc>
          <w:tcPr>
            <w:tcW w:w="397" w:type="pct"/>
            <w:shd w:val="clear" w:color="auto" w:fill="D9D9D9" w:themeFill="background1" w:themeFillShade="D9"/>
          </w:tcPr>
          <w:p w14:paraId="6DA11644" w14:textId="7C8DF87E" w:rsidR="007213D0" w:rsidRPr="007D5578" w:rsidRDefault="007213D0" w:rsidP="00914A1A">
            <w:pPr>
              <w:jc w:val="center"/>
              <w:rPr>
                <w:rFonts w:asciiTheme="majorHAnsi" w:hAnsiTheme="majorHAnsi" w:cs="Arial"/>
                <w:sz w:val="20"/>
                <w:szCs w:val="20"/>
                <w:lang w:val="es-ES_tradnl"/>
              </w:rPr>
            </w:pPr>
            <w:r w:rsidRPr="007D5578">
              <w:rPr>
                <w:rFonts w:asciiTheme="majorHAnsi" w:eastAsia="Calibri" w:hAnsiTheme="majorHAnsi" w:cs="Arial"/>
                <w:sz w:val="20"/>
                <w:szCs w:val="20"/>
                <w:lang w:val="es-ES_tradnl"/>
              </w:rPr>
              <w:t>Objetivo y meta del Plan Estratégico</w:t>
            </w:r>
          </w:p>
        </w:tc>
        <w:tc>
          <w:tcPr>
            <w:tcW w:w="2944" w:type="pct"/>
            <w:shd w:val="clear" w:color="auto" w:fill="D9D9D9" w:themeFill="background1" w:themeFillShade="D9"/>
          </w:tcPr>
          <w:p w14:paraId="57E02623" w14:textId="7D7C18E9"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 xml:space="preserve">Descripción de la tarea, público destinatario y productos esperados </w:t>
            </w:r>
          </w:p>
        </w:tc>
        <w:tc>
          <w:tcPr>
            <w:tcW w:w="500" w:type="pct"/>
            <w:shd w:val="clear" w:color="auto" w:fill="D9D9D9" w:themeFill="background1" w:themeFillShade="D9"/>
          </w:tcPr>
          <w:p w14:paraId="4D23FB3C" w14:textId="0EB78C1F"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Costo CHF</w:t>
            </w:r>
          </w:p>
        </w:tc>
      </w:tr>
      <w:tr w:rsidR="007213D0" w:rsidRPr="007D5578" w14:paraId="1C8065C7" w14:textId="77777777" w:rsidTr="00441B59">
        <w:tc>
          <w:tcPr>
            <w:tcW w:w="514" w:type="pct"/>
          </w:tcPr>
          <w:p w14:paraId="16179231" w14:textId="4A24D114" w:rsidR="007213D0" w:rsidRPr="007D5578" w:rsidRDefault="007213D0" w:rsidP="00B41B7C">
            <w:pPr>
              <w:rPr>
                <w:rFonts w:asciiTheme="majorHAnsi" w:hAnsiTheme="majorHAnsi" w:cs="Arial"/>
                <w:b w:val="0"/>
                <w:sz w:val="20"/>
                <w:szCs w:val="20"/>
                <w:lang w:val="es-ES_tradnl"/>
              </w:rPr>
            </w:pPr>
            <w:r w:rsidRPr="007D5578">
              <w:rPr>
                <w:rFonts w:asciiTheme="majorHAnsi" w:eastAsiaTheme="minorHAnsi" w:hAnsiTheme="majorHAnsi" w:cs="Arial"/>
                <w:b w:val="0"/>
                <w:sz w:val="20"/>
                <w:szCs w:val="20"/>
                <w:lang w:val="es-ES_tradnl" w:eastAsia="en-US"/>
              </w:rPr>
              <w:t>3.1 Nota Informativa sobre la evaluación y valoración de los servicios de los ecosistemas de los humedales</w:t>
            </w:r>
            <w:r w:rsidR="00527E31" w:rsidRPr="007D5578">
              <w:rPr>
                <w:rFonts w:asciiTheme="majorHAnsi" w:eastAsiaTheme="minorHAnsi" w:hAnsiTheme="majorHAnsi" w:cs="Arial"/>
                <w:b w:val="0"/>
                <w:sz w:val="20"/>
                <w:szCs w:val="20"/>
                <w:lang w:val="es-ES_tradnl" w:eastAsia="en-US"/>
              </w:rPr>
              <w:t xml:space="preserve"> </w:t>
            </w:r>
          </w:p>
        </w:tc>
        <w:tc>
          <w:tcPr>
            <w:tcW w:w="336" w:type="pct"/>
          </w:tcPr>
          <w:p w14:paraId="2150246A" w14:textId="19057FB7" w:rsidR="007213D0" w:rsidRPr="007D5578" w:rsidRDefault="0035027D" w:rsidP="00F368D9">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w:t>
            </w:r>
            <w:r w:rsidR="00527E31" w:rsidRPr="007D5578">
              <w:rPr>
                <w:rFonts w:asciiTheme="majorHAnsi" w:hAnsiTheme="majorHAnsi" w:cs="Arial"/>
                <w:b w:val="0"/>
                <w:sz w:val="20"/>
                <w:szCs w:val="20"/>
                <w:lang w:val="es-ES_tradnl"/>
              </w:rPr>
              <w:t>lta</w:t>
            </w:r>
          </w:p>
        </w:tc>
        <w:tc>
          <w:tcPr>
            <w:tcW w:w="309" w:type="pct"/>
          </w:tcPr>
          <w:p w14:paraId="1A91BC58" w14:textId="77777777"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XII.13</w:t>
            </w:r>
          </w:p>
        </w:tc>
        <w:tc>
          <w:tcPr>
            <w:tcW w:w="397" w:type="pct"/>
          </w:tcPr>
          <w:p w14:paraId="63F33A88" w14:textId="57204E38" w:rsidR="007213D0" w:rsidRPr="007D5578" w:rsidRDefault="007213D0" w:rsidP="00914A1A">
            <w:pPr>
              <w:rPr>
                <w:rFonts w:asciiTheme="majorHAnsi" w:eastAsia="Calibri" w:hAnsiTheme="majorHAnsi" w:cs="Arial"/>
                <w:b w:val="0"/>
                <w:sz w:val="20"/>
                <w:szCs w:val="20"/>
                <w:lang w:val="es-ES_tradnl"/>
              </w:rPr>
            </w:pPr>
            <w:r w:rsidRPr="007D5578">
              <w:rPr>
                <w:rFonts w:asciiTheme="majorHAnsi" w:eastAsia="Calibri" w:hAnsiTheme="majorHAnsi" w:cs="Arial"/>
                <w:b w:val="0"/>
                <w:bCs/>
                <w:sz w:val="20"/>
                <w:szCs w:val="20"/>
                <w:lang w:val="es-ES_tradnl"/>
              </w:rPr>
              <w:t xml:space="preserve"> 3.9, 3.11, 3.13; 1.1, 1.2 </w:t>
            </w:r>
          </w:p>
          <w:p w14:paraId="051966F3" w14:textId="77777777" w:rsidR="007213D0" w:rsidRPr="007D5578" w:rsidRDefault="007213D0" w:rsidP="00914A1A">
            <w:pPr>
              <w:rPr>
                <w:rFonts w:asciiTheme="majorHAnsi" w:hAnsiTheme="majorHAnsi" w:cs="Arial"/>
                <w:b w:val="0"/>
                <w:sz w:val="20"/>
                <w:szCs w:val="20"/>
                <w:lang w:val="es-ES_tradnl"/>
              </w:rPr>
            </w:pPr>
          </w:p>
        </w:tc>
        <w:tc>
          <w:tcPr>
            <w:tcW w:w="2944" w:type="pct"/>
          </w:tcPr>
          <w:p w14:paraId="3A8F2F33" w14:textId="262D50E8"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Mediante una Nota Informativa (NI) se informa a los responsables de políticas sobre las metodologías más </w:t>
            </w:r>
            <w:r w:rsidR="00D43C48" w:rsidRPr="007D5578">
              <w:rPr>
                <w:rFonts w:asciiTheme="majorHAnsi" w:hAnsiTheme="majorHAnsi" w:cs="Arial"/>
                <w:b w:val="0"/>
                <w:sz w:val="20"/>
                <w:szCs w:val="20"/>
                <w:lang w:val="es-ES_tradnl"/>
              </w:rPr>
              <w:t>actuales</w:t>
            </w:r>
            <w:r w:rsidR="007213D0" w:rsidRPr="007D5578">
              <w:rPr>
                <w:rFonts w:asciiTheme="majorHAnsi" w:hAnsiTheme="majorHAnsi" w:cs="Arial"/>
                <w:b w:val="0"/>
                <w:sz w:val="20"/>
                <w:szCs w:val="20"/>
                <w:lang w:val="es-ES_tradnl"/>
              </w:rPr>
              <w:t xml:space="preserve"> para reconocer y evaluar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los humedales y su aplicación para mejorar el manejo de los sitios. El alcance de la nota informativa debe incluir: el argumento a favor de integrar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los humedales y el uso racional de los mismos, la utilización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en el proceso de toma de decisiones sectoriales, las metodologías punteras para reconocer y evaluar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y la utilización de los valores para apoyar el manejo</w:t>
            </w:r>
            <w:r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 xml:space="preserve">integrado de los humedales. </w:t>
            </w:r>
          </w:p>
          <w:p w14:paraId="221296D7" w14:textId="77777777" w:rsidR="007213D0" w:rsidRPr="007D5578" w:rsidRDefault="007213D0" w:rsidP="00914A1A">
            <w:pPr>
              <w:rPr>
                <w:rFonts w:asciiTheme="majorHAnsi" w:hAnsiTheme="majorHAnsi" w:cs="Arial"/>
                <w:b w:val="0"/>
                <w:sz w:val="20"/>
                <w:szCs w:val="20"/>
                <w:lang w:val="es-ES_tradnl"/>
              </w:rPr>
            </w:pPr>
          </w:p>
          <w:p w14:paraId="3E316B61" w14:textId="29C374F4"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r w:rsidR="007213D0" w:rsidRPr="007D5578">
              <w:rPr>
                <w:rFonts w:asciiTheme="majorHAnsi" w:hAnsiTheme="majorHAnsi" w:cs="Arial"/>
                <w:sz w:val="20"/>
                <w:szCs w:val="20"/>
                <w:lang w:val="es-ES_tradnl"/>
              </w:rPr>
              <w:t>Nota Informativa</w:t>
            </w:r>
            <w:r w:rsidR="007213D0" w:rsidRPr="007D5578">
              <w:rPr>
                <w:rFonts w:asciiTheme="majorHAnsi" w:hAnsiTheme="majorHAnsi" w:cs="Arial"/>
                <w:b w:val="0"/>
                <w:sz w:val="20"/>
                <w:szCs w:val="20"/>
                <w:lang w:val="es-ES_tradnl"/>
              </w:rPr>
              <w:t xml:space="preserve"> sobre el reconocimiento, evaluación y aplicación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para el manejo integrado de los humedales. </w:t>
            </w:r>
          </w:p>
          <w:p w14:paraId="08F147B3" w14:textId="76230CC2"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w:t>
            </w:r>
          </w:p>
          <w:p w14:paraId="78973860" w14:textId="07A357D5" w:rsidR="007213D0" w:rsidRPr="007D5578" w:rsidRDefault="00527E31" w:rsidP="00F64020">
            <w:pPr>
              <w:ind w:left="720" w:hanging="720"/>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441B59" w:rsidRPr="007D5578">
              <w:rPr>
                <w:rFonts w:asciiTheme="majorHAnsi" w:hAnsiTheme="majorHAnsi" w:cs="Arial"/>
                <w:b w:val="0"/>
                <w:sz w:val="20"/>
                <w:szCs w:val="20"/>
                <w:lang w:val="es-ES_tradnl"/>
              </w:rPr>
              <w:t>Responsables de políticas</w:t>
            </w:r>
            <w:r w:rsidR="007213D0" w:rsidRPr="007D5578">
              <w:rPr>
                <w:rFonts w:asciiTheme="majorHAnsi" w:hAnsiTheme="majorHAnsi" w:cs="Arial"/>
                <w:b w:val="0"/>
                <w:sz w:val="20"/>
                <w:szCs w:val="20"/>
                <w:lang w:val="es-ES_tradnl"/>
              </w:rPr>
              <w:t xml:space="preserve"> </w:t>
            </w:r>
          </w:p>
        </w:tc>
        <w:tc>
          <w:tcPr>
            <w:tcW w:w="500" w:type="pct"/>
          </w:tcPr>
          <w:p w14:paraId="5C5AA532" w14:textId="27EDD9F7"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7.300 </w:t>
            </w:r>
          </w:p>
        </w:tc>
      </w:tr>
      <w:tr w:rsidR="007213D0" w:rsidRPr="0083022F" w14:paraId="362B69FB" w14:textId="77777777" w:rsidTr="00441B59">
        <w:tc>
          <w:tcPr>
            <w:tcW w:w="514" w:type="pct"/>
          </w:tcPr>
          <w:p w14:paraId="04CD4B61" w14:textId="7C76E238" w:rsidR="007213D0" w:rsidRPr="007D5578" w:rsidRDefault="007213D0" w:rsidP="00B41B7C">
            <w:pPr>
              <w:rPr>
                <w:rFonts w:asciiTheme="majorHAnsi" w:hAnsiTheme="majorHAnsi" w:cs="Arial"/>
                <w:b w:val="0"/>
                <w:sz w:val="20"/>
                <w:szCs w:val="20"/>
                <w:lang w:val="es-ES_tradnl"/>
              </w:rPr>
            </w:pPr>
            <w:r w:rsidRPr="007D5578">
              <w:rPr>
                <w:rFonts w:asciiTheme="majorHAnsi" w:eastAsiaTheme="minorHAnsi" w:hAnsiTheme="majorHAnsi" w:cs="Arial"/>
                <w:b w:val="0"/>
                <w:sz w:val="20"/>
                <w:szCs w:val="20"/>
                <w:lang w:val="es-ES_tradnl" w:eastAsia="en-US"/>
              </w:rPr>
              <w:t xml:space="preserve">3.2 Protocolo para la evaluación de los múltiples valores de los humedales – </w:t>
            </w:r>
            <w:r w:rsidRPr="007D5578">
              <w:rPr>
                <w:rFonts w:asciiTheme="majorHAnsi" w:eastAsiaTheme="minorHAnsi" w:hAnsiTheme="majorHAnsi" w:cs="Arial"/>
                <w:b w:val="0"/>
                <w:sz w:val="20"/>
                <w:szCs w:val="20"/>
                <w:lang w:val="es-ES_tradnl" w:eastAsia="en-US"/>
              </w:rPr>
              <w:lastRenderedPageBreak/>
              <w:t>Protocolo de 5 pasos</w:t>
            </w:r>
          </w:p>
        </w:tc>
        <w:tc>
          <w:tcPr>
            <w:tcW w:w="336" w:type="pct"/>
          </w:tcPr>
          <w:p w14:paraId="52D171AC" w14:textId="62FF69FE" w:rsidR="007213D0" w:rsidRPr="007D5578" w:rsidRDefault="0035027D" w:rsidP="00F368D9">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A</w:t>
            </w:r>
            <w:r w:rsidR="00527E31" w:rsidRPr="007D5578">
              <w:rPr>
                <w:rFonts w:asciiTheme="majorHAnsi" w:hAnsiTheme="majorHAnsi" w:cs="Arial"/>
                <w:b w:val="0"/>
                <w:sz w:val="20"/>
                <w:szCs w:val="20"/>
                <w:lang w:val="es-ES_tradnl"/>
              </w:rPr>
              <w:t>lta</w:t>
            </w:r>
          </w:p>
        </w:tc>
        <w:tc>
          <w:tcPr>
            <w:tcW w:w="309" w:type="pct"/>
          </w:tcPr>
          <w:p w14:paraId="4802BE7B" w14:textId="359998FC"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XII.13; XII.15</w:t>
            </w:r>
          </w:p>
        </w:tc>
        <w:tc>
          <w:tcPr>
            <w:tcW w:w="397" w:type="pct"/>
          </w:tcPr>
          <w:p w14:paraId="2C525D36" w14:textId="56223066"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3.9, 3.11, 3.12, 3.13; 1.1, 1.2</w:t>
            </w:r>
          </w:p>
        </w:tc>
        <w:tc>
          <w:tcPr>
            <w:tcW w:w="2944" w:type="pct"/>
          </w:tcPr>
          <w:p w14:paraId="6ECEA300" w14:textId="0B3495B2"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w:t>
            </w:r>
            <w:r w:rsidR="008D4307" w:rsidRPr="007D5578">
              <w:rPr>
                <w:rFonts w:asciiTheme="majorHAnsi" w:hAnsiTheme="majorHAnsi" w:cs="Arial"/>
                <w:b w:val="0"/>
                <w:sz w:val="20"/>
                <w:szCs w:val="20"/>
                <w:lang w:val="es-ES_tradnl"/>
              </w:rPr>
              <w:t>Adaptación de la o</w:t>
            </w:r>
            <w:r w:rsidR="007213D0" w:rsidRPr="007D5578">
              <w:rPr>
                <w:rFonts w:asciiTheme="majorHAnsi" w:hAnsiTheme="majorHAnsi" w:cs="Arial"/>
                <w:b w:val="0"/>
                <w:sz w:val="20"/>
                <w:szCs w:val="20"/>
                <w:lang w:val="es-ES_tradnl"/>
              </w:rPr>
              <w:t xml:space="preserve">rientación existente de la IPBES (5 pasos) sobre la evaluación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la naturaleza, incluyendo los conocimientos indígenas y locales, para ayudar a los responsables de políticas sobre humedales a reconocer y evaluar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los humedales y </w:t>
            </w:r>
            <w:r w:rsidR="00D43C48" w:rsidRPr="007D5578">
              <w:rPr>
                <w:rFonts w:asciiTheme="majorHAnsi" w:hAnsiTheme="majorHAnsi" w:cs="Arial"/>
                <w:b w:val="0"/>
                <w:sz w:val="20"/>
                <w:szCs w:val="20"/>
                <w:lang w:val="es-ES_tradnl"/>
              </w:rPr>
              <w:t xml:space="preserve">a aplicar </w:t>
            </w:r>
            <w:r w:rsidR="007213D0" w:rsidRPr="007D5578">
              <w:rPr>
                <w:rFonts w:asciiTheme="majorHAnsi" w:hAnsiTheme="majorHAnsi" w:cs="Arial"/>
                <w:b w:val="0"/>
                <w:sz w:val="20"/>
                <w:szCs w:val="20"/>
                <w:lang w:val="es-ES_tradnl"/>
              </w:rPr>
              <w:t xml:space="preserve">los mismos para un manejo integrado. </w:t>
            </w:r>
          </w:p>
          <w:p w14:paraId="085034A9" w14:textId="77777777" w:rsidR="007213D0" w:rsidRPr="007D5578" w:rsidRDefault="007213D0" w:rsidP="00914A1A">
            <w:pPr>
              <w:rPr>
                <w:rFonts w:asciiTheme="majorHAnsi" w:hAnsiTheme="majorHAnsi" w:cs="Arial"/>
                <w:b w:val="0"/>
                <w:sz w:val="20"/>
                <w:szCs w:val="20"/>
                <w:lang w:val="es-ES_tradnl"/>
              </w:rPr>
            </w:pPr>
          </w:p>
          <w:p w14:paraId="0800DC0A" w14:textId="1B9D8F9C"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r w:rsidR="00D43C48" w:rsidRPr="007D5578">
              <w:rPr>
                <w:rFonts w:asciiTheme="majorHAnsi" w:hAnsiTheme="majorHAnsi" w:cs="Arial"/>
                <w:b w:val="0"/>
                <w:sz w:val="20"/>
                <w:szCs w:val="20"/>
                <w:lang w:val="es-ES_tradnl"/>
              </w:rPr>
              <w:t>P</w:t>
            </w:r>
            <w:r w:rsidR="007213D0" w:rsidRPr="007D5578">
              <w:rPr>
                <w:rFonts w:asciiTheme="majorHAnsi" w:hAnsiTheme="majorHAnsi" w:cs="Arial"/>
                <w:b w:val="0"/>
                <w:sz w:val="20"/>
                <w:szCs w:val="20"/>
                <w:lang w:val="es-ES_tradnl"/>
              </w:rPr>
              <w:t xml:space="preserve">rotocolo de pasos para el reconocimiento y evaluación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lastRenderedPageBreak/>
              <w:t xml:space="preserve">valores de los humedales; producto de comunicación y divulgación. </w:t>
            </w:r>
          </w:p>
          <w:p w14:paraId="2406184B" w14:textId="17704348"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w:t>
            </w:r>
          </w:p>
          <w:p w14:paraId="327701CF" w14:textId="184BC400"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441B59" w:rsidRPr="007D5578">
              <w:rPr>
                <w:rFonts w:asciiTheme="majorHAnsi" w:hAnsiTheme="majorHAnsi" w:cs="Arial"/>
                <w:b w:val="0"/>
                <w:sz w:val="20"/>
                <w:szCs w:val="20"/>
                <w:lang w:val="es-ES_tradnl"/>
              </w:rPr>
              <w:t>Responsables de políticas</w:t>
            </w:r>
            <w:r w:rsidR="007213D0" w:rsidRPr="007D5578">
              <w:rPr>
                <w:rFonts w:asciiTheme="majorHAnsi" w:hAnsiTheme="majorHAnsi" w:cs="Arial"/>
                <w:b w:val="0"/>
                <w:sz w:val="20"/>
                <w:szCs w:val="20"/>
                <w:lang w:val="es-ES_tradnl"/>
              </w:rPr>
              <w:t xml:space="preserve"> </w:t>
            </w:r>
          </w:p>
        </w:tc>
        <w:tc>
          <w:tcPr>
            <w:tcW w:w="500" w:type="pct"/>
          </w:tcPr>
          <w:p w14:paraId="1A8D34B3" w14:textId="1932E657" w:rsidR="007213D0" w:rsidRPr="007D5578" w:rsidRDefault="007213D0" w:rsidP="002D1663">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9.000 francos suizos</w:t>
            </w:r>
            <w:r w:rsidR="00527E31"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 xml:space="preserve">(para un taller de </w:t>
            </w:r>
            <w:r w:rsidR="002D1663" w:rsidRPr="007D5578">
              <w:rPr>
                <w:rFonts w:asciiTheme="majorHAnsi" w:hAnsiTheme="majorHAnsi" w:cs="Arial"/>
                <w:b w:val="0"/>
                <w:sz w:val="20"/>
                <w:szCs w:val="20"/>
                <w:lang w:val="es-ES_tradnl"/>
              </w:rPr>
              <w:t>redacción</w:t>
            </w:r>
            <w:r w:rsidRPr="007D5578">
              <w:rPr>
                <w:rFonts w:asciiTheme="majorHAnsi" w:hAnsiTheme="majorHAnsi" w:cs="Arial"/>
                <w:b w:val="0"/>
                <w:sz w:val="20"/>
                <w:szCs w:val="20"/>
                <w:lang w:val="es-ES_tradnl"/>
              </w:rPr>
              <w:t xml:space="preserve">) (5 personas + 1 miembro de la </w:t>
            </w:r>
            <w:r w:rsidRPr="007D5578">
              <w:rPr>
                <w:rFonts w:asciiTheme="majorHAnsi" w:hAnsiTheme="majorHAnsi" w:cs="Arial"/>
                <w:b w:val="0"/>
                <w:sz w:val="20"/>
                <w:szCs w:val="20"/>
                <w:lang w:val="es-ES_tradnl"/>
              </w:rPr>
              <w:lastRenderedPageBreak/>
              <w:t>IPBES)</w:t>
            </w:r>
          </w:p>
        </w:tc>
      </w:tr>
      <w:tr w:rsidR="007213D0" w:rsidRPr="007D5578" w14:paraId="65D02A04" w14:textId="77777777" w:rsidTr="00441B59">
        <w:tc>
          <w:tcPr>
            <w:tcW w:w="514" w:type="pct"/>
          </w:tcPr>
          <w:p w14:paraId="3A8D8971" w14:textId="2DDCE07D" w:rsidR="007213D0" w:rsidRPr="007D5578" w:rsidRDefault="007213D0" w:rsidP="00B41B7C">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 xml:space="preserve">3.3 </w:t>
            </w:r>
            <w:r w:rsidRPr="007D5578">
              <w:rPr>
                <w:rFonts w:asciiTheme="majorHAnsi" w:eastAsiaTheme="minorHAnsi" w:hAnsiTheme="majorHAnsi" w:cs="Arial"/>
                <w:b w:val="0"/>
                <w:sz w:val="20"/>
                <w:szCs w:val="20"/>
                <w:lang w:val="es-ES_tradnl" w:eastAsia="en-US"/>
              </w:rPr>
              <w:t xml:space="preserve">Protocolo para la evaluación de los múltiples valores de los humedales – Juego de herramientas </w:t>
            </w:r>
          </w:p>
        </w:tc>
        <w:tc>
          <w:tcPr>
            <w:tcW w:w="336" w:type="pct"/>
          </w:tcPr>
          <w:p w14:paraId="62DE83EC" w14:textId="77777777" w:rsidR="007213D0" w:rsidRPr="007D5578" w:rsidRDefault="007213D0" w:rsidP="00914A1A">
            <w:pPr>
              <w:rPr>
                <w:rFonts w:asciiTheme="majorHAnsi" w:hAnsiTheme="majorHAnsi" w:cs="Arial"/>
                <w:b w:val="0"/>
                <w:sz w:val="20"/>
                <w:szCs w:val="20"/>
                <w:lang w:val="es-ES_tradnl"/>
              </w:rPr>
            </w:pPr>
          </w:p>
        </w:tc>
        <w:tc>
          <w:tcPr>
            <w:tcW w:w="309" w:type="pct"/>
          </w:tcPr>
          <w:p w14:paraId="0D77E6B4" w14:textId="68A3AFE0"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XII.13; XII.15</w:t>
            </w:r>
          </w:p>
        </w:tc>
        <w:tc>
          <w:tcPr>
            <w:tcW w:w="397" w:type="pct"/>
          </w:tcPr>
          <w:p w14:paraId="4BDA456E" w14:textId="380953A8" w:rsidR="007213D0" w:rsidRPr="007D5578" w:rsidRDefault="007213D0" w:rsidP="00914A1A">
            <w:pPr>
              <w:rPr>
                <w:rFonts w:asciiTheme="majorHAnsi" w:hAnsiTheme="majorHAnsi" w:cs="Arial"/>
                <w:sz w:val="20"/>
                <w:szCs w:val="20"/>
                <w:lang w:val="es-ES_tradnl"/>
              </w:rPr>
            </w:pPr>
            <w:r w:rsidRPr="007D5578">
              <w:rPr>
                <w:rFonts w:asciiTheme="majorHAnsi" w:hAnsiTheme="majorHAnsi" w:cs="Arial"/>
                <w:b w:val="0"/>
                <w:sz w:val="20"/>
                <w:szCs w:val="20"/>
                <w:lang w:val="es-ES_tradnl"/>
              </w:rPr>
              <w:t>3.11, 3.12, 3.13; 1.2</w:t>
            </w:r>
          </w:p>
        </w:tc>
        <w:tc>
          <w:tcPr>
            <w:tcW w:w="2944" w:type="pct"/>
          </w:tcPr>
          <w:p w14:paraId="0FA67617" w14:textId="63C122A7"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w:t>
            </w:r>
            <w:r w:rsidR="008D4307" w:rsidRPr="007D5578">
              <w:rPr>
                <w:rFonts w:asciiTheme="majorHAnsi" w:hAnsiTheme="majorHAnsi" w:cs="Arial"/>
                <w:b w:val="0"/>
                <w:sz w:val="20"/>
                <w:szCs w:val="20"/>
                <w:lang w:val="es-ES_tradnl"/>
              </w:rPr>
              <w:t>T</w:t>
            </w:r>
            <w:r w:rsidR="007213D0" w:rsidRPr="007D5578">
              <w:rPr>
                <w:rFonts w:asciiTheme="majorHAnsi" w:hAnsiTheme="majorHAnsi" w:cs="Arial"/>
                <w:b w:val="0"/>
                <w:sz w:val="20"/>
                <w:szCs w:val="20"/>
                <w:lang w:val="es-ES_tradnl"/>
              </w:rPr>
              <w:t>ransformación del protocolo metodológico creado por la tarea</w:t>
            </w:r>
            <w:r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3.2 en un juego de herramientas para ayudar a los profesionales de los humedales en la aplicación de la orientación. (El juego de herramientas formará parte del Área Temática de Trabajo</w:t>
            </w:r>
            <w:r w:rsidR="00D43C48" w:rsidRPr="007D5578">
              <w:rPr>
                <w:rFonts w:asciiTheme="majorHAnsi" w:hAnsiTheme="majorHAnsi" w:cs="Arial"/>
                <w:b w:val="0"/>
                <w:sz w:val="20"/>
                <w:szCs w:val="20"/>
                <w:lang w:val="es-ES_tradnl"/>
              </w:rPr>
              <w:t xml:space="preserve"> </w:t>
            </w:r>
            <w:r w:rsidR="001A2A30" w:rsidRPr="007D5578">
              <w:rPr>
                <w:rFonts w:asciiTheme="majorHAnsi" w:hAnsiTheme="majorHAnsi" w:cs="Arial"/>
                <w:b w:val="0"/>
                <w:sz w:val="20"/>
                <w:szCs w:val="20"/>
                <w:lang w:val="es-ES_tradnl"/>
              </w:rPr>
              <w:t xml:space="preserve">sobre el </w:t>
            </w:r>
            <w:r w:rsidR="007213D0" w:rsidRPr="007D5578">
              <w:rPr>
                <w:rFonts w:asciiTheme="majorHAnsi" w:hAnsiTheme="majorHAnsi" w:cs="Arial"/>
                <w:b w:val="0"/>
                <w:sz w:val="20"/>
                <w:szCs w:val="20"/>
                <w:lang w:val="es-ES_tradnl"/>
              </w:rPr>
              <w:t xml:space="preserve">Manejo de los Humedales). Se proporcionarán orientaciones sobre las herramientas, métodos y </w:t>
            </w:r>
            <w:r w:rsidR="00D43C48" w:rsidRPr="007D5578">
              <w:rPr>
                <w:rFonts w:asciiTheme="majorHAnsi" w:hAnsiTheme="majorHAnsi" w:cs="Arial"/>
                <w:b w:val="0"/>
                <w:sz w:val="20"/>
                <w:szCs w:val="20"/>
                <w:lang w:val="es-ES_tradnl"/>
              </w:rPr>
              <w:t xml:space="preserve">estudios de </w:t>
            </w:r>
            <w:r w:rsidR="007213D0" w:rsidRPr="007D5578">
              <w:rPr>
                <w:rFonts w:asciiTheme="majorHAnsi" w:hAnsiTheme="majorHAnsi" w:cs="Arial"/>
                <w:b w:val="0"/>
                <w:sz w:val="20"/>
                <w:szCs w:val="20"/>
                <w:lang w:val="es-ES_tradnl"/>
              </w:rPr>
              <w:t xml:space="preserve">casos para cada uno de los 5 pasos incluidos en el protocolo sobre </w:t>
            </w:r>
            <w:r w:rsidR="008D4307" w:rsidRPr="007D5578">
              <w:rPr>
                <w:rFonts w:asciiTheme="majorHAnsi" w:hAnsiTheme="majorHAnsi" w:cs="Arial"/>
                <w:b w:val="0"/>
                <w:sz w:val="20"/>
                <w:szCs w:val="20"/>
                <w:lang w:val="es-ES_tradnl"/>
              </w:rPr>
              <w:t xml:space="preserve">los múltiples valores </w:t>
            </w:r>
            <w:r w:rsidR="007213D0" w:rsidRPr="007D5578">
              <w:rPr>
                <w:rFonts w:asciiTheme="majorHAnsi" w:hAnsiTheme="majorHAnsi" w:cs="Arial"/>
                <w:b w:val="0"/>
                <w:sz w:val="20"/>
                <w:szCs w:val="20"/>
                <w:lang w:val="es-ES_tradnl"/>
              </w:rPr>
              <w:t xml:space="preserve">para facilitar su aplicación. </w:t>
            </w:r>
          </w:p>
          <w:p w14:paraId="000CFDC4" w14:textId="77777777" w:rsidR="007213D0" w:rsidRPr="007D5578" w:rsidRDefault="007213D0" w:rsidP="00914A1A">
            <w:pPr>
              <w:rPr>
                <w:rFonts w:asciiTheme="majorHAnsi" w:hAnsiTheme="majorHAnsi" w:cs="Arial"/>
                <w:b w:val="0"/>
                <w:sz w:val="20"/>
                <w:szCs w:val="20"/>
                <w:lang w:val="es-ES_tradnl"/>
              </w:rPr>
            </w:pPr>
          </w:p>
          <w:p w14:paraId="1C844EF9" w14:textId="6BD0E950"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r w:rsidR="00D43C48" w:rsidRPr="007D5578">
              <w:rPr>
                <w:rFonts w:asciiTheme="majorHAnsi" w:hAnsiTheme="majorHAnsi" w:cs="Arial"/>
                <w:b w:val="0"/>
                <w:sz w:val="20"/>
                <w:szCs w:val="20"/>
                <w:lang w:val="es-ES_tradnl"/>
              </w:rPr>
              <w:t>J</w:t>
            </w:r>
            <w:r w:rsidR="007213D0" w:rsidRPr="007D5578">
              <w:rPr>
                <w:rFonts w:asciiTheme="majorHAnsi" w:hAnsiTheme="majorHAnsi" w:cs="Arial"/>
                <w:b w:val="0"/>
                <w:sz w:val="20"/>
                <w:szCs w:val="20"/>
                <w:lang w:val="es-ES_tradnl"/>
              </w:rPr>
              <w:t xml:space="preserve">uego de herramientas para la evaluación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los humedales y su aplicación en el manejo integrado. </w:t>
            </w:r>
          </w:p>
          <w:p w14:paraId="2DC6DE1E" w14:textId="09152731"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P</w:t>
            </w:r>
            <w:r w:rsidRPr="007D5578">
              <w:rPr>
                <w:rFonts w:asciiTheme="majorHAnsi" w:hAnsiTheme="majorHAnsi" w:cs="Arial"/>
                <w:b w:val="0"/>
                <w:sz w:val="20"/>
                <w:szCs w:val="20"/>
                <w:lang w:val="es-ES_tradnl"/>
              </w:rPr>
              <w:t>rofesionales</w:t>
            </w:r>
            <w:r w:rsidR="007213D0" w:rsidRPr="007D5578">
              <w:rPr>
                <w:rFonts w:asciiTheme="majorHAnsi" w:hAnsiTheme="majorHAnsi" w:cs="Arial"/>
                <w:b w:val="0"/>
                <w:sz w:val="20"/>
                <w:szCs w:val="20"/>
                <w:lang w:val="es-ES_tradnl"/>
              </w:rPr>
              <w:t xml:space="preserve"> </w:t>
            </w:r>
          </w:p>
        </w:tc>
        <w:tc>
          <w:tcPr>
            <w:tcW w:w="500" w:type="pct"/>
          </w:tcPr>
          <w:p w14:paraId="4143EC61" w14:textId="001723F3"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20.000</w:t>
            </w:r>
          </w:p>
        </w:tc>
      </w:tr>
      <w:tr w:rsidR="007213D0" w:rsidRPr="0083022F" w14:paraId="271802FC" w14:textId="77777777" w:rsidTr="00441B59">
        <w:tc>
          <w:tcPr>
            <w:tcW w:w="514" w:type="pct"/>
          </w:tcPr>
          <w:p w14:paraId="7DE8C10D" w14:textId="050FE696" w:rsidR="007213D0" w:rsidRPr="007D5578" w:rsidRDefault="007213D0" w:rsidP="006133C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3.4 </w:t>
            </w:r>
            <w:r w:rsidRPr="007D5578">
              <w:rPr>
                <w:rFonts w:asciiTheme="majorHAnsi" w:hAnsiTheme="majorHAnsi" w:cs="Arial"/>
                <w:b w:val="0"/>
                <w:bCs/>
                <w:sz w:val="20"/>
                <w:szCs w:val="20"/>
                <w:lang w:val="es-ES_tradnl"/>
              </w:rPr>
              <w:t>Estudio</w:t>
            </w:r>
            <w:r w:rsidR="008D4307" w:rsidRPr="007D5578">
              <w:rPr>
                <w:rFonts w:asciiTheme="majorHAnsi" w:hAnsiTheme="majorHAnsi" w:cs="Arial"/>
                <w:b w:val="0"/>
                <w:bCs/>
                <w:sz w:val="20"/>
                <w:szCs w:val="20"/>
                <w:lang w:val="es-ES_tradnl"/>
              </w:rPr>
              <w:t>s de casos</w:t>
            </w:r>
            <w:r w:rsidRPr="007D5578">
              <w:rPr>
                <w:rFonts w:asciiTheme="majorHAnsi" w:hAnsiTheme="majorHAnsi" w:cs="Arial"/>
                <w:b w:val="0"/>
                <w:bCs/>
                <w:sz w:val="20"/>
                <w:szCs w:val="20"/>
                <w:lang w:val="es-ES_tradnl"/>
              </w:rPr>
              <w:t xml:space="preserve"> sobre ‘la valoración y uso racional de los humedales’</w:t>
            </w:r>
          </w:p>
        </w:tc>
        <w:tc>
          <w:tcPr>
            <w:tcW w:w="336" w:type="pct"/>
          </w:tcPr>
          <w:p w14:paraId="65431B9D" w14:textId="77777777" w:rsidR="007213D0" w:rsidRPr="007D5578" w:rsidRDefault="007213D0" w:rsidP="00914A1A">
            <w:pPr>
              <w:rPr>
                <w:rFonts w:asciiTheme="majorHAnsi" w:hAnsiTheme="majorHAnsi" w:cs="Arial"/>
                <w:b w:val="0"/>
                <w:sz w:val="20"/>
                <w:szCs w:val="20"/>
                <w:lang w:val="es-ES_tradnl"/>
              </w:rPr>
            </w:pPr>
          </w:p>
        </w:tc>
        <w:tc>
          <w:tcPr>
            <w:tcW w:w="309" w:type="pct"/>
          </w:tcPr>
          <w:p w14:paraId="5A8734AB" w14:textId="614F35F0" w:rsidR="007213D0" w:rsidRPr="007D5578" w:rsidRDefault="007213D0" w:rsidP="00914A1A">
            <w:pPr>
              <w:rPr>
                <w:rFonts w:asciiTheme="majorHAnsi" w:hAnsiTheme="majorHAnsi" w:cs="Arial"/>
                <w:sz w:val="20"/>
                <w:szCs w:val="20"/>
                <w:lang w:val="es-ES_tradnl"/>
              </w:rPr>
            </w:pPr>
            <w:r w:rsidRPr="007D5578">
              <w:rPr>
                <w:rFonts w:asciiTheme="majorHAnsi" w:hAnsiTheme="majorHAnsi" w:cs="Arial"/>
                <w:b w:val="0"/>
                <w:sz w:val="20"/>
                <w:szCs w:val="20"/>
                <w:lang w:val="es-ES_tradnl"/>
              </w:rPr>
              <w:t>XII.13; XII.15</w:t>
            </w:r>
          </w:p>
        </w:tc>
        <w:tc>
          <w:tcPr>
            <w:tcW w:w="397" w:type="pct"/>
          </w:tcPr>
          <w:p w14:paraId="0FFC6DC6" w14:textId="11C06E67" w:rsidR="007213D0" w:rsidRPr="007D5578" w:rsidRDefault="007213D0" w:rsidP="00914A1A">
            <w:pPr>
              <w:rPr>
                <w:rFonts w:asciiTheme="majorHAnsi" w:hAnsiTheme="majorHAnsi" w:cs="Arial"/>
                <w:sz w:val="20"/>
                <w:szCs w:val="20"/>
                <w:lang w:val="es-ES_tradnl"/>
              </w:rPr>
            </w:pPr>
            <w:r w:rsidRPr="007D5578">
              <w:rPr>
                <w:rFonts w:asciiTheme="majorHAnsi" w:hAnsiTheme="majorHAnsi" w:cs="Arial"/>
                <w:b w:val="0"/>
                <w:sz w:val="20"/>
                <w:szCs w:val="20"/>
                <w:lang w:val="es-ES_tradnl"/>
              </w:rPr>
              <w:t>3.11, 3.12, 3.13; 1.2</w:t>
            </w:r>
          </w:p>
        </w:tc>
        <w:tc>
          <w:tcPr>
            <w:tcW w:w="2944" w:type="pct"/>
          </w:tcPr>
          <w:p w14:paraId="620BFCC0" w14:textId="71FD460F"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w:t>
            </w:r>
            <w:r w:rsidR="001A2A30" w:rsidRPr="007D5578">
              <w:rPr>
                <w:rFonts w:asciiTheme="majorHAnsi" w:hAnsiTheme="majorHAnsi" w:cs="Arial"/>
                <w:b w:val="0"/>
                <w:sz w:val="20"/>
                <w:szCs w:val="20"/>
                <w:lang w:val="es-ES_tradnl"/>
              </w:rPr>
              <w:t>Se pondrán a disposición de los responsables de políticas y profesionales e</w:t>
            </w:r>
            <w:r w:rsidR="007213D0" w:rsidRPr="007D5578">
              <w:rPr>
                <w:rFonts w:asciiTheme="majorHAnsi" w:hAnsiTheme="majorHAnsi" w:cs="Arial"/>
                <w:b w:val="0"/>
                <w:sz w:val="20"/>
                <w:szCs w:val="20"/>
                <w:lang w:val="es-ES_tradnl"/>
              </w:rPr>
              <w:t>studio</w:t>
            </w:r>
            <w:r w:rsidR="001A2A30" w:rsidRPr="007D5578">
              <w:rPr>
                <w:rFonts w:asciiTheme="majorHAnsi" w:hAnsiTheme="majorHAnsi" w:cs="Arial"/>
                <w:b w:val="0"/>
                <w:sz w:val="20"/>
                <w:szCs w:val="20"/>
                <w:lang w:val="es-ES_tradnl"/>
              </w:rPr>
              <w:t>s</w:t>
            </w:r>
            <w:r w:rsidR="007213D0" w:rsidRPr="007D5578">
              <w:rPr>
                <w:rFonts w:asciiTheme="majorHAnsi" w:hAnsiTheme="majorHAnsi" w:cs="Arial"/>
                <w:b w:val="0"/>
                <w:sz w:val="20"/>
                <w:szCs w:val="20"/>
                <w:lang w:val="es-ES_tradnl"/>
              </w:rPr>
              <w:t xml:space="preserve"> de casos relativos a la utilización de los </w:t>
            </w:r>
            <w:r w:rsidR="00AA14E2" w:rsidRPr="007D5578">
              <w:rPr>
                <w:rFonts w:asciiTheme="majorHAnsi" w:hAnsiTheme="majorHAnsi" w:cs="Arial"/>
                <w:b w:val="0"/>
                <w:sz w:val="20"/>
                <w:szCs w:val="20"/>
                <w:lang w:val="es-ES_tradnl"/>
              </w:rPr>
              <w:t>múltiples</w:t>
            </w:r>
            <w:r w:rsidR="007213D0" w:rsidRPr="007D5578">
              <w:rPr>
                <w:rFonts w:asciiTheme="majorHAnsi" w:hAnsiTheme="majorHAnsi" w:cs="Arial"/>
                <w:b w:val="0"/>
                <w:sz w:val="20"/>
                <w:szCs w:val="20"/>
                <w:lang w:val="es-ES_tradnl"/>
              </w:rPr>
              <w:t xml:space="preserve"> valores de los humedales en los contextos de pla</w:t>
            </w:r>
            <w:r w:rsidR="001A2A30" w:rsidRPr="007D5578">
              <w:rPr>
                <w:rFonts w:asciiTheme="majorHAnsi" w:hAnsiTheme="majorHAnsi" w:cs="Arial"/>
                <w:b w:val="0"/>
                <w:sz w:val="20"/>
                <w:szCs w:val="20"/>
                <w:lang w:val="es-ES_tradnl"/>
              </w:rPr>
              <w:t>nificación y toma de decisiones</w:t>
            </w:r>
            <w:r w:rsidR="007213D0"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 xml:space="preserve">El trabajo se realizará como parte de la Tarea </w:t>
            </w:r>
            <w:r w:rsidR="00FF6749" w:rsidRPr="007D5578">
              <w:rPr>
                <w:rFonts w:asciiTheme="majorHAnsi" w:hAnsiTheme="majorHAnsi" w:cs="Arial"/>
                <w:b w:val="0"/>
                <w:sz w:val="20"/>
                <w:szCs w:val="20"/>
                <w:lang w:val="es-ES_tradnl"/>
              </w:rPr>
              <w:t>Nº</w:t>
            </w:r>
            <w:r w:rsidR="007213D0" w:rsidRPr="007D5578">
              <w:rPr>
                <w:rFonts w:asciiTheme="majorHAnsi" w:hAnsiTheme="majorHAnsi" w:cs="Arial"/>
                <w:b w:val="0"/>
                <w:sz w:val="20"/>
                <w:szCs w:val="20"/>
                <w:lang w:val="es-ES_tradnl"/>
              </w:rPr>
              <w:t xml:space="preserve"> 2 del Área Temática de Trabajo sobre </w:t>
            </w:r>
            <w:r w:rsidR="001A2A30" w:rsidRPr="007D5578">
              <w:rPr>
                <w:rFonts w:asciiTheme="majorHAnsi" w:hAnsiTheme="majorHAnsi" w:cs="Arial"/>
                <w:b w:val="0"/>
                <w:sz w:val="20"/>
                <w:szCs w:val="20"/>
                <w:lang w:val="es-ES_tradnl"/>
              </w:rPr>
              <w:t xml:space="preserve">el </w:t>
            </w:r>
            <w:r w:rsidR="007213D0" w:rsidRPr="007D5578">
              <w:rPr>
                <w:rFonts w:asciiTheme="majorHAnsi" w:hAnsiTheme="majorHAnsi" w:cs="Arial"/>
                <w:b w:val="0"/>
                <w:sz w:val="20"/>
                <w:szCs w:val="20"/>
                <w:lang w:val="es-ES_tradnl"/>
              </w:rPr>
              <w:t xml:space="preserve">Manejo de Humedales. </w:t>
            </w:r>
          </w:p>
          <w:p w14:paraId="00EC37F5" w14:textId="54B05512"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 </w:t>
            </w:r>
          </w:p>
          <w:p w14:paraId="012B5C31" w14:textId="52199778"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r w:rsidR="001A2A30" w:rsidRPr="007D5578">
              <w:rPr>
                <w:rFonts w:asciiTheme="majorHAnsi" w:hAnsiTheme="majorHAnsi" w:cs="Arial"/>
                <w:b w:val="0"/>
                <w:sz w:val="20"/>
                <w:szCs w:val="20"/>
                <w:lang w:val="es-ES_tradnl"/>
              </w:rPr>
              <w:t>E</w:t>
            </w:r>
            <w:r w:rsidR="007213D0" w:rsidRPr="007D5578">
              <w:rPr>
                <w:rFonts w:asciiTheme="majorHAnsi" w:hAnsiTheme="majorHAnsi" w:cs="Arial"/>
                <w:b w:val="0"/>
                <w:sz w:val="20"/>
                <w:szCs w:val="20"/>
                <w:lang w:val="es-ES_tradnl"/>
              </w:rPr>
              <w:t>studio de casos (alojados en una base de datos en línea, productos de comunicación)</w:t>
            </w:r>
          </w:p>
          <w:p w14:paraId="777C8164" w14:textId="77777777" w:rsidR="007213D0" w:rsidRPr="007D5578" w:rsidRDefault="007213D0" w:rsidP="00914A1A">
            <w:pPr>
              <w:rPr>
                <w:rFonts w:asciiTheme="majorHAnsi" w:hAnsiTheme="majorHAnsi" w:cs="Arial"/>
                <w:b w:val="0"/>
                <w:sz w:val="20"/>
                <w:szCs w:val="20"/>
                <w:lang w:val="es-ES_tradnl"/>
              </w:rPr>
            </w:pPr>
          </w:p>
          <w:p w14:paraId="14719B0C" w14:textId="4EF8C371" w:rsidR="007213D0" w:rsidRPr="007D5578" w:rsidRDefault="00527E31" w:rsidP="00527E31">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R</w:t>
            </w:r>
            <w:r w:rsidRPr="007D5578">
              <w:rPr>
                <w:rFonts w:asciiTheme="majorHAnsi" w:hAnsiTheme="majorHAnsi" w:cs="Arial"/>
                <w:b w:val="0"/>
                <w:sz w:val="20"/>
                <w:szCs w:val="20"/>
                <w:lang w:val="es-ES_tradnl"/>
              </w:rPr>
              <w:t>esponsables de políticas</w:t>
            </w:r>
            <w:r w:rsidR="007213D0"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y</w:t>
            </w:r>
            <w:r w:rsidR="007213D0"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profesionales</w:t>
            </w:r>
            <w:r w:rsidR="007213D0" w:rsidRPr="007D5578">
              <w:rPr>
                <w:rFonts w:asciiTheme="majorHAnsi" w:hAnsiTheme="majorHAnsi" w:cs="Arial"/>
                <w:b w:val="0"/>
                <w:sz w:val="20"/>
                <w:szCs w:val="20"/>
                <w:lang w:val="es-ES_tradnl"/>
              </w:rPr>
              <w:t xml:space="preserve"> </w:t>
            </w:r>
          </w:p>
        </w:tc>
        <w:tc>
          <w:tcPr>
            <w:tcW w:w="500" w:type="pct"/>
          </w:tcPr>
          <w:p w14:paraId="6555C94A" w14:textId="625470CE" w:rsidR="007213D0" w:rsidRPr="007D5578" w:rsidRDefault="007213D0" w:rsidP="006133CF">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10.000 (costo del producto de comunicación a finalizar en consulta con el experto sobre CECoP)</w:t>
            </w:r>
          </w:p>
        </w:tc>
      </w:tr>
    </w:tbl>
    <w:p w14:paraId="5F3754FD" w14:textId="77777777" w:rsidR="00914A1A" w:rsidRPr="007D5578" w:rsidRDefault="00914A1A" w:rsidP="00914A1A">
      <w:pPr>
        <w:rPr>
          <w:rFonts w:asciiTheme="majorHAnsi" w:hAnsiTheme="majorHAnsi" w:cs="Arial"/>
          <w:sz w:val="20"/>
          <w:szCs w:val="20"/>
          <w:lang w:val="es-ES_tradnl"/>
        </w:rPr>
      </w:pPr>
    </w:p>
    <w:p w14:paraId="68C446C6" w14:textId="77777777" w:rsidR="00914A1A" w:rsidRPr="007D5578" w:rsidRDefault="00914A1A" w:rsidP="00914A1A">
      <w:pPr>
        <w:rPr>
          <w:rFonts w:asciiTheme="majorHAnsi" w:hAnsiTheme="majorHAnsi" w:cs="Arial"/>
          <w:sz w:val="20"/>
          <w:szCs w:val="20"/>
          <w:lang w:val="es-ES_tradnl"/>
        </w:rPr>
      </w:pPr>
    </w:p>
    <w:p w14:paraId="4CDC041A" w14:textId="77777777" w:rsidR="00914A1A" w:rsidRPr="007D5578" w:rsidRDefault="00914A1A" w:rsidP="00914A1A">
      <w:pPr>
        <w:rPr>
          <w:rFonts w:asciiTheme="majorHAnsi" w:hAnsiTheme="majorHAnsi" w:cs="Arial"/>
          <w:sz w:val="20"/>
          <w:szCs w:val="20"/>
          <w:lang w:val="es-ES_tradnl"/>
        </w:rPr>
      </w:pPr>
    </w:p>
    <w:tbl>
      <w:tblPr>
        <w:tblStyle w:val="TableGrid3"/>
        <w:tblW w:w="5000" w:type="pct"/>
        <w:tblLook w:val="04A0" w:firstRow="1" w:lastRow="0" w:firstColumn="1" w:lastColumn="0" w:noHBand="0" w:noVBand="1"/>
      </w:tblPr>
      <w:tblGrid>
        <w:gridCol w:w="14174"/>
      </w:tblGrid>
      <w:tr w:rsidR="00914A1A" w:rsidRPr="0083022F" w14:paraId="32708FB7" w14:textId="77777777" w:rsidTr="00914A1A">
        <w:tc>
          <w:tcPr>
            <w:tcW w:w="5000" w:type="pct"/>
            <w:shd w:val="clear" w:color="auto" w:fill="000000" w:themeFill="text1"/>
          </w:tcPr>
          <w:p w14:paraId="2F96420C" w14:textId="403E6822" w:rsidR="00914A1A" w:rsidRPr="007D5578" w:rsidRDefault="00555312" w:rsidP="001A2A30">
            <w:pPr>
              <w:rPr>
                <w:rFonts w:asciiTheme="majorHAnsi" w:hAnsiTheme="majorHAnsi" w:cs="Arial"/>
                <w:sz w:val="20"/>
                <w:szCs w:val="20"/>
                <w:lang w:val="es-ES_tradnl"/>
              </w:rPr>
            </w:pPr>
            <w:r w:rsidRPr="007D5578">
              <w:rPr>
                <w:rFonts w:asciiTheme="majorHAnsi" w:hAnsiTheme="majorHAnsi" w:cs="Arial"/>
                <w:sz w:val="20"/>
                <w:szCs w:val="20"/>
                <w:lang w:val="es-ES_tradnl"/>
              </w:rPr>
              <w:t>Área Temática de Trabajo</w:t>
            </w:r>
            <w:r w:rsidR="00E01336" w:rsidRPr="007D5578">
              <w:rPr>
                <w:rFonts w:asciiTheme="majorHAnsi" w:hAnsiTheme="majorHAnsi" w:cs="Arial"/>
                <w:sz w:val="20"/>
                <w:szCs w:val="20"/>
                <w:lang w:val="es-ES_tradnl"/>
              </w:rPr>
              <w:t xml:space="preserve"> </w:t>
            </w:r>
            <w:r w:rsidR="00FF6749" w:rsidRPr="007D5578">
              <w:rPr>
                <w:rFonts w:asciiTheme="majorHAnsi" w:hAnsiTheme="majorHAnsi" w:cs="Arial"/>
                <w:sz w:val="20"/>
                <w:szCs w:val="20"/>
                <w:lang w:val="es-ES_tradnl"/>
              </w:rPr>
              <w:t>Nº</w:t>
            </w:r>
            <w:r w:rsidR="00E01336" w:rsidRPr="007D5578">
              <w:rPr>
                <w:rFonts w:asciiTheme="majorHAnsi" w:hAnsiTheme="majorHAnsi" w:cs="Arial"/>
                <w:sz w:val="20"/>
                <w:szCs w:val="20"/>
                <w:lang w:val="es-ES_tradnl"/>
              </w:rPr>
              <w:t xml:space="preserve"> </w:t>
            </w:r>
            <w:r w:rsidR="00914A1A" w:rsidRPr="007D5578">
              <w:rPr>
                <w:rFonts w:asciiTheme="majorHAnsi" w:hAnsiTheme="majorHAnsi" w:cs="Arial"/>
                <w:sz w:val="20"/>
                <w:szCs w:val="20"/>
                <w:lang w:val="es-ES_tradnl"/>
              </w:rPr>
              <w:t>4:</w:t>
            </w:r>
            <w:r w:rsidR="00527E31" w:rsidRPr="007D5578">
              <w:rPr>
                <w:rFonts w:asciiTheme="majorHAnsi" w:hAnsiTheme="majorHAnsi" w:cs="Arial"/>
                <w:sz w:val="20"/>
                <w:szCs w:val="20"/>
                <w:lang w:val="es-ES_tradnl"/>
              </w:rPr>
              <w:t xml:space="preserve"> </w:t>
            </w:r>
            <w:r w:rsidR="007213D0" w:rsidRPr="007D5578">
              <w:rPr>
                <w:rFonts w:asciiTheme="majorHAnsi" w:hAnsiTheme="majorHAnsi" w:cs="Arial"/>
                <w:sz w:val="20"/>
                <w:szCs w:val="20"/>
                <w:lang w:val="es-ES_tradnl"/>
              </w:rPr>
              <w:t xml:space="preserve">Equilibrio entre la conservación de los humedales y el desarrollo, por ejemplo, </w:t>
            </w:r>
            <w:r w:rsidR="00914A1A" w:rsidRPr="007D5578">
              <w:rPr>
                <w:rFonts w:asciiTheme="majorHAnsi" w:hAnsiTheme="majorHAnsi" w:cs="Arial"/>
                <w:sz w:val="20"/>
                <w:szCs w:val="20"/>
                <w:lang w:val="es-ES_tradnl"/>
              </w:rPr>
              <w:t>infra</w:t>
            </w:r>
            <w:r w:rsidR="00645105" w:rsidRPr="007D5578">
              <w:rPr>
                <w:rFonts w:asciiTheme="majorHAnsi" w:hAnsiTheme="majorHAnsi" w:cs="Arial"/>
                <w:sz w:val="20"/>
                <w:szCs w:val="20"/>
                <w:lang w:val="es-ES_tradnl"/>
              </w:rPr>
              <w:t>e</w:t>
            </w:r>
            <w:r w:rsidR="00914A1A" w:rsidRPr="007D5578">
              <w:rPr>
                <w:rFonts w:asciiTheme="majorHAnsi" w:hAnsiTheme="majorHAnsi" w:cs="Arial"/>
                <w:sz w:val="20"/>
                <w:szCs w:val="20"/>
                <w:lang w:val="es-ES_tradnl"/>
              </w:rPr>
              <w:t>structur</w:t>
            </w:r>
            <w:r w:rsidR="00645105" w:rsidRPr="007D5578">
              <w:rPr>
                <w:rFonts w:asciiTheme="majorHAnsi" w:hAnsiTheme="majorHAnsi" w:cs="Arial"/>
                <w:sz w:val="20"/>
                <w:szCs w:val="20"/>
                <w:lang w:val="es-ES_tradnl"/>
              </w:rPr>
              <w:t>a</w:t>
            </w:r>
            <w:r w:rsidR="002D1663" w:rsidRPr="007D5578">
              <w:rPr>
                <w:rFonts w:asciiTheme="majorHAnsi" w:hAnsiTheme="majorHAnsi" w:cs="Arial"/>
                <w:sz w:val="20"/>
                <w:szCs w:val="20"/>
                <w:lang w:val="es-ES_tradnl"/>
              </w:rPr>
              <w:t>s</w:t>
            </w:r>
            <w:r w:rsidR="00914A1A" w:rsidRPr="007D5578">
              <w:rPr>
                <w:rFonts w:asciiTheme="majorHAnsi" w:hAnsiTheme="majorHAnsi" w:cs="Arial"/>
                <w:sz w:val="20"/>
                <w:szCs w:val="20"/>
                <w:lang w:val="es-ES_tradnl"/>
              </w:rPr>
              <w:t>,</w:t>
            </w:r>
            <w:r w:rsidR="00E01336" w:rsidRPr="007D5578">
              <w:rPr>
                <w:rFonts w:asciiTheme="majorHAnsi" w:hAnsiTheme="majorHAnsi" w:cs="Arial"/>
                <w:sz w:val="20"/>
                <w:szCs w:val="20"/>
                <w:lang w:val="es-ES_tradnl"/>
              </w:rPr>
              <w:t xml:space="preserve"> </w:t>
            </w:r>
            <w:r w:rsidR="00914A1A" w:rsidRPr="007D5578">
              <w:rPr>
                <w:rFonts w:asciiTheme="majorHAnsi" w:hAnsiTheme="majorHAnsi" w:cs="Arial"/>
                <w:sz w:val="20"/>
                <w:szCs w:val="20"/>
                <w:lang w:val="es-ES_tradnl"/>
              </w:rPr>
              <w:t>urbaniza</w:t>
            </w:r>
            <w:r w:rsidR="00645105" w:rsidRPr="007D5578">
              <w:rPr>
                <w:rFonts w:asciiTheme="majorHAnsi" w:hAnsiTheme="majorHAnsi" w:cs="Arial"/>
                <w:sz w:val="20"/>
                <w:szCs w:val="20"/>
                <w:lang w:val="es-ES_tradnl"/>
              </w:rPr>
              <w:t>ción</w:t>
            </w:r>
            <w:r w:rsidR="00914A1A" w:rsidRPr="007D5578">
              <w:rPr>
                <w:rFonts w:asciiTheme="majorHAnsi" w:hAnsiTheme="majorHAnsi" w:cs="Arial"/>
                <w:sz w:val="20"/>
                <w:szCs w:val="20"/>
                <w:lang w:val="es-ES_tradnl"/>
              </w:rPr>
              <w:t>,</w:t>
            </w:r>
            <w:r w:rsidR="00E01336" w:rsidRPr="007D5578">
              <w:rPr>
                <w:rFonts w:asciiTheme="majorHAnsi" w:hAnsiTheme="majorHAnsi" w:cs="Arial"/>
                <w:sz w:val="20"/>
                <w:szCs w:val="20"/>
                <w:lang w:val="es-ES_tradnl"/>
              </w:rPr>
              <w:t xml:space="preserve"> </w:t>
            </w:r>
            <w:r w:rsidR="00645105" w:rsidRPr="007D5578">
              <w:rPr>
                <w:rFonts w:asciiTheme="majorHAnsi" w:hAnsiTheme="majorHAnsi" w:cs="Arial"/>
                <w:sz w:val="20"/>
                <w:szCs w:val="20"/>
                <w:lang w:val="es-ES_tradnl"/>
              </w:rPr>
              <w:t>silvicultura</w:t>
            </w:r>
            <w:r w:rsidR="00914A1A" w:rsidRPr="007D5578">
              <w:rPr>
                <w:rFonts w:asciiTheme="majorHAnsi" w:hAnsiTheme="majorHAnsi" w:cs="Arial"/>
                <w:sz w:val="20"/>
                <w:szCs w:val="20"/>
                <w:lang w:val="es-ES_tradnl"/>
              </w:rPr>
              <w:t>,</w:t>
            </w:r>
            <w:r w:rsidR="00527E31" w:rsidRPr="007D5578">
              <w:rPr>
                <w:rFonts w:asciiTheme="majorHAnsi" w:hAnsiTheme="majorHAnsi" w:cs="Arial"/>
                <w:sz w:val="20"/>
                <w:szCs w:val="20"/>
                <w:lang w:val="es-ES_tradnl"/>
              </w:rPr>
              <w:t xml:space="preserve"> </w:t>
            </w:r>
            <w:r w:rsidR="00BA7656" w:rsidRPr="007D5578">
              <w:rPr>
                <w:rFonts w:asciiTheme="majorHAnsi" w:hAnsiTheme="majorHAnsi" w:cs="Arial"/>
                <w:sz w:val="20"/>
                <w:szCs w:val="20"/>
                <w:lang w:val="es-ES_tradnl"/>
              </w:rPr>
              <w:t xml:space="preserve">industrias </w:t>
            </w:r>
            <w:r w:rsidR="00914A1A" w:rsidRPr="007D5578">
              <w:rPr>
                <w:rFonts w:asciiTheme="majorHAnsi" w:hAnsiTheme="majorHAnsi" w:cs="Arial"/>
                <w:sz w:val="20"/>
                <w:szCs w:val="20"/>
                <w:lang w:val="es-ES_tradnl"/>
              </w:rPr>
              <w:t>extracti</w:t>
            </w:r>
            <w:r w:rsidR="00BA7656" w:rsidRPr="007D5578">
              <w:rPr>
                <w:rFonts w:asciiTheme="majorHAnsi" w:hAnsiTheme="majorHAnsi" w:cs="Arial"/>
                <w:sz w:val="20"/>
                <w:szCs w:val="20"/>
                <w:lang w:val="es-ES_tradnl"/>
              </w:rPr>
              <w:t>vas</w:t>
            </w:r>
            <w:r w:rsidR="00914A1A" w:rsidRPr="007D5578">
              <w:rPr>
                <w:rFonts w:asciiTheme="majorHAnsi" w:hAnsiTheme="majorHAnsi" w:cs="Arial"/>
                <w:sz w:val="20"/>
                <w:szCs w:val="20"/>
                <w:lang w:val="es-ES_tradnl"/>
              </w:rPr>
              <w:t>,</w:t>
            </w:r>
            <w:r w:rsidR="00E01336" w:rsidRPr="007D5578">
              <w:rPr>
                <w:rFonts w:asciiTheme="majorHAnsi" w:hAnsiTheme="majorHAnsi" w:cs="Arial"/>
                <w:sz w:val="20"/>
                <w:szCs w:val="20"/>
                <w:lang w:val="es-ES_tradnl"/>
              </w:rPr>
              <w:t xml:space="preserve"> </w:t>
            </w:r>
            <w:r w:rsidR="002D1663" w:rsidRPr="007D5578">
              <w:rPr>
                <w:rFonts w:asciiTheme="majorHAnsi" w:hAnsiTheme="majorHAnsi" w:cs="Arial"/>
                <w:sz w:val="20"/>
                <w:szCs w:val="20"/>
                <w:lang w:val="es-ES_tradnl"/>
              </w:rPr>
              <w:t xml:space="preserve">otras </w:t>
            </w:r>
            <w:r w:rsidR="00914A1A" w:rsidRPr="007D5578">
              <w:rPr>
                <w:rFonts w:asciiTheme="majorHAnsi" w:hAnsiTheme="majorHAnsi" w:cs="Arial"/>
                <w:sz w:val="20"/>
                <w:szCs w:val="20"/>
                <w:lang w:val="es-ES_tradnl"/>
              </w:rPr>
              <w:t>industri</w:t>
            </w:r>
            <w:r w:rsidR="00645105" w:rsidRPr="007D5578">
              <w:rPr>
                <w:rFonts w:asciiTheme="majorHAnsi" w:hAnsiTheme="majorHAnsi" w:cs="Arial"/>
                <w:sz w:val="20"/>
                <w:szCs w:val="20"/>
                <w:lang w:val="es-ES_tradnl"/>
              </w:rPr>
              <w:t>as y agricultura</w:t>
            </w:r>
            <w:r w:rsidR="00914A1A" w:rsidRPr="007D5578">
              <w:rPr>
                <w:rFonts w:asciiTheme="majorHAnsi" w:hAnsiTheme="majorHAnsi" w:cs="Arial"/>
                <w:sz w:val="20"/>
                <w:szCs w:val="20"/>
                <w:lang w:val="es-ES_tradnl"/>
              </w:rPr>
              <w:t>.</w:t>
            </w:r>
          </w:p>
        </w:tc>
      </w:tr>
    </w:tbl>
    <w:p w14:paraId="234632A7" w14:textId="77777777" w:rsidR="00914A1A" w:rsidRPr="007D5578" w:rsidRDefault="00914A1A" w:rsidP="00914A1A">
      <w:pPr>
        <w:rPr>
          <w:rFonts w:asciiTheme="majorHAnsi" w:hAnsiTheme="majorHAnsi" w:cs="Arial"/>
          <w:sz w:val="20"/>
          <w:szCs w:val="20"/>
          <w:lang w:val="es-ES_tradnl"/>
        </w:rPr>
      </w:pPr>
    </w:p>
    <w:tbl>
      <w:tblPr>
        <w:tblStyle w:val="TableGrid22"/>
        <w:tblW w:w="5000" w:type="pct"/>
        <w:jc w:val="center"/>
        <w:tblLook w:val="04A0" w:firstRow="1" w:lastRow="0" w:firstColumn="1" w:lastColumn="0" w:noHBand="0" w:noVBand="1"/>
      </w:tblPr>
      <w:tblGrid>
        <w:gridCol w:w="3561"/>
        <w:gridCol w:w="10613"/>
      </w:tblGrid>
      <w:tr w:rsidR="00441B59" w:rsidRPr="007D5578" w14:paraId="54628828" w14:textId="77777777" w:rsidTr="00441B59">
        <w:trPr>
          <w:jc w:val="center"/>
        </w:trPr>
        <w:tc>
          <w:tcPr>
            <w:tcW w:w="1256" w:type="pct"/>
          </w:tcPr>
          <w:p w14:paraId="6CF22652" w14:textId="425777D8" w:rsidR="00441B59" w:rsidRPr="007D5578" w:rsidRDefault="00FF674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Responsable(s) del</w:t>
            </w:r>
            <w:r w:rsidR="00441B59" w:rsidRPr="007D5578">
              <w:rPr>
                <w:rFonts w:asciiTheme="majorHAnsi" w:eastAsia="Calibri" w:hAnsiTheme="majorHAnsi" w:cs="Arial"/>
                <w:sz w:val="20"/>
                <w:szCs w:val="20"/>
                <w:lang w:val="es-ES_tradnl"/>
              </w:rPr>
              <w:t xml:space="preserve"> </w:t>
            </w:r>
            <w:r w:rsidR="002D1663" w:rsidRPr="007D5578">
              <w:rPr>
                <w:rFonts w:asciiTheme="majorHAnsi" w:eastAsia="Calibri" w:hAnsiTheme="majorHAnsi" w:cs="Arial"/>
                <w:sz w:val="20"/>
                <w:szCs w:val="20"/>
                <w:lang w:val="es-ES_tradnl"/>
              </w:rPr>
              <w:t>grupo de trabajo</w:t>
            </w:r>
            <w:r w:rsidR="00441B59" w:rsidRPr="007D5578">
              <w:rPr>
                <w:rFonts w:asciiTheme="majorHAnsi" w:eastAsia="Calibri" w:hAnsiTheme="majorHAnsi" w:cs="Arial"/>
                <w:sz w:val="20"/>
                <w:szCs w:val="20"/>
                <w:lang w:val="es-ES_tradnl"/>
              </w:rPr>
              <w:t xml:space="preserve"> y participantes: </w:t>
            </w:r>
          </w:p>
        </w:tc>
        <w:tc>
          <w:tcPr>
            <w:tcW w:w="3744" w:type="pct"/>
          </w:tcPr>
          <w:p w14:paraId="67FC47FC" w14:textId="56AA4AD8" w:rsidR="00441B59" w:rsidRPr="007D5578" w:rsidRDefault="00441B59" w:rsidP="00914A1A">
            <w:pPr>
              <w:rPr>
                <w:rFonts w:asciiTheme="majorHAnsi" w:eastAsia="Calibri" w:hAnsiTheme="majorHAnsi" w:cs="Arial"/>
                <w:b w:val="0"/>
                <w:sz w:val="20"/>
                <w:szCs w:val="20"/>
                <w:lang w:val="es-ES_tradnl"/>
              </w:rPr>
            </w:pPr>
            <w:r w:rsidRPr="007D5578">
              <w:rPr>
                <w:rFonts w:asciiTheme="majorHAnsi" w:hAnsiTheme="majorHAnsi" w:cs="Arial"/>
                <w:b w:val="0"/>
                <w:sz w:val="20"/>
                <w:szCs w:val="20"/>
                <w:lang w:val="es-ES_tradnl"/>
              </w:rPr>
              <w:t xml:space="preserve">Laura Martinez (directora), Roy Gardner, Kassim Kulindwa, </w:t>
            </w:r>
            <w:r w:rsidR="00F368D9" w:rsidRPr="007D5578">
              <w:rPr>
                <w:rFonts w:asciiTheme="majorHAnsi" w:hAnsiTheme="majorHAnsi" w:cs="Arial"/>
                <w:b w:val="0"/>
                <w:sz w:val="20"/>
                <w:szCs w:val="20"/>
                <w:lang w:val="es-ES_tradnl"/>
              </w:rPr>
              <w:t xml:space="preserve">Dulce Infante Mata, </w:t>
            </w:r>
            <w:r w:rsidRPr="007D5578">
              <w:rPr>
                <w:rFonts w:asciiTheme="majorHAnsi" w:hAnsiTheme="majorHAnsi" w:cs="Arial"/>
                <w:b w:val="0"/>
                <w:sz w:val="20"/>
                <w:szCs w:val="20"/>
                <w:lang w:val="es-ES_tradnl"/>
              </w:rPr>
              <w:t xml:space="preserve">Rubén Quintana </w:t>
            </w:r>
          </w:p>
        </w:tc>
      </w:tr>
      <w:tr w:rsidR="00441B59" w:rsidRPr="007D5578" w14:paraId="01A47383" w14:textId="77777777" w:rsidTr="00441B59">
        <w:trPr>
          <w:jc w:val="center"/>
        </w:trPr>
        <w:tc>
          <w:tcPr>
            <w:tcW w:w="1256" w:type="pct"/>
          </w:tcPr>
          <w:p w14:paraId="5ED937D8" w14:textId="73E8B483" w:rsidR="00441B59" w:rsidRPr="007D5578" w:rsidRDefault="00441B5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Coordinador en la Secretaría:</w:t>
            </w:r>
          </w:p>
        </w:tc>
        <w:tc>
          <w:tcPr>
            <w:tcW w:w="3744" w:type="pct"/>
          </w:tcPr>
          <w:p w14:paraId="33A5FB3F" w14:textId="573AD5D8" w:rsidR="00441B59" w:rsidRPr="007D5578" w:rsidRDefault="00441B59" w:rsidP="00914A1A">
            <w:pPr>
              <w:rPr>
                <w:rFonts w:asciiTheme="majorHAnsi" w:hAnsiTheme="majorHAnsi" w:cs="Arial"/>
                <w:sz w:val="20"/>
                <w:szCs w:val="20"/>
                <w:lang w:val="es-ES_tradnl"/>
              </w:rPr>
            </w:pPr>
            <w:r w:rsidRPr="007D5578">
              <w:rPr>
                <w:rFonts w:asciiTheme="majorHAnsi" w:hAnsiTheme="majorHAnsi" w:cs="Arial"/>
                <w:b w:val="0"/>
                <w:sz w:val="20"/>
                <w:szCs w:val="20"/>
                <w:lang w:val="es-ES_tradnl"/>
              </w:rPr>
              <w:t>Ania Grobicki</w:t>
            </w:r>
          </w:p>
        </w:tc>
      </w:tr>
      <w:tr w:rsidR="00441B59" w:rsidRPr="0083022F" w14:paraId="580CF6E7" w14:textId="77777777" w:rsidTr="00441B59">
        <w:trPr>
          <w:jc w:val="center"/>
        </w:trPr>
        <w:tc>
          <w:tcPr>
            <w:tcW w:w="1256" w:type="pct"/>
          </w:tcPr>
          <w:p w14:paraId="15021591" w14:textId="4161F0D0" w:rsidR="00441B59" w:rsidRPr="007D5578" w:rsidRDefault="00441B5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Organizaciones contribuyentes: [OIA/observadores/otros]</w:t>
            </w:r>
          </w:p>
        </w:tc>
        <w:tc>
          <w:tcPr>
            <w:tcW w:w="3744" w:type="pct"/>
          </w:tcPr>
          <w:p w14:paraId="40C81CFD" w14:textId="353B028D" w:rsidR="00441B59" w:rsidRPr="007D5578" w:rsidRDefault="00441B59" w:rsidP="00645105">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BirdLife International (Zoltan Waliczky), UICN (Stefano Barchiesi), IWMI (Sanjiv da Silva), WWF International (Denis Landenbergue, Lifeng Li)/ FAO (por confirmar), SWS (Nick Davidson), TNC (Boze Hancok (por confirmar), UNESCO-IHE (Anne van Dam)/Coordinador Nacional del GECT para Malasia (</w:t>
            </w:r>
            <w:r w:rsidRPr="007D5578">
              <w:rPr>
                <w:rFonts w:asciiTheme="majorHAnsi" w:hAnsiTheme="majorHAnsi" w:cs="Arial"/>
                <w:b w:val="0"/>
                <w:sz w:val="20"/>
                <w:szCs w:val="20"/>
                <w:lang w:val="es-ES_tradnl"/>
              </w:rPr>
              <w:t>Abdullah Rahman),</w:t>
            </w:r>
            <w:r w:rsidRPr="007D5578">
              <w:rPr>
                <w:rFonts w:asciiTheme="majorHAnsi" w:eastAsia="Calibri" w:hAnsiTheme="majorHAnsi" w:cs="Arial"/>
                <w:b w:val="0"/>
                <w:sz w:val="20"/>
                <w:szCs w:val="20"/>
                <w:lang w:val="es-ES_tradnl"/>
              </w:rPr>
              <w:t xml:space="preserve"> eFlowNet (por confirmar), SIWI (por confirmar)</w:t>
            </w:r>
          </w:p>
        </w:tc>
      </w:tr>
    </w:tbl>
    <w:p w14:paraId="0468EE1D" w14:textId="77777777" w:rsidR="00914A1A" w:rsidRPr="007D5578" w:rsidRDefault="00914A1A" w:rsidP="00914A1A">
      <w:pPr>
        <w:rPr>
          <w:rFonts w:asciiTheme="majorHAnsi" w:hAnsiTheme="majorHAnsi" w:cs="Arial"/>
          <w:sz w:val="20"/>
          <w:szCs w:val="20"/>
          <w:lang w:val="es-ES_tradnl"/>
        </w:rPr>
      </w:pPr>
    </w:p>
    <w:tbl>
      <w:tblPr>
        <w:tblStyle w:val="TableGrid3"/>
        <w:tblW w:w="5030" w:type="pct"/>
        <w:tblInd w:w="-85" w:type="dxa"/>
        <w:tblLayout w:type="fixed"/>
        <w:tblCellMar>
          <w:top w:w="57" w:type="dxa"/>
          <w:left w:w="57" w:type="dxa"/>
          <w:bottom w:w="57" w:type="dxa"/>
          <w:right w:w="57" w:type="dxa"/>
        </w:tblCellMar>
        <w:tblLook w:val="04A0" w:firstRow="1" w:lastRow="0" w:firstColumn="1" w:lastColumn="0" w:noHBand="0" w:noVBand="1"/>
      </w:tblPr>
      <w:tblGrid>
        <w:gridCol w:w="1452"/>
        <w:gridCol w:w="957"/>
        <w:gridCol w:w="852"/>
        <w:gridCol w:w="1158"/>
        <w:gridCol w:w="8338"/>
        <w:gridCol w:w="1399"/>
      </w:tblGrid>
      <w:tr w:rsidR="007213D0" w:rsidRPr="007D5578" w14:paraId="1580BDD2" w14:textId="77777777" w:rsidTr="007213D0">
        <w:trPr>
          <w:tblHeader/>
        </w:trPr>
        <w:tc>
          <w:tcPr>
            <w:tcW w:w="513" w:type="pct"/>
            <w:shd w:val="clear" w:color="auto" w:fill="D9D9D9" w:themeFill="background1" w:themeFillShade="D9"/>
          </w:tcPr>
          <w:p w14:paraId="4A00CA4A" w14:textId="64040844" w:rsidR="007213D0" w:rsidRPr="007D5578" w:rsidRDefault="00FF674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lastRenderedPageBreak/>
              <w:t>Nº de</w:t>
            </w:r>
            <w:r w:rsidR="007213D0" w:rsidRPr="007D5578">
              <w:rPr>
                <w:rFonts w:asciiTheme="majorHAnsi" w:hAnsiTheme="majorHAnsi" w:cs="Arial"/>
                <w:sz w:val="20"/>
                <w:szCs w:val="20"/>
                <w:lang w:val="es-ES_tradnl"/>
              </w:rPr>
              <w:t xml:space="preserve"> tarea, título</w:t>
            </w:r>
          </w:p>
        </w:tc>
        <w:tc>
          <w:tcPr>
            <w:tcW w:w="338" w:type="pct"/>
            <w:shd w:val="clear" w:color="auto" w:fill="D9D9D9" w:themeFill="background1" w:themeFillShade="D9"/>
          </w:tcPr>
          <w:p w14:paraId="1B5D4B15" w14:textId="4B695FB4"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Prioridad</w:t>
            </w:r>
          </w:p>
        </w:tc>
        <w:tc>
          <w:tcPr>
            <w:tcW w:w="301" w:type="pct"/>
            <w:shd w:val="clear" w:color="auto" w:fill="D9D9D9" w:themeFill="background1" w:themeFillShade="D9"/>
          </w:tcPr>
          <w:p w14:paraId="65162211" w14:textId="24896B23"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Res.</w:t>
            </w:r>
          </w:p>
        </w:tc>
        <w:tc>
          <w:tcPr>
            <w:tcW w:w="409" w:type="pct"/>
            <w:shd w:val="clear" w:color="auto" w:fill="D9D9D9" w:themeFill="background1" w:themeFillShade="D9"/>
          </w:tcPr>
          <w:p w14:paraId="1D25E448" w14:textId="1965EACB" w:rsidR="007213D0" w:rsidRPr="007D5578" w:rsidRDefault="007213D0" w:rsidP="00914A1A">
            <w:pPr>
              <w:jc w:val="center"/>
              <w:rPr>
                <w:rFonts w:asciiTheme="majorHAnsi" w:hAnsiTheme="majorHAnsi" w:cs="Arial"/>
                <w:sz w:val="20"/>
                <w:szCs w:val="20"/>
                <w:lang w:val="es-ES_tradnl"/>
              </w:rPr>
            </w:pPr>
            <w:r w:rsidRPr="007D5578">
              <w:rPr>
                <w:rFonts w:asciiTheme="majorHAnsi" w:eastAsia="Calibri" w:hAnsiTheme="majorHAnsi" w:cs="Arial"/>
                <w:sz w:val="20"/>
                <w:szCs w:val="20"/>
                <w:lang w:val="es-ES_tradnl"/>
              </w:rPr>
              <w:t>Objetivo y meta del Plan Estratégico</w:t>
            </w:r>
          </w:p>
        </w:tc>
        <w:tc>
          <w:tcPr>
            <w:tcW w:w="2945" w:type="pct"/>
            <w:shd w:val="clear" w:color="auto" w:fill="D9D9D9" w:themeFill="background1" w:themeFillShade="D9"/>
          </w:tcPr>
          <w:p w14:paraId="51B36C88" w14:textId="394876B0"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 xml:space="preserve">Descripción de la tarea, público destinatario y productos esperados </w:t>
            </w:r>
          </w:p>
        </w:tc>
        <w:tc>
          <w:tcPr>
            <w:tcW w:w="494" w:type="pct"/>
            <w:shd w:val="clear" w:color="auto" w:fill="D9D9D9" w:themeFill="background1" w:themeFillShade="D9"/>
          </w:tcPr>
          <w:p w14:paraId="6B577718" w14:textId="462B8F68" w:rsidR="007213D0" w:rsidRPr="007D5578" w:rsidRDefault="007213D0"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Costo CHF</w:t>
            </w:r>
          </w:p>
        </w:tc>
      </w:tr>
      <w:tr w:rsidR="007213D0" w:rsidRPr="0083022F" w14:paraId="610EAD5E" w14:textId="77777777" w:rsidTr="007213D0">
        <w:tc>
          <w:tcPr>
            <w:tcW w:w="513" w:type="pct"/>
          </w:tcPr>
          <w:p w14:paraId="06FEDC90" w14:textId="6446D927" w:rsidR="007213D0" w:rsidRPr="007D5578" w:rsidRDefault="007213D0" w:rsidP="00645105">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4.1 Necesidades hídricas de los humedales </w:t>
            </w:r>
          </w:p>
        </w:tc>
        <w:tc>
          <w:tcPr>
            <w:tcW w:w="338" w:type="pct"/>
          </w:tcPr>
          <w:p w14:paraId="7A60276C" w14:textId="30AE45E1" w:rsidR="007213D0" w:rsidRPr="007D5578" w:rsidRDefault="0035027D" w:rsidP="00F368D9">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Alta</w:t>
            </w:r>
          </w:p>
        </w:tc>
        <w:tc>
          <w:tcPr>
            <w:tcW w:w="301" w:type="pct"/>
          </w:tcPr>
          <w:p w14:paraId="55D55364" w14:textId="51605610"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XII.12</w:t>
            </w:r>
          </w:p>
        </w:tc>
        <w:tc>
          <w:tcPr>
            <w:tcW w:w="409" w:type="pct"/>
          </w:tcPr>
          <w:p w14:paraId="73ED1897" w14:textId="2C24C969"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1.1; 1.2; 2.5; 4.14, </w:t>
            </w:r>
          </w:p>
        </w:tc>
        <w:tc>
          <w:tcPr>
            <w:tcW w:w="2945" w:type="pct"/>
          </w:tcPr>
          <w:p w14:paraId="69D53CF5" w14:textId="3438F366"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w:t>
            </w:r>
            <w:r w:rsidR="002D1663" w:rsidRPr="007D5578">
              <w:rPr>
                <w:rFonts w:asciiTheme="majorHAnsi" w:hAnsiTheme="majorHAnsi" w:cs="Arial"/>
                <w:b w:val="0"/>
                <w:sz w:val="20"/>
                <w:szCs w:val="20"/>
                <w:lang w:val="es-ES_tradnl"/>
              </w:rPr>
              <w:t>Elaborar</w:t>
            </w:r>
            <w:r w:rsidR="007213D0" w:rsidRPr="007D5578">
              <w:rPr>
                <w:rFonts w:asciiTheme="majorHAnsi" w:hAnsiTheme="majorHAnsi" w:cs="Arial"/>
                <w:b w:val="0"/>
                <w:sz w:val="20"/>
                <w:szCs w:val="20"/>
                <w:lang w:val="es-ES_tradnl"/>
              </w:rPr>
              <w:t xml:space="preserve"> un</w:t>
            </w:r>
            <w:r w:rsidR="001A2A30" w:rsidRPr="007D5578">
              <w:rPr>
                <w:rFonts w:asciiTheme="majorHAnsi" w:hAnsiTheme="majorHAnsi" w:cs="Arial"/>
                <w:b w:val="0"/>
                <w:sz w:val="20"/>
                <w:szCs w:val="20"/>
                <w:lang w:val="es-ES_tradnl"/>
              </w:rPr>
              <w:t>a Nota sobre p</w:t>
            </w:r>
            <w:r w:rsidR="007213D0" w:rsidRPr="007D5578">
              <w:rPr>
                <w:rFonts w:asciiTheme="majorHAnsi" w:hAnsiTheme="majorHAnsi" w:cs="Arial"/>
                <w:b w:val="0"/>
                <w:sz w:val="20"/>
                <w:szCs w:val="20"/>
                <w:lang w:val="es-ES_tradnl"/>
              </w:rPr>
              <w:t xml:space="preserve">olíticas </w:t>
            </w:r>
            <w:r w:rsidR="001A2A30" w:rsidRPr="007D5578">
              <w:rPr>
                <w:rFonts w:asciiTheme="majorHAnsi" w:hAnsiTheme="majorHAnsi" w:cs="Arial"/>
                <w:b w:val="0"/>
                <w:sz w:val="20"/>
                <w:szCs w:val="20"/>
                <w:lang w:val="es-ES_tradnl"/>
              </w:rPr>
              <w:t>relativa a</w:t>
            </w:r>
            <w:r w:rsidR="007213D0" w:rsidRPr="007D5578">
              <w:rPr>
                <w:rFonts w:asciiTheme="majorHAnsi" w:hAnsiTheme="majorHAnsi" w:cs="Arial"/>
                <w:b w:val="0"/>
                <w:sz w:val="20"/>
                <w:szCs w:val="20"/>
                <w:lang w:val="es-ES_tradnl"/>
              </w:rPr>
              <w:t xml:space="preserve"> la forma de incorporar las necesidades hídricas de los humedales en políticas/planes sectoriales nacionales y planes hidrográficos. </w:t>
            </w:r>
          </w:p>
          <w:p w14:paraId="3490769F" w14:textId="77777777" w:rsidR="007213D0" w:rsidRPr="007D5578" w:rsidRDefault="007213D0" w:rsidP="00914A1A">
            <w:pPr>
              <w:rPr>
                <w:rFonts w:asciiTheme="majorHAnsi" w:hAnsiTheme="majorHAnsi" w:cs="Arial"/>
                <w:b w:val="0"/>
                <w:sz w:val="20"/>
                <w:szCs w:val="20"/>
                <w:lang w:val="es-ES_tradnl"/>
              </w:rPr>
            </w:pPr>
          </w:p>
          <w:p w14:paraId="25236FA8" w14:textId="155CD40B"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Preparar un Informe Técnico para profesionales sobre a) </w:t>
            </w:r>
            <w:r w:rsidR="001A2A30" w:rsidRPr="007D5578">
              <w:rPr>
                <w:rFonts w:asciiTheme="majorHAnsi" w:hAnsiTheme="majorHAnsi" w:cs="Arial"/>
                <w:b w:val="0"/>
                <w:sz w:val="20"/>
                <w:szCs w:val="20"/>
                <w:lang w:val="es-ES_tradnl"/>
              </w:rPr>
              <w:t xml:space="preserve">cómo </w:t>
            </w:r>
            <w:r w:rsidRPr="007D5578">
              <w:rPr>
                <w:rFonts w:asciiTheme="majorHAnsi" w:hAnsiTheme="majorHAnsi" w:cs="Arial"/>
                <w:b w:val="0"/>
                <w:sz w:val="20"/>
                <w:szCs w:val="20"/>
                <w:lang w:val="es-ES_tradnl"/>
              </w:rPr>
              <w:t xml:space="preserve">incluir las necesidades hídricas de los humedales en la meta 6.3 de los ODS; b) la forma de evaluar las necesidades hídricas de los humedales; c) </w:t>
            </w:r>
            <w:r w:rsidR="001A2A30" w:rsidRPr="007D5578">
              <w:rPr>
                <w:rFonts w:asciiTheme="majorHAnsi" w:hAnsiTheme="majorHAnsi" w:cs="Arial"/>
                <w:b w:val="0"/>
                <w:sz w:val="20"/>
                <w:szCs w:val="20"/>
                <w:lang w:val="es-ES_tradnl"/>
              </w:rPr>
              <w:t xml:space="preserve">cómo </w:t>
            </w:r>
            <w:r w:rsidRPr="007D5578">
              <w:rPr>
                <w:rFonts w:asciiTheme="majorHAnsi" w:hAnsiTheme="majorHAnsi" w:cs="Arial"/>
                <w:b w:val="0"/>
                <w:sz w:val="20"/>
                <w:szCs w:val="20"/>
                <w:lang w:val="es-ES_tradnl"/>
              </w:rPr>
              <w:t>definir y aplicar estrategias y herramientas para la determinación y asignación de agua a los humedales; d) la forma de crear un programa para hacer un seguimiento de las necesidades hídricas de los humedales</w:t>
            </w:r>
          </w:p>
          <w:p w14:paraId="5B7F34DB" w14:textId="77777777" w:rsidR="007213D0" w:rsidRPr="007D5578" w:rsidRDefault="007213D0" w:rsidP="00914A1A">
            <w:pPr>
              <w:rPr>
                <w:rFonts w:asciiTheme="majorHAnsi" w:hAnsiTheme="majorHAnsi" w:cs="Arial"/>
                <w:b w:val="0"/>
                <w:sz w:val="20"/>
                <w:szCs w:val="20"/>
                <w:lang w:val="es-ES_tradnl"/>
              </w:rPr>
            </w:pPr>
          </w:p>
          <w:p w14:paraId="04F223EB" w14:textId="2B879CCC" w:rsidR="007213D0" w:rsidRPr="007D5578" w:rsidRDefault="007213D0" w:rsidP="00914A1A">
            <w:pPr>
              <w:ind w:left="-24" w:firstLine="24"/>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Se utilizarán como base los estudios de caso tales como los relativos a l</w:t>
            </w:r>
            <w:r w:rsidR="000D7D91" w:rsidRPr="007D5578">
              <w:rPr>
                <w:rFonts w:asciiTheme="majorHAnsi" w:hAnsiTheme="majorHAnsi" w:cs="Arial"/>
                <w:b w:val="0"/>
                <w:sz w:val="20"/>
                <w:szCs w:val="20"/>
                <w:lang w:val="es-ES_tradnl"/>
              </w:rPr>
              <w:t>as reservas hídricas de México, los planes hidrográficos</w:t>
            </w:r>
            <w:r w:rsidRPr="007D5578">
              <w:rPr>
                <w:rFonts w:asciiTheme="majorHAnsi" w:hAnsiTheme="majorHAnsi" w:cs="Arial"/>
                <w:b w:val="0"/>
                <w:sz w:val="20"/>
                <w:szCs w:val="20"/>
                <w:lang w:val="es-ES_tradnl"/>
              </w:rPr>
              <w:t xml:space="preserve"> de China, Australia, Sudáfrica, Kenya</w:t>
            </w:r>
            <w:r w:rsidR="001A2A30" w:rsidRPr="007D5578">
              <w:rPr>
                <w:rFonts w:asciiTheme="majorHAnsi" w:hAnsiTheme="majorHAnsi" w:cs="Arial"/>
                <w:b w:val="0"/>
                <w:sz w:val="20"/>
                <w:szCs w:val="20"/>
                <w:lang w:val="es-ES_tradnl"/>
              </w:rPr>
              <w:t xml:space="preserve"> y los</w:t>
            </w:r>
            <w:r w:rsidRPr="007D5578">
              <w:rPr>
                <w:rFonts w:asciiTheme="majorHAnsi" w:hAnsiTheme="majorHAnsi" w:cs="Arial"/>
                <w:b w:val="0"/>
                <w:sz w:val="20"/>
                <w:szCs w:val="20"/>
                <w:lang w:val="es-ES_tradnl"/>
              </w:rPr>
              <w:t xml:space="preserve"> Estados Mi</w:t>
            </w:r>
            <w:r w:rsidR="000D7D91" w:rsidRPr="007D5578">
              <w:rPr>
                <w:rFonts w:asciiTheme="majorHAnsi" w:hAnsiTheme="majorHAnsi" w:cs="Arial"/>
                <w:b w:val="0"/>
                <w:sz w:val="20"/>
                <w:szCs w:val="20"/>
                <w:lang w:val="es-ES_tradnl"/>
              </w:rPr>
              <w:t>embros de la Unión Europea, y</w:t>
            </w:r>
            <w:r w:rsidRPr="007D5578">
              <w:rPr>
                <w:rFonts w:asciiTheme="majorHAnsi" w:hAnsiTheme="majorHAnsi" w:cs="Arial"/>
                <w:b w:val="0"/>
                <w:sz w:val="20"/>
                <w:szCs w:val="20"/>
                <w:lang w:val="es-ES_tradnl"/>
              </w:rPr>
              <w:t xml:space="preserve"> el manejo de represas en Estados Unidos. </w:t>
            </w:r>
          </w:p>
          <w:p w14:paraId="27B24496" w14:textId="77777777" w:rsidR="007213D0" w:rsidRPr="007D5578" w:rsidRDefault="007213D0" w:rsidP="00914A1A">
            <w:pPr>
              <w:ind w:left="-24" w:firstLine="24"/>
              <w:rPr>
                <w:rFonts w:asciiTheme="majorHAnsi" w:hAnsiTheme="majorHAnsi" w:cs="Arial"/>
                <w:b w:val="0"/>
                <w:sz w:val="20"/>
                <w:szCs w:val="20"/>
                <w:lang w:val="es-ES_tradnl"/>
              </w:rPr>
            </w:pPr>
          </w:p>
          <w:p w14:paraId="4EAC69FA" w14:textId="054C07F8"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p>
          <w:p w14:paraId="476A70CA" w14:textId="293F6058"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1) </w:t>
            </w:r>
            <w:r w:rsidR="001A2A30" w:rsidRPr="007D5578">
              <w:rPr>
                <w:rFonts w:asciiTheme="majorHAnsi" w:hAnsiTheme="majorHAnsi" w:cs="Arial"/>
                <w:b w:val="0"/>
                <w:sz w:val="20"/>
                <w:szCs w:val="20"/>
                <w:lang w:val="es-ES_tradnl"/>
              </w:rPr>
              <w:t>Nota sobre po</w:t>
            </w:r>
            <w:r w:rsidRPr="007D5578">
              <w:rPr>
                <w:rFonts w:asciiTheme="majorHAnsi" w:hAnsiTheme="majorHAnsi" w:cs="Arial"/>
                <w:b w:val="0"/>
                <w:sz w:val="20"/>
                <w:szCs w:val="20"/>
                <w:lang w:val="es-ES_tradnl"/>
              </w:rPr>
              <w:t>l</w:t>
            </w:r>
            <w:r w:rsidR="001A2A30" w:rsidRPr="007D5578">
              <w:rPr>
                <w:rFonts w:asciiTheme="majorHAnsi" w:hAnsiTheme="majorHAnsi" w:cs="Arial"/>
                <w:b w:val="0"/>
                <w:sz w:val="20"/>
                <w:szCs w:val="20"/>
                <w:lang w:val="es-ES_tradnl"/>
              </w:rPr>
              <w:t xml:space="preserve">íticas referente </w:t>
            </w:r>
            <w:r w:rsidRPr="007D5578">
              <w:rPr>
                <w:rFonts w:asciiTheme="majorHAnsi" w:hAnsiTheme="majorHAnsi" w:cs="Arial"/>
                <w:b w:val="0"/>
                <w:sz w:val="20"/>
                <w:szCs w:val="20"/>
                <w:lang w:val="es-ES_tradnl"/>
              </w:rPr>
              <w:t xml:space="preserve">a la incorporación de las necesidades hídricas de los humedales en </w:t>
            </w:r>
            <w:r w:rsidR="004F0468" w:rsidRPr="007D5578">
              <w:rPr>
                <w:rFonts w:asciiTheme="majorHAnsi" w:hAnsiTheme="majorHAnsi" w:cs="Arial"/>
                <w:b w:val="0"/>
                <w:sz w:val="20"/>
                <w:szCs w:val="20"/>
                <w:lang w:val="es-ES_tradnl"/>
              </w:rPr>
              <w:t>las políticas/planes</w:t>
            </w:r>
            <w:r w:rsidRPr="007D5578">
              <w:rPr>
                <w:rFonts w:asciiTheme="majorHAnsi" w:hAnsiTheme="majorHAnsi" w:cs="Arial"/>
                <w:b w:val="0"/>
                <w:sz w:val="20"/>
                <w:szCs w:val="20"/>
                <w:lang w:val="es-ES_tradnl"/>
              </w:rPr>
              <w:t xml:space="preserve"> y planes hidrogr</w:t>
            </w:r>
            <w:r w:rsidR="001A2A30" w:rsidRPr="007D5578">
              <w:rPr>
                <w:rFonts w:asciiTheme="majorHAnsi" w:hAnsiTheme="majorHAnsi" w:cs="Arial"/>
                <w:b w:val="0"/>
                <w:sz w:val="20"/>
                <w:szCs w:val="20"/>
                <w:lang w:val="es-ES_tradnl"/>
              </w:rPr>
              <w:t>áficos</w:t>
            </w:r>
            <w:r w:rsidR="004F0468" w:rsidRPr="007D5578">
              <w:rPr>
                <w:rFonts w:asciiTheme="majorHAnsi" w:hAnsiTheme="majorHAnsi" w:cs="Arial"/>
                <w:b w:val="0"/>
                <w:sz w:val="20"/>
                <w:szCs w:val="20"/>
                <w:lang w:val="es-ES_tradnl"/>
              </w:rPr>
              <w:t xml:space="preserve"> nacionales</w:t>
            </w:r>
            <w:r w:rsidRPr="007D5578">
              <w:rPr>
                <w:rFonts w:asciiTheme="majorHAnsi" w:hAnsiTheme="majorHAnsi" w:cs="Arial"/>
                <w:b w:val="0"/>
                <w:sz w:val="20"/>
                <w:szCs w:val="20"/>
                <w:lang w:val="es-ES_tradnl"/>
              </w:rPr>
              <w:t xml:space="preserve">. </w:t>
            </w:r>
          </w:p>
          <w:p w14:paraId="5975CE79" w14:textId="77777777" w:rsidR="007213D0" w:rsidRPr="007D5578" w:rsidRDefault="007213D0" w:rsidP="00914A1A">
            <w:pPr>
              <w:rPr>
                <w:rFonts w:asciiTheme="majorHAnsi" w:hAnsiTheme="majorHAnsi" w:cs="Arial"/>
                <w:b w:val="0"/>
                <w:sz w:val="20"/>
                <w:szCs w:val="20"/>
                <w:lang w:val="es-ES_tradnl"/>
              </w:rPr>
            </w:pPr>
          </w:p>
          <w:p w14:paraId="177ED0AD" w14:textId="3CE2282B"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 Informe Técni</w:t>
            </w:r>
            <w:r w:rsidR="001A2A30" w:rsidRPr="007D5578">
              <w:rPr>
                <w:rFonts w:asciiTheme="majorHAnsi" w:hAnsiTheme="majorHAnsi" w:cs="Arial"/>
                <w:b w:val="0"/>
                <w:sz w:val="20"/>
                <w:szCs w:val="20"/>
                <w:lang w:val="es-ES_tradnl"/>
              </w:rPr>
              <w:t>co para profesionales sobre la e</w:t>
            </w:r>
            <w:r w:rsidRPr="007D5578">
              <w:rPr>
                <w:rFonts w:asciiTheme="majorHAnsi" w:hAnsiTheme="majorHAnsi" w:cs="Arial"/>
                <w:b w:val="0"/>
                <w:sz w:val="20"/>
                <w:szCs w:val="20"/>
                <w:lang w:val="es-ES_tradnl"/>
              </w:rPr>
              <w:t xml:space="preserve">valuación </w:t>
            </w:r>
            <w:r w:rsidR="001A2A30" w:rsidRPr="007D5578">
              <w:rPr>
                <w:rFonts w:asciiTheme="majorHAnsi" w:hAnsiTheme="majorHAnsi" w:cs="Arial"/>
                <w:b w:val="0"/>
                <w:sz w:val="20"/>
                <w:szCs w:val="20"/>
                <w:lang w:val="es-ES_tradnl"/>
              </w:rPr>
              <w:t>y aplicación de las necesidades hídricas de los h</w:t>
            </w:r>
            <w:r w:rsidRPr="007D5578">
              <w:rPr>
                <w:rFonts w:asciiTheme="majorHAnsi" w:hAnsiTheme="majorHAnsi" w:cs="Arial"/>
                <w:b w:val="0"/>
                <w:sz w:val="20"/>
                <w:szCs w:val="20"/>
                <w:lang w:val="es-ES_tradnl"/>
              </w:rPr>
              <w:t xml:space="preserve">umedales </w:t>
            </w:r>
          </w:p>
          <w:p w14:paraId="771832B8" w14:textId="77777777" w:rsidR="007213D0" w:rsidRPr="007D5578" w:rsidRDefault="007213D0" w:rsidP="00914A1A">
            <w:pPr>
              <w:rPr>
                <w:rFonts w:asciiTheme="majorHAnsi" w:hAnsiTheme="majorHAnsi" w:cs="Arial"/>
                <w:b w:val="0"/>
                <w:sz w:val="20"/>
                <w:szCs w:val="20"/>
                <w:lang w:val="es-ES_tradnl"/>
              </w:rPr>
            </w:pPr>
          </w:p>
          <w:p w14:paraId="765EADAF" w14:textId="4B2BD8EE"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3) </w:t>
            </w:r>
            <w:r w:rsidR="00920AF2" w:rsidRPr="007D5578">
              <w:rPr>
                <w:rFonts w:asciiTheme="majorHAnsi" w:hAnsiTheme="majorHAnsi" w:cs="Arial"/>
                <w:b w:val="0"/>
                <w:sz w:val="20"/>
                <w:szCs w:val="20"/>
                <w:lang w:val="es-ES_tradnl"/>
              </w:rPr>
              <w:t>Fichas Informativas</w:t>
            </w:r>
          </w:p>
          <w:p w14:paraId="293A01B2" w14:textId="77777777" w:rsidR="007213D0" w:rsidRPr="007D5578" w:rsidRDefault="007213D0" w:rsidP="00914A1A">
            <w:pPr>
              <w:rPr>
                <w:rFonts w:asciiTheme="majorHAnsi" w:hAnsiTheme="majorHAnsi" w:cs="Arial"/>
                <w:b w:val="0"/>
                <w:sz w:val="20"/>
                <w:szCs w:val="20"/>
                <w:lang w:val="es-ES_tradnl"/>
              </w:rPr>
            </w:pPr>
          </w:p>
          <w:p w14:paraId="430FC6EB" w14:textId="0B75979A" w:rsidR="007213D0" w:rsidRPr="007D5578" w:rsidRDefault="00527E31" w:rsidP="00AA14E2">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u w:val="single"/>
                <w:lang w:val="es-ES_tradnl"/>
              </w:rPr>
              <w:t>:</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Responsables de políticas y</w:t>
            </w:r>
            <w:r w:rsidR="007213D0" w:rsidRPr="007D5578">
              <w:rPr>
                <w:rFonts w:asciiTheme="majorHAnsi" w:hAnsiTheme="majorHAnsi" w:cs="Arial"/>
                <w:b w:val="0"/>
                <w:sz w:val="20"/>
                <w:szCs w:val="20"/>
                <w:lang w:val="es-ES_tradnl"/>
              </w:rPr>
              <w:t xml:space="preserve"> </w:t>
            </w:r>
            <w:r w:rsidRPr="007D5578">
              <w:rPr>
                <w:rFonts w:asciiTheme="majorHAnsi" w:hAnsiTheme="majorHAnsi" w:cs="Arial"/>
                <w:b w:val="0"/>
                <w:sz w:val="20"/>
                <w:szCs w:val="20"/>
                <w:lang w:val="es-ES_tradnl"/>
              </w:rPr>
              <w:t>profesionales</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en el ámbito nacional, local y de cuenca</w:t>
            </w:r>
          </w:p>
        </w:tc>
        <w:tc>
          <w:tcPr>
            <w:tcW w:w="494" w:type="pct"/>
          </w:tcPr>
          <w:p w14:paraId="4F4F0D25" w14:textId="6C2DFE19"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20.000 </w:t>
            </w:r>
          </w:p>
          <w:p w14:paraId="26B8343C" w14:textId="77777777" w:rsidR="007213D0" w:rsidRPr="007D5578" w:rsidRDefault="007213D0" w:rsidP="00914A1A">
            <w:pPr>
              <w:rPr>
                <w:rFonts w:asciiTheme="majorHAnsi" w:hAnsiTheme="majorHAnsi" w:cs="Arial"/>
                <w:b w:val="0"/>
                <w:sz w:val="20"/>
                <w:szCs w:val="20"/>
                <w:lang w:val="es-ES_tradnl"/>
              </w:rPr>
            </w:pPr>
          </w:p>
          <w:p w14:paraId="03B8BBF1" w14:textId="22B58AB7" w:rsidR="007213D0" w:rsidRPr="007D5578" w:rsidRDefault="007213D0" w:rsidP="00920AF2">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[200.000 francos suizos para el informe técnico que serían aportados por WWF (100.000) y </w:t>
            </w:r>
            <w:r w:rsidR="00920AF2" w:rsidRPr="007D5578">
              <w:rPr>
                <w:rFonts w:asciiTheme="majorHAnsi" w:hAnsiTheme="majorHAnsi" w:cs="Arial"/>
                <w:b w:val="0"/>
                <w:sz w:val="20"/>
                <w:szCs w:val="20"/>
                <w:lang w:val="es-ES_tradnl"/>
              </w:rPr>
              <w:t>los fondos restantes por otros asociados</w:t>
            </w:r>
            <w:r w:rsidRPr="007D5578">
              <w:rPr>
                <w:rFonts w:asciiTheme="majorHAnsi" w:hAnsiTheme="majorHAnsi" w:cs="Arial"/>
                <w:b w:val="0"/>
                <w:sz w:val="20"/>
                <w:szCs w:val="20"/>
                <w:lang w:val="es-ES_tradnl"/>
              </w:rPr>
              <w:t>]</w:t>
            </w:r>
          </w:p>
        </w:tc>
      </w:tr>
      <w:tr w:rsidR="007213D0" w:rsidRPr="007D5578" w14:paraId="177C3061" w14:textId="77777777" w:rsidTr="007213D0">
        <w:tc>
          <w:tcPr>
            <w:tcW w:w="513" w:type="pct"/>
          </w:tcPr>
          <w:p w14:paraId="0B1DDE6C" w14:textId="69C84451" w:rsidR="007213D0" w:rsidRPr="007D5578" w:rsidRDefault="007213D0" w:rsidP="00645105">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4.2 Examen y análisis de los Informes de las Misiones Ramsar de Asesoramiento </w:t>
            </w:r>
            <w:r w:rsidRPr="007D5578">
              <w:rPr>
                <w:rFonts w:asciiTheme="majorHAnsi" w:hAnsiTheme="majorHAnsi" w:cs="Arial"/>
                <w:b w:val="0"/>
                <w:sz w:val="20"/>
                <w:szCs w:val="20"/>
                <w:lang w:val="es-ES_tradnl"/>
              </w:rPr>
              <w:lastRenderedPageBreak/>
              <w:t xml:space="preserve">(MRA) </w:t>
            </w:r>
          </w:p>
        </w:tc>
        <w:tc>
          <w:tcPr>
            <w:tcW w:w="338" w:type="pct"/>
          </w:tcPr>
          <w:p w14:paraId="13EA7E99" w14:textId="40AC6133" w:rsidR="007213D0" w:rsidRPr="007D5578" w:rsidRDefault="0035027D"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A</w:t>
            </w:r>
            <w:r w:rsidR="00F368D9" w:rsidRPr="007D5578">
              <w:rPr>
                <w:rFonts w:asciiTheme="majorHAnsi" w:hAnsiTheme="majorHAnsi" w:cs="Arial"/>
                <w:b w:val="0"/>
                <w:sz w:val="20"/>
                <w:szCs w:val="20"/>
                <w:lang w:val="es-ES_tradnl"/>
              </w:rPr>
              <w:t>lta</w:t>
            </w:r>
          </w:p>
        </w:tc>
        <w:tc>
          <w:tcPr>
            <w:tcW w:w="301" w:type="pct"/>
          </w:tcPr>
          <w:p w14:paraId="26077140" w14:textId="77777777" w:rsidR="007213D0" w:rsidRPr="007D5578" w:rsidRDefault="007213D0" w:rsidP="00914A1A">
            <w:pPr>
              <w:rPr>
                <w:rFonts w:asciiTheme="majorHAnsi" w:hAnsiTheme="majorHAnsi" w:cs="Arial"/>
                <w:b w:val="0"/>
                <w:sz w:val="20"/>
                <w:szCs w:val="20"/>
                <w:lang w:val="es-ES_tradnl"/>
              </w:rPr>
            </w:pPr>
          </w:p>
        </w:tc>
        <w:tc>
          <w:tcPr>
            <w:tcW w:w="409" w:type="pct"/>
          </w:tcPr>
          <w:p w14:paraId="06906A89" w14:textId="6E4BF49E"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1.1, 1.3; 2.5, 2.7; 3.9, 3.13; 4.14</w:t>
            </w:r>
          </w:p>
        </w:tc>
        <w:tc>
          <w:tcPr>
            <w:tcW w:w="2945" w:type="pct"/>
          </w:tcPr>
          <w:p w14:paraId="6D53CBC7" w14:textId="3F93D3A9"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Examen y análisis de todos los informes de las Misiones Ramsar de Asesoramiento (MRA).</w:t>
            </w:r>
            <w:r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Se han realizado m</w:t>
            </w:r>
            <w:r w:rsidR="001A2A30" w:rsidRPr="007D5578">
              <w:rPr>
                <w:rFonts w:asciiTheme="majorHAnsi" w:hAnsiTheme="majorHAnsi" w:cs="Arial"/>
                <w:b w:val="0"/>
                <w:sz w:val="20"/>
                <w:szCs w:val="20"/>
                <w:lang w:val="es-ES_tradnl"/>
              </w:rPr>
              <w:t>ás de 80 MRA hasta la</w:t>
            </w:r>
            <w:r w:rsidR="007213D0" w:rsidRPr="007D5578">
              <w:rPr>
                <w:rFonts w:asciiTheme="majorHAnsi" w:hAnsiTheme="majorHAnsi" w:cs="Arial"/>
                <w:b w:val="0"/>
                <w:sz w:val="20"/>
                <w:szCs w:val="20"/>
                <w:lang w:val="es-ES_tradnl"/>
              </w:rPr>
              <w:t xml:space="preserve"> fecha y los informes sobre las mismas representan una fuente valiosa de posibles </w:t>
            </w:r>
            <w:r w:rsidR="001A2A30" w:rsidRPr="007D5578">
              <w:rPr>
                <w:rFonts w:asciiTheme="majorHAnsi" w:hAnsiTheme="majorHAnsi" w:cs="Arial"/>
                <w:b w:val="0"/>
                <w:sz w:val="20"/>
                <w:szCs w:val="20"/>
                <w:lang w:val="es-ES_tradnl"/>
              </w:rPr>
              <w:t xml:space="preserve">estudios de </w:t>
            </w:r>
            <w:r w:rsidR="007213D0" w:rsidRPr="007D5578">
              <w:rPr>
                <w:rFonts w:asciiTheme="majorHAnsi" w:hAnsiTheme="majorHAnsi" w:cs="Arial"/>
                <w:b w:val="0"/>
                <w:sz w:val="20"/>
                <w:szCs w:val="20"/>
                <w:lang w:val="es-ES_tradnl"/>
              </w:rPr>
              <w:t xml:space="preserve">casos </w:t>
            </w:r>
            <w:r w:rsidR="001A2A30" w:rsidRPr="007D5578">
              <w:rPr>
                <w:rFonts w:asciiTheme="majorHAnsi" w:hAnsiTheme="majorHAnsi" w:cs="Arial"/>
                <w:b w:val="0"/>
                <w:sz w:val="20"/>
                <w:szCs w:val="20"/>
                <w:lang w:val="es-ES_tradnl"/>
              </w:rPr>
              <w:t xml:space="preserve">relativos a </w:t>
            </w:r>
            <w:r w:rsidR="007213D0" w:rsidRPr="007D5578">
              <w:rPr>
                <w:rFonts w:asciiTheme="majorHAnsi" w:hAnsiTheme="majorHAnsi" w:cs="Arial"/>
                <w:b w:val="0"/>
                <w:sz w:val="20"/>
                <w:szCs w:val="20"/>
                <w:lang w:val="es-ES_tradnl"/>
              </w:rPr>
              <w:t>la aplicación, retos y éxitos de la Convención.</w:t>
            </w:r>
            <w:r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 xml:space="preserve">Se pedirá a los Coordinadores Nacionales del GECT que aporten retroalimentación y asistencia en este proceso de examen. </w:t>
            </w:r>
          </w:p>
          <w:p w14:paraId="42BD9278" w14:textId="77777777" w:rsidR="007213D0" w:rsidRPr="007D5578" w:rsidRDefault="007213D0" w:rsidP="00914A1A">
            <w:pPr>
              <w:rPr>
                <w:rFonts w:asciiTheme="majorHAnsi" w:hAnsiTheme="majorHAnsi" w:cs="Arial"/>
                <w:b w:val="0"/>
                <w:sz w:val="20"/>
                <w:szCs w:val="20"/>
                <w:lang w:val="es-ES_tradnl"/>
              </w:rPr>
            </w:pPr>
          </w:p>
          <w:p w14:paraId="7DA8E520" w14:textId="64A88932"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lastRenderedPageBreak/>
              <w:t>Producto(s) esperado(s)</w:t>
            </w:r>
            <w:r w:rsidR="007213D0" w:rsidRPr="007D5578">
              <w:rPr>
                <w:rFonts w:asciiTheme="majorHAnsi" w:hAnsiTheme="majorHAnsi" w:cs="Arial"/>
                <w:b w:val="0"/>
                <w:sz w:val="20"/>
                <w:szCs w:val="20"/>
                <w:u w:val="single"/>
                <w:lang w:val="es-ES_tradnl"/>
              </w:rPr>
              <w:t>:</w:t>
            </w:r>
            <w:r w:rsidR="007213D0" w:rsidRPr="007D5578">
              <w:rPr>
                <w:rFonts w:asciiTheme="majorHAnsi" w:hAnsiTheme="majorHAnsi" w:cs="Arial"/>
                <w:b w:val="0"/>
                <w:sz w:val="20"/>
                <w:szCs w:val="20"/>
                <w:lang w:val="es-ES_tradnl"/>
              </w:rPr>
              <w:t xml:space="preserve"> </w:t>
            </w:r>
          </w:p>
          <w:p w14:paraId="536AED2B" w14:textId="1C121342"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 El análisis exhaustivo se publicaría en la p</w:t>
            </w:r>
            <w:r w:rsidR="001A2A30" w:rsidRPr="007D5578">
              <w:rPr>
                <w:rFonts w:asciiTheme="majorHAnsi" w:hAnsiTheme="majorHAnsi" w:cs="Arial"/>
                <w:b w:val="0"/>
                <w:sz w:val="20"/>
                <w:szCs w:val="20"/>
                <w:lang w:val="es-ES_tradnl"/>
              </w:rPr>
              <w:t>ágina correspondiente de</w:t>
            </w:r>
            <w:r w:rsidRPr="007D5578">
              <w:rPr>
                <w:rFonts w:asciiTheme="majorHAnsi" w:hAnsiTheme="majorHAnsi" w:cs="Arial"/>
                <w:b w:val="0"/>
                <w:sz w:val="20"/>
                <w:szCs w:val="20"/>
                <w:lang w:val="es-ES_tradnl"/>
              </w:rPr>
              <w:t xml:space="preserve"> las MRA del sitio web de Ramsar. </w:t>
            </w:r>
          </w:p>
          <w:p w14:paraId="48195DDE" w14:textId="77777777" w:rsidR="007213D0" w:rsidRPr="007D5578" w:rsidRDefault="007213D0" w:rsidP="00914A1A">
            <w:pPr>
              <w:rPr>
                <w:rFonts w:asciiTheme="majorHAnsi" w:hAnsiTheme="majorHAnsi" w:cs="Arial"/>
                <w:b w:val="0"/>
                <w:sz w:val="20"/>
                <w:szCs w:val="20"/>
                <w:lang w:val="es-ES_tradnl"/>
              </w:rPr>
            </w:pPr>
          </w:p>
          <w:p w14:paraId="1032DFEC" w14:textId="07DE6494"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 El contenido del análisis se resumiría en un</w:t>
            </w:r>
            <w:r w:rsidR="001A2A30" w:rsidRPr="007D5578">
              <w:rPr>
                <w:rFonts w:asciiTheme="majorHAnsi" w:hAnsiTheme="majorHAnsi" w:cs="Arial"/>
                <w:b w:val="0"/>
                <w:sz w:val="20"/>
                <w:szCs w:val="20"/>
                <w:lang w:val="es-ES_tradnl"/>
              </w:rPr>
              <w:t>a Nota sobre</w:t>
            </w:r>
            <w:r w:rsidR="000D7D91" w:rsidRPr="007D5578">
              <w:rPr>
                <w:rFonts w:asciiTheme="majorHAnsi" w:hAnsiTheme="majorHAnsi" w:cs="Arial"/>
                <w:b w:val="0"/>
                <w:sz w:val="20"/>
                <w:szCs w:val="20"/>
                <w:lang w:val="es-ES_tradnl"/>
              </w:rPr>
              <w:t xml:space="preserve"> p</w:t>
            </w:r>
            <w:r w:rsidRPr="007D5578">
              <w:rPr>
                <w:rFonts w:asciiTheme="majorHAnsi" w:hAnsiTheme="majorHAnsi" w:cs="Arial"/>
                <w:b w:val="0"/>
                <w:sz w:val="20"/>
                <w:szCs w:val="20"/>
                <w:lang w:val="es-ES_tradnl"/>
              </w:rPr>
              <w:t xml:space="preserve">olíticas (que facilite </w:t>
            </w:r>
            <w:r w:rsidR="000D7D91" w:rsidRPr="007D5578">
              <w:rPr>
                <w:rFonts w:asciiTheme="majorHAnsi" w:hAnsiTheme="majorHAnsi" w:cs="Arial"/>
                <w:b w:val="0"/>
                <w:sz w:val="20"/>
                <w:szCs w:val="20"/>
                <w:lang w:val="es-ES_tradnl"/>
              </w:rPr>
              <w:t>la comprensión</w:t>
            </w:r>
            <w:r w:rsidRPr="007D5578">
              <w:rPr>
                <w:rFonts w:asciiTheme="majorHAnsi" w:hAnsiTheme="majorHAnsi" w:cs="Arial"/>
                <w:b w:val="0"/>
                <w:sz w:val="20"/>
                <w:szCs w:val="20"/>
                <w:lang w:val="es-ES_tradnl"/>
              </w:rPr>
              <w:t xml:space="preserve"> y la utilización del concepto </w:t>
            </w:r>
            <w:r w:rsidR="002D1663" w:rsidRPr="007D5578">
              <w:rPr>
                <w:rFonts w:asciiTheme="majorHAnsi" w:hAnsiTheme="majorHAnsi" w:cs="Arial"/>
                <w:b w:val="0"/>
                <w:sz w:val="20"/>
                <w:szCs w:val="20"/>
                <w:lang w:val="es-ES_tradnl"/>
              </w:rPr>
              <w:t xml:space="preserve">de </w:t>
            </w:r>
            <w:r w:rsidRPr="007D5578">
              <w:rPr>
                <w:rFonts w:asciiTheme="majorHAnsi" w:hAnsiTheme="majorHAnsi" w:cs="Arial"/>
                <w:b w:val="0"/>
                <w:sz w:val="20"/>
                <w:szCs w:val="20"/>
                <w:lang w:val="es-ES_tradnl"/>
              </w:rPr>
              <w:t xml:space="preserve">MRA y destaque el valor de las MRA para responsables de políticas, así como la experiencia que aportan). </w:t>
            </w:r>
          </w:p>
          <w:p w14:paraId="0AC52526" w14:textId="77777777" w:rsidR="007213D0" w:rsidRPr="007D5578" w:rsidRDefault="007213D0" w:rsidP="00914A1A">
            <w:pPr>
              <w:rPr>
                <w:rFonts w:asciiTheme="majorHAnsi" w:hAnsiTheme="majorHAnsi" w:cs="Arial"/>
                <w:b w:val="0"/>
                <w:sz w:val="20"/>
                <w:szCs w:val="20"/>
                <w:lang w:val="es-ES_tradnl"/>
              </w:rPr>
            </w:pPr>
          </w:p>
          <w:p w14:paraId="482ED010" w14:textId="38A67D99"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3) Una Nota Informativa (que facilite </w:t>
            </w:r>
            <w:r w:rsidR="000D7D91" w:rsidRPr="007D5578">
              <w:rPr>
                <w:rFonts w:asciiTheme="majorHAnsi" w:hAnsiTheme="majorHAnsi" w:cs="Arial"/>
                <w:b w:val="0"/>
                <w:sz w:val="20"/>
                <w:szCs w:val="20"/>
                <w:lang w:val="es-ES_tradnl"/>
              </w:rPr>
              <w:t xml:space="preserve">la comprensión </w:t>
            </w:r>
            <w:r w:rsidRPr="007D5578">
              <w:rPr>
                <w:rFonts w:asciiTheme="majorHAnsi" w:hAnsiTheme="majorHAnsi" w:cs="Arial"/>
                <w:b w:val="0"/>
                <w:sz w:val="20"/>
                <w:szCs w:val="20"/>
                <w:lang w:val="es-ES_tradnl"/>
              </w:rPr>
              <w:t>y la utilización de las MRA para lo</w:t>
            </w:r>
            <w:r w:rsidR="000D7D91" w:rsidRPr="007D5578">
              <w:rPr>
                <w:rFonts w:asciiTheme="majorHAnsi" w:hAnsiTheme="majorHAnsi" w:cs="Arial"/>
                <w:b w:val="0"/>
                <w:sz w:val="20"/>
                <w:szCs w:val="20"/>
                <w:lang w:val="es-ES_tradnl"/>
              </w:rPr>
              <w:t xml:space="preserve">s administradores de sitios); </w:t>
            </w:r>
            <w:r w:rsidRPr="007D5578">
              <w:rPr>
                <w:rFonts w:asciiTheme="majorHAnsi" w:hAnsiTheme="majorHAnsi" w:cs="Arial"/>
                <w:b w:val="0"/>
                <w:sz w:val="20"/>
                <w:szCs w:val="20"/>
                <w:lang w:val="es-ES_tradnl"/>
              </w:rPr>
              <w:t xml:space="preserve">Fichas Informativas sencillas dirigidas al público en general en las que se destacan algunos </w:t>
            </w:r>
            <w:r w:rsidR="001A2A30" w:rsidRPr="007D5578">
              <w:rPr>
                <w:rFonts w:asciiTheme="majorHAnsi" w:hAnsiTheme="majorHAnsi" w:cs="Arial"/>
                <w:b w:val="0"/>
                <w:sz w:val="20"/>
                <w:szCs w:val="20"/>
                <w:lang w:val="es-ES_tradnl"/>
              </w:rPr>
              <w:t xml:space="preserve">estudios de </w:t>
            </w:r>
            <w:r w:rsidRPr="007D5578">
              <w:rPr>
                <w:rFonts w:asciiTheme="majorHAnsi" w:hAnsiTheme="majorHAnsi" w:cs="Arial"/>
                <w:b w:val="0"/>
                <w:sz w:val="20"/>
                <w:szCs w:val="20"/>
                <w:lang w:val="es-ES_tradnl"/>
              </w:rPr>
              <w:t xml:space="preserve">caso. </w:t>
            </w:r>
          </w:p>
          <w:p w14:paraId="46F0C490" w14:textId="77777777" w:rsidR="007213D0" w:rsidRPr="007D5578" w:rsidRDefault="007213D0" w:rsidP="00914A1A">
            <w:pPr>
              <w:rPr>
                <w:rFonts w:asciiTheme="majorHAnsi" w:hAnsiTheme="majorHAnsi" w:cs="Arial"/>
                <w:b w:val="0"/>
                <w:sz w:val="20"/>
                <w:szCs w:val="20"/>
                <w:lang w:val="es-ES_tradnl"/>
              </w:rPr>
            </w:pPr>
          </w:p>
          <w:p w14:paraId="1DB19E7C" w14:textId="0C7D497E"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4) Se pueden celebrar también seminarios en línea con el fin de llegar a un público más amplio. </w:t>
            </w:r>
          </w:p>
          <w:p w14:paraId="4219AA2D" w14:textId="77777777" w:rsidR="007213D0" w:rsidRPr="007D5578" w:rsidRDefault="007213D0" w:rsidP="00914A1A">
            <w:pPr>
              <w:rPr>
                <w:rFonts w:asciiTheme="majorHAnsi" w:hAnsiTheme="majorHAnsi" w:cs="Arial"/>
                <w:b w:val="0"/>
                <w:sz w:val="20"/>
                <w:szCs w:val="20"/>
                <w:lang w:val="es-ES_tradnl"/>
              </w:rPr>
            </w:pPr>
          </w:p>
          <w:p w14:paraId="09DD846E" w14:textId="7178BB05" w:rsidR="007213D0" w:rsidRPr="007D5578" w:rsidRDefault="00527E31" w:rsidP="000D7D91">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responsables de políticas</w:t>
            </w:r>
            <w:r w:rsidR="007213D0" w:rsidRPr="007D5578">
              <w:rPr>
                <w:rFonts w:asciiTheme="majorHAnsi" w:hAnsiTheme="majorHAnsi" w:cs="Arial"/>
                <w:b w:val="0"/>
                <w:sz w:val="20"/>
                <w:szCs w:val="20"/>
                <w:lang w:val="es-ES_tradnl"/>
              </w:rPr>
              <w:t xml:space="preserve"> (incluyendo Autoridades Administrativas y Coordinadores Nacionales) y profesionales (administradores de sitios). Se debe tener en cuenta que los productos pueden servir para mov</w:t>
            </w:r>
            <w:r w:rsidR="000D7D91" w:rsidRPr="007D5578">
              <w:rPr>
                <w:rFonts w:asciiTheme="majorHAnsi" w:hAnsiTheme="majorHAnsi" w:cs="Arial"/>
                <w:b w:val="0"/>
                <w:sz w:val="20"/>
                <w:szCs w:val="20"/>
                <w:lang w:val="es-ES_tradnl"/>
              </w:rPr>
              <w:t>ilizar recursos para realizar más</w:t>
            </w:r>
            <w:r w:rsidR="007213D0" w:rsidRPr="007D5578">
              <w:rPr>
                <w:rFonts w:asciiTheme="majorHAnsi" w:hAnsiTheme="majorHAnsi" w:cs="Arial"/>
                <w:b w:val="0"/>
                <w:sz w:val="20"/>
                <w:szCs w:val="20"/>
                <w:lang w:val="es-ES_tradnl"/>
              </w:rPr>
              <w:t xml:space="preserve"> MRA. </w:t>
            </w:r>
          </w:p>
        </w:tc>
        <w:tc>
          <w:tcPr>
            <w:tcW w:w="494" w:type="pct"/>
          </w:tcPr>
          <w:p w14:paraId="122E2889" w14:textId="1A032806" w:rsidR="007213D0" w:rsidRPr="007D5578" w:rsidRDefault="000D7D91"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66.</w:t>
            </w:r>
            <w:r w:rsidR="007213D0" w:rsidRPr="007D5578">
              <w:rPr>
                <w:rFonts w:asciiTheme="majorHAnsi" w:hAnsiTheme="majorHAnsi" w:cs="Arial"/>
                <w:b w:val="0"/>
                <w:sz w:val="20"/>
                <w:szCs w:val="20"/>
                <w:lang w:val="es-ES_tradnl"/>
              </w:rPr>
              <w:t xml:space="preserve">000 </w:t>
            </w:r>
          </w:p>
          <w:p w14:paraId="0FD5C892" w14:textId="77777777" w:rsidR="007213D0" w:rsidRPr="007D5578" w:rsidRDefault="007213D0" w:rsidP="00914A1A">
            <w:pPr>
              <w:rPr>
                <w:rFonts w:asciiTheme="majorHAnsi" w:hAnsiTheme="majorHAnsi" w:cs="Arial"/>
                <w:b w:val="0"/>
                <w:sz w:val="20"/>
                <w:szCs w:val="20"/>
                <w:lang w:val="es-ES_tradnl"/>
              </w:rPr>
            </w:pPr>
          </w:p>
        </w:tc>
      </w:tr>
      <w:tr w:rsidR="007213D0" w:rsidRPr="007D5578" w14:paraId="304B2F84" w14:textId="77777777" w:rsidTr="007213D0">
        <w:tc>
          <w:tcPr>
            <w:tcW w:w="513" w:type="pct"/>
          </w:tcPr>
          <w:p w14:paraId="1258BA94" w14:textId="128477B6" w:rsidR="007213D0" w:rsidRPr="007D5578" w:rsidRDefault="007213D0" w:rsidP="00645105">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 xml:space="preserve">4.3 Desarrollo de la acuicultura y uso racional de los humedales </w:t>
            </w:r>
          </w:p>
        </w:tc>
        <w:tc>
          <w:tcPr>
            <w:tcW w:w="338" w:type="pct"/>
          </w:tcPr>
          <w:p w14:paraId="70FA8239" w14:textId="77777777" w:rsidR="007213D0" w:rsidRPr="007D5578" w:rsidRDefault="007213D0" w:rsidP="00914A1A">
            <w:pPr>
              <w:rPr>
                <w:rFonts w:asciiTheme="majorHAnsi" w:hAnsiTheme="majorHAnsi" w:cs="Arial"/>
                <w:b w:val="0"/>
                <w:sz w:val="20"/>
                <w:szCs w:val="20"/>
                <w:lang w:val="es-ES_tradnl"/>
              </w:rPr>
            </w:pPr>
          </w:p>
        </w:tc>
        <w:tc>
          <w:tcPr>
            <w:tcW w:w="301" w:type="pct"/>
          </w:tcPr>
          <w:p w14:paraId="5562C954" w14:textId="77777777" w:rsidR="007213D0" w:rsidRPr="007D5578" w:rsidRDefault="007213D0" w:rsidP="00914A1A">
            <w:pPr>
              <w:rPr>
                <w:rFonts w:asciiTheme="majorHAnsi" w:hAnsiTheme="majorHAnsi" w:cs="Arial"/>
                <w:b w:val="0"/>
                <w:sz w:val="20"/>
                <w:szCs w:val="20"/>
                <w:lang w:val="es-ES_tradnl"/>
              </w:rPr>
            </w:pPr>
          </w:p>
        </w:tc>
        <w:tc>
          <w:tcPr>
            <w:tcW w:w="409" w:type="pct"/>
          </w:tcPr>
          <w:p w14:paraId="49D288D6" w14:textId="77777777"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4.14</w:t>
            </w:r>
          </w:p>
        </w:tc>
        <w:tc>
          <w:tcPr>
            <w:tcW w:w="2945" w:type="pct"/>
          </w:tcPr>
          <w:p w14:paraId="2CD8541B" w14:textId="5F37CB76"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007213D0" w:rsidRPr="007D5578">
              <w:rPr>
                <w:rFonts w:asciiTheme="majorHAnsi" w:hAnsiTheme="majorHAnsi" w:cs="Arial"/>
                <w:b w:val="0"/>
                <w:sz w:val="20"/>
                <w:szCs w:val="20"/>
                <w:lang w:val="es-ES_tradnl"/>
              </w:rPr>
              <w:t xml:space="preserve">: </w:t>
            </w:r>
            <w:r w:rsidR="001A2A30" w:rsidRPr="007D5578">
              <w:rPr>
                <w:rFonts w:asciiTheme="majorHAnsi" w:hAnsiTheme="majorHAnsi" w:cs="Arial"/>
                <w:b w:val="0"/>
                <w:sz w:val="20"/>
                <w:szCs w:val="20"/>
                <w:lang w:val="es-ES_tradnl"/>
              </w:rPr>
              <w:t>E</w:t>
            </w:r>
            <w:r w:rsidR="007213D0" w:rsidRPr="007D5578">
              <w:rPr>
                <w:rFonts w:asciiTheme="majorHAnsi" w:hAnsiTheme="majorHAnsi" w:cs="Arial"/>
                <w:b w:val="0"/>
                <w:sz w:val="20"/>
                <w:szCs w:val="20"/>
                <w:lang w:val="es-ES_tradnl"/>
              </w:rPr>
              <w:t>nlazar los tipos principales de sistemas de producción acuícola en el m</w:t>
            </w:r>
            <w:r w:rsidR="001A2A30" w:rsidRPr="007D5578">
              <w:rPr>
                <w:rFonts w:asciiTheme="majorHAnsi" w:hAnsiTheme="majorHAnsi" w:cs="Arial"/>
                <w:b w:val="0"/>
                <w:sz w:val="20"/>
                <w:szCs w:val="20"/>
                <w:lang w:val="es-ES_tradnl"/>
              </w:rPr>
              <w:t>undo con el sistema de clasific</w:t>
            </w:r>
            <w:r w:rsidR="007213D0" w:rsidRPr="007D5578">
              <w:rPr>
                <w:rFonts w:asciiTheme="majorHAnsi" w:hAnsiTheme="majorHAnsi" w:cs="Arial"/>
                <w:b w:val="0"/>
                <w:sz w:val="20"/>
                <w:szCs w:val="20"/>
                <w:lang w:val="es-ES_tradnl"/>
              </w:rPr>
              <w:t>ación de Ramsar en el contexto del marco de gobernanza interactiva.</w:t>
            </w:r>
            <w:r w:rsidR="000D7D91" w:rsidRPr="007D5578">
              <w:rPr>
                <w:rFonts w:asciiTheme="majorHAnsi" w:hAnsiTheme="majorHAnsi" w:cs="Arial"/>
                <w:b w:val="0"/>
                <w:sz w:val="20"/>
                <w:szCs w:val="20"/>
                <w:lang w:val="es-ES_tradnl"/>
              </w:rPr>
              <w:t xml:space="preserve"> </w:t>
            </w:r>
            <w:r w:rsidR="007213D0" w:rsidRPr="007D5578">
              <w:rPr>
                <w:rFonts w:asciiTheme="majorHAnsi" w:hAnsiTheme="majorHAnsi" w:cs="Arial"/>
                <w:b w:val="0"/>
                <w:sz w:val="20"/>
                <w:szCs w:val="20"/>
                <w:lang w:val="es-ES_tradnl"/>
              </w:rPr>
              <w:t>Esto ayudar</w:t>
            </w:r>
            <w:r w:rsidR="001A2A30" w:rsidRPr="007D5578">
              <w:rPr>
                <w:rFonts w:asciiTheme="majorHAnsi" w:hAnsiTheme="majorHAnsi" w:cs="Arial"/>
                <w:b w:val="0"/>
                <w:sz w:val="20"/>
                <w:szCs w:val="20"/>
                <w:lang w:val="es-ES_tradnl"/>
              </w:rPr>
              <w:t xml:space="preserve">á a los responsables de </w:t>
            </w:r>
            <w:r w:rsidR="007213D0" w:rsidRPr="007D5578">
              <w:rPr>
                <w:rFonts w:asciiTheme="majorHAnsi" w:hAnsiTheme="majorHAnsi" w:cs="Arial"/>
                <w:b w:val="0"/>
                <w:sz w:val="20"/>
                <w:szCs w:val="20"/>
                <w:lang w:val="es-ES_tradnl"/>
              </w:rPr>
              <w:t xml:space="preserve">políticas en los sectores de conservación, acuicultura y financiero a desarrollar una visión más equilibrada de los impactos ambientales y sociales de la acuicultura. </w:t>
            </w:r>
            <w:r w:rsidR="001A2A30" w:rsidRPr="007D5578">
              <w:rPr>
                <w:rFonts w:asciiTheme="majorHAnsi" w:hAnsiTheme="majorHAnsi" w:cs="Arial"/>
                <w:b w:val="0"/>
                <w:sz w:val="20"/>
                <w:szCs w:val="20"/>
                <w:lang w:val="es-ES_tradnl"/>
              </w:rPr>
              <w:t xml:space="preserve">La Nota sobre </w:t>
            </w:r>
            <w:r w:rsidR="007213D0" w:rsidRPr="007D5578">
              <w:rPr>
                <w:rFonts w:asciiTheme="majorHAnsi" w:hAnsiTheme="majorHAnsi" w:cs="Arial"/>
                <w:b w:val="0"/>
                <w:sz w:val="20"/>
                <w:szCs w:val="20"/>
                <w:lang w:val="es-ES_tradnl"/>
              </w:rPr>
              <w:t xml:space="preserve">políticas demostrará el potencial de la acuicultura para contribuir a la seguridad alimentaria y uso racional de los humedales y por consiguiente, al desarrollo sostenible y equitativo. </w:t>
            </w:r>
          </w:p>
          <w:p w14:paraId="021F6BE6" w14:textId="77777777" w:rsidR="007213D0" w:rsidRPr="007D5578" w:rsidRDefault="007213D0" w:rsidP="00914A1A">
            <w:pPr>
              <w:rPr>
                <w:rFonts w:asciiTheme="majorHAnsi" w:hAnsiTheme="majorHAnsi" w:cs="Arial"/>
                <w:b w:val="0"/>
                <w:sz w:val="20"/>
                <w:szCs w:val="20"/>
                <w:lang w:val="es-ES_tradnl"/>
              </w:rPr>
            </w:pPr>
          </w:p>
          <w:p w14:paraId="0A7B131A" w14:textId="23163FBE" w:rsidR="007213D0" w:rsidRPr="007D5578" w:rsidRDefault="00527E31"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7213D0" w:rsidRPr="007D5578">
              <w:rPr>
                <w:rFonts w:asciiTheme="majorHAnsi" w:hAnsiTheme="majorHAnsi" w:cs="Arial"/>
                <w:b w:val="0"/>
                <w:sz w:val="20"/>
                <w:szCs w:val="20"/>
                <w:lang w:val="es-ES_tradnl"/>
              </w:rPr>
              <w:t xml:space="preserve">: </w:t>
            </w:r>
            <w:r w:rsidR="001A2A30" w:rsidRPr="007D5578">
              <w:rPr>
                <w:rFonts w:asciiTheme="majorHAnsi" w:hAnsiTheme="majorHAnsi" w:cs="Arial"/>
                <w:b w:val="0"/>
                <w:sz w:val="20"/>
                <w:szCs w:val="20"/>
                <w:lang w:val="es-ES_tradnl"/>
              </w:rPr>
              <w:t xml:space="preserve">Nota sobre </w:t>
            </w:r>
            <w:r w:rsidR="007213D0" w:rsidRPr="007D5578">
              <w:rPr>
                <w:rFonts w:asciiTheme="majorHAnsi" w:hAnsiTheme="majorHAnsi" w:cs="Arial"/>
                <w:b w:val="0"/>
                <w:sz w:val="20"/>
                <w:szCs w:val="20"/>
                <w:lang w:val="es-ES_tradnl"/>
              </w:rPr>
              <w:t xml:space="preserve">políticas </w:t>
            </w:r>
            <w:r w:rsidR="001A2A30" w:rsidRPr="007D5578">
              <w:rPr>
                <w:rFonts w:asciiTheme="majorHAnsi" w:hAnsiTheme="majorHAnsi" w:cs="Arial"/>
                <w:b w:val="0"/>
                <w:sz w:val="20"/>
                <w:szCs w:val="20"/>
                <w:lang w:val="es-ES_tradnl"/>
              </w:rPr>
              <w:t xml:space="preserve">relativas al </w:t>
            </w:r>
            <w:r w:rsidR="007213D0" w:rsidRPr="007D5578">
              <w:rPr>
                <w:rFonts w:asciiTheme="majorHAnsi" w:hAnsiTheme="majorHAnsi" w:cs="Arial"/>
                <w:b w:val="0"/>
                <w:sz w:val="20"/>
                <w:szCs w:val="20"/>
                <w:lang w:val="es-ES_tradnl"/>
              </w:rPr>
              <w:t>de</w:t>
            </w:r>
            <w:r w:rsidR="00161092" w:rsidRPr="007D5578">
              <w:rPr>
                <w:rFonts w:asciiTheme="majorHAnsi" w:hAnsiTheme="majorHAnsi" w:cs="Arial"/>
                <w:b w:val="0"/>
                <w:sz w:val="20"/>
                <w:szCs w:val="20"/>
                <w:lang w:val="es-ES_tradnl"/>
              </w:rPr>
              <w:t xml:space="preserve">sarrollo de la acuicultura y </w:t>
            </w:r>
            <w:r w:rsidR="007213D0" w:rsidRPr="007D5578">
              <w:rPr>
                <w:rFonts w:asciiTheme="majorHAnsi" w:hAnsiTheme="majorHAnsi" w:cs="Arial"/>
                <w:b w:val="0"/>
                <w:sz w:val="20"/>
                <w:szCs w:val="20"/>
                <w:lang w:val="es-ES_tradnl"/>
              </w:rPr>
              <w:t xml:space="preserve">uso racional de los humedales. </w:t>
            </w:r>
          </w:p>
          <w:p w14:paraId="2E9876EF" w14:textId="77777777" w:rsidR="007213D0" w:rsidRPr="007D5578" w:rsidRDefault="007213D0" w:rsidP="00914A1A">
            <w:pPr>
              <w:rPr>
                <w:rFonts w:asciiTheme="majorHAnsi" w:hAnsiTheme="majorHAnsi" w:cs="Arial"/>
                <w:b w:val="0"/>
                <w:sz w:val="20"/>
                <w:szCs w:val="20"/>
                <w:lang w:val="es-ES_tradnl"/>
              </w:rPr>
            </w:pPr>
          </w:p>
          <w:p w14:paraId="6186B29D" w14:textId="63F9184E" w:rsidR="007213D0" w:rsidRPr="007D5578" w:rsidRDefault="00527E31" w:rsidP="00AA14E2">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w:t>
            </w:r>
            <w:r w:rsidR="00441B59" w:rsidRPr="007D5578">
              <w:rPr>
                <w:rFonts w:asciiTheme="majorHAnsi" w:hAnsiTheme="majorHAnsi" w:cs="Arial"/>
                <w:b w:val="0"/>
                <w:sz w:val="20"/>
                <w:szCs w:val="20"/>
                <w:u w:val="single"/>
                <w:lang w:val="es-ES_tradnl"/>
              </w:rPr>
              <w:t>(s)</w:t>
            </w:r>
            <w:r w:rsidR="007213D0"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 xml:space="preserve">Responsables de políticas en comunidades de conservación y de acuicultura </w:t>
            </w:r>
          </w:p>
        </w:tc>
        <w:tc>
          <w:tcPr>
            <w:tcW w:w="494" w:type="pct"/>
          </w:tcPr>
          <w:p w14:paraId="077F0E10" w14:textId="60C9D0AC" w:rsidR="007213D0" w:rsidRPr="007D5578" w:rsidRDefault="007213D0"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6</w:t>
            </w:r>
            <w:r w:rsidR="001A2A30"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000</w:t>
            </w:r>
          </w:p>
        </w:tc>
      </w:tr>
    </w:tbl>
    <w:p w14:paraId="4F6A9B2B" w14:textId="04F48F32" w:rsidR="00836984" w:rsidRPr="007D5578" w:rsidRDefault="00836984" w:rsidP="00914A1A">
      <w:pPr>
        <w:rPr>
          <w:rFonts w:asciiTheme="majorHAnsi" w:hAnsiTheme="majorHAnsi" w:cs="Arial"/>
          <w:sz w:val="20"/>
          <w:szCs w:val="20"/>
          <w:lang w:val="es-ES_tradnl"/>
        </w:rPr>
      </w:pPr>
    </w:p>
    <w:p w14:paraId="35261EB9" w14:textId="77777777" w:rsidR="00836984" w:rsidRPr="007D5578" w:rsidRDefault="00836984">
      <w:pPr>
        <w:rPr>
          <w:rFonts w:asciiTheme="majorHAnsi" w:hAnsiTheme="majorHAnsi" w:cs="Arial"/>
          <w:sz w:val="20"/>
          <w:szCs w:val="20"/>
          <w:lang w:val="es-ES_tradnl"/>
        </w:rPr>
      </w:pPr>
      <w:r w:rsidRPr="007D5578">
        <w:rPr>
          <w:rFonts w:asciiTheme="majorHAnsi" w:hAnsiTheme="majorHAnsi" w:cs="Arial"/>
          <w:sz w:val="20"/>
          <w:szCs w:val="20"/>
          <w:lang w:val="es-ES_tradnl"/>
        </w:rPr>
        <w:br w:type="page"/>
      </w:r>
    </w:p>
    <w:p w14:paraId="13537D24" w14:textId="77777777" w:rsidR="00914A1A" w:rsidRPr="007D5578" w:rsidRDefault="00914A1A" w:rsidP="00914A1A">
      <w:pPr>
        <w:rPr>
          <w:rFonts w:asciiTheme="majorHAnsi" w:hAnsiTheme="majorHAnsi" w:cs="Arial"/>
          <w:sz w:val="20"/>
          <w:szCs w:val="20"/>
          <w:lang w:val="es-ES_tradnl"/>
        </w:rPr>
      </w:pPr>
    </w:p>
    <w:tbl>
      <w:tblPr>
        <w:tblStyle w:val="TableGrid"/>
        <w:tblpPr w:leftFromText="180" w:rightFromText="180" w:horzAnchor="margin" w:tblpY="204"/>
        <w:tblW w:w="5000" w:type="pct"/>
        <w:tblLook w:val="04A0" w:firstRow="1" w:lastRow="0" w:firstColumn="1" w:lastColumn="0" w:noHBand="0" w:noVBand="1"/>
      </w:tblPr>
      <w:tblGrid>
        <w:gridCol w:w="14174"/>
      </w:tblGrid>
      <w:tr w:rsidR="00914A1A" w:rsidRPr="0083022F" w14:paraId="0079E8A8" w14:textId="77777777" w:rsidTr="00914A1A">
        <w:tc>
          <w:tcPr>
            <w:tcW w:w="5000" w:type="pct"/>
            <w:shd w:val="clear" w:color="auto" w:fill="000000" w:themeFill="text1"/>
          </w:tcPr>
          <w:p w14:paraId="47CF8DA6" w14:textId="62DE6F6E" w:rsidR="00914A1A" w:rsidRPr="007D5578" w:rsidRDefault="00555312" w:rsidP="002D1663">
            <w:pPr>
              <w:rPr>
                <w:rFonts w:asciiTheme="majorHAnsi" w:hAnsiTheme="majorHAnsi" w:cs="Arial"/>
                <w:sz w:val="20"/>
                <w:szCs w:val="20"/>
                <w:lang w:val="es-ES_tradnl"/>
              </w:rPr>
            </w:pPr>
            <w:r w:rsidRPr="007D5578">
              <w:rPr>
                <w:rFonts w:asciiTheme="majorHAnsi" w:hAnsiTheme="majorHAnsi" w:cs="Arial"/>
                <w:sz w:val="20"/>
                <w:szCs w:val="20"/>
                <w:lang w:val="es-ES_tradnl"/>
              </w:rPr>
              <w:t>Área Temática de Trabajo</w:t>
            </w:r>
            <w:r w:rsidR="00E01336" w:rsidRPr="007D5578">
              <w:rPr>
                <w:rFonts w:asciiTheme="majorHAnsi" w:hAnsiTheme="majorHAnsi" w:cs="Arial"/>
                <w:sz w:val="20"/>
                <w:szCs w:val="20"/>
                <w:lang w:val="es-ES_tradnl"/>
              </w:rPr>
              <w:t xml:space="preserve"> </w:t>
            </w:r>
            <w:r w:rsidR="00FF6749" w:rsidRPr="007D5578">
              <w:rPr>
                <w:rFonts w:asciiTheme="majorHAnsi" w:hAnsiTheme="majorHAnsi" w:cs="Arial"/>
                <w:sz w:val="20"/>
                <w:szCs w:val="20"/>
                <w:lang w:val="es-ES_tradnl"/>
              </w:rPr>
              <w:t>Nº</w:t>
            </w:r>
            <w:r w:rsidR="00E01336" w:rsidRPr="007D5578">
              <w:rPr>
                <w:rFonts w:asciiTheme="majorHAnsi" w:hAnsiTheme="majorHAnsi" w:cs="Arial"/>
                <w:sz w:val="20"/>
                <w:szCs w:val="20"/>
                <w:lang w:val="es-ES_tradnl"/>
              </w:rPr>
              <w:t xml:space="preserve"> </w:t>
            </w:r>
            <w:r w:rsidR="00914A1A" w:rsidRPr="007D5578">
              <w:rPr>
                <w:rFonts w:asciiTheme="majorHAnsi" w:hAnsiTheme="majorHAnsi" w:cs="Arial"/>
                <w:sz w:val="20"/>
                <w:szCs w:val="20"/>
                <w:lang w:val="es-ES_tradnl"/>
              </w:rPr>
              <w:t>5:</w:t>
            </w:r>
            <w:r w:rsidR="00E01336" w:rsidRPr="007D5578">
              <w:rPr>
                <w:rFonts w:asciiTheme="majorHAnsi" w:hAnsiTheme="majorHAnsi" w:cs="Arial"/>
                <w:sz w:val="20"/>
                <w:szCs w:val="20"/>
                <w:lang w:val="es-ES_tradnl"/>
              </w:rPr>
              <w:t xml:space="preserve"> </w:t>
            </w:r>
            <w:r w:rsidR="00645105" w:rsidRPr="007D5578">
              <w:rPr>
                <w:rFonts w:asciiTheme="majorHAnsi" w:hAnsiTheme="majorHAnsi"/>
                <w:sz w:val="20"/>
                <w:szCs w:val="20"/>
                <w:lang w:val="es-ES_tradnl"/>
              </w:rPr>
              <w:t xml:space="preserve">Buenas prácticas de restauración de humedales para mitigar </w:t>
            </w:r>
            <w:r w:rsidR="002D1663" w:rsidRPr="007D5578">
              <w:rPr>
                <w:rFonts w:asciiTheme="majorHAnsi" w:hAnsiTheme="majorHAnsi"/>
                <w:sz w:val="20"/>
                <w:szCs w:val="20"/>
                <w:lang w:val="es-ES_tradnl"/>
              </w:rPr>
              <w:t>el</w:t>
            </w:r>
            <w:r w:rsidR="00645105" w:rsidRPr="007D5578">
              <w:rPr>
                <w:rFonts w:asciiTheme="majorHAnsi" w:hAnsiTheme="majorHAnsi"/>
                <w:sz w:val="20"/>
                <w:szCs w:val="20"/>
                <w:lang w:val="es-ES_tradnl"/>
              </w:rPr>
              <w:t xml:space="preserve"> cambio climático</w:t>
            </w:r>
            <w:r w:rsidR="002D1663" w:rsidRPr="007D5578">
              <w:rPr>
                <w:rFonts w:asciiTheme="majorHAnsi" w:hAnsiTheme="majorHAnsi"/>
                <w:sz w:val="20"/>
                <w:szCs w:val="20"/>
                <w:lang w:val="es-ES_tradnl"/>
              </w:rPr>
              <w:t xml:space="preserve"> y adaptarse a él</w:t>
            </w:r>
            <w:r w:rsidR="00645105" w:rsidRPr="007D5578">
              <w:rPr>
                <w:rFonts w:asciiTheme="majorHAnsi" w:hAnsiTheme="majorHAnsi"/>
                <w:sz w:val="20"/>
                <w:szCs w:val="20"/>
                <w:lang w:val="es-ES_tradnl"/>
              </w:rPr>
              <w:t xml:space="preserve"> </w:t>
            </w:r>
          </w:p>
        </w:tc>
      </w:tr>
    </w:tbl>
    <w:tbl>
      <w:tblPr>
        <w:tblStyle w:val="TableGrid2"/>
        <w:tblW w:w="5000" w:type="pct"/>
        <w:jc w:val="center"/>
        <w:tblLook w:val="04A0" w:firstRow="1" w:lastRow="0" w:firstColumn="1" w:lastColumn="0" w:noHBand="0" w:noVBand="1"/>
      </w:tblPr>
      <w:tblGrid>
        <w:gridCol w:w="3561"/>
        <w:gridCol w:w="10613"/>
      </w:tblGrid>
      <w:tr w:rsidR="00BA7656" w:rsidRPr="0083022F" w14:paraId="6599B775" w14:textId="77777777" w:rsidTr="00914A1A">
        <w:trPr>
          <w:jc w:val="center"/>
        </w:trPr>
        <w:tc>
          <w:tcPr>
            <w:tcW w:w="1256" w:type="pct"/>
          </w:tcPr>
          <w:p w14:paraId="112FDD3C" w14:textId="2171E57D" w:rsidR="00BA7656" w:rsidRPr="007D5578" w:rsidRDefault="00FF6749"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Responsable(s) del</w:t>
            </w:r>
            <w:r w:rsidR="00BA7656" w:rsidRPr="007D5578">
              <w:rPr>
                <w:rFonts w:asciiTheme="majorHAnsi" w:eastAsia="Calibri" w:hAnsiTheme="majorHAnsi" w:cs="Arial"/>
                <w:sz w:val="20"/>
                <w:szCs w:val="20"/>
                <w:lang w:val="es-ES_tradnl"/>
              </w:rPr>
              <w:t xml:space="preserve"> </w:t>
            </w:r>
            <w:r w:rsidR="002D1663" w:rsidRPr="007D5578">
              <w:rPr>
                <w:rFonts w:asciiTheme="majorHAnsi" w:eastAsia="Calibri" w:hAnsiTheme="majorHAnsi" w:cs="Arial"/>
                <w:sz w:val="20"/>
                <w:szCs w:val="20"/>
                <w:lang w:val="es-ES_tradnl"/>
              </w:rPr>
              <w:t>grupo de trabajo</w:t>
            </w:r>
            <w:r w:rsidR="00BA7656" w:rsidRPr="007D5578">
              <w:rPr>
                <w:rFonts w:asciiTheme="majorHAnsi" w:eastAsia="Calibri" w:hAnsiTheme="majorHAnsi" w:cs="Arial"/>
                <w:sz w:val="20"/>
                <w:szCs w:val="20"/>
                <w:lang w:val="es-ES_tradnl"/>
              </w:rPr>
              <w:t xml:space="preserve"> y participantes:</w:t>
            </w:r>
            <w:r w:rsidR="00527E31" w:rsidRPr="007D5578">
              <w:rPr>
                <w:rFonts w:asciiTheme="majorHAnsi" w:eastAsia="Calibri" w:hAnsiTheme="majorHAnsi" w:cs="Arial"/>
                <w:sz w:val="20"/>
                <w:szCs w:val="20"/>
                <w:lang w:val="es-ES_tradnl"/>
              </w:rPr>
              <w:t xml:space="preserve"> </w:t>
            </w:r>
          </w:p>
        </w:tc>
        <w:tc>
          <w:tcPr>
            <w:tcW w:w="3744" w:type="pct"/>
          </w:tcPr>
          <w:p w14:paraId="74471266" w14:textId="509BE516" w:rsidR="00BA7656" w:rsidRPr="007D5578" w:rsidRDefault="00BA7656" w:rsidP="00F368D9">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Siobhan Fennessy (co-</w:t>
            </w:r>
            <w:r w:rsidR="00441B59" w:rsidRPr="007D5578">
              <w:rPr>
                <w:rFonts w:asciiTheme="majorHAnsi" w:eastAsia="Calibri" w:hAnsiTheme="majorHAnsi" w:cs="Arial"/>
                <w:b w:val="0"/>
                <w:sz w:val="20"/>
                <w:szCs w:val="20"/>
                <w:lang w:val="es-ES_tradnl"/>
              </w:rPr>
              <w:t>director</w:t>
            </w:r>
            <w:r w:rsidRPr="007D5578">
              <w:rPr>
                <w:rFonts w:asciiTheme="majorHAnsi" w:eastAsia="Calibri" w:hAnsiTheme="majorHAnsi" w:cs="Arial"/>
                <w:b w:val="0"/>
                <w:sz w:val="20"/>
                <w:szCs w:val="20"/>
                <w:lang w:val="es-ES_tradnl"/>
              </w:rPr>
              <w:t>), Guangchun Lei (co-</w:t>
            </w:r>
            <w:r w:rsidR="00441B59" w:rsidRPr="007D5578">
              <w:rPr>
                <w:rFonts w:asciiTheme="majorHAnsi" w:eastAsia="Calibri" w:hAnsiTheme="majorHAnsi" w:cs="Arial"/>
                <w:b w:val="0"/>
                <w:sz w:val="20"/>
                <w:szCs w:val="20"/>
                <w:lang w:val="es-ES_tradnl"/>
              </w:rPr>
              <w:t>director</w:t>
            </w:r>
            <w:r w:rsidRPr="007D5578">
              <w:rPr>
                <w:rFonts w:asciiTheme="majorHAnsi" w:eastAsia="Calibri" w:hAnsiTheme="majorHAnsi" w:cs="Arial"/>
                <w:b w:val="0"/>
                <w:sz w:val="20"/>
                <w:szCs w:val="20"/>
                <w:lang w:val="es-ES_tradnl"/>
              </w:rPr>
              <w:t xml:space="preserve">), Suana Aguilar, Lars Dinesen, Vicent V. Hilomen, Jari Ilmonen, Kassim Kulindwa, Ritesh Kumar, </w:t>
            </w:r>
            <w:r w:rsidR="00F368D9" w:rsidRPr="007D5578">
              <w:rPr>
                <w:rFonts w:asciiTheme="majorHAnsi" w:eastAsia="Calibri" w:hAnsiTheme="majorHAnsi" w:cs="Arial"/>
                <w:b w:val="0"/>
                <w:sz w:val="20"/>
                <w:szCs w:val="20"/>
                <w:lang w:val="es-ES_tradnl"/>
              </w:rPr>
              <w:t>Dulce Infante Mata</w:t>
            </w:r>
          </w:p>
        </w:tc>
      </w:tr>
      <w:tr w:rsidR="00BA7656" w:rsidRPr="007D5578" w14:paraId="6F07B0A9" w14:textId="77777777" w:rsidTr="00914A1A">
        <w:trPr>
          <w:jc w:val="center"/>
        </w:trPr>
        <w:tc>
          <w:tcPr>
            <w:tcW w:w="1256" w:type="pct"/>
          </w:tcPr>
          <w:p w14:paraId="551FECA1" w14:textId="5AA9214F" w:rsidR="00BA7656" w:rsidRPr="007D5578" w:rsidRDefault="00BA7656"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Coordinador en la Secretaría:</w:t>
            </w:r>
          </w:p>
        </w:tc>
        <w:tc>
          <w:tcPr>
            <w:tcW w:w="3744" w:type="pct"/>
          </w:tcPr>
          <w:p w14:paraId="44C5B042" w14:textId="177CA03A" w:rsidR="00BA7656" w:rsidRPr="007D5578" w:rsidRDefault="00BA7656" w:rsidP="00914A1A">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Christopher Briggs</w:t>
            </w:r>
          </w:p>
        </w:tc>
      </w:tr>
      <w:tr w:rsidR="00BA7656" w:rsidRPr="0083022F" w14:paraId="0DB5D064" w14:textId="77777777" w:rsidTr="00914A1A">
        <w:trPr>
          <w:jc w:val="center"/>
        </w:trPr>
        <w:tc>
          <w:tcPr>
            <w:tcW w:w="1256" w:type="pct"/>
          </w:tcPr>
          <w:p w14:paraId="151137B0" w14:textId="03837E60" w:rsidR="00BA7656" w:rsidRPr="007D5578" w:rsidRDefault="00BA7656" w:rsidP="00914A1A">
            <w:pPr>
              <w:rPr>
                <w:rFonts w:asciiTheme="majorHAnsi" w:eastAsia="Calibri" w:hAnsiTheme="majorHAnsi" w:cs="Arial"/>
                <w:sz w:val="20"/>
                <w:szCs w:val="20"/>
                <w:lang w:val="es-ES_tradnl"/>
              </w:rPr>
            </w:pPr>
            <w:r w:rsidRPr="007D5578">
              <w:rPr>
                <w:rFonts w:asciiTheme="majorHAnsi" w:eastAsia="Calibri" w:hAnsiTheme="majorHAnsi" w:cs="Arial"/>
                <w:sz w:val="20"/>
                <w:szCs w:val="20"/>
                <w:lang w:val="es-ES_tradnl"/>
              </w:rPr>
              <w:t>Organizaciones contribuyentes: [OIA/observadores/otros]</w:t>
            </w:r>
          </w:p>
        </w:tc>
        <w:tc>
          <w:tcPr>
            <w:tcW w:w="3744" w:type="pct"/>
          </w:tcPr>
          <w:p w14:paraId="50920AD1" w14:textId="4E7522B0" w:rsidR="00BA7656" w:rsidRPr="007D5578" w:rsidRDefault="00BA7656" w:rsidP="00AE3697">
            <w:pPr>
              <w:rPr>
                <w:rFonts w:asciiTheme="majorHAnsi" w:eastAsia="Calibri" w:hAnsiTheme="majorHAnsi" w:cs="Arial"/>
                <w:b w:val="0"/>
                <w:sz w:val="20"/>
                <w:szCs w:val="20"/>
                <w:lang w:val="es-ES_tradnl"/>
              </w:rPr>
            </w:pPr>
            <w:r w:rsidRPr="007D5578">
              <w:rPr>
                <w:rFonts w:asciiTheme="majorHAnsi" w:eastAsia="Calibri" w:hAnsiTheme="majorHAnsi" w:cs="Arial"/>
                <w:b w:val="0"/>
                <w:sz w:val="20"/>
                <w:szCs w:val="20"/>
                <w:lang w:val="es-ES_tradnl"/>
              </w:rPr>
              <w:t>WI (Marcel Silvius)/ UNESCO-MAB (Marie Prchalova), Tour du Valat (Christian Perennou)/ Coordinador Nacional del GECT para Canadá (Barry Warner), Coordinador Nacional del GECT para Malasia (Abdulla Rahman), ONU–Habitat (Rob McInnes), Nick Davidson (Sociedad de Científicos especiales en Humedales)</w:t>
            </w:r>
          </w:p>
        </w:tc>
      </w:tr>
    </w:tbl>
    <w:p w14:paraId="1308455A" w14:textId="77777777" w:rsidR="00914A1A" w:rsidRPr="007D5578" w:rsidRDefault="00914A1A" w:rsidP="00914A1A">
      <w:pPr>
        <w:rPr>
          <w:rFonts w:asciiTheme="majorHAnsi" w:hAnsiTheme="majorHAnsi" w:cs="Arial"/>
          <w:sz w:val="20"/>
          <w:szCs w:val="20"/>
          <w:lang w:val="es-ES_tradnl"/>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79"/>
        <w:gridCol w:w="882"/>
        <w:gridCol w:w="977"/>
        <w:gridCol w:w="1107"/>
        <w:gridCol w:w="8338"/>
        <w:gridCol w:w="1373"/>
      </w:tblGrid>
      <w:tr w:rsidR="00441B59" w:rsidRPr="007D5578" w14:paraId="32EAE771" w14:textId="77777777" w:rsidTr="00441B59">
        <w:tc>
          <w:tcPr>
            <w:tcW w:w="522" w:type="pct"/>
            <w:shd w:val="clear" w:color="auto" w:fill="D9D9D9" w:themeFill="background1" w:themeFillShade="D9"/>
          </w:tcPr>
          <w:p w14:paraId="5A0899A1" w14:textId="58702042" w:rsidR="00441B59" w:rsidRPr="007D5578" w:rsidRDefault="00FF674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Nº de</w:t>
            </w:r>
            <w:r w:rsidR="00441B59" w:rsidRPr="007D5578">
              <w:rPr>
                <w:rFonts w:asciiTheme="majorHAnsi" w:hAnsiTheme="majorHAnsi" w:cs="Arial"/>
                <w:sz w:val="20"/>
                <w:szCs w:val="20"/>
                <w:lang w:val="es-ES_tradnl"/>
              </w:rPr>
              <w:t xml:space="preserve"> tarea, título</w:t>
            </w:r>
          </w:p>
        </w:tc>
        <w:tc>
          <w:tcPr>
            <w:tcW w:w="312" w:type="pct"/>
            <w:shd w:val="clear" w:color="auto" w:fill="D9D9D9" w:themeFill="background1" w:themeFillShade="D9"/>
          </w:tcPr>
          <w:p w14:paraId="16FA8930" w14:textId="5BE744BB" w:rsidR="00441B59" w:rsidRPr="007D5578" w:rsidRDefault="00441B5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Prioridad</w:t>
            </w:r>
          </w:p>
        </w:tc>
        <w:tc>
          <w:tcPr>
            <w:tcW w:w="345" w:type="pct"/>
            <w:shd w:val="clear" w:color="auto" w:fill="D9D9D9" w:themeFill="background1" w:themeFillShade="D9"/>
          </w:tcPr>
          <w:p w14:paraId="246DA5CB" w14:textId="3077CFF8" w:rsidR="00441B59" w:rsidRPr="007D5578" w:rsidRDefault="00441B5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Res.</w:t>
            </w:r>
          </w:p>
        </w:tc>
        <w:tc>
          <w:tcPr>
            <w:tcW w:w="391" w:type="pct"/>
            <w:shd w:val="clear" w:color="auto" w:fill="D9D9D9" w:themeFill="background1" w:themeFillShade="D9"/>
          </w:tcPr>
          <w:p w14:paraId="1D7E2ECC" w14:textId="577C50FE" w:rsidR="00441B59" w:rsidRPr="007D5578" w:rsidRDefault="00441B59" w:rsidP="00914A1A">
            <w:pPr>
              <w:jc w:val="center"/>
              <w:rPr>
                <w:rFonts w:asciiTheme="majorHAnsi" w:hAnsiTheme="majorHAnsi" w:cs="Arial"/>
                <w:sz w:val="20"/>
                <w:szCs w:val="20"/>
                <w:lang w:val="es-ES_tradnl"/>
              </w:rPr>
            </w:pPr>
            <w:r w:rsidRPr="007D5578">
              <w:rPr>
                <w:rFonts w:asciiTheme="majorHAnsi" w:eastAsia="Calibri" w:hAnsiTheme="majorHAnsi" w:cs="Arial"/>
                <w:sz w:val="20"/>
                <w:szCs w:val="20"/>
                <w:lang w:val="es-ES_tradnl"/>
              </w:rPr>
              <w:t>Objetivo y meta del Plan Estratégico</w:t>
            </w:r>
          </w:p>
        </w:tc>
        <w:tc>
          <w:tcPr>
            <w:tcW w:w="2944" w:type="pct"/>
            <w:shd w:val="clear" w:color="auto" w:fill="D9D9D9" w:themeFill="background1" w:themeFillShade="D9"/>
          </w:tcPr>
          <w:p w14:paraId="0CD5F79E" w14:textId="34896A1A" w:rsidR="00441B59" w:rsidRPr="007D5578" w:rsidRDefault="00441B59" w:rsidP="00914A1A">
            <w:pPr>
              <w:rPr>
                <w:rFonts w:asciiTheme="majorHAnsi" w:hAnsiTheme="majorHAnsi" w:cs="Arial"/>
                <w:sz w:val="20"/>
                <w:szCs w:val="20"/>
                <w:lang w:val="es-ES_tradnl"/>
              </w:rPr>
            </w:pPr>
            <w:r w:rsidRPr="007D5578">
              <w:rPr>
                <w:rFonts w:asciiTheme="majorHAnsi" w:hAnsiTheme="majorHAnsi" w:cs="Arial"/>
                <w:sz w:val="20"/>
                <w:szCs w:val="20"/>
                <w:lang w:val="es-ES_tradnl"/>
              </w:rPr>
              <w:t xml:space="preserve">Descripción de la tarea, público destinatario y productos esperados </w:t>
            </w:r>
          </w:p>
        </w:tc>
        <w:tc>
          <w:tcPr>
            <w:tcW w:w="485" w:type="pct"/>
            <w:shd w:val="clear" w:color="auto" w:fill="D9D9D9" w:themeFill="background1" w:themeFillShade="D9"/>
          </w:tcPr>
          <w:p w14:paraId="07892206" w14:textId="3562A28E" w:rsidR="00441B59" w:rsidRPr="007D5578" w:rsidRDefault="00441B59" w:rsidP="00914A1A">
            <w:pPr>
              <w:jc w:val="center"/>
              <w:rPr>
                <w:rFonts w:asciiTheme="majorHAnsi" w:hAnsiTheme="majorHAnsi" w:cs="Arial"/>
                <w:sz w:val="20"/>
                <w:szCs w:val="20"/>
                <w:lang w:val="es-ES_tradnl"/>
              </w:rPr>
            </w:pPr>
            <w:r w:rsidRPr="007D5578">
              <w:rPr>
                <w:rFonts w:asciiTheme="majorHAnsi" w:hAnsiTheme="majorHAnsi" w:cs="Arial"/>
                <w:sz w:val="20"/>
                <w:szCs w:val="20"/>
                <w:lang w:val="es-ES_tradnl"/>
              </w:rPr>
              <w:t>Costo CHF</w:t>
            </w:r>
          </w:p>
        </w:tc>
      </w:tr>
      <w:tr w:rsidR="00441B59" w:rsidRPr="007D5578" w14:paraId="47719E1F" w14:textId="77777777" w:rsidTr="00441B59">
        <w:tc>
          <w:tcPr>
            <w:tcW w:w="522" w:type="pct"/>
          </w:tcPr>
          <w:p w14:paraId="78BDBAC8" w14:textId="4CB3107D" w:rsidR="00441B59" w:rsidRPr="007D5578" w:rsidRDefault="00441B59" w:rsidP="00871903">
            <w:pPr>
              <w:rPr>
                <w:rFonts w:asciiTheme="majorHAnsi" w:hAnsiTheme="majorHAnsi" w:cs="Arial"/>
                <w:b w:val="0"/>
                <w:sz w:val="20"/>
                <w:szCs w:val="20"/>
                <w:lang w:val="es-ES_tradnl" w:eastAsia="zh-CN"/>
              </w:rPr>
            </w:pPr>
            <w:r w:rsidRPr="007D5578">
              <w:rPr>
                <w:rFonts w:asciiTheme="majorHAnsi" w:hAnsiTheme="majorHAnsi" w:cs="Arial"/>
                <w:b w:val="0"/>
                <w:sz w:val="20"/>
                <w:szCs w:val="20"/>
                <w:lang w:val="es-ES_tradnl" w:eastAsia="zh-CN"/>
              </w:rPr>
              <w:t>5.1 Promover las buenas prácticas de la restauración de humedales</w:t>
            </w:r>
          </w:p>
        </w:tc>
        <w:tc>
          <w:tcPr>
            <w:tcW w:w="312" w:type="pct"/>
          </w:tcPr>
          <w:p w14:paraId="21B3779B" w14:textId="77777777" w:rsidR="00441B59" w:rsidRPr="007D5578" w:rsidRDefault="00441B59" w:rsidP="00914A1A">
            <w:pPr>
              <w:rPr>
                <w:rFonts w:asciiTheme="majorHAnsi" w:hAnsiTheme="majorHAnsi" w:cs="Arial"/>
                <w:b w:val="0"/>
                <w:sz w:val="20"/>
                <w:szCs w:val="20"/>
                <w:lang w:val="es-ES_tradnl"/>
              </w:rPr>
            </w:pPr>
          </w:p>
        </w:tc>
        <w:tc>
          <w:tcPr>
            <w:tcW w:w="345" w:type="pct"/>
          </w:tcPr>
          <w:p w14:paraId="7D002CFA" w14:textId="77777777"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XII.2</w:t>
            </w:r>
          </w:p>
        </w:tc>
        <w:tc>
          <w:tcPr>
            <w:tcW w:w="391" w:type="pct"/>
          </w:tcPr>
          <w:p w14:paraId="0ACA7174" w14:textId="77777777" w:rsidR="00441B59" w:rsidRPr="007D5578" w:rsidRDefault="00441B59" w:rsidP="00914A1A">
            <w:pPr>
              <w:rPr>
                <w:rFonts w:asciiTheme="majorHAnsi" w:eastAsia="Calibri" w:hAnsiTheme="majorHAnsi" w:cs="Arial"/>
                <w:b w:val="0"/>
                <w:bCs/>
                <w:sz w:val="20"/>
                <w:szCs w:val="20"/>
                <w:lang w:val="es-ES_tradnl"/>
              </w:rPr>
            </w:pPr>
            <w:r w:rsidRPr="007D5578">
              <w:rPr>
                <w:rFonts w:asciiTheme="majorHAnsi" w:hAnsiTheme="majorHAnsi" w:cs="Arial"/>
                <w:b w:val="0"/>
                <w:sz w:val="20"/>
                <w:szCs w:val="20"/>
                <w:lang w:val="es-ES_tradnl" w:eastAsia="zh-CN"/>
              </w:rPr>
              <w:t>3.12</w:t>
            </w:r>
          </w:p>
        </w:tc>
        <w:tc>
          <w:tcPr>
            <w:tcW w:w="2944" w:type="pct"/>
          </w:tcPr>
          <w:p w14:paraId="136F21B8" w14:textId="3F15ABBE" w:rsidR="00441B59" w:rsidRPr="007D5578" w:rsidRDefault="00441B59" w:rsidP="00914A1A">
            <w:pPr>
              <w:tabs>
                <w:tab w:val="left" w:pos="0"/>
              </w:tabs>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Recopilar las buenas prácticas de restauración de humedales para mitigar y adaptarse al cambio climático, incluyendo políticas, instrumentos, e incentivos e innovaciones técnicas de diversas regiones. </w:t>
            </w:r>
          </w:p>
          <w:p w14:paraId="296D5AA0" w14:textId="77777777" w:rsidR="00441B59" w:rsidRPr="007D5578" w:rsidRDefault="00441B59" w:rsidP="00914A1A">
            <w:pPr>
              <w:tabs>
                <w:tab w:val="left" w:pos="0"/>
              </w:tabs>
              <w:rPr>
                <w:rFonts w:asciiTheme="majorHAnsi" w:hAnsiTheme="majorHAnsi" w:cs="Arial"/>
                <w:sz w:val="20"/>
                <w:szCs w:val="20"/>
                <w:u w:val="single"/>
                <w:lang w:val="es-ES_tradnl"/>
              </w:rPr>
            </w:pPr>
          </w:p>
          <w:p w14:paraId="633A6A3D" w14:textId="14D8B6A6" w:rsidR="00441B59" w:rsidRPr="007D5578" w:rsidRDefault="00441B59" w:rsidP="00914A1A">
            <w:pPr>
              <w:tabs>
                <w:tab w:val="left" w:pos="0"/>
              </w:tabs>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Pr="007D5578">
              <w:rPr>
                <w:rFonts w:asciiTheme="majorHAnsi" w:hAnsiTheme="majorHAnsi" w:cs="Arial"/>
                <w:b w:val="0"/>
                <w:sz w:val="20"/>
                <w:szCs w:val="20"/>
                <w:lang w:val="es-ES_tradnl"/>
              </w:rPr>
              <w:t xml:space="preserve">: </w:t>
            </w:r>
          </w:p>
          <w:p w14:paraId="13FD10BC" w14:textId="77777777" w:rsidR="00441B59" w:rsidRPr="007D5578" w:rsidRDefault="00441B59" w:rsidP="00914A1A">
            <w:pPr>
              <w:tabs>
                <w:tab w:val="left" w:pos="0"/>
              </w:tabs>
              <w:rPr>
                <w:rFonts w:asciiTheme="majorHAnsi" w:hAnsiTheme="majorHAnsi" w:cs="Arial"/>
                <w:b w:val="0"/>
                <w:sz w:val="20"/>
                <w:szCs w:val="20"/>
                <w:lang w:val="es-ES_tradnl"/>
              </w:rPr>
            </w:pPr>
          </w:p>
          <w:p w14:paraId="530A9641" w14:textId="597166F7" w:rsidR="00441B59" w:rsidRPr="007D5578" w:rsidRDefault="000D7D91" w:rsidP="00914A1A">
            <w:pPr>
              <w:tabs>
                <w:tab w:val="left" w:pos="0"/>
              </w:tabs>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1) En una nueva nota i</w:t>
            </w:r>
            <w:r w:rsidR="00441B59" w:rsidRPr="007D5578">
              <w:rPr>
                <w:rFonts w:asciiTheme="majorHAnsi" w:hAnsiTheme="majorHAnsi" w:cs="Arial"/>
                <w:b w:val="0"/>
                <w:sz w:val="20"/>
                <w:szCs w:val="20"/>
                <w:lang w:val="es-ES_tradnl"/>
              </w:rPr>
              <w:t xml:space="preserve">nformativa, basada en la Nota Informativa de Ramsar [6], se destacará tanto el </w:t>
            </w:r>
            <w:r w:rsidR="00AA14E2" w:rsidRPr="007D5578">
              <w:rPr>
                <w:rFonts w:asciiTheme="majorHAnsi" w:hAnsiTheme="majorHAnsi" w:cs="Arial"/>
                <w:b w:val="0"/>
                <w:sz w:val="20"/>
                <w:szCs w:val="20"/>
                <w:lang w:val="es-ES_tradnl"/>
              </w:rPr>
              <w:t>potencial</w:t>
            </w:r>
            <w:r w:rsidR="00441B59" w:rsidRPr="007D5578">
              <w:rPr>
                <w:rFonts w:asciiTheme="majorHAnsi" w:hAnsiTheme="majorHAnsi" w:cs="Arial"/>
                <w:b w:val="0"/>
                <w:sz w:val="20"/>
                <w:szCs w:val="20"/>
                <w:lang w:val="es-ES_tradnl"/>
              </w:rPr>
              <w:t xml:space="preserve"> como las razones para restaurar los humedales en el contexto del cambio climático. </w:t>
            </w:r>
          </w:p>
          <w:p w14:paraId="58330B43" w14:textId="77777777" w:rsidR="00441B59" w:rsidRPr="007D5578" w:rsidRDefault="00441B59" w:rsidP="00914A1A">
            <w:pPr>
              <w:tabs>
                <w:tab w:val="left" w:pos="0"/>
              </w:tabs>
              <w:rPr>
                <w:rFonts w:asciiTheme="majorHAnsi" w:hAnsiTheme="majorHAnsi" w:cs="Arial"/>
                <w:b w:val="0"/>
                <w:sz w:val="20"/>
                <w:szCs w:val="20"/>
                <w:lang w:val="es-ES_tradnl"/>
              </w:rPr>
            </w:pPr>
          </w:p>
          <w:p w14:paraId="7CEAC7D2" w14:textId="7D454163" w:rsidR="00441B59" w:rsidRPr="007D5578" w:rsidRDefault="00441B59" w:rsidP="00914A1A">
            <w:pPr>
              <w:tabs>
                <w:tab w:val="left" w:pos="0"/>
              </w:tabs>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2) En una Nota sobre políticas se hablará de las buenas prácticas y políticas asociadas con los incentivos e instrumentos para la restauración de humedales (por ejemplo, fondo de carbono/sector privado/Estándar Verificado de Carbono, VCS</w:t>
            </w:r>
            <w:r w:rsidR="002D1663" w:rsidRPr="007D5578">
              <w:rPr>
                <w:rFonts w:asciiTheme="majorHAnsi" w:hAnsiTheme="majorHAnsi" w:cs="Arial"/>
                <w:b w:val="0"/>
                <w:sz w:val="20"/>
                <w:szCs w:val="20"/>
                <w:lang w:val="es-ES_tradnl"/>
              </w:rPr>
              <w:t>/</w:t>
            </w:r>
            <w:r w:rsidRPr="007D5578">
              <w:rPr>
                <w:rFonts w:asciiTheme="majorHAnsi" w:hAnsiTheme="majorHAnsi" w:cs="Arial"/>
                <w:b w:val="0"/>
                <w:sz w:val="20"/>
                <w:szCs w:val="20"/>
                <w:lang w:val="es-ES_tradnl"/>
              </w:rPr>
              <w:t xml:space="preserve">la Alianza sobre Clima, Comunidad y Biodiversidad, CCBA) a fin de explicar por qué se deberían invertir recursos en estas iniciativas. </w:t>
            </w:r>
          </w:p>
          <w:p w14:paraId="05E081A0" w14:textId="77777777" w:rsidR="00F368D9" w:rsidRPr="007D5578" w:rsidRDefault="00F368D9" w:rsidP="00914A1A">
            <w:pPr>
              <w:tabs>
                <w:tab w:val="left" w:pos="0"/>
              </w:tabs>
              <w:rPr>
                <w:rFonts w:asciiTheme="majorHAnsi" w:hAnsiTheme="majorHAnsi" w:cs="Arial"/>
                <w:b w:val="0"/>
                <w:sz w:val="20"/>
                <w:szCs w:val="20"/>
                <w:lang w:val="es-ES_tradnl"/>
              </w:rPr>
            </w:pPr>
          </w:p>
          <w:p w14:paraId="5600AB4A" w14:textId="16333632" w:rsidR="00441B59" w:rsidRPr="007D5578" w:rsidRDefault="00441B59" w:rsidP="00914A1A">
            <w:pPr>
              <w:tabs>
                <w:tab w:val="left" w:pos="0"/>
              </w:tabs>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3) Otra </w:t>
            </w:r>
            <w:r w:rsidR="00F368D9" w:rsidRPr="007D5578">
              <w:rPr>
                <w:rFonts w:asciiTheme="majorHAnsi" w:hAnsiTheme="majorHAnsi" w:cs="Arial"/>
                <w:b w:val="0"/>
                <w:sz w:val="20"/>
                <w:szCs w:val="20"/>
                <w:lang w:val="es-ES_tradnl"/>
              </w:rPr>
              <w:t>N</w:t>
            </w:r>
            <w:r w:rsidRPr="007D5578">
              <w:rPr>
                <w:rFonts w:asciiTheme="majorHAnsi" w:hAnsiTheme="majorHAnsi" w:cs="Arial"/>
                <w:b w:val="0"/>
                <w:sz w:val="20"/>
                <w:szCs w:val="20"/>
                <w:lang w:val="es-ES_tradnl"/>
              </w:rPr>
              <w:t xml:space="preserve">ota </w:t>
            </w:r>
            <w:r w:rsidR="00F368D9" w:rsidRPr="007D5578">
              <w:rPr>
                <w:rFonts w:asciiTheme="majorHAnsi" w:hAnsiTheme="majorHAnsi" w:cs="Arial"/>
                <w:b w:val="0"/>
                <w:sz w:val="20"/>
                <w:szCs w:val="20"/>
                <w:lang w:val="es-ES_tradnl"/>
              </w:rPr>
              <w:t>I</w:t>
            </w:r>
            <w:r w:rsidRPr="007D5578">
              <w:rPr>
                <w:rFonts w:asciiTheme="majorHAnsi" w:hAnsiTheme="majorHAnsi" w:cs="Arial"/>
                <w:b w:val="0"/>
                <w:sz w:val="20"/>
                <w:szCs w:val="20"/>
                <w:lang w:val="es-ES_tradnl"/>
              </w:rPr>
              <w:t xml:space="preserve">nformativa relacionada identificará las posibles fuentes de financiación de actividades de restauración (incluyendo los programas de microcréditos) para los profesionales de los humedales, teniendo en cuenta las cuestiones de equidad y de género. </w:t>
            </w:r>
          </w:p>
          <w:p w14:paraId="72B81437" w14:textId="77777777" w:rsidR="00441B59" w:rsidRPr="007D5578" w:rsidRDefault="00441B59" w:rsidP="00914A1A">
            <w:pPr>
              <w:pStyle w:val="ListParagraph"/>
              <w:tabs>
                <w:tab w:val="left" w:pos="0"/>
              </w:tabs>
              <w:ind w:left="360"/>
              <w:rPr>
                <w:rFonts w:asciiTheme="majorHAnsi" w:hAnsiTheme="majorHAnsi" w:cs="Arial"/>
                <w:b w:val="0"/>
                <w:sz w:val="20"/>
                <w:szCs w:val="20"/>
                <w:u w:val="single"/>
                <w:lang w:val="es-ES_tradnl"/>
              </w:rPr>
            </w:pPr>
          </w:p>
          <w:p w14:paraId="1AEC761F" w14:textId="5E44DA3A" w:rsidR="00441B59" w:rsidRPr="007D5578" w:rsidRDefault="00441B59" w:rsidP="00AA14E2">
            <w:pPr>
              <w:tabs>
                <w:tab w:val="left" w:pos="0"/>
              </w:tabs>
              <w:rPr>
                <w:rFonts w:asciiTheme="majorHAnsi" w:hAnsiTheme="majorHAnsi" w:cs="Arial"/>
                <w:sz w:val="20"/>
                <w:szCs w:val="20"/>
                <w:u w:val="single"/>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b w:val="0"/>
                <w:sz w:val="20"/>
                <w:szCs w:val="20"/>
                <w:lang w:val="es-ES_tradnl"/>
              </w:rPr>
              <w:t xml:space="preserve">: </w:t>
            </w:r>
            <w:r w:rsidR="00AA14E2" w:rsidRPr="007D5578">
              <w:rPr>
                <w:rFonts w:asciiTheme="majorHAnsi" w:hAnsiTheme="majorHAnsi" w:cs="Arial"/>
                <w:b w:val="0"/>
                <w:sz w:val="20"/>
                <w:szCs w:val="20"/>
                <w:lang w:val="es-ES_tradnl"/>
              </w:rPr>
              <w:t>Responsables de políticas y profesionales</w:t>
            </w:r>
            <w:r w:rsidRPr="007D5578">
              <w:rPr>
                <w:rFonts w:asciiTheme="majorHAnsi" w:hAnsiTheme="majorHAnsi" w:cs="Arial"/>
                <w:sz w:val="20"/>
                <w:szCs w:val="20"/>
                <w:lang w:val="es-ES_tradnl"/>
              </w:rPr>
              <w:t xml:space="preserve"> </w:t>
            </w:r>
          </w:p>
        </w:tc>
        <w:tc>
          <w:tcPr>
            <w:tcW w:w="485" w:type="pct"/>
          </w:tcPr>
          <w:p w14:paraId="7C7C4BB7" w14:textId="7B69F964"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55.000</w:t>
            </w:r>
          </w:p>
        </w:tc>
      </w:tr>
      <w:tr w:rsidR="00441B59" w:rsidRPr="007D5578" w14:paraId="1658DD1A" w14:textId="77777777" w:rsidTr="00441B59">
        <w:tc>
          <w:tcPr>
            <w:tcW w:w="522" w:type="pct"/>
          </w:tcPr>
          <w:p w14:paraId="6CCBE1CD" w14:textId="26010B7B"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5.2 Las </w:t>
            </w:r>
            <w:r w:rsidR="00AA14E2" w:rsidRPr="007D5578">
              <w:rPr>
                <w:rFonts w:asciiTheme="majorHAnsi" w:hAnsiTheme="majorHAnsi" w:cs="Arial"/>
                <w:b w:val="0"/>
                <w:sz w:val="20"/>
                <w:szCs w:val="20"/>
                <w:lang w:val="es-ES_tradnl"/>
              </w:rPr>
              <w:t>implicaciones</w:t>
            </w:r>
            <w:r w:rsidRPr="007D5578">
              <w:rPr>
                <w:rFonts w:asciiTheme="majorHAnsi" w:hAnsiTheme="majorHAnsi" w:cs="Arial"/>
                <w:b w:val="0"/>
                <w:sz w:val="20"/>
                <w:szCs w:val="20"/>
                <w:lang w:val="es-ES_tradnl"/>
              </w:rPr>
              <w:t xml:space="preserve"> de </w:t>
            </w:r>
            <w:r w:rsidRPr="007D5578">
              <w:rPr>
                <w:rFonts w:asciiTheme="majorHAnsi" w:hAnsiTheme="majorHAnsi" w:cs="Arial"/>
                <w:b w:val="0"/>
                <w:sz w:val="20"/>
                <w:szCs w:val="20"/>
                <w:lang w:val="es-ES_tradnl"/>
              </w:rPr>
              <w:lastRenderedPageBreak/>
              <w:t>la REDD+ para el uso racional de los humedales</w:t>
            </w:r>
          </w:p>
          <w:p w14:paraId="64A26DCE" w14:textId="77777777" w:rsidR="00441B59" w:rsidRPr="007D5578" w:rsidRDefault="00441B59" w:rsidP="00914A1A">
            <w:pPr>
              <w:rPr>
                <w:rFonts w:asciiTheme="majorHAnsi" w:hAnsiTheme="majorHAnsi" w:cs="Arial"/>
                <w:b w:val="0"/>
                <w:sz w:val="20"/>
                <w:szCs w:val="20"/>
                <w:lang w:val="es-ES_tradnl"/>
              </w:rPr>
            </w:pPr>
          </w:p>
        </w:tc>
        <w:tc>
          <w:tcPr>
            <w:tcW w:w="312" w:type="pct"/>
          </w:tcPr>
          <w:p w14:paraId="465B6D40" w14:textId="77777777" w:rsidR="00441B59" w:rsidRPr="007D5578" w:rsidRDefault="00441B59" w:rsidP="00914A1A">
            <w:pPr>
              <w:rPr>
                <w:rFonts w:asciiTheme="majorHAnsi" w:hAnsiTheme="majorHAnsi" w:cs="Arial"/>
                <w:b w:val="0"/>
                <w:sz w:val="20"/>
                <w:szCs w:val="20"/>
                <w:lang w:val="es-ES_tradnl"/>
              </w:rPr>
            </w:pPr>
          </w:p>
        </w:tc>
        <w:tc>
          <w:tcPr>
            <w:tcW w:w="345" w:type="pct"/>
          </w:tcPr>
          <w:p w14:paraId="3C7AFBEE" w14:textId="77777777"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XII.2</w:t>
            </w:r>
          </w:p>
        </w:tc>
        <w:tc>
          <w:tcPr>
            <w:tcW w:w="391" w:type="pct"/>
          </w:tcPr>
          <w:p w14:paraId="551F9E78" w14:textId="77777777"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3.12</w:t>
            </w:r>
          </w:p>
        </w:tc>
        <w:tc>
          <w:tcPr>
            <w:tcW w:w="2944" w:type="pct"/>
          </w:tcPr>
          <w:p w14:paraId="390F4699" w14:textId="34604255"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Examen de las decisiones adoptadas por acuerdos medioambientales multilaterales relativas a la REDD+ y sus implicaciones para el uso racional de los humedales. Con </w:t>
            </w:r>
            <w:r w:rsidRPr="007D5578">
              <w:rPr>
                <w:rFonts w:asciiTheme="majorHAnsi" w:hAnsiTheme="majorHAnsi" w:cs="Arial"/>
                <w:b w:val="0"/>
                <w:sz w:val="20"/>
                <w:szCs w:val="20"/>
                <w:lang w:val="es-ES_tradnl"/>
              </w:rPr>
              <w:lastRenderedPageBreak/>
              <w:t xml:space="preserve">esto se completaría el trabajo todavía en curso desde el trienio anterior. </w:t>
            </w:r>
          </w:p>
          <w:p w14:paraId="1A142FBB" w14:textId="77777777" w:rsidR="00441B59" w:rsidRPr="007D5578" w:rsidRDefault="00441B59" w:rsidP="00914A1A">
            <w:pPr>
              <w:rPr>
                <w:rFonts w:asciiTheme="majorHAnsi" w:hAnsiTheme="majorHAnsi" w:cs="Arial"/>
                <w:b w:val="0"/>
                <w:sz w:val="20"/>
                <w:szCs w:val="20"/>
                <w:u w:val="single"/>
                <w:lang w:val="es-ES_tradnl"/>
              </w:rPr>
            </w:pPr>
          </w:p>
          <w:p w14:paraId="1377CBBD" w14:textId="364427FF"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 xml:space="preserve">Producto(s) esperado(s): </w:t>
            </w:r>
            <w:r w:rsidRPr="007D5578">
              <w:rPr>
                <w:rFonts w:asciiTheme="majorHAnsi" w:hAnsiTheme="majorHAnsi" w:cs="Arial"/>
                <w:b w:val="0"/>
                <w:sz w:val="20"/>
                <w:szCs w:val="20"/>
                <w:lang w:val="es-ES_tradnl"/>
              </w:rPr>
              <w:t xml:space="preserve">Nota Informativa </w:t>
            </w:r>
          </w:p>
          <w:p w14:paraId="75CFCAFA" w14:textId="77777777" w:rsidR="00441B59" w:rsidRPr="007D5578" w:rsidRDefault="00441B59" w:rsidP="00914A1A">
            <w:pPr>
              <w:rPr>
                <w:rFonts w:asciiTheme="majorHAnsi" w:hAnsiTheme="majorHAnsi" w:cs="Arial"/>
                <w:b w:val="0"/>
                <w:sz w:val="20"/>
                <w:szCs w:val="20"/>
                <w:lang w:val="es-ES_tradnl"/>
              </w:rPr>
            </w:pPr>
          </w:p>
          <w:p w14:paraId="3FAAD74D" w14:textId="5CDDFD2B" w:rsidR="00441B59" w:rsidRPr="007D5578" w:rsidRDefault="00441B59" w:rsidP="00197106">
            <w:pPr>
              <w:rPr>
                <w:rFonts w:asciiTheme="majorHAnsi" w:hAnsiTheme="majorHAnsi" w:cs="Arial"/>
                <w:b w:val="0"/>
                <w:sz w:val="20"/>
                <w:szCs w:val="20"/>
                <w:u w:val="single"/>
                <w:lang w:val="es-ES_tradnl"/>
              </w:rPr>
            </w:pPr>
            <w:r w:rsidRPr="007D5578">
              <w:rPr>
                <w:rFonts w:asciiTheme="majorHAnsi" w:hAnsiTheme="majorHAnsi" w:cs="Arial"/>
                <w:b w:val="0"/>
                <w:sz w:val="20"/>
                <w:szCs w:val="20"/>
                <w:u w:val="single"/>
                <w:lang w:val="es-ES_tradnl"/>
              </w:rPr>
              <w:t xml:space="preserve">Grupo(s) destinatario(s): </w:t>
            </w:r>
            <w:r w:rsidRPr="007D5578">
              <w:rPr>
                <w:rFonts w:asciiTheme="majorHAnsi" w:hAnsiTheme="majorHAnsi" w:cs="Arial"/>
                <w:b w:val="0"/>
                <w:sz w:val="20"/>
                <w:szCs w:val="20"/>
                <w:lang w:val="es-ES_tradnl"/>
              </w:rPr>
              <w:t>Profesionales y responsables de políticas</w:t>
            </w:r>
          </w:p>
        </w:tc>
        <w:tc>
          <w:tcPr>
            <w:tcW w:w="485" w:type="pct"/>
          </w:tcPr>
          <w:p w14:paraId="18126FD4" w14:textId="57C9F3DE"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6.780</w:t>
            </w:r>
          </w:p>
        </w:tc>
      </w:tr>
      <w:tr w:rsidR="00441B59" w:rsidRPr="007D5578" w14:paraId="578885D1" w14:textId="77777777" w:rsidTr="00441B59">
        <w:tc>
          <w:tcPr>
            <w:tcW w:w="522" w:type="pct"/>
          </w:tcPr>
          <w:p w14:paraId="6A26F40D" w14:textId="77777777"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lastRenderedPageBreak/>
              <w:t>5.3</w:t>
            </w:r>
          </w:p>
          <w:p w14:paraId="736D8D1B" w14:textId="7AEAF5A8" w:rsidR="00441B59" w:rsidRPr="007D5578" w:rsidRDefault="00441B59" w:rsidP="00AE3697">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 xml:space="preserve">Asesoramiento para la 13ª reunión de la Conferencia de las Partes sobre métodos prácticos para la rehumidificación y restauración de las turberas </w:t>
            </w:r>
          </w:p>
        </w:tc>
        <w:tc>
          <w:tcPr>
            <w:tcW w:w="312" w:type="pct"/>
          </w:tcPr>
          <w:p w14:paraId="4CCB44B6" w14:textId="77777777" w:rsidR="00441B59" w:rsidRPr="007D5578" w:rsidRDefault="00441B59" w:rsidP="00914A1A">
            <w:pPr>
              <w:rPr>
                <w:rFonts w:asciiTheme="majorHAnsi" w:hAnsiTheme="majorHAnsi" w:cs="Arial"/>
                <w:b w:val="0"/>
                <w:sz w:val="20"/>
                <w:szCs w:val="20"/>
                <w:lang w:val="es-ES_tradnl"/>
              </w:rPr>
            </w:pPr>
          </w:p>
        </w:tc>
        <w:tc>
          <w:tcPr>
            <w:tcW w:w="345" w:type="pct"/>
          </w:tcPr>
          <w:p w14:paraId="2D17D65B" w14:textId="77777777" w:rsidR="00441B59" w:rsidRPr="007D5578" w:rsidRDefault="00441B59" w:rsidP="00914A1A">
            <w:pPr>
              <w:rPr>
                <w:rFonts w:asciiTheme="majorHAnsi" w:hAnsiTheme="majorHAnsi" w:cs="Arial"/>
                <w:sz w:val="20"/>
                <w:szCs w:val="20"/>
                <w:lang w:val="es-ES_tradnl"/>
              </w:rPr>
            </w:pPr>
          </w:p>
        </w:tc>
        <w:tc>
          <w:tcPr>
            <w:tcW w:w="391" w:type="pct"/>
          </w:tcPr>
          <w:p w14:paraId="06872B8B" w14:textId="77777777"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3.12</w:t>
            </w:r>
          </w:p>
        </w:tc>
        <w:tc>
          <w:tcPr>
            <w:tcW w:w="2944" w:type="pct"/>
          </w:tcPr>
          <w:p w14:paraId="0A9E15BE" w14:textId="2E369252"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Descripción de la tarea:</w:t>
            </w:r>
            <w:r w:rsidRPr="007D5578">
              <w:rPr>
                <w:rFonts w:asciiTheme="majorHAnsi" w:hAnsiTheme="majorHAnsi" w:cs="Arial"/>
                <w:b w:val="0"/>
                <w:sz w:val="20"/>
                <w:szCs w:val="20"/>
                <w:lang w:val="es-ES_tradnl"/>
              </w:rPr>
              <w:t xml:space="preserve"> Informe Técnico que examine los métodos prácticos de restauración y rehumidificación de las turberas, confeccionado por un consultor en colaboración con el GECT. </w:t>
            </w:r>
          </w:p>
          <w:p w14:paraId="6DB4CDDF" w14:textId="77777777" w:rsidR="00441B59" w:rsidRPr="007D5578" w:rsidRDefault="00441B59" w:rsidP="00914A1A">
            <w:pPr>
              <w:rPr>
                <w:rFonts w:asciiTheme="majorHAnsi" w:hAnsiTheme="majorHAnsi" w:cs="Arial"/>
                <w:b w:val="0"/>
                <w:sz w:val="20"/>
                <w:szCs w:val="20"/>
                <w:lang w:val="es-ES_tradnl"/>
              </w:rPr>
            </w:pPr>
          </w:p>
          <w:p w14:paraId="4C4AD886" w14:textId="6BDE94CA" w:rsidR="00441B59" w:rsidRPr="007D5578" w:rsidRDefault="00AA14E2"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Producto(s) esperado(s)</w:t>
            </w:r>
            <w:r w:rsidR="00441B59" w:rsidRPr="007D5578">
              <w:rPr>
                <w:rFonts w:asciiTheme="majorHAnsi" w:hAnsiTheme="majorHAnsi" w:cs="Arial"/>
                <w:b w:val="0"/>
                <w:sz w:val="20"/>
                <w:szCs w:val="20"/>
                <w:u w:val="single"/>
                <w:lang w:val="es-ES_tradnl"/>
              </w:rPr>
              <w:t>:</w:t>
            </w:r>
            <w:r w:rsidR="00441B59" w:rsidRPr="007D5578">
              <w:rPr>
                <w:rFonts w:asciiTheme="majorHAnsi" w:hAnsiTheme="majorHAnsi" w:cs="Arial"/>
                <w:b w:val="0"/>
                <w:sz w:val="20"/>
                <w:szCs w:val="20"/>
                <w:lang w:val="es-ES_tradnl"/>
              </w:rPr>
              <w:t xml:space="preserve"> Informe</w:t>
            </w:r>
            <w:r w:rsidR="00441B59" w:rsidRPr="007D5578">
              <w:rPr>
                <w:rFonts w:asciiTheme="majorHAnsi" w:hAnsiTheme="majorHAnsi" w:cs="Arial"/>
                <w:sz w:val="20"/>
                <w:szCs w:val="20"/>
                <w:lang w:val="es-ES_tradnl"/>
              </w:rPr>
              <w:t xml:space="preserve"> </w:t>
            </w:r>
            <w:r w:rsidR="00441B59" w:rsidRPr="007D5578">
              <w:rPr>
                <w:rFonts w:asciiTheme="majorHAnsi" w:hAnsiTheme="majorHAnsi" w:cs="Arial"/>
                <w:b w:val="0"/>
                <w:sz w:val="20"/>
                <w:szCs w:val="20"/>
                <w:lang w:val="es-ES_tradnl"/>
              </w:rPr>
              <w:t xml:space="preserve">Técnico como visión de conjunto y con referencias a una recopilación de experiencias con métodos de </w:t>
            </w:r>
            <w:r w:rsidRPr="007D5578">
              <w:rPr>
                <w:rFonts w:asciiTheme="majorHAnsi" w:hAnsiTheme="majorHAnsi" w:cs="Arial"/>
                <w:b w:val="0"/>
                <w:sz w:val="20"/>
                <w:szCs w:val="20"/>
                <w:lang w:val="es-ES_tradnl"/>
              </w:rPr>
              <w:t>rehumidificación</w:t>
            </w:r>
            <w:r w:rsidR="00441B59" w:rsidRPr="007D5578">
              <w:rPr>
                <w:rFonts w:asciiTheme="majorHAnsi" w:hAnsiTheme="majorHAnsi" w:cs="Arial"/>
                <w:b w:val="0"/>
                <w:sz w:val="20"/>
                <w:szCs w:val="20"/>
                <w:lang w:val="es-ES_tradnl"/>
              </w:rPr>
              <w:t xml:space="preserve"> basada en la literatura actual, etc., de aproximadamente 20 páginas. </w:t>
            </w:r>
          </w:p>
          <w:p w14:paraId="6E6177E6" w14:textId="77777777" w:rsidR="00441B59" w:rsidRPr="007D5578" w:rsidRDefault="00441B59" w:rsidP="00914A1A">
            <w:pPr>
              <w:rPr>
                <w:rFonts w:asciiTheme="majorHAnsi" w:hAnsiTheme="majorHAnsi" w:cs="Arial"/>
                <w:b w:val="0"/>
                <w:sz w:val="20"/>
                <w:szCs w:val="20"/>
                <w:lang w:val="es-ES_tradnl"/>
              </w:rPr>
            </w:pPr>
          </w:p>
          <w:p w14:paraId="2C41AFFC" w14:textId="61D2A7F5"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u w:val="single"/>
                <w:lang w:val="es-ES_tradnl"/>
              </w:rPr>
              <w:t>Grupo(s) destinatario(s):</w:t>
            </w:r>
            <w:r w:rsidRPr="007D5578">
              <w:rPr>
                <w:rFonts w:asciiTheme="majorHAnsi" w:hAnsiTheme="majorHAnsi" w:cs="Arial"/>
                <w:sz w:val="20"/>
                <w:szCs w:val="20"/>
                <w:lang w:val="es-ES_tradnl"/>
              </w:rPr>
              <w:t xml:space="preserve"> </w:t>
            </w:r>
            <w:r w:rsidRPr="007D5578">
              <w:rPr>
                <w:rFonts w:asciiTheme="majorHAnsi" w:hAnsiTheme="majorHAnsi" w:cs="Arial"/>
                <w:b w:val="0"/>
                <w:sz w:val="20"/>
                <w:szCs w:val="20"/>
                <w:lang w:val="es-ES_tradnl"/>
              </w:rPr>
              <w:t>profesionales (administradores de sitios)</w:t>
            </w:r>
          </w:p>
          <w:p w14:paraId="6F093315" w14:textId="77777777" w:rsidR="00441B59" w:rsidRPr="007D5578" w:rsidRDefault="00441B59" w:rsidP="00914A1A">
            <w:pPr>
              <w:rPr>
                <w:rFonts w:asciiTheme="majorHAnsi" w:hAnsiTheme="majorHAnsi" w:cs="Arial"/>
                <w:sz w:val="20"/>
                <w:szCs w:val="20"/>
                <w:lang w:val="es-ES_tradnl"/>
              </w:rPr>
            </w:pPr>
          </w:p>
        </w:tc>
        <w:tc>
          <w:tcPr>
            <w:tcW w:w="485" w:type="pct"/>
          </w:tcPr>
          <w:p w14:paraId="4EF992FB" w14:textId="09A5C580" w:rsidR="00441B59" w:rsidRPr="007D5578" w:rsidRDefault="00441B59" w:rsidP="00914A1A">
            <w:pPr>
              <w:rPr>
                <w:rFonts w:asciiTheme="majorHAnsi" w:hAnsiTheme="majorHAnsi" w:cs="Arial"/>
                <w:b w:val="0"/>
                <w:sz w:val="20"/>
                <w:szCs w:val="20"/>
                <w:lang w:val="es-ES_tradnl"/>
              </w:rPr>
            </w:pPr>
            <w:r w:rsidRPr="007D5578">
              <w:rPr>
                <w:rFonts w:asciiTheme="majorHAnsi" w:hAnsiTheme="majorHAnsi" w:cs="Arial"/>
                <w:b w:val="0"/>
                <w:sz w:val="20"/>
                <w:szCs w:val="20"/>
                <w:lang w:val="es-ES_tradnl"/>
              </w:rPr>
              <w:t>33.500</w:t>
            </w:r>
          </w:p>
        </w:tc>
      </w:tr>
    </w:tbl>
    <w:p w14:paraId="24D534A8" w14:textId="77777777" w:rsidR="00E01336" w:rsidRPr="007D5578" w:rsidRDefault="00E01336" w:rsidP="00914A1A">
      <w:pPr>
        <w:rPr>
          <w:rFonts w:asciiTheme="majorHAnsi" w:eastAsia="MS Mincho" w:hAnsiTheme="majorHAnsi"/>
          <w:sz w:val="22"/>
          <w:szCs w:val="22"/>
          <w:lang w:val="es-ES_tradnl" w:eastAsia="ja-JP"/>
        </w:rPr>
      </w:pPr>
    </w:p>
    <w:p w14:paraId="66AD3185" w14:textId="77777777" w:rsidR="00E01336" w:rsidRPr="007D5578" w:rsidRDefault="00E01336" w:rsidP="00914A1A">
      <w:pPr>
        <w:rPr>
          <w:rFonts w:asciiTheme="majorHAnsi" w:hAnsiTheme="majorHAnsi" w:cs="Arial"/>
          <w:sz w:val="20"/>
          <w:szCs w:val="20"/>
          <w:lang w:val="es-ES_tradnl"/>
        </w:rPr>
        <w:sectPr w:rsidR="00E01336" w:rsidRPr="007D5578" w:rsidSect="00914A1A">
          <w:footerReference w:type="default" r:id="rId10"/>
          <w:pgSz w:w="16838" w:h="11906" w:orient="landscape"/>
          <w:pgMar w:top="1440" w:right="1440" w:bottom="1440" w:left="1440" w:header="708" w:footer="708" w:gutter="0"/>
          <w:cols w:space="708"/>
          <w:docGrid w:linePitch="360"/>
        </w:sectPr>
      </w:pPr>
    </w:p>
    <w:p w14:paraId="173196EF" w14:textId="37966437" w:rsidR="00E01336" w:rsidRPr="007D5578" w:rsidRDefault="00E01336" w:rsidP="00E01336">
      <w:pPr>
        <w:widowControl w:val="0"/>
        <w:autoSpaceDE w:val="0"/>
        <w:autoSpaceDN w:val="0"/>
        <w:adjustRightInd w:val="0"/>
        <w:rPr>
          <w:rFonts w:asciiTheme="majorHAnsi" w:hAnsiTheme="majorHAnsi" w:cs="Times"/>
          <w:b/>
          <w:color w:val="000000"/>
          <w:lang w:val="es-ES_tradnl"/>
        </w:rPr>
      </w:pPr>
      <w:r w:rsidRPr="007D5578">
        <w:rPr>
          <w:rFonts w:asciiTheme="majorHAnsi" w:hAnsiTheme="majorHAnsi" w:cs="Times"/>
          <w:b/>
          <w:color w:val="000000"/>
          <w:lang w:val="es-ES_tradnl"/>
        </w:rPr>
        <w:lastRenderedPageBreak/>
        <w:t>An</w:t>
      </w:r>
      <w:r w:rsidR="00900FB0" w:rsidRPr="007D5578">
        <w:rPr>
          <w:rFonts w:asciiTheme="majorHAnsi" w:hAnsiTheme="majorHAnsi" w:cs="Times"/>
          <w:b/>
          <w:color w:val="000000"/>
          <w:lang w:val="es-ES_tradnl"/>
        </w:rPr>
        <w:t>exo</w:t>
      </w:r>
      <w:r w:rsidRPr="007D5578">
        <w:rPr>
          <w:rFonts w:asciiTheme="majorHAnsi" w:hAnsiTheme="majorHAnsi" w:cs="Times"/>
          <w:b/>
          <w:color w:val="000000"/>
          <w:lang w:val="es-ES_tradnl"/>
        </w:rPr>
        <w:t xml:space="preserve"> 2</w:t>
      </w:r>
    </w:p>
    <w:p w14:paraId="64780F1C" w14:textId="77777777" w:rsidR="00E01336" w:rsidRPr="007D5578" w:rsidRDefault="00E01336" w:rsidP="00E01336">
      <w:pPr>
        <w:widowControl w:val="0"/>
        <w:autoSpaceDE w:val="0"/>
        <w:autoSpaceDN w:val="0"/>
        <w:adjustRightInd w:val="0"/>
        <w:rPr>
          <w:rFonts w:asciiTheme="majorHAnsi" w:hAnsiTheme="majorHAnsi" w:cs="Times"/>
          <w:b/>
          <w:color w:val="000000"/>
          <w:lang w:val="es-ES_tradnl"/>
        </w:rPr>
      </w:pPr>
    </w:p>
    <w:p w14:paraId="2EFDA042" w14:textId="1F8F6BF9" w:rsidR="00E01336" w:rsidRPr="007D5578" w:rsidRDefault="00900FB0" w:rsidP="00E01336">
      <w:pPr>
        <w:widowControl w:val="0"/>
        <w:autoSpaceDE w:val="0"/>
        <w:autoSpaceDN w:val="0"/>
        <w:adjustRightInd w:val="0"/>
        <w:rPr>
          <w:rFonts w:asciiTheme="majorHAnsi" w:hAnsiTheme="majorHAnsi" w:cs="Times"/>
          <w:b/>
          <w:color w:val="000000"/>
          <w:lang w:val="es-ES_tradnl"/>
        </w:rPr>
      </w:pPr>
      <w:r w:rsidRPr="007D5578">
        <w:rPr>
          <w:rFonts w:asciiTheme="majorHAnsi" w:hAnsiTheme="majorHAnsi"/>
          <w:b/>
          <w:szCs w:val="22"/>
          <w:lang w:val="es-ES_tradnl"/>
        </w:rPr>
        <w:t xml:space="preserve">Carta al Coordinador Nacional del GECT para Indonesia </w:t>
      </w:r>
    </w:p>
    <w:p w14:paraId="52F9DE6A" w14:textId="77777777" w:rsidR="00E01336" w:rsidRPr="007D5578" w:rsidRDefault="00E01336" w:rsidP="00E01336">
      <w:pPr>
        <w:widowControl w:val="0"/>
        <w:autoSpaceDE w:val="0"/>
        <w:autoSpaceDN w:val="0"/>
        <w:adjustRightInd w:val="0"/>
        <w:rPr>
          <w:rFonts w:asciiTheme="majorHAnsi" w:hAnsiTheme="majorHAnsi" w:cs="Times"/>
          <w:color w:val="000000"/>
          <w:lang w:val="es-ES_tradnl"/>
        </w:rPr>
      </w:pPr>
    </w:p>
    <w:p w14:paraId="487DAB39" w14:textId="77777777" w:rsidR="00836984" w:rsidRPr="007D5578" w:rsidRDefault="00836984" w:rsidP="00E01336">
      <w:pPr>
        <w:widowControl w:val="0"/>
        <w:autoSpaceDE w:val="0"/>
        <w:autoSpaceDN w:val="0"/>
        <w:adjustRightInd w:val="0"/>
        <w:rPr>
          <w:rFonts w:asciiTheme="majorHAnsi" w:hAnsiTheme="majorHAnsi" w:cs="Times"/>
          <w:color w:val="000000"/>
          <w:lang w:val="es-ES_tradnl"/>
        </w:rPr>
      </w:pPr>
    </w:p>
    <w:p w14:paraId="6CE89F87" w14:textId="56383847" w:rsidR="00E01336" w:rsidRPr="0083022F" w:rsidRDefault="00E01336" w:rsidP="00E01336">
      <w:pPr>
        <w:widowControl w:val="0"/>
        <w:autoSpaceDE w:val="0"/>
        <w:autoSpaceDN w:val="0"/>
        <w:adjustRightInd w:val="0"/>
        <w:rPr>
          <w:rFonts w:asciiTheme="majorHAnsi" w:hAnsiTheme="majorHAnsi"/>
          <w:color w:val="000000"/>
          <w:sz w:val="22"/>
          <w:szCs w:val="22"/>
          <w:lang w:val="en-GB"/>
        </w:rPr>
      </w:pPr>
      <w:r w:rsidRPr="0083022F">
        <w:rPr>
          <w:rFonts w:asciiTheme="majorHAnsi" w:hAnsiTheme="majorHAnsi" w:cs="Times"/>
          <w:color w:val="000000"/>
          <w:sz w:val="22"/>
          <w:szCs w:val="22"/>
          <w:lang w:val="en-GB"/>
        </w:rPr>
        <w:t>Dr. Sulastri Maolan</w:t>
      </w:r>
    </w:p>
    <w:p w14:paraId="333CEFA3" w14:textId="2F25FBDD" w:rsidR="00E01336" w:rsidRPr="0083022F" w:rsidRDefault="002D1663" w:rsidP="00E01336">
      <w:pPr>
        <w:widowControl w:val="0"/>
        <w:autoSpaceDE w:val="0"/>
        <w:autoSpaceDN w:val="0"/>
        <w:adjustRightInd w:val="0"/>
        <w:rPr>
          <w:rFonts w:asciiTheme="majorHAnsi" w:hAnsiTheme="majorHAnsi"/>
          <w:color w:val="000000"/>
          <w:sz w:val="22"/>
          <w:szCs w:val="22"/>
          <w:lang w:val="en-GB"/>
        </w:rPr>
      </w:pPr>
      <w:r w:rsidRPr="0083022F">
        <w:rPr>
          <w:rFonts w:asciiTheme="majorHAnsi" w:hAnsiTheme="majorHAnsi" w:cs="Times"/>
          <w:color w:val="000000"/>
          <w:sz w:val="22"/>
          <w:szCs w:val="22"/>
          <w:lang w:val="en-GB"/>
        </w:rPr>
        <w:t>Research Center for Limnology</w:t>
      </w:r>
    </w:p>
    <w:p w14:paraId="43C201C7" w14:textId="5258035F" w:rsidR="00E01336" w:rsidRPr="007D5578" w:rsidRDefault="002D1663" w:rsidP="00E01336">
      <w:pPr>
        <w:widowControl w:val="0"/>
        <w:autoSpaceDE w:val="0"/>
        <w:autoSpaceDN w:val="0"/>
        <w:adjustRightInd w:val="0"/>
        <w:rPr>
          <w:rFonts w:asciiTheme="majorHAnsi" w:hAnsiTheme="majorHAnsi"/>
          <w:color w:val="000000"/>
          <w:sz w:val="22"/>
          <w:szCs w:val="22"/>
          <w:lang w:val="es-ES_tradnl"/>
        </w:rPr>
      </w:pPr>
      <w:r w:rsidRPr="007D5578">
        <w:rPr>
          <w:rFonts w:asciiTheme="majorHAnsi" w:hAnsiTheme="majorHAnsi" w:cs="Times"/>
          <w:color w:val="000000"/>
          <w:sz w:val="22"/>
          <w:szCs w:val="22"/>
          <w:lang w:val="es-ES_tradnl"/>
        </w:rPr>
        <w:t>Indonesian Scientific Institute</w:t>
      </w:r>
      <w:r w:rsidR="00E01336" w:rsidRPr="007D5578">
        <w:rPr>
          <w:rFonts w:asciiTheme="majorHAnsi" w:hAnsiTheme="majorHAnsi" w:cs="Times"/>
          <w:color w:val="000000"/>
          <w:sz w:val="22"/>
          <w:szCs w:val="22"/>
          <w:lang w:val="es-ES_tradnl"/>
        </w:rPr>
        <w:t xml:space="preserve"> </w:t>
      </w:r>
    </w:p>
    <w:p w14:paraId="04CB06AA" w14:textId="5A55D651" w:rsidR="00E01336" w:rsidRPr="007D5578" w:rsidRDefault="00E01336" w:rsidP="00E01336">
      <w:pPr>
        <w:widowControl w:val="0"/>
        <w:autoSpaceDE w:val="0"/>
        <w:autoSpaceDN w:val="0"/>
        <w:adjustRightInd w:val="0"/>
        <w:rPr>
          <w:rFonts w:asciiTheme="majorHAnsi" w:hAnsiTheme="majorHAnsi"/>
          <w:color w:val="000000"/>
          <w:sz w:val="22"/>
          <w:szCs w:val="22"/>
          <w:lang w:val="es-ES_tradnl"/>
        </w:rPr>
      </w:pPr>
      <w:r w:rsidRPr="007D5578">
        <w:rPr>
          <w:rFonts w:asciiTheme="majorHAnsi" w:hAnsiTheme="majorHAnsi" w:cs="Times"/>
          <w:color w:val="000000"/>
          <w:sz w:val="22"/>
          <w:szCs w:val="22"/>
          <w:lang w:val="es-ES_tradnl"/>
        </w:rPr>
        <w:t xml:space="preserve"> </w:t>
      </w:r>
    </w:p>
    <w:p w14:paraId="7BCB534A" w14:textId="13D9843C" w:rsidR="00E01336" w:rsidRPr="007D5578" w:rsidRDefault="00900FB0"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Estimado</w:t>
      </w:r>
      <w:r w:rsidR="00E01336" w:rsidRPr="007D5578">
        <w:rPr>
          <w:rFonts w:asciiTheme="majorHAnsi" w:hAnsiTheme="majorHAnsi"/>
          <w:color w:val="000000"/>
          <w:sz w:val="22"/>
          <w:szCs w:val="22"/>
          <w:lang w:val="es-ES_tradnl"/>
        </w:rPr>
        <w:t xml:space="preserve"> Dr. Maolan</w:t>
      </w:r>
      <w:r w:rsidRPr="007D5578">
        <w:rPr>
          <w:rFonts w:asciiTheme="majorHAnsi" w:hAnsiTheme="majorHAnsi"/>
          <w:color w:val="000000"/>
          <w:sz w:val="22"/>
          <w:szCs w:val="22"/>
          <w:lang w:val="es-ES_tradnl"/>
        </w:rPr>
        <w:t>:</w:t>
      </w:r>
    </w:p>
    <w:p w14:paraId="42472C2D" w14:textId="77777777" w:rsidR="00E01336" w:rsidRPr="007D5578" w:rsidRDefault="00E01336" w:rsidP="00E01336">
      <w:pPr>
        <w:rPr>
          <w:rFonts w:asciiTheme="majorHAnsi" w:hAnsiTheme="majorHAnsi"/>
          <w:color w:val="000000"/>
          <w:sz w:val="22"/>
          <w:szCs w:val="22"/>
          <w:lang w:val="es-ES_tradnl"/>
        </w:rPr>
      </w:pPr>
    </w:p>
    <w:p w14:paraId="3F76A293" w14:textId="6D5AF522" w:rsidR="00E01336" w:rsidRPr="007D5578" w:rsidRDefault="00900FB0"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 xml:space="preserve">Me dirijo a Ud. en su capacidad de Coordinador Nacional del Grupo de Examen Científico y Técnico (GECT) para Indonesia. </w:t>
      </w:r>
      <w:r w:rsidR="00E01336" w:rsidRPr="007D5578">
        <w:rPr>
          <w:rFonts w:asciiTheme="majorHAnsi" w:hAnsiTheme="majorHAnsi"/>
          <w:color w:val="000000"/>
          <w:sz w:val="22"/>
          <w:szCs w:val="22"/>
          <w:lang w:val="es-ES_tradnl"/>
        </w:rPr>
        <w:t>Dur</w:t>
      </w:r>
      <w:r w:rsidRPr="007D5578">
        <w:rPr>
          <w:rFonts w:asciiTheme="majorHAnsi" w:hAnsiTheme="majorHAnsi"/>
          <w:color w:val="000000"/>
          <w:sz w:val="22"/>
          <w:szCs w:val="22"/>
          <w:lang w:val="es-ES_tradnl"/>
        </w:rPr>
        <w:t>ante la 19ª reunión del GECT celebrada en Suiza del 2 al 6 de noviembre de 2015</w:t>
      </w:r>
      <w:r w:rsidR="00475FF0" w:rsidRPr="007D5578">
        <w:rPr>
          <w:rFonts w:asciiTheme="majorHAnsi" w:hAnsiTheme="majorHAnsi"/>
          <w:color w:val="000000"/>
          <w:sz w:val="22"/>
          <w:szCs w:val="22"/>
          <w:lang w:val="es-ES_tradnl"/>
        </w:rPr>
        <w:t>,</w:t>
      </w:r>
      <w:r w:rsidRPr="007D5578">
        <w:rPr>
          <w:rFonts w:asciiTheme="majorHAnsi" w:hAnsiTheme="majorHAnsi"/>
          <w:color w:val="000000"/>
          <w:sz w:val="22"/>
          <w:szCs w:val="22"/>
          <w:lang w:val="es-ES_tradnl"/>
        </w:rPr>
        <w:t xml:space="preserve"> el GECT me pidió que le informase de </w:t>
      </w:r>
      <w:r w:rsidR="00964AB3" w:rsidRPr="007D5578">
        <w:rPr>
          <w:rFonts w:asciiTheme="majorHAnsi" w:hAnsiTheme="majorHAnsi"/>
          <w:color w:val="000000"/>
          <w:sz w:val="22"/>
          <w:szCs w:val="22"/>
          <w:lang w:val="es-ES_tradnl"/>
        </w:rPr>
        <w:t>la disposición del GECT a organizar consultas o asistencia respecto de los incendios incontrolados que est</w:t>
      </w:r>
      <w:r w:rsidR="00475FF0" w:rsidRPr="007D5578">
        <w:rPr>
          <w:rFonts w:asciiTheme="majorHAnsi" w:hAnsiTheme="majorHAnsi"/>
          <w:color w:val="000000"/>
          <w:sz w:val="22"/>
          <w:szCs w:val="22"/>
          <w:lang w:val="es-ES_tradnl"/>
        </w:rPr>
        <w:t>án ocurriendo en las turberas de</w:t>
      </w:r>
      <w:r w:rsidR="00964AB3" w:rsidRPr="007D5578">
        <w:rPr>
          <w:rFonts w:asciiTheme="majorHAnsi" w:hAnsiTheme="majorHAnsi"/>
          <w:color w:val="000000"/>
          <w:sz w:val="22"/>
          <w:szCs w:val="22"/>
          <w:lang w:val="es-ES_tradnl"/>
        </w:rPr>
        <w:t xml:space="preserve"> Indonesia.</w:t>
      </w:r>
      <w:r w:rsidR="00527E31" w:rsidRPr="007D5578">
        <w:rPr>
          <w:rFonts w:asciiTheme="majorHAnsi" w:hAnsiTheme="majorHAnsi"/>
          <w:color w:val="000000"/>
          <w:sz w:val="22"/>
          <w:szCs w:val="22"/>
          <w:lang w:val="es-ES_tradnl"/>
        </w:rPr>
        <w:t xml:space="preserve"> </w:t>
      </w:r>
      <w:r w:rsidR="00964AB3" w:rsidRPr="007D5578">
        <w:rPr>
          <w:rFonts w:asciiTheme="majorHAnsi" w:hAnsiTheme="majorHAnsi"/>
          <w:color w:val="000000"/>
          <w:sz w:val="22"/>
          <w:szCs w:val="22"/>
          <w:lang w:val="es-ES_tradnl"/>
        </w:rPr>
        <w:t>Si Ud. lo considera</w:t>
      </w:r>
      <w:r w:rsidR="000D7D91" w:rsidRPr="007D5578">
        <w:rPr>
          <w:rFonts w:asciiTheme="majorHAnsi" w:hAnsiTheme="majorHAnsi"/>
          <w:color w:val="000000"/>
          <w:sz w:val="22"/>
          <w:szCs w:val="22"/>
          <w:lang w:val="es-ES_tradnl"/>
        </w:rPr>
        <w:t>se</w:t>
      </w:r>
      <w:r w:rsidR="00964AB3" w:rsidRPr="007D5578">
        <w:rPr>
          <w:rFonts w:asciiTheme="majorHAnsi" w:hAnsiTheme="majorHAnsi"/>
          <w:color w:val="000000"/>
          <w:sz w:val="22"/>
          <w:szCs w:val="22"/>
          <w:lang w:val="es-ES_tradnl"/>
        </w:rPr>
        <w:t xml:space="preserve"> conveniente, t</w:t>
      </w:r>
      <w:r w:rsidR="000D7D91" w:rsidRPr="007D5578">
        <w:rPr>
          <w:rFonts w:asciiTheme="majorHAnsi" w:hAnsiTheme="majorHAnsi"/>
          <w:color w:val="000000"/>
          <w:sz w:val="22"/>
          <w:szCs w:val="22"/>
          <w:lang w:val="es-ES_tradnl"/>
        </w:rPr>
        <w:t>enga por seguro que el GECT estaría</w:t>
      </w:r>
      <w:r w:rsidR="00964AB3" w:rsidRPr="007D5578">
        <w:rPr>
          <w:rFonts w:asciiTheme="majorHAnsi" w:hAnsiTheme="majorHAnsi"/>
          <w:color w:val="000000"/>
          <w:sz w:val="22"/>
          <w:szCs w:val="22"/>
          <w:lang w:val="es-ES_tradnl"/>
        </w:rPr>
        <w:t xml:space="preserve"> dispuesto a </w:t>
      </w:r>
      <w:r w:rsidR="00475FF0" w:rsidRPr="007D5578">
        <w:rPr>
          <w:rFonts w:asciiTheme="majorHAnsi" w:hAnsiTheme="majorHAnsi"/>
          <w:color w:val="000000"/>
          <w:sz w:val="22"/>
          <w:szCs w:val="22"/>
          <w:lang w:val="es-ES_tradnl"/>
        </w:rPr>
        <w:t xml:space="preserve">ayudar </w:t>
      </w:r>
      <w:r w:rsidR="000D7D91" w:rsidRPr="007D5578">
        <w:rPr>
          <w:rFonts w:asciiTheme="majorHAnsi" w:hAnsiTheme="majorHAnsi"/>
          <w:color w:val="000000"/>
          <w:sz w:val="22"/>
          <w:szCs w:val="22"/>
          <w:lang w:val="es-ES_tradnl"/>
        </w:rPr>
        <w:t>aportando</w:t>
      </w:r>
      <w:r w:rsidR="00964AB3" w:rsidRPr="007D5578">
        <w:rPr>
          <w:rFonts w:asciiTheme="majorHAnsi" w:hAnsiTheme="majorHAnsi"/>
          <w:color w:val="000000"/>
          <w:sz w:val="22"/>
          <w:szCs w:val="22"/>
          <w:lang w:val="es-ES_tradnl"/>
        </w:rPr>
        <w:t xml:space="preserve"> sus conocimientos expertos</w:t>
      </w:r>
      <w:r w:rsidR="00E01336" w:rsidRPr="007D5578">
        <w:rPr>
          <w:rFonts w:asciiTheme="majorHAnsi" w:hAnsiTheme="majorHAnsi"/>
          <w:color w:val="000000"/>
          <w:sz w:val="22"/>
          <w:szCs w:val="22"/>
          <w:lang w:val="es-ES_tradnl"/>
        </w:rPr>
        <w:t>.</w:t>
      </w:r>
    </w:p>
    <w:p w14:paraId="4547AE47" w14:textId="77777777" w:rsidR="00E01336" w:rsidRPr="007D5578" w:rsidRDefault="00E01336" w:rsidP="00E01336">
      <w:pPr>
        <w:rPr>
          <w:rFonts w:asciiTheme="majorHAnsi" w:hAnsiTheme="majorHAnsi"/>
          <w:color w:val="000000"/>
          <w:sz w:val="22"/>
          <w:szCs w:val="22"/>
          <w:lang w:val="es-ES_tradnl"/>
        </w:rPr>
      </w:pPr>
    </w:p>
    <w:p w14:paraId="69F5C191" w14:textId="5534CB16" w:rsidR="00E01336" w:rsidRPr="007D5578" w:rsidRDefault="00964AB3"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El GECT expresa su gran preocupación sobre estos incendios en las turberas. Según nuestra informa</w:t>
      </w:r>
      <w:r w:rsidR="00920AF2" w:rsidRPr="007D5578">
        <w:rPr>
          <w:rFonts w:asciiTheme="majorHAnsi" w:hAnsiTheme="majorHAnsi"/>
          <w:color w:val="000000"/>
          <w:sz w:val="22"/>
          <w:szCs w:val="22"/>
          <w:lang w:val="es-ES_tradnl"/>
        </w:rPr>
        <w:t xml:space="preserve">ción, los incendios han </w:t>
      </w:r>
      <w:r w:rsidR="002D1663" w:rsidRPr="007D5578">
        <w:rPr>
          <w:rFonts w:asciiTheme="majorHAnsi" w:hAnsiTheme="majorHAnsi"/>
          <w:color w:val="000000"/>
          <w:sz w:val="22"/>
          <w:szCs w:val="22"/>
          <w:lang w:val="es-ES_tradnl"/>
        </w:rPr>
        <w:t>generado</w:t>
      </w:r>
      <w:r w:rsidR="00920AF2" w:rsidRPr="007D5578">
        <w:rPr>
          <w:rFonts w:asciiTheme="majorHAnsi" w:hAnsiTheme="majorHAnsi"/>
          <w:color w:val="000000"/>
          <w:sz w:val="22"/>
          <w:szCs w:val="22"/>
          <w:lang w:val="es-ES_tradnl"/>
        </w:rPr>
        <w:t xml:space="preserve"> una capa intensa generalizada de n</w:t>
      </w:r>
      <w:r w:rsidR="000C22C3" w:rsidRPr="007D5578">
        <w:rPr>
          <w:rFonts w:asciiTheme="majorHAnsi" w:hAnsiTheme="majorHAnsi"/>
          <w:color w:val="000000"/>
          <w:sz w:val="22"/>
          <w:szCs w:val="22"/>
          <w:lang w:val="es-ES_tradnl"/>
        </w:rPr>
        <w:t>eblina</w:t>
      </w:r>
      <w:r w:rsidR="00920AF2" w:rsidRPr="007D5578">
        <w:rPr>
          <w:rFonts w:asciiTheme="majorHAnsi" w:hAnsiTheme="majorHAnsi"/>
          <w:color w:val="000000"/>
          <w:sz w:val="22"/>
          <w:szCs w:val="22"/>
          <w:lang w:val="es-ES_tradnl"/>
        </w:rPr>
        <w:t xml:space="preserve"> y esmog </w:t>
      </w:r>
      <w:r w:rsidR="000C22C3" w:rsidRPr="007D5578">
        <w:rPr>
          <w:rFonts w:asciiTheme="majorHAnsi" w:hAnsiTheme="majorHAnsi"/>
          <w:color w:val="000000"/>
          <w:sz w:val="22"/>
          <w:szCs w:val="22"/>
          <w:lang w:val="es-ES_tradnl"/>
        </w:rPr>
        <w:t>que</w:t>
      </w:r>
      <w:r w:rsidR="00920AF2" w:rsidRPr="007D5578">
        <w:rPr>
          <w:rFonts w:asciiTheme="majorHAnsi" w:hAnsiTheme="majorHAnsi"/>
          <w:color w:val="000000"/>
          <w:sz w:val="22"/>
          <w:szCs w:val="22"/>
          <w:lang w:val="es-ES_tradnl"/>
        </w:rPr>
        <w:t xml:space="preserve"> </w:t>
      </w:r>
      <w:r w:rsidR="00D4171E" w:rsidRPr="007D5578">
        <w:rPr>
          <w:rFonts w:asciiTheme="majorHAnsi" w:hAnsiTheme="majorHAnsi"/>
          <w:color w:val="000000"/>
          <w:sz w:val="22"/>
          <w:szCs w:val="22"/>
          <w:lang w:val="es-ES_tradnl"/>
        </w:rPr>
        <w:t xml:space="preserve">cubre gran parte </w:t>
      </w:r>
      <w:r w:rsidR="000C22C3" w:rsidRPr="007D5578">
        <w:rPr>
          <w:rFonts w:asciiTheme="majorHAnsi" w:hAnsiTheme="majorHAnsi"/>
          <w:color w:val="000000"/>
          <w:sz w:val="22"/>
          <w:szCs w:val="22"/>
          <w:lang w:val="es-ES_tradnl"/>
        </w:rPr>
        <w:t>de Asia Suroriental, afectando</w:t>
      </w:r>
      <w:r w:rsidR="002D1663" w:rsidRPr="007D5578">
        <w:rPr>
          <w:rFonts w:asciiTheme="majorHAnsi" w:hAnsiTheme="majorHAnsi"/>
          <w:color w:val="000000"/>
          <w:sz w:val="22"/>
          <w:szCs w:val="22"/>
          <w:lang w:val="es-ES_tradnl"/>
        </w:rPr>
        <w:t xml:space="preserve"> a</w:t>
      </w:r>
      <w:r w:rsidR="00D4171E" w:rsidRPr="007D5578">
        <w:rPr>
          <w:rFonts w:asciiTheme="majorHAnsi" w:hAnsiTheme="majorHAnsi"/>
          <w:color w:val="000000"/>
          <w:sz w:val="22"/>
          <w:szCs w:val="22"/>
          <w:lang w:val="es-ES_tradnl"/>
        </w:rPr>
        <w:t xml:space="preserve"> la</w:t>
      </w:r>
      <w:r w:rsidR="002D1663" w:rsidRPr="007D5578">
        <w:rPr>
          <w:rFonts w:asciiTheme="majorHAnsi" w:hAnsiTheme="majorHAnsi"/>
          <w:color w:val="000000"/>
          <w:sz w:val="22"/>
          <w:szCs w:val="22"/>
          <w:lang w:val="es-ES_tradnl"/>
        </w:rPr>
        <w:t xml:space="preserve"> actividad económica regional, a</w:t>
      </w:r>
      <w:r w:rsidR="00D4171E" w:rsidRPr="007D5578">
        <w:rPr>
          <w:rFonts w:asciiTheme="majorHAnsi" w:hAnsiTheme="majorHAnsi"/>
          <w:color w:val="000000"/>
          <w:sz w:val="22"/>
          <w:szCs w:val="22"/>
          <w:lang w:val="es-ES_tradnl"/>
        </w:rPr>
        <w:t>l sustento y</w:t>
      </w:r>
      <w:r w:rsidR="002D1663" w:rsidRPr="007D5578">
        <w:rPr>
          <w:rFonts w:asciiTheme="majorHAnsi" w:hAnsiTheme="majorHAnsi"/>
          <w:color w:val="000000"/>
          <w:sz w:val="22"/>
          <w:szCs w:val="22"/>
          <w:lang w:val="es-ES_tradnl"/>
        </w:rPr>
        <w:t xml:space="preserve"> a</w:t>
      </w:r>
      <w:r w:rsidR="00D4171E" w:rsidRPr="007D5578">
        <w:rPr>
          <w:rFonts w:asciiTheme="majorHAnsi" w:hAnsiTheme="majorHAnsi"/>
          <w:color w:val="000000"/>
          <w:sz w:val="22"/>
          <w:szCs w:val="22"/>
          <w:lang w:val="es-ES_tradnl"/>
        </w:rPr>
        <w:t xml:space="preserve"> </w:t>
      </w:r>
      <w:r w:rsidR="002D1663" w:rsidRPr="007D5578">
        <w:rPr>
          <w:rFonts w:asciiTheme="majorHAnsi" w:hAnsiTheme="majorHAnsi"/>
          <w:color w:val="000000"/>
          <w:sz w:val="22"/>
          <w:szCs w:val="22"/>
          <w:lang w:val="es-ES_tradnl"/>
        </w:rPr>
        <w:t xml:space="preserve">la </w:t>
      </w:r>
      <w:r w:rsidR="00D4171E" w:rsidRPr="007D5578">
        <w:rPr>
          <w:rFonts w:asciiTheme="majorHAnsi" w:hAnsiTheme="majorHAnsi"/>
          <w:color w:val="000000"/>
          <w:sz w:val="22"/>
          <w:szCs w:val="22"/>
          <w:lang w:val="es-ES_tradnl"/>
        </w:rPr>
        <w:t xml:space="preserve">salud de las personas, </w:t>
      </w:r>
      <w:r w:rsidR="002D1663" w:rsidRPr="007D5578">
        <w:rPr>
          <w:rFonts w:asciiTheme="majorHAnsi" w:hAnsiTheme="majorHAnsi"/>
          <w:color w:val="000000"/>
          <w:sz w:val="22"/>
          <w:szCs w:val="22"/>
          <w:lang w:val="es-ES_tradnl"/>
        </w:rPr>
        <w:t xml:space="preserve">así como a los </w:t>
      </w:r>
      <w:r w:rsidR="00D4171E" w:rsidRPr="007D5578">
        <w:rPr>
          <w:rFonts w:asciiTheme="majorHAnsi" w:hAnsiTheme="majorHAnsi"/>
          <w:color w:val="000000"/>
          <w:sz w:val="22"/>
          <w:szCs w:val="22"/>
          <w:lang w:val="es-ES_tradnl"/>
        </w:rPr>
        <w:t xml:space="preserve">valores de </w:t>
      </w:r>
      <w:r w:rsidR="002D1663" w:rsidRPr="007D5578">
        <w:rPr>
          <w:rFonts w:asciiTheme="majorHAnsi" w:hAnsiTheme="majorHAnsi"/>
          <w:color w:val="000000"/>
          <w:sz w:val="22"/>
          <w:szCs w:val="22"/>
          <w:lang w:val="es-ES_tradnl"/>
        </w:rPr>
        <w:t xml:space="preserve">la </w:t>
      </w:r>
      <w:r w:rsidR="00D4171E" w:rsidRPr="007D5578">
        <w:rPr>
          <w:rFonts w:asciiTheme="majorHAnsi" w:hAnsiTheme="majorHAnsi"/>
          <w:color w:val="000000"/>
          <w:sz w:val="22"/>
          <w:szCs w:val="22"/>
          <w:lang w:val="es-ES_tradnl"/>
        </w:rPr>
        <w:t xml:space="preserve">biodiversidad, entre ellos los del Parque Nacional de Berbak, un sitio Ramsar. </w:t>
      </w:r>
    </w:p>
    <w:p w14:paraId="140FC779" w14:textId="77777777" w:rsidR="00E01336" w:rsidRPr="007D5578" w:rsidRDefault="00E01336" w:rsidP="00E01336">
      <w:pPr>
        <w:rPr>
          <w:rFonts w:asciiTheme="majorHAnsi" w:hAnsiTheme="majorHAnsi"/>
          <w:color w:val="000000"/>
          <w:sz w:val="22"/>
          <w:szCs w:val="22"/>
          <w:lang w:val="es-ES_tradnl"/>
        </w:rPr>
      </w:pPr>
    </w:p>
    <w:p w14:paraId="3C6420BC" w14:textId="655FE820" w:rsidR="00E01336" w:rsidRPr="007D5578" w:rsidRDefault="00D4171E"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 xml:space="preserve">Otra consecuencia de los incendios son las emisiones de gases de efecto invernadero. </w:t>
      </w:r>
      <w:r w:rsidR="00453483" w:rsidRPr="007D5578">
        <w:rPr>
          <w:rFonts w:asciiTheme="majorHAnsi" w:hAnsiTheme="majorHAnsi"/>
          <w:color w:val="000000"/>
          <w:sz w:val="22"/>
          <w:szCs w:val="22"/>
          <w:lang w:val="es-ES_tradnl"/>
        </w:rPr>
        <w:t>Teniendo en cuenta que, incluso sin producirse incendios, las emisiones procedentes de turberas drenadas generan mayor cantidad de emisiones que cualquier otra actividad económica en Indonesia, nos consta que estos incendios van a dificultar el cumplimiento del compromiso asumido recientemente por Indonesia ante la CMNUCC de reducir las emisiones de gases de efecto invernadero en un 29</w:t>
      </w:r>
      <w:r w:rsidR="002D1663" w:rsidRPr="007D5578">
        <w:rPr>
          <w:rFonts w:asciiTheme="majorHAnsi" w:hAnsiTheme="majorHAnsi"/>
          <w:color w:val="000000"/>
          <w:sz w:val="22"/>
          <w:szCs w:val="22"/>
          <w:lang w:val="es-ES_tradnl"/>
        </w:rPr>
        <w:t xml:space="preserve"> </w:t>
      </w:r>
      <w:r w:rsidR="00453483" w:rsidRPr="007D5578">
        <w:rPr>
          <w:rFonts w:asciiTheme="majorHAnsi" w:hAnsiTheme="majorHAnsi"/>
          <w:color w:val="000000"/>
          <w:sz w:val="22"/>
          <w:szCs w:val="22"/>
          <w:lang w:val="es-ES_tradnl"/>
        </w:rPr>
        <w:t xml:space="preserve">% antes de 2030. </w:t>
      </w:r>
    </w:p>
    <w:p w14:paraId="6848937A" w14:textId="77777777" w:rsidR="00E01336" w:rsidRPr="007D5578" w:rsidRDefault="00E01336" w:rsidP="00E01336">
      <w:pPr>
        <w:rPr>
          <w:rFonts w:asciiTheme="majorHAnsi" w:hAnsiTheme="majorHAnsi"/>
          <w:color w:val="000000"/>
          <w:sz w:val="22"/>
          <w:szCs w:val="22"/>
          <w:lang w:val="es-ES_tradnl"/>
        </w:rPr>
      </w:pPr>
    </w:p>
    <w:p w14:paraId="434E9E97" w14:textId="191E85FA" w:rsidR="00E01336" w:rsidRPr="007D5578" w:rsidRDefault="00453483"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Tenemos entendido que su Gobierno ha estado realizando amplias consultas y ha tenido muchas actuaciones rápidas para gestionar l</w:t>
      </w:r>
      <w:r w:rsidR="00390375" w:rsidRPr="007D5578">
        <w:rPr>
          <w:rFonts w:asciiTheme="majorHAnsi" w:hAnsiTheme="majorHAnsi"/>
          <w:color w:val="000000"/>
          <w:sz w:val="22"/>
          <w:szCs w:val="22"/>
          <w:lang w:val="es-ES_tradnl"/>
        </w:rPr>
        <w:t xml:space="preserve">os incendios. Sabemos que los incendios en turberas pueden resultar muy difíciles de extinguir y que </w:t>
      </w:r>
      <w:r w:rsidR="007A6ABE" w:rsidRPr="007D5578">
        <w:rPr>
          <w:rFonts w:asciiTheme="majorHAnsi" w:hAnsiTheme="majorHAnsi"/>
          <w:color w:val="000000"/>
          <w:sz w:val="22"/>
          <w:szCs w:val="22"/>
          <w:lang w:val="es-ES_tradnl"/>
        </w:rPr>
        <w:t>un problema de tal magnitud no se resuelve fácilmente</w:t>
      </w:r>
      <w:r w:rsidR="00390375" w:rsidRPr="007D5578">
        <w:rPr>
          <w:rFonts w:asciiTheme="majorHAnsi" w:hAnsiTheme="majorHAnsi"/>
          <w:color w:val="000000"/>
          <w:sz w:val="22"/>
          <w:szCs w:val="22"/>
          <w:lang w:val="es-ES_tradnl"/>
        </w:rPr>
        <w:t xml:space="preserve">. También agradecemos que su Gobierno esté planteando la manera de evitar que </w:t>
      </w:r>
      <w:r w:rsidR="00B74614" w:rsidRPr="007D5578">
        <w:rPr>
          <w:rFonts w:asciiTheme="majorHAnsi" w:hAnsiTheme="majorHAnsi"/>
          <w:color w:val="000000"/>
          <w:sz w:val="22"/>
          <w:szCs w:val="22"/>
          <w:lang w:val="es-ES_tradnl"/>
        </w:rPr>
        <w:t xml:space="preserve">vuelvan a producirse </w:t>
      </w:r>
      <w:r w:rsidR="00390375" w:rsidRPr="007D5578">
        <w:rPr>
          <w:rFonts w:asciiTheme="majorHAnsi" w:hAnsiTheme="majorHAnsi"/>
          <w:color w:val="000000"/>
          <w:sz w:val="22"/>
          <w:szCs w:val="22"/>
          <w:lang w:val="es-ES_tradnl"/>
        </w:rPr>
        <w:t>incendios</w:t>
      </w:r>
      <w:r w:rsidR="00B74614" w:rsidRPr="007D5578">
        <w:rPr>
          <w:rFonts w:asciiTheme="majorHAnsi" w:hAnsiTheme="majorHAnsi"/>
          <w:color w:val="000000"/>
          <w:sz w:val="22"/>
          <w:szCs w:val="22"/>
          <w:lang w:val="es-ES_tradnl"/>
        </w:rPr>
        <w:t xml:space="preserve"> similares de turberas y </w:t>
      </w:r>
      <w:r w:rsidR="00E87E2F" w:rsidRPr="007D5578">
        <w:rPr>
          <w:rFonts w:asciiTheme="majorHAnsi" w:hAnsiTheme="majorHAnsi"/>
          <w:color w:val="000000"/>
          <w:sz w:val="22"/>
          <w:szCs w:val="22"/>
          <w:lang w:val="es-ES_tradnl"/>
        </w:rPr>
        <w:t>incidentes de</w:t>
      </w:r>
      <w:r w:rsidR="00527E31" w:rsidRPr="007D5578">
        <w:rPr>
          <w:rFonts w:asciiTheme="majorHAnsi" w:hAnsiTheme="majorHAnsi"/>
          <w:color w:val="000000"/>
          <w:sz w:val="22"/>
          <w:szCs w:val="22"/>
          <w:lang w:val="es-ES_tradnl"/>
        </w:rPr>
        <w:t xml:space="preserve"> </w:t>
      </w:r>
      <w:r w:rsidR="00E87E2F" w:rsidRPr="007D5578">
        <w:rPr>
          <w:rFonts w:asciiTheme="majorHAnsi" w:hAnsiTheme="majorHAnsi"/>
          <w:color w:val="000000"/>
          <w:sz w:val="22"/>
          <w:szCs w:val="22"/>
          <w:lang w:val="es-ES_tradnl"/>
        </w:rPr>
        <w:t>e</w:t>
      </w:r>
      <w:r w:rsidR="00E01336" w:rsidRPr="007D5578">
        <w:rPr>
          <w:rFonts w:asciiTheme="majorHAnsi" w:hAnsiTheme="majorHAnsi"/>
          <w:color w:val="000000"/>
          <w:sz w:val="22"/>
          <w:szCs w:val="22"/>
          <w:lang w:val="es-ES_tradnl"/>
        </w:rPr>
        <w:t xml:space="preserve">smog </w:t>
      </w:r>
      <w:r w:rsidR="00B74614" w:rsidRPr="007D5578">
        <w:rPr>
          <w:rFonts w:asciiTheme="majorHAnsi" w:hAnsiTheme="majorHAnsi"/>
          <w:color w:val="000000"/>
          <w:sz w:val="22"/>
          <w:szCs w:val="22"/>
          <w:lang w:val="es-ES_tradnl"/>
        </w:rPr>
        <w:t>en el futuro</w:t>
      </w:r>
      <w:r w:rsidR="00E01336" w:rsidRPr="007D5578">
        <w:rPr>
          <w:rFonts w:asciiTheme="majorHAnsi" w:hAnsiTheme="majorHAnsi"/>
          <w:color w:val="000000"/>
          <w:sz w:val="22"/>
          <w:szCs w:val="22"/>
          <w:lang w:val="es-ES_tradnl"/>
        </w:rPr>
        <w:t xml:space="preserve">. </w:t>
      </w:r>
    </w:p>
    <w:p w14:paraId="3A26D694" w14:textId="77777777" w:rsidR="00E01336" w:rsidRPr="007D5578" w:rsidRDefault="00E01336" w:rsidP="00E01336">
      <w:pPr>
        <w:rPr>
          <w:rFonts w:asciiTheme="majorHAnsi" w:hAnsiTheme="majorHAnsi"/>
          <w:color w:val="000000"/>
          <w:sz w:val="22"/>
          <w:szCs w:val="22"/>
          <w:lang w:val="es-ES_tradnl"/>
        </w:rPr>
      </w:pPr>
    </w:p>
    <w:p w14:paraId="7F02CFCB" w14:textId="5C576487" w:rsidR="00E01336" w:rsidRPr="007D5578" w:rsidRDefault="00B937CE"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La Convención de Ramsar tiene un número importante de instrumentos diseñados para ayudar a las Partes Contratantes</w:t>
      </w:r>
      <w:r w:rsidR="00212588" w:rsidRPr="007D5578">
        <w:rPr>
          <w:rFonts w:asciiTheme="majorHAnsi" w:hAnsiTheme="majorHAnsi"/>
          <w:color w:val="000000"/>
          <w:sz w:val="22"/>
          <w:szCs w:val="22"/>
          <w:lang w:val="es-ES_tradnl"/>
        </w:rPr>
        <w:t xml:space="preserve"> </w:t>
      </w:r>
      <w:r w:rsidR="00A874F6" w:rsidRPr="007D5578">
        <w:rPr>
          <w:rFonts w:asciiTheme="majorHAnsi" w:hAnsiTheme="majorHAnsi"/>
          <w:color w:val="000000"/>
          <w:sz w:val="22"/>
          <w:szCs w:val="22"/>
          <w:lang w:val="es-ES_tradnl"/>
        </w:rPr>
        <w:t>en la conservación y uso racional de</w:t>
      </w:r>
      <w:r w:rsidR="00212588" w:rsidRPr="007D5578">
        <w:rPr>
          <w:rFonts w:asciiTheme="majorHAnsi" w:hAnsiTheme="majorHAnsi"/>
          <w:color w:val="000000"/>
          <w:sz w:val="22"/>
          <w:szCs w:val="22"/>
          <w:lang w:val="es-ES_tradnl"/>
        </w:rPr>
        <w:t xml:space="preserve"> los humedales.</w:t>
      </w:r>
      <w:r w:rsidRPr="007D5578">
        <w:rPr>
          <w:rFonts w:asciiTheme="majorHAnsi" w:hAnsiTheme="majorHAnsi"/>
          <w:color w:val="000000"/>
          <w:sz w:val="22"/>
          <w:szCs w:val="22"/>
          <w:lang w:val="es-ES_tradnl"/>
        </w:rPr>
        <w:t xml:space="preserve"> </w:t>
      </w:r>
      <w:r w:rsidR="008A2475" w:rsidRPr="007D5578">
        <w:rPr>
          <w:rFonts w:asciiTheme="majorHAnsi" w:hAnsiTheme="majorHAnsi"/>
          <w:color w:val="000000"/>
          <w:sz w:val="22"/>
          <w:szCs w:val="22"/>
          <w:lang w:val="es-ES_tradnl"/>
        </w:rPr>
        <w:t xml:space="preserve">El GECT tiene contacto con destacados expertos mundiales en temas de manejo, restauración y </w:t>
      </w:r>
      <w:r w:rsidR="00475FF0" w:rsidRPr="007D5578">
        <w:rPr>
          <w:rFonts w:asciiTheme="majorHAnsi" w:hAnsiTheme="majorHAnsi"/>
          <w:color w:val="000000"/>
          <w:sz w:val="22"/>
          <w:szCs w:val="22"/>
          <w:lang w:val="es-ES_tradnl"/>
        </w:rPr>
        <w:t>seguimiento</w:t>
      </w:r>
      <w:r w:rsidR="008A2475" w:rsidRPr="007D5578">
        <w:rPr>
          <w:rFonts w:asciiTheme="majorHAnsi" w:hAnsiTheme="majorHAnsi"/>
          <w:color w:val="000000"/>
          <w:sz w:val="22"/>
          <w:szCs w:val="22"/>
          <w:lang w:val="es-ES_tradnl"/>
        </w:rPr>
        <w:t xml:space="preserve"> de humedales y turberas.</w:t>
      </w:r>
      <w:r w:rsidR="00527E31" w:rsidRPr="007D5578">
        <w:rPr>
          <w:rFonts w:asciiTheme="majorHAnsi" w:hAnsiTheme="majorHAnsi"/>
          <w:color w:val="000000"/>
          <w:sz w:val="22"/>
          <w:szCs w:val="22"/>
          <w:lang w:val="es-ES_tradnl"/>
        </w:rPr>
        <w:t xml:space="preserve"> </w:t>
      </w:r>
      <w:r w:rsidR="008A2475" w:rsidRPr="007D5578">
        <w:rPr>
          <w:rFonts w:asciiTheme="majorHAnsi" w:hAnsiTheme="majorHAnsi"/>
          <w:color w:val="000000"/>
          <w:sz w:val="22"/>
          <w:szCs w:val="22"/>
          <w:lang w:val="es-ES_tradnl"/>
        </w:rPr>
        <w:t xml:space="preserve">Teniendo en cuenta la magnitud de los retos actuales para el manejo de las turberas en Indonesia, el GECT quisiera ofrecer su asistencia e incluso asesoramiento sobre </w:t>
      </w:r>
      <w:r w:rsidR="000A5D2B" w:rsidRPr="007D5578">
        <w:rPr>
          <w:rFonts w:asciiTheme="majorHAnsi" w:hAnsiTheme="majorHAnsi"/>
          <w:color w:val="000000"/>
          <w:sz w:val="22"/>
          <w:szCs w:val="22"/>
          <w:lang w:val="es-ES_tradnl"/>
        </w:rPr>
        <w:t>el procedimiento para</w:t>
      </w:r>
      <w:r w:rsidR="008A2475" w:rsidRPr="007D5578">
        <w:rPr>
          <w:rFonts w:asciiTheme="majorHAnsi" w:hAnsiTheme="majorHAnsi"/>
          <w:color w:val="000000"/>
          <w:sz w:val="22"/>
          <w:szCs w:val="22"/>
          <w:lang w:val="es-ES_tradnl"/>
        </w:rPr>
        <w:t xml:space="preserve"> solicitar </w:t>
      </w:r>
      <w:r w:rsidR="000A5D2B" w:rsidRPr="007D5578">
        <w:rPr>
          <w:rFonts w:asciiTheme="majorHAnsi" w:hAnsiTheme="majorHAnsi"/>
          <w:color w:val="000000"/>
          <w:sz w:val="22"/>
          <w:szCs w:val="22"/>
          <w:lang w:val="es-ES_tradnl"/>
        </w:rPr>
        <w:t xml:space="preserve">una Misión Ramsar de Asesoramiento. </w:t>
      </w:r>
    </w:p>
    <w:p w14:paraId="29EA8B65" w14:textId="77777777" w:rsidR="00E01336" w:rsidRPr="007D5578" w:rsidRDefault="00E01336" w:rsidP="00E01336">
      <w:pPr>
        <w:rPr>
          <w:rFonts w:asciiTheme="majorHAnsi" w:hAnsiTheme="majorHAnsi"/>
          <w:color w:val="000000"/>
          <w:sz w:val="22"/>
          <w:szCs w:val="22"/>
          <w:lang w:val="es-ES_tradnl"/>
        </w:rPr>
      </w:pPr>
    </w:p>
    <w:p w14:paraId="25F263DB" w14:textId="2A757714" w:rsidR="00E01336" w:rsidRPr="007D5578" w:rsidRDefault="003F3582"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Le agradecemos su consideración y q</w:t>
      </w:r>
      <w:r w:rsidR="000A5D2B" w:rsidRPr="007D5578">
        <w:rPr>
          <w:rFonts w:asciiTheme="majorHAnsi" w:hAnsiTheme="majorHAnsi"/>
          <w:color w:val="000000"/>
          <w:sz w:val="22"/>
          <w:szCs w:val="22"/>
          <w:lang w:val="es-ES_tradnl"/>
        </w:rPr>
        <w:t>uedamos a l</w:t>
      </w:r>
      <w:r w:rsidRPr="007D5578">
        <w:rPr>
          <w:rFonts w:asciiTheme="majorHAnsi" w:hAnsiTheme="majorHAnsi"/>
          <w:color w:val="000000"/>
          <w:sz w:val="22"/>
          <w:szCs w:val="22"/>
          <w:lang w:val="es-ES_tradnl"/>
        </w:rPr>
        <w:t>a espera de su pronta respuesta.</w:t>
      </w:r>
    </w:p>
    <w:p w14:paraId="5EED8AF2" w14:textId="77777777" w:rsidR="00E01336" w:rsidRPr="007D5578" w:rsidRDefault="00E01336" w:rsidP="00E01336">
      <w:pPr>
        <w:rPr>
          <w:rFonts w:asciiTheme="majorHAnsi" w:hAnsiTheme="majorHAnsi"/>
          <w:color w:val="000000"/>
          <w:sz w:val="22"/>
          <w:szCs w:val="22"/>
          <w:lang w:val="es-ES_tradnl"/>
        </w:rPr>
      </w:pPr>
    </w:p>
    <w:p w14:paraId="59F83D34" w14:textId="1CEE1D3B" w:rsidR="00E01336" w:rsidRPr="007D5578" w:rsidRDefault="003F3582"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Atentamente</w:t>
      </w:r>
      <w:r w:rsidR="00E01336" w:rsidRPr="007D5578">
        <w:rPr>
          <w:rFonts w:asciiTheme="majorHAnsi" w:hAnsiTheme="majorHAnsi"/>
          <w:color w:val="000000"/>
          <w:sz w:val="22"/>
          <w:szCs w:val="22"/>
          <w:lang w:val="es-ES_tradnl"/>
        </w:rPr>
        <w:t>,</w:t>
      </w:r>
    </w:p>
    <w:p w14:paraId="2350E52F" w14:textId="77777777" w:rsidR="00E01336" w:rsidRPr="007D5578" w:rsidRDefault="00E01336" w:rsidP="00E01336">
      <w:pPr>
        <w:rPr>
          <w:rFonts w:asciiTheme="majorHAnsi" w:hAnsiTheme="majorHAnsi"/>
          <w:color w:val="000000"/>
          <w:sz w:val="22"/>
          <w:szCs w:val="22"/>
          <w:lang w:val="es-ES_tradnl"/>
        </w:rPr>
      </w:pPr>
    </w:p>
    <w:p w14:paraId="71750820" w14:textId="63407C50" w:rsidR="00E01336" w:rsidRPr="007D5578" w:rsidRDefault="00E01336" w:rsidP="00E01336">
      <w:pPr>
        <w:rPr>
          <w:rFonts w:asciiTheme="majorHAnsi" w:hAnsiTheme="majorHAnsi"/>
          <w:color w:val="000000"/>
          <w:sz w:val="22"/>
          <w:szCs w:val="22"/>
          <w:lang w:val="es-ES_tradnl"/>
        </w:rPr>
      </w:pPr>
      <w:r w:rsidRPr="007D5578">
        <w:rPr>
          <w:rFonts w:asciiTheme="majorHAnsi" w:hAnsiTheme="majorHAnsi"/>
          <w:color w:val="000000"/>
          <w:sz w:val="22"/>
          <w:szCs w:val="22"/>
          <w:lang w:val="es-ES_tradnl"/>
        </w:rPr>
        <w:t>Royal C. Gardner</w:t>
      </w:r>
    </w:p>
    <w:p w14:paraId="6D12FB40" w14:textId="3E8F792B" w:rsidR="00914A1A" w:rsidRPr="007D5578" w:rsidRDefault="003F3582" w:rsidP="00914A1A">
      <w:pPr>
        <w:rPr>
          <w:rFonts w:asciiTheme="majorHAnsi" w:eastAsia="MS Mincho" w:hAnsiTheme="majorHAnsi"/>
          <w:sz w:val="22"/>
          <w:szCs w:val="22"/>
          <w:lang w:val="es-ES_tradnl" w:eastAsia="ja-JP"/>
        </w:rPr>
      </w:pPr>
      <w:r w:rsidRPr="007D5578">
        <w:rPr>
          <w:rFonts w:asciiTheme="majorHAnsi" w:hAnsiTheme="majorHAnsi"/>
          <w:color w:val="000000"/>
          <w:sz w:val="22"/>
          <w:szCs w:val="22"/>
          <w:lang w:val="es-ES_tradnl"/>
        </w:rPr>
        <w:t>Presidente del GECT</w:t>
      </w:r>
    </w:p>
    <w:sectPr w:rsidR="00914A1A" w:rsidRPr="007D5578" w:rsidSect="00E013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2D0B2" w14:textId="77777777" w:rsidR="00F852A9" w:rsidRDefault="00F852A9" w:rsidP="00B92085">
      <w:r>
        <w:separator/>
      </w:r>
    </w:p>
  </w:endnote>
  <w:endnote w:type="continuationSeparator" w:id="0">
    <w:p w14:paraId="0ABF755A" w14:textId="77777777" w:rsidR="00F852A9" w:rsidRDefault="00F852A9"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57F" w14:textId="0AB4A175" w:rsidR="00F852A9" w:rsidRPr="00A94469" w:rsidRDefault="00F852A9">
    <w:pPr>
      <w:pStyle w:val="Footer"/>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3022F">
      <w:rPr>
        <w:rFonts w:asciiTheme="majorHAnsi" w:hAnsiTheme="majorHAnsi"/>
        <w:noProof/>
        <w:sz w:val="20"/>
        <w:szCs w:val="20"/>
        <w:lang w:val="en-GB"/>
      </w:rPr>
      <w:t>4</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A2E0" w14:textId="77777777" w:rsidR="00F852A9" w:rsidRPr="00A94469" w:rsidRDefault="00F852A9" w:rsidP="00836984">
    <w:pPr>
      <w:pStyle w:val="Footer"/>
      <w:tabs>
        <w:tab w:val="clear" w:pos="9360"/>
        <w:tab w:val="right" w:pos="14175"/>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3022F">
      <w:rPr>
        <w:rFonts w:asciiTheme="majorHAnsi" w:hAnsiTheme="majorHAnsi"/>
        <w:noProof/>
        <w:sz w:val="20"/>
        <w:szCs w:val="20"/>
        <w:lang w:val="en-GB"/>
      </w:rPr>
      <w:t>10</w:t>
    </w:r>
    <w:r w:rsidRPr="00A94469">
      <w:rPr>
        <w:rFonts w:asciiTheme="majorHAnsi" w:hAnsiTheme="majorHAnsi"/>
        <w:noProof/>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77777777" w:rsidR="00F852A9" w:rsidRPr="00A94469" w:rsidRDefault="00F852A9" w:rsidP="00836984">
    <w:pPr>
      <w:pStyle w:val="Footer"/>
      <w:tabs>
        <w:tab w:val="clear" w:pos="9360"/>
        <w:tab w:val="right" w:pos="9072"/>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3022F">
      <w:rPr>
        <w:rFonts w:asciiTheme="majorHAnsi" w:hAnsiTheme="majorHAnsi"/>
        <w:noProof/>
        <w:sz w:val="20"/>
        <w:szCs w:val="20"/>
        <w:lang w:val="en-GB"/>
      </w:rPr>
      <w:t>18</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6C08" w14:textId="77777777" w:rsidR="00F852A9" w:rsidRDefault="00F852A9" w:rsidP="00B92085">
      <w:r>
        <w:separator/>
      </w:r>
    </w:p>
  </w:footnote>
  <w:footnote w:type="continuationSeparator" w:id="0">
    <w:p w14:paraId="1C8076CE" w14:textId="77777777" w:rsidR="00F852A9" w:rsidRDefault="00F852A9" w:rsidP="00B9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ED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6272"/>
    <w:multiLevelType w:val="hybridMultilevel"/>
    <w:tmpl w:val="D5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853"/>
    <w:multiLevelType w:val="hybridMultilevel"/>
    <w:tmpl w:val="501CD170"/>
    <w:lvl w:ilvl="0" w:tplc="1EC02834">
      <w:start w:val="1"/>
      <w:numFmt w:val="decimal"/>
      <w:lvlText w:val="%1."/>
      <w:lvlJc w:val="left"/>
      <w:pPr>
        <w:ind w:left="725" w:hanging="360"/>
      </w:pPr>
      <w:rPr>
        <w:rFonts w:hint="default"/>
        <w:b w:val="0"/>
      </w:rPr>
    </w:lvl>
    <w:lvl w:ilvl="1" w:tplc="0FA8EE7C">
      <w:start w:val="1"/>
      <w:numFmt w:val="lowerRoman"/>
      <w:lvlText w:val="%2)"/>
      <w:lvlJc w:val="left"/>
      <w:pPr>
        <w:ind w:left="1445" w:hanging="360"/>
      </w:pPr>
      <w:rPr>
        <w:rFonts w:ascii="Garamond" w:eastAsia="MS Mincho" w:hAnsi="Garamond" w:cs="Times New Roman" w:hint="default"/>
        <w:b w:val="0"/>
      </w:rPr>
    </w:lvl>
    <w:lvl w:ilvl="2" w:tplc="81CA8584">
      <w:start w:val="1"/>
      <w:numFmt w:val="lowerLetter"/>
      <w:lvlText w:val="%3."/>
      <w:lvlJc w:val="left"/>
      <w:pPr>
        <w:ind w:left="2165" w:hanging="360"/>
      </w:pPr>
      <w:rPr>
        <w:rFonts w:hint="default"/>
        <w:b w:val="0"/>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04C409CD"/>
    <w:multiLevelType w:val="hybridMultilevel"/>
    <w:tmpl w:val="FBDE0666"/>
    <w:lvl w:ilvl="0" w:tplc="D2FA5010">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02"/>
    <w:multiLevelType w:val="hybridMultilevel"/>
    <w:tmpl w:val="5E24061E"/>
    <w:lvl w:ilvl="0" w:tplc="FB8AA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80BAD"/>
    <w:multiLevelType w:val="hybridMultilevel"/>
    <w:tmpl w:val="F7FC2278"/>
    <w:lvl w:ilvl="0" w:tplc="F868790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622F"/>
    <w:multiLevelType w:val="hybridMultilevel"/>
    <w:tmpl w:val="BF8CD2F4"/>
    <w:lvl w:ilvl="0" w:tplc="6DBC5E0E">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95D69"/>
    <w:multiLevelType w:val="hybridMultilevel"/>
    <w:tmpl w:val="7D165B06"/>
    <w:lvl w:ilvl="0" w:tplc="10090003">
      <w:start w:val="1"/>
      <w:numFmt w:val="bullet"/>
      <w:lvlText w:val="o"/>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nsid w:val="1233603E"/>
    <w:multiLevelType w:val="hybridMultilevel"/>
    <w:tmpl w:val="73E226DE"/>
    <w:lvl w:ilvl="0" w:tplc="826E201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016F0"/>
    <w:multiLevelType w:val="hybridMultilevel"/>
    <w:tmpl w:val="539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221FF"/>
    <w:multiLevelType w:val="hybridMultilevel"/>
    <w:tmpl w:val="E2521DA8"/>
    <w:lvl w:ilvl="0" w:tplc="08248A8C">
      <w:start w:val="1"/>
      <w:numFmt w:val="bullet"/>
      <w:lvlText w:val="•"/>
      <w:lvlJc w:val="left"/>
      <w:pPr>
        <w:tabs>
          <w:tab w:val="num" w:pos="720"/>
        </w:tabs>
        <w:ind w:left="720" w:hanging="360"/>
      </w:pPr>
      <w:rPr>
        <w:rFonts w:ascii="Arial" w:hAnsi="Arial" w:hint="default"/>
      </w:rPr>
    </w:lvl>
    <w:lvl w:ilvl="1" w:tplc="9FF87ACC" w:tentative="1">
      <w:start w:val="1"/>
      <w:numFmt w:val="bullet"/>
      <w:lvlText w:val="•"/>
      <w:lvlJc w:val="left"/>
      <w:pPr>
        <w:tabs>
          <w:tab w:val="num" w:pos="1440"/>
        </w:tabs>
        <w:ind w:left="1440" w:hanging="360"/>
      </w:pPr>
      <w:rPr>
        <w:rFonts w:ascii="Arial" w:hAnsi="Arial" w:hint="default"/>
      </w:rPr>
    </w:lvl>
    <w:lvl w:ilvl="2" w:tplc="410E27EA" w:tentative="1">
      <w:start w:val="1"/>
      <w:numFmt w:val="bullet"/>
      <w:lvlText w:val="•"/>
      <w:lvlJc w:val="left"/>
      <w:pPr>
        <w:tabs>
          <w:tab w:val="num" w:pos="2160"/>
        </w:tabs>
        <w:ind w:left="2160" w:hanging="360"/>
      </w:pPr>
      <w:rPr>
        <w:rFonts w:ascii="Arial" w:hAnsi="Arial" w:hint="default"/>
      </w:rPr>
    </w:lvl>
    <w:lvl w:ilvl="3" w:tplc="8E8882FC" w:tentative="1">
      <w:start w:val="1"/>
      <w:numFmt w:val="bullet"/>
      <w:lvlText w:val="•"/>
      <w:lvlJc w:val="left"/>
      <w:pPr>
        <w:tabs>
          <w:tab w:val="num" w:pos="2880"/>
        </w:tabs>
        <w:ind w:left="2880" w:hanging="360"/>
      </w:pPr>
      <w:rPr>
        <w:rFonts w:ascii="Arial" w:hAnsi="Arial" w:hint="default"/>
      </w:rPr>
    </w:lvl>
    <w:lvl w:ilvl="4" w:tplc="81D2CDB6" w:tentative="1">
      <w:start w:val="1"/>
      <w:numFmt w:val="bullet"/>
      <w:lvlText w:val="•"/>
      <w:lvlJc w:val="left"/>
      <w:pPr>
        <w:tabs>
          <w:tab w:val="num" w:pos="3600"/>
        </w:tabs>
        <w:ind w:left="3600" w:hanging="360"/>
      </w:pPr>
      <w:rPr>
        <w:rFonts w:ascii="Arial" w:hAnsi="Arial" w:hint="default"/>
      </w:rPr>
    </w:lvl>
    <w:lvl w:ilvl="5" w:tplc="46AC9ED8" w:tentative="1">
      <w:start w:val="1"/>
      <w:numFmt w:val="bullet"/>
      <w:lvlText w:val="•"/>
      <w:lvlJc w:val="left"/>
      <w:pPr>
        <w:tabs>
          <w:tab w:val="num" w:pos="4320"/>
        </w:tabs>
        <w:ind w:left="4320" w:hanging="360"/>
      </w:pPr>
      <w:rPr>
        <w:rFonts w:ascii="Arial" w:hAnsi="Arial" w:hint="default"/>
      </w:rPr>
    </w:lvl>
    <w:lvl w:ilvl="6" w:tplc="57666456" w:tentative="1">
      <w:start w:val="1"/>
      <w:numFmt w:val="bullet"/>
      <w:lvlText w:val="•"/>
      <w:lvlJc w:val="left"/>
      <w:pPr>
        <w:tabs>
          <w:tab w:val="num" w:pos="5040"/>
        </w:tabs>
        <w:ind w:left="5040" w:hanging="360"/>
      </w:pPr>
      <w:rPr>
        <w:rFonts w:ascii="Arial" w:hAnsi="Arial" w:hint="default"/>
      </w:rPr>
    </w:lvl>
    <w:lvl w:ilvl="7" w:tplc="8D64B3A4" w:tentative="1">
      <w:start w:val="1"/>
      <w:numFmt w:val="bullet"/>
      <w:lvlText w:val="•"/>
      <w:lvlJc w:val="left"/>
      <w:pPr>
        <w:tabs>
          <w:tab w:val="num" w:pos="5760"/>
        </w:tabs>
        <w:ind w:left="5760" w:hanging="360"/>
      </w:pPr>
      <w:rPr>
        <w:rFonts w:ascii="Arial" w:hAnsi="Arial" w:hint="default"/>
      </w:rPr>
    </w:lvl>
    <w:lvl w:ilvl="8" w:tplc="4058E75C" w:tentative="1">
      <w:start w:val="1"/>
      <w:numFmt w:val="bullet"/>
      <w:lvlText w:val="•"/>
      <w:lvlJc w:val="left"/>
      <w:pPr>
        <w:tabs>
          <w:tab w:val="num" w:pos="6480"/>
        </w:tabs>
        <w:ind w:left="6480" w:hanging="360"/>
      </w:pPr>
      <w:rPr>
        <w:rFonts w:ascii="Arial" w:hAnsi="Arial" w:hint="default"/>
      </w:rPr>
    </w:lvl>
  </w:abstractNum>
  <w:abstractNum w:abstractNumId="11">
    <w:nsid w:val="25432DB0"/>
    <w:multiLevelType w:val="hybridMultilevel"/>
    <w:tmpl w:val="E806E182"/>
    <w:lvl w:ilvl="0" w:tplc="69FA05B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C7149"/>
    <w:multiLevelType w:val="hybridMultilevel"/>
    <w:tmpl w:val="61EE4FCE"/>
    <w:lvl w:ilvl="0" w:tplc="43FA1EC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7232D"/>
    <w:multiLevelType w:val="hybridMultilevel"/>
    <w:tmpl w:val="2A1E22A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2F2320B5"/>
    <w:multiLevelType w:val="hybridMultilevel"/>
    <w:tmpl w:val="F0CED3B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34332"/>
    <w:multiLevelType w:val="hybridMultilevel"/>
    <w:tmpl w:val="7E502B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8F7D68"/>
    <w:multiLevelType w:val="hybridMultilevel"/>
    <w:tmpl w:val="A942F468"/>
    <w:lvl w:ilvl="0" w:tplc="04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9855262"/>
    <w:multiLevelType w:val="hybridMultilevel"/>
    <w:tmpl w:val="817E6840"/>
    <w:lvl w:ilvl="0" w:tplc="826E201E">
      <w:start w:val="9"/>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5DBC"/>
    <w:multiLevelType w:val="hybridMultilevel"/>
    <w:tmpl w:val="740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5D52"/>
    <w:multiLevelType w:val="hybridMultilevel"/>
    <w:tmpl w:val="B3D47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0BF"/>
    <w:multiLevelType w:val="multilevel"/>
    <w:tmpl w:val="39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721C9"/>
    <w:multiLevelType w:val="hybridMultilevel"/>
    <w:tmpl w:val="A956CBA6"/>
    <w:lvl w:ilvl="0" w:tplc="CE902708">
      <w:start w:val="7"/>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4CD30E17"/>
    <w:multiLevelType w:val="hybridMultilevel"/>
    <w:tmpl w:val="70B099F8"/>
    <w:lvl w:ilvl="0" w:tplc="4232FBF8">
      <w:start w:val="1"/>
      <w:numFmt w:val="lowerLetter"/>
      <w:lvlText w:val="%1."/>
      <w:lvlJc w:val="left"/>
      <w:pPr>
        <w:ind w:left="2208" w:hanging="360"/>
      </w:pPr>
      <w:rPr>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3">
    <w:nsid w:val="4DDE01A6"/>
    <w:multiLevelType w:val="hybridMultilevel"/>
    <w:tmpl w:val="6BE0CE4E"/>
    <w:lvl w:ilvl="0" w:tplc="A75E3C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65C35"/>
    <w:multiLevelType w:val="hybridMultilevel"/>
    <w:tmpl w:val="7B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43180"/>
    <w:multiLevelType w:val="hybridMultilevel"/>
    <w:tmpl w:val="7DE8D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5EB5BAA"/>
    <w:multiLevelType w:val="hybridMultilevel"/>
    <w:tmpl w:val="942CD34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C2366"/>
    <w:multiLevelType w:val="hybridMultilevel"/>
    <w:tmpl w:val="95FA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3E0596"/>
    <w:multiLevelType w:val="hybridMultilevel"/>
    <w:tmpl w:val="152A4744"/>
    <w:lvl w:ilvl="0" w:tplc="91AE416E">
      <w:start w:val="1"/>
      <w:numFmt w:val="bullet"/>
      <w:lvlText w:val="•"/>
      <w:lvlJc w:val="left"/>
      <w:pPr>
        <w:tabs>
          <w:tab w:val="num" w:pos="720"/>
        </w:tabs>
        <w:ind w:left="720" w:hanging="360"/>
      </w:pPr>
      <w:rPr>
        <w:rFonts w:ascii="Arial" w:hAnsi="Arial" w:hint="default"/>
      </w:rPr>
    </w:lvl>
    <w:lvl w:ilvl="1" w:tplc="8940CAA6" w:tentative="1">
      <w:start w:val="1"/>
      <w:numFmt w:val="bullet"/>
      <w:lvlText w:val="•"/>
      <w:lvlJc w:val="left"/>
      <w:pPr>
        <w:tabs>
          <w:tab w:val="num" w:pos="1440"/>
        </w:tabs>
        <w:ind w:left="1440" w:hanging="360"/>
      </w:pPr>
      <w:rPr>
        <w:rFonts w:ascii="Arial" w:hAnsi="Arial" w:hint="default"/>
      </w:rPr>
    </w:lvl>
    <w:lvl w:ilvl="2" w:tplc="CF56D35C" w:tentative="1">
      <w:start w:val="1"/>
      <w:numFmt w:val="bullet"/>
      <w:lvlText w:val="•"/>
      <w:lvlJc w:val="left"/>
      <w:pPr>
        <w:tabs>
          <w:tab w:val="num" w:pos="2160"/>
        </w:tabs>
        <w:ind w:left="2160" w:hanging="360"/>
      </w:pPr>
      <w:rPr>
        <w:rFonts w:ascii="Arial" w:hAnsi="Arial" w:hint="default"/>
      </w:rPr>
    </w:lvl>
    <w:lvl w:ilvl="3" w:tplc="00B8E08E" w:tentative="1">
      <w:start w:val="1"/>
      <w:numFmt w:val="bullet"/>
      <w:lvlText w:val="•"/>
      <w:lvlJc w:val="left"/>
      <w:pPr>
        <w:tabs>
          <w:tab w:val="num" w:pos="2880"/>
        </w:tabs>
        <w:ind w:left="2880" w:hanging="360"/>
      </w:pPr>
      <w:rPr>
        <w:rFonts w:ascii="Arial" w:hAnsi="Arial" w:hint="default"/>
      </w:rPr>
    </w:lvl>
    <w:lvl w:ilvl="4" w:tplc="27C66270" w:tentative="1">
      <w:start w:val="1"/>
      <w:numFmt w:val="bullet"/>
      <w:lvlText w:val="•"/>
      <w:lvlJc w:val="left"/>
      <w:pPr>
        <w:tabs>
          <w:tab w:val="num" w:pos="3600"/>
        </w:tabs>
        <w:ind w:left="3600" w:hanging="360"/>
      </w:pPr>
      <w:rPr>
        <w:rFonts w:ascii="Arial" w:hAnsi="Arial" w:hint="default"/>
      </w:rPr>
    </w:lvl>
    <w:lvl w:ilvl="5" w:tplc="03006B3A" w:tentative="1">
      <w:start w:val="1"/>
      <w:numFmt w:val="bullet"/>
      <w:lvlText w:val="•"/>
      <w:lvlJc w:val="left"/>
      <w:pPr>
        <w:tabs>
          <w:tab w:val="num" w:pos="4320"/>
        </w:tabs>
        <w:ind w:left="4320" w:hanging="360"/>
      </w:pPr>
      <w:rPr>
        <w:rFonts w:ascii="Arial" w:hAnsi="Arial" w:hint="default"/>
      </w:rPr>
    </w:lvl>
    <w:lvl w:ilvl="6" w:tplc="31DE5B1A" w:tentative="1">
      <w:start w:val="1"/>
      <w:numFmt w:val="bullet"/>
      <w:lvlText w:val="•"/>
      <w:lvlJc w:val="left"/>
      <w:pPr>
        <w:tabs>
          <w:tab w:val="num" w:pos="5040"/>
        </w:tabs>
        <w:ind w:left="5040" w:hanging="360"/>
      </w:pPr>
      <w:rPr>
        <w:rFonts w:ascii="Arial" w:hAnsi="Arial" w:hint="default"/>
      </w:rPr>
    </w:lvl>
    <w:lvl w:ilvl="7" w:tplc="510C9C0E" w:tentative="1">
      <w:start w:val="1"/>
      <w:numFmt w:val="bullet"/>
      <w:lvlText w:val="•"/>
      <w:lvlJc w:val="left"/>
      <w:pPr>
        <w:tabs>
          <w:tab w:val="num" w:pos="5760"/>
        </w:tabs>
        <w:ind w:left="5760" w:hanging="360"/>
      </w:pPr>
      <w:rPr>
        <w:rFonts w:ascii="Arial" w:hAnsi="Arial" w:hint="default"/>
      </w:rPr>
    </w:lvl>
    <w:lvl w:ilvl="8" w:tplc="53C63072" w:tentative="1">
      <w:start w:val="1"/>
      <w:numFmt w:val="bullet"/>
      <w:lvlText w:val="•"/>
      <w:lvlJc w:val="left"/>
      <w:pPr>
        <w:tabs>
          <w:tab w:val="num" w:pos="6480"/>
        </w:tabs>
        <w:ind w:left="6480" w:hanging="360"/>
      </w:pPr>
      <w:rPr>
        <w:rFonts w:ascii="Arial" w:hAnsi="Arial" w:hint="default"/>
      </w:rPr>
    </w:lvl>
  </w:abstractNum>
  <w:abstractNum w:abstractNumId="29">
    <w:nsid w:val="623732AB"/>
    <w:multiLevelType w:val="hybridMultilevel"/>
    <w:tmpl w:val="33106B36"/>
    <w:lvl w:ilvl="0" w:tplc="65E43F46">
      <w:start w:val="1"/>
      <w:numFmt w:val="bullet"/>
      <w:lvlText w:val="•"/>
      <w:lvlJc w:val="left"/>
      <w:pPr>
        <w:tabs>
          <w:tab w:val="num" w:pos="720"/>
        </w:tabs>
        <w:ind w:left="720" w:hanging="360"/>
      </w:pPr>
      <w:rPr>
        <w:rFonts w:ascii="Arial" w:hAnsi="Arial" w:hint="default"/>
      </w:rPr>
    </w:lvl>
    <w:lvl w:ilvl="1" w:tplc="BD947AC4" w:tentative="1">
      <w:start w:val="1"/>
      <w:numFmt w:val="bullet"/>
      <w:lvlText w:val="•"/>
      <w:lvlJc w:val="left"/>
      <w:pPr>
        <w:tabs>
          <w:tab w:val="num" w:pos="1440"/>
        </w:tabs>
        <w:ind w:left="1440" w:hanging="360"/>
      </w:pPr>
      <w:rPr>
        <w:rFonts w:ascii="Arial" w:hAnsi="Arial" w:hint="default"/>
      </w:rPr>
    </w:lvl>
    <w:lvl w:ilvl="2" w:tplc="3CEA71EA" w:tentative="1">
      <w:start w:val="1"/>
      <w:numFmt w:val="bullet"/>
      <w:lvlText w:val="•"/>
      <w:lvlJc w:val="left"/>
      <w:pPr>
        <w:tabs>
          <w:tab w:val="num" w:pos="2160"/>
        </w:tabs>
        <w:ind w:left="2160" w:hanging="360"/>
      </w:pPr>
      <w:rPr>
        <w:rFonts w:ascii="Arial" w:hAnsi="Arial" w:hint="default"/>
      </w:rPr>
    </w:lvl>
    <w:lvl w:ilvl="3" w:tplc="B5CCEFC8" w:tentative="1">
      <w:start w:val="1"/>
      <w:numFmt w:val="bullet"/>
      <w:lvlText w:val="•"/>
      <w:lvlJc w:val="left"/>
      <w:pPr>
        <w:tabs>
          <w:tab w:val="num" w:pos="2880"/>
        </w:tabs>
        <w:ind w:left="2880" w:hanging="360"/>
      </w:pPr>
      <w:rPr>
        <w:rFonts w:ascii="Arial" w:hAnsi="Arial" w:hint="default"/>
      </w:rPr>
    </w:lvl>
    <w:lvl w:ilvl="4" w:tplc="71C2ABF0" w:tentative="1">
      <w:start w:val="1"/>
      <w:numFmt w:val="bullet"/>
      <w:lvlText w:val="•"/>
      <w:lvlJc w:val="left"/>
      <w:pPr>
        <w:tabs>
          <w:tab w:val="num" w:pos="3600"/>
        </w:tabs>
        <w:ind w:left="3600" w:hanging="360"/>
      </w:pPr>
      <w:rPr>
        <w:rFonts w:ascii="Arial" w:hAnsi="Arial" w:hint="default"/>
      </w:rPr>
    </w:lvl>
    <w:lvl w:ilvl="5" w:tplc="C350596A" w:tentative="1">
      <w:start w:val="1"/>
      <w:numFmt w:val="bullet"/>
      <w:lvlText w:val="•"/>
      <w:lvlJc w:val="left"/>
      <w:pPr>
        <w:tabs>
          <w:tab w:val="num" w:pos="4320"/>
        </w:tabs>
        <w:ind w:left="4320" w:hanging="360"/>
      </w:pPr>
      <w:rPr>
        <w:rFonts w:ascii="Arial" w:hAnsi="Arial" w:hint="default"/>
      </w:rPr>
    </w:lvl>
    <w:lvl w:ilvl="6" w:tplc="C71621C0" w:tentative="1">
      <w:start w:val="1"/>
      <w:numFmt w:val="bullet"/>
      <w:lvlText w:val="•"/>
      <w:lvlJc w:val="left"/>
      <w:pPr>
        <w:tabs>
          <w:tab w:val="num" w:pos="5040"/>
        </w:tabs>
        <w:ind w:left="5040" w:hanging="360"/>
      </w:pPr>
      <w:rPr>
        <w:rFonts w:ascii="Arial" w:hAnsi="Arial" w:hint="default"/>
      </w:rPr>
    </w:lvl>
    <w:lvl w:ilvl="7" w:tplc="1FE86B56" w:tentative="1">
      <w:start w:val="1"/>
      <w:numFmt w:val="bullet"/>
      <w:lvlText w:val="•"/>
      <w:lvlJc w:val="left"/>
      <w:pPr>
        <w:tabs>
          <w:tab w:val="num" w:pos="5760"/>
        </w:tabs>
        <w:ind w:left="5760" w:hanging="360"/>
      </w:pPr>
      <w:rPr>
        <w:rFonts w:ascii="Arial" w:hAnsi="Arial" w:hint="default"/>
      </w:rPr>
    </w:lvl>
    <w:lvl w:ilvl="8" w:tplc="2E5016C2" w:tentative="1">
      <w:start w:val="1"/>
      <w:numFmt w:val="bullet"/>
      <w:lvlText w:val="•"/>
      <w:lvlJc w:val="left"/>
      <w:pPr>
        <w:tabs>
          <w:tab w:val="num" w:pos="6480"/>
        </w:tabs>
        <w:ind w:left="6480" w:hanging="360"/>
      </w:pPr>
      <w:rPr>
        <w:rFonts w:ascii="Arial" w:hAnsi="Arial" w:hint="default"/>
      </w:rPr>
    </w:lvl>
  </w:abstractNum>
  <w:abstractNum w:abstractNumId="30">
    <w:nsid w:val="6A3130D2"/>
    <w:multiLevelType w:val="hybridMultilevel"/>
    <w:tmpl w:val="3AD8E690"/>
    <w:lvl w:ilvl="0" w:tplc="DB04DED6">
      <w:start w:val="1"/>
      <w:numFmt w:val="bullet"/>
      <w:lvlText w:val="•"/>
      <w:lvlJc w:val="left"/>
      <w:pPr>
        <w:tabs>
          <w:tab w:val="num" w:pos="720"/>
        </w:tabs>
        <w:ind w:left="720" w:hanging="360"/>
      </w:pPr>
      <w:rPr>
        <w:rFonts w:ascii="Arial" w:hAnsi="Arial" w:hint="default"/>
      </w:rPr>
    </w:lvl>
    <w:lvl w:ilvl="1" w:tplc="3B9C1A8A" w:tentative="1">
      <w:start w:val="1"/>
      <w:numFmt w:val="bullet"/>
      <w:lvlText w:val="•"/>
      <w:lvlJc w:val="left"/>
      <w:pPr>
        <w:tabs>
          <w:tab w:val="num" w:pos="1440"/>
        </w:tabs>
        <w:ind w:left="1440" w:hanging="360"/>
      </w:pPr>
      <w:rPr>
        <w:rFonts w:ascii="Arial" w:hAnsi="Arial" w:hint="default"/>
      </w:rPr>
    </w:lvl>
    <w:lvl w:ilvl="2" w:tplc="70362A70" w:tentative="1">
      <w:start w:val="1"/>
      <w:numFmt w:val="bullet"/>
      <w:lvlText w:val="•"/>
      <w:lvlJc w:val="left"/>
      <w:pPr>
        <w:tabs>
          <w:tab w:val="num" w:pos="2160"/>
        </w:tabs>
        <w:ind w:left="2160" w:hanging="360"/>
      </w:pPr>
      <w:rPr>
        <w:rFonts w:ascii="Arial" w:hAnsi="Arial" w:hint="default"/>
      </w:rPr>
    </w:lvl>
    <w:lvl w:ilvl="3" w:tplc="6AC802EC" w:tentative="1">
      <w:start w:val="1"/>
      <w:numFmt w:val="bullet"/>
      <w:lvlText w:val="•"/>
      <w:lvlJc w:val="left"/>
      <w:pPr>
        <w:tabs>
          <w:tab w:val="num" w:pos="2880"/>
        </w:tabs>
        <w:ind w:left="2880" w:hanging="360"/>
      </w:pPr>
      <w:rPr>
        <w:rFonts w:ascii="Arial" w:hAnsi="Arial" w:hint="default"/>
      </w:rPr>
    </w:lvl>
    <w:lvl w:ilvl="4" w:tplc="5A781FFC" w:tentative="1">
      <w:start w:val="1"/>
      <w:numFmt w:val="bullet"/>
      <w:lvlText w:val="•"/>
      <w:lvlJc w:val="left"/>
      <w:pPr>
        <w:tabs>
          <w:tab w:val="num" w:pos="3600"/>
        </w:tabs>
        <w:ind w:left="3600" w:hanging="360"/>
      </w:pPr>
      <w:rPr>
        <w:rFonts w:ascii="Arial" w:hAnsi="Arial" w:hint="default"/>
      </w:rPr>
    </w:lvl>
    <w:lvl w:ilvl="5" w:tplc="7222DAE0" w:tentative="1">
      <w:start w:val="1"/>
      <w:numFmt w:val="bullet"/>
      <w:lvlText w:val="•"/>
      <w:lvlJc w:val="left"/>
      <w:pPr>
        <w:tabs>
          <w:tab w:val="num" w:pos="4320"/>
        </w:tabs>
        <w:ind w:left="4320" w:hanging="360"/>
      </w:pPr>
      <w:rPr>
        <w:rFonts w:ascii="Arial" w:hAnsi="Arial" w:hint="default"/>
      </w:rPr>
    </w:lvl>
    <w:lvl w:ilvl="6" w:tplc="4EC8E644" w:tentative="1">
      <w:start w:val="1"/>
      <w:numFmt w:val="bullet"/>
      <w:lvlText w:val="•"/>
      <w:lvlJc w:val="left"/>
      <w:pPr>
        <w:tabs>
          <w:tab w:val="num" w:pos="5040"/>
        </w:tabs>
        <w:ind w:left="5040" w:hanging="360"/>
      </w:pPr>
      <w:rPr>
        <w:rFonts w:ascii="Arial" w:hAnsi="Arial" w:hint="default"/>
      </w:rPr>
    </w:lvl>
    <w:lvl w:ilvl="7" w:tplc="605C2FC0" w:tentative="1">
      <w:start w:val="1"/>
      <w:numFmt w:val="bullet"/>
      <w:lvlText w:val="•"/>
      <w:lvlJc w:val="left"/>
      <w:pPr>
        <w:tabs>
          <w:tab w:val="num" w:pos="5760"/>
        </w:tabs>
        <w:ind w:left="5760" w:hanging="360"/>
      </w:pPr>
      <w:rPr>
        <w:rFonts w:ascii="Arial" w:hAnsi="Arial" w:hint="default"/>
      </w:rPr>
    </w:lvl>
    <w:lvl w:ilvl="8" w:tplc="41303CE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
  </w:num>
  <w:num w:numId="3">
    <w:abstractNumId w:val="23"/>
  </w:num>
  <w:num w:numId="4">
    <w:abstractNumId w:val="22"/>
  </w:num>
  <w:num w:numId="5">
    <w:abstractNumId w:val="4"/>
  </w:num>
  <w:num w:numId="6">
    <w:abstractNumId w:val="21"/>
  </w:num>
  <w:num w:numId="7">
    <w:abstractNumId w:val="6"/>
  </w:num>
  <w:num w:numId="8">
    <w:abstractNumId w:val="11"/>
  </w:num>
  <w:num w:numId="9">
    <w:abstractNumId w:val="5"/>
  </w:num>
  <w:num w:numId="10">
    <w:abstractNumId w:val="3"/>
  </w:num>
  <w:num w:numId="11">
    <w:abstractNumId w:val="12"/>
  </w:num>
  <w:num w:numId="12">
    <w:abstractNumId w:val="25"/>
  </w:num>
  <w:num w:numId="13">
    <w:abstractNumId w:val="18"/>
  </w:num>
  <w:num w:numId="14">
    <w:abstractNumId w:val="8"/>
  </w:num>
  <w:num w:numId="15">
    <w:abstractNumId w:val="17"/>
  </w:num>
  <w:num w:numId="16">
    <w:abstractNumId w:val="13"/>
  </w:num>
  <w:num w:numId="17">
    <w:abstractNumId w:val="28"/>
  </w:num>
  <w:num w:numId="18">
    <w:abstractNumId w:val="30"/>
  </w:num>
  <w:num w:numId="19">
    <w:abstractNumId w:val="29"/>
  </w:num>
  <w:num w:numId="20">
    <w:abstractNumId w:val="10"/>
  </w:num>
  <w:num w:numId="21">
    <w:abstractNumId w:val="7"/>
  </w:num>
  <w:num w:numId="22">
    <w:abstractNumId w:val="1"/>
  </w:num>
  <w:num w:numId="23">
    <w:abstractNumId w:val="16"/>
  </w:num>
  <w:num w:numId="24">
    <w:abstractNumId w:val="24"/>
  </w:num>
  <w:num w:numId="25">
    <w:abstractNumId w:val="14"/>
  </w:num>
  <w:num w:numId="26">
    <w:abstractNumId w:val="15"/>
  </w:num>
  <w:num w:numId="27">
    <w:abstractNumId w:val="9"/>
  </w:num>
  <w:num w:numId="28">
    <w:abstractNumId w:val="0"/>
  </w:num>
  <w:num w:numId="29">
    <w:abstractNumId w:val="27"/>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10F4C"/>
    <w:rsid w:val="00012E11"/>
    <w:rsid w:val="00022FDE"/>
    <w:rsid w:val="00037FF1"/>
    <w:rsid w:val="00041934"/>
    <w:rsid w:val="00054CFF"/>
    <w:rsid w:val="0006217F"/>
    <w:rsid w:val="00073711"/>
    <w:rsid w:val="000A5D2B"/>
    <w:rsid w:val="000B0A62"/>
    <w:rsid w:val="000B17B5"/>
    <w:rsid w:val="000C22C3"/>
    <w:rsid w:val="000C77A6"/>
    <w:rsid w:val="000D2DCE"/>
    <w:rsid w:val="000D7D91"/>
    <w:rsid w:val="000F176C"/>
    <w:rsid w:val="000F253D"/>
    <w:rsid w:val="000F29A9"/>
    <w:rsid w:val="000F2E6B"/>
    <w:rsid w:val="000F4A98"/>
    <w:rsid w:val="00120DB7"/>
    <w:rsid w:val="00135933"/>
    <w:rsid w:val="00137A95"/>
    <w:rsid w:val="001506F4"/>
    <w:rsid w:val="001571F3"/>
    <w:rsid w:val="00161092"/>
    <w:rsid w:val="001736AA"/>
    <w:rsid w:val="00176F36"/>
    <w:rsid w:val="00180384"/>
    <w:rsid w:val="00190CF9"/>
    <w:rsid w:val="00197106"/>
    <w:rsid w:val="001A2A30"/>
    <w:rsid w:val="001A5866"/>
    <w:rsid w:val="001B7FEF"/>
    <w:rsid w:val="001D5D48"/>
    <w:rsid w:val="001F0E1F"/>
    <w:rsid w:val="00201106"/>
    <w:rsid w:val="002021E1"/>
    <w:rsid w:val="00212588"/>
    <w:rsid w:val="002145A4"/>
    <w:rsid w:val="002221E5"/>
    <w:rsid w:val="00223C97"/>
    <w:rsid w:val="00236F12"/>
    <w:rsid w:val="002522BC"/>
    <w:rsid w:val="0025366A"/>
    <w:rsid w:val="002A7DCB"/>
    <w:rsid w:val="002C2BE2"/>
    <w:rsid w:val="002D1663"/>
    <w:rsid w:val="002D1CB4"/>
    <w:rsid w:val="002E39D4"/>
    <w:rsid w:val="002E3AA4"/>
    <w:rsid w:val="002E5B14"/>
    <w:rsid w:val="00302D29"/>
    <w:rsid w:val="00305621"/>
    <w:rsid w:val="003173C1"/>
    <w:rsid w:val="00327763"/>
    <w:rsid w:val="003365C7"/>
    <w:rsid w:val="003408ED"/>
    <w:rsid w:val="0034182D"/>
    <w:rsid w:val="0035027D"/>
    <w:rsid w:val="00352829"/>
    <w:rsid w:val="00352BA4"/>
    <w:rsid w:val="00361D4D"/>
    <w:rsid w:val="00370875"/>
    <w:rsid w:val="00372E0C"/>
    <w:rsid w:val="003760D6"/>
    <w:rsid w:val="003861D0"/>
    <w:rsid w:val="00390375"/>
    <w:rsid w:val="0039620D"/>
    <w:rsid w:val="003A160F"/>
    <w:rsid w:val="003A675D"/>
    <w:rsid w:val="003B0D4E"/>
    <w:rsid w:val="003D6F87"/>
    <w:rsid w:val="003E1FA4"/>
    <w:rsid w:val="003F242B"/>
    <w:rsid w:val="003F3582"/>
    <w:rsid w:val="003F42B1"/>
    <w:rsid w:val="00441B59"/>
    <w:rsid w:val="00450EA2"/>
    <w:rsid w:val="00453483"/>
    <w:rsid w:val="00472662"/>
    <w:rsid w:val="0047564B"/>
    <w:rsid w:val="00475FF0"/>
    <w:rsid w:val="00477174"/>
    <w:rsid w:val="00483B33"/>
    <w:rsid w:val="00491713"/>
    <w:rsid w:val="004952E2"/>
    <w:rsid w:val="004956F8"/>
    <w:rsid w:val="00496E6B"/>
    <w:rsid w:val="004A137C"/>
    <w:rsid w:val="004A3B65"/>
    <w:rsid w:val="004B0C82"/>
    <w:rsid w:val="004B31D6"/>
    <w:rsid w:val="004B708C"/>
    <w:rsid w:val="004D2603"/>
    <w:rsid w:val="004F0468"/>
    <w:rsid w:val="00501577"/>
    <w:rsid w:val="00501FD7"/>
    <w:rsid w:val="00502323"/>
    <w:rsid w:val="0050367C"/>
    <w:rsid w:val="00505D36"/>
    <w:rsid w:val="00512383"/>
    <w:rsid w:val="005177B9"/>
    <w:rsid w:val="00517CB0"/>
    <w:rsid w:val="005203ED"/>
    <w:rsid w:val="0052281A"/>
    <w:rsid w:val="00527E31"/>
    <w:rsid w:val="00536D16"/>
    <w:rsid w:val="00540A1E"/>
    <w:rsid w:val="005425D1"/>
    <w:rsid w:val="00547861"/>
    <w:rsid w:val="00553E75"/>
    <w:rsid w:val="00555312"/>
    <w:rsid w:val="005620B4"/>
    <w:rsid w:val="00566D72"/>
    <w:rsid w:val="00580213"/>
    <w:rsid w:val="005911B2"/>
    <w:rsid w:val="005A01B4"/>
    <w:rsid w:val="005A3C08"/>
    <w:rsid w:val="005B0A04"/>
    <w:rsid w:val="005B77D2"/>
    <w:rsid w:val="005D1240"/>
    <w:rsid w:val="005F5D36"/>
    <w:rsid w:val="005F67AD"/>
    <w:rsid w:val="006133CF"/>
    <w:rsid w:val="006216A4"/>
    <w:rsid w:val="0064244C"/>
    <w:rsid w:val="00645105"/>
    <w:rsid w:val="00656349"/>
    <w:rsid w:val="00664CE1"/>
    <w:rsid w:val="00675D26"/>
    <w:rsid w:val="00685586"/>
    <w:rsid w:val="00692EFE"/>
    <w:rsid w:val="006934E8"/>
    <w:rsid w:val="00694461"/>
    <w:rsid w:val="006955CA"/>
    <w:rsid w:val="006A4B64"/>
    <w:rsid w:val="006C03C2"/>
    <w:rsid w:val="006C439E"/>
    <w:rsid w:val="006C541D"/>
    <w:rsid w:val="006E2B9A"/>
    <w:rsid w:val="006F1AF8"/>
    <w:rsid w:val="00703261"/>
    <w:rsid w:val="0070486B"/>
    <w:rsid w:val="00713688"/>
    <w:rsid w:val="007149E0"/>
    <w:rsid w:val="007200C8"/>
    <w:rsid w:val="007213D0"/>
    <w:rsid w:val="00721F9D"/>
    <w:rsid w:val="007508C5"/>
    <w:rsid w:val="00752C5C"/>
    <w:rsid w:val="007572F7"/>
    <w:rsid w:val="00760FED"/>
    <w:rsid w:val="00761D2C"/>
    <w:rsid w:val="007802FE"/>
    <w:rsid w:val="00781020"/>
    <w:rsid w:val="007853CA"/>
    <w:rsid w:val="007858BB"/>
    <w:rsid w:val="0079165A"/>
    <w:rsid w:val="007A40E0"/>
    <w:rsid w:val="007A6ABE"/>
    <w:rsid w:val="007B5675"/>
    <w:rsid w:val="007C10EC"/>
    <w:rsid w:val="007C3BF2"/>
    <w:rsid w:val="007D07CF"/>
    <w:rsid w:val="007D5578"/>
    <w:rsid w:val="007E34EC"/>
    <w:rsid w:val="007E5F19"/>
    <w:rsid w:val="007F1F41"/>
    <w:rsid w:val="0080122A"/>
    <w:rsid w:val="0080350B"/>
    <w:rsid w:val="0083022F"/>
    <w:rsid w:val="008330E2"/>
    <w:rsid w:val="00835771"/>
    <w:rsid w:val="00836984"/>
    <w:rsid w:val="00847F3E"/>
    <w:rsid w:val="00850DD6"/>
    <w:rsid w:val="00852D90"/>
    <w:rsid w:val="008543B3"/>
    <w:rsid w:val="00871903"/>
    <w:rsid w:val="008A2475"/>
    <w:rsid w:val="008D4307"/>
    <w:rsid w:val="008D64D2"/>
    <w:rsid w:val="008E19CA"/>
    <w:rsid w:val="008F1C8C"/>
    <w:rsid w:val="00900FB0"/>
    <w:rsid w:val="00914A1A"/>
    <w:rsid w:val="00917A8C"/>
    <w:rsid w:val="00920AF2"/>
    <w:rsid w:val="00920E7F"/>
    <w:rsid w:val="00951D27"/>
    <w:rsid w:val="00955C62"/>
    <w:rsid w:val="00956EA5"/>
    <w:rsid w:val="00964783"/>
    <w:rsid w:val="00964AB3"/>
    <w:rsid w:val="0097597F"/>
    <w:rsid w:val="009A7F56"/>
    <w:rsid w:val="009B3D00"/>
    <w:rsid w:val="009B68D1"/>
    <w:rsid w:val="009C111E"/>
    <w:rsid w:val="009C440A"/>
    <w:rsid w:val="009E16DC"/>
    <w:rsid w:val="00A1002F"/>
    <w:rsid w:val="00A53D2B"/>
    <w:rsid w:val="00A70D75"/>
    <w:rsid w:val="00A75D6B"/>
    <w:rsid w:val="00A85B10"/>
    <w:rsid w:val="00A874F6"/>
    <w:rsid w:val="00A87BC1"/>
    <w:rsid w:val="00A94469"/>
    <w:rsid w:val="00AA14E2"/>
    <w:rsid w:val="00AA223F"/>
    <w:rsid w:val="00AB2826"/>
    <w:rsid w:val="00AB78B9"/>
    <w:rsid w:val="00AC32CA"/>
    <w:rsid w:val="00AC45B7"/>
    <w:rsid w:val="00AC70B9"/>
    <w:rsid w:val="00AD1380"/>
    <w:rsid w:val="00AE3697"/>
    <w:rsid w:val="00AF1432"/>
    <w:rsid w:val="00B122E0"/>
    <w:rsid w:val="00B16E78"/>
    <w:rsid w:val="00B238AD"/>
    <w:rsid w:val="00B33F56"/>
    <w:rsid w:val="00B41B7C"/>
    <w:rsid w:val="00B52CE6"/>
    <w:rsid w:val="00B575E2"/>
    <w:rsid w:val="00B74614"/>
    <w:rsid w:val="00B827A6"/>
    <w:rsid w:val="00B92078"/>
    <w:rsid w:val="00B92085"/>
    <w:rsid w:val="00B937CE"/>
    <w:rsid w:val="00BA7656"/>
    <w:rsid w:val="00BC1AEF"/>
    <w:rsid w:val="00BD166A"/>
    <w:rsid w:val="00BD3831"/>
    <w:rsid w:val="00BD69DD"/>
    <w:rsid w:val="00BE0BBA"/>
    <w:rsid w:val="00BF6823"/>
    <w:rsid w:val="00C0265D"/>
    <w:rsid w:val="00C06C80"/>
    <w:rsid w:val="00C13AB7"/>
    <w:rsid w:val="00C9226F"/>
    <w:rsid w:val="00CA75EF"/>
    <w:rsid w:val="00CB22A6"/>
    <w:rsid w:val="00CB3946"/>
    <w:rsid w:val="00CC0B4B"/>
    <w:rsid w:val="00CD2BED"/>
    <w:rsid w:val="00CE0120"/>
    <w:rsid w:val="00CE22E2"/>
    <w:rsid w:val="00CE49E8"/>
    <w:rsid w:val="00CF212C"/>
    <w:rsid w:val="00D33CE5"/>
    <w:rsid w:val="00D35443"/>
    <w:rsid w:val="00D4171E"/>
    <w:rsid w:val="00D43C48"/>
    <w:rsid w:val="00D45812"/>
    <w:rsid w:val="00D4766F"/>
    <w:rsid w:val="00D6168C"/>
    <w:rsid w:val="00D63503"/>
    <w:rsid w:val="00D91003"/>
    <w:rsid w:val="00D97255"/>
    <w:rsid w:val="00DC7332"/>
    <w:rsid w:val="00DD23AD"/>
    <w:rsid w:val="00DE0DF2"/>
    <w:rsid w:val="00E01336"/>
    <w:rsid w:val="00E13AC1"/>
    <w:rsid w:val="00E23894"/>
    <w:rsid w:val="00E35650"/>
    <w:rsid w:val="00E41318"/>
    <w:rsid w:val="00E52773"/>
    <w:rsid w:val="00E67024"/>
    <w:rsid w:val="00E77562"/>
    <w:rsid w:val="00E87E2F"/>
    <w:rsid w:val="00EA0941"/>
    <w:rsid w:val="00EC3ECE"/>
    <w:rsid w:val="00EC509E"/>
    <w:rsid w:val="00EE4A9E"/>
    <w:rsid w:val="00EF211E"/>
    <w:rsid w:val="00F06E9D"/>
    <w:rsid w:val="00F3062A"/>
    <w:rsid w:val="00F368D9"/>
    <w:rsid w:val="00F424F9"/>
    <w:rsid w:val="00F463B6"/>
    <w:rsid w:val="00F466E3"/>
    <w:rsid w:val="00F46FE0"/>
    <w:rsid w:val="00F64020"/>
    <w:rsid w:val="00F74AFE"/>
    <w:rsid w:val="00F84B61"/>
    <w:rsid w:val="00F852A9"/>
    <w:rsid w:val="00FA5AB6"/>
    <w:rsid w:val="00FB0AA9"/>
    <w:rsid w:val="00FC6358"/>
    <w:rsid w:val="00FF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5586"/>
    <w:rPr>
      <w:b/>
      <w:bCs/>
    </w:rPr>
  </w:style>
  <w:style w:type="paragraph" w:styleId="DocumentMap">
    <w:name w:val="Document Map"/>
    <w:basedOn w:val="Normal"/>
    <w:link w:val="DocumentMapChar"/>
    <w:uiPriority w:val="99"/>
    <w:semiHidden/>
    <w:unhideWhenUsed/>
    <w:rsid w:val="00BD166A"/>
    <w:rPr>
      <w:rFonts w:ascii="Lucida Grande" w:hAnsi="Lucida Grande" w:cs="Lucida Grande"/>
    </w:rPr>
  </w:style>
  <w:style w:type="character" w:customStyle="1" w:styleId="DocumentMapChar">
    <w:name w:val="Document Map Char"/>
    <w:basedOn w:val="DefaultParagraphFont"/>
    <w:link w:val="DocumentMap"/>
    <w:uiPriority w:val="99"/>
    <w:semiHidden/>
    <w:rsid w:val="00BD166A"/>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5586"/>
    <w:rPr>
      <w:b/>
      <w:bCs/>
    </w:rPr>
  </w:style>
  <w:style w:type="paragraph" w:styleId="DocumentMap">
    <w:name w:val="Document Map"/>
    <w:basedOn w:val="Normal"/>
    <w:link w:val="DocumentMapChar"/>
    <w:uiPriority w:val="99"/>
    <w:semiHidden/>
    <w:unhideWhenUsed/>
    <w:rsid w:val="00BD166A"/>
    <w:rPr>
      <w:rFonts w:ascii="Lucida Grande" w:hAnsi="Lucida Grande" w:cs="Lucida Grande"/>
    </w:rPr>
  </w:style>
  <w:style w:type="character" w:customStyle="1" w:styleId="DocumentMapChar">
    <w:name w:val="Document Map Char"/>
    <w:basedOn w:val="DefaultParagraphFont"/>
    <w:link w:val="DocumentMap"/>
    <w:uiPriority w:val="99"/>
    <w:semiHidden/>
    <w:rsid w:val="00BD166A"/>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2701">
      <w:bodyDiv w:val="1"/>
      <w:marLeft w:val="0"/>
      <w:marRight w:val="0"/>
      <w:marTop w:val="0"/>
      <w:marBottom w:val="0"/>
      <w:divBdr>
        <w:top w:val="none" w:sz="0" w:space="0" w:color="auto"/>
        <w:left w:val="none" w:sz="0" w:space="0" w:color="auto"/>
        <w:bottom w:val="none" w:sz="0" w:space="0" w:color="auto"/>
        <w:right w:val="none" w:sz="0" w:space="0" w:color="auto"/>
      </w:divBdr>
    </w:div>
    <w:div w:id="312955456">
      <w:bodyDiv w:val="1"/>
      <w:marLeft w:val="0"/>
      <w:marRight w:val="0"/>
      <w:marTop w:val="0"/>
      <w:marBottom w:val="0"/>
      <w:divBdr>
        <w:top w:val="none" w:sz="0" w:space="0" w:color="auto"/>
        <w:left w:val="none" w:sz="0" w:space="0" w:color="auto"/>
        <w:bottom w:val="none" w:sz="0" w:space="0" w:color="auto"/>
        <w:right w:val="none" w:sz="0" w:space="0" w:color="auto"/>
      </w:divBdr>
    </w:div>
    <w:div w:id="763723014">
      <w:bodyDiv w:val="1"/>
      <w:marLeft w:val="0"/>
      <w:marRight w:val="0"/>
      <w:marTop w:val="0"/>
      <w:marBottom w:val="0"/>
      <w:divBdr>
        <w:top w:val="none" w:sz="0" w:space="0" w:color="auto"/>
        <w:left w:val="none" w:sz="0" w:space="0" w:color="auto"/>
        <w:bottom w:val="none" w:sz="0" w:space="0" w:color="auto"/>
        <w:right w:val="none" w:sz="0" w:space="0" w:color="auto"/>
      </w:divBdr>
    </w:div>
    <w:div w:id="958026997">
      <w:bodyDiv w:val="1"/>
      <w:marLeft w:val="0"/>
      <w:marRight w:val="0"/>
      <w:marTop w:val="0"/>
      <w:marBottom w:val="0"/>
      <w:divBdr>
        <w:top w:val="none" w:sz="0" w:space="0" w:color="auto"/>
        <w:left w:val="none" w:sz="0" w:space="0" w:color="auto"/>
        <w:bottom w:val="none" w:sz="0" w:space="0" w:color="auto"/>
        <w:right w:val="none" w:sz="0" w:space="0" w:color="auto"/>
      </w:divBdr>
    </w:div>
    <w:div w:id="1023020141">
      <w:bodyDiv w:val="1"/>
      <w:marLeft w:val="0"/>
      <w:marRight w:val="0"/>
      <w:marTop w:val="0"/>
      <w:marBottom w:val="0"/>
      <w:divBdr>
        <w:top w:val="none" w:sz="0" w:space="0" w:color="auto"/>
        <w:left w:val="none" w:sz="0" w:space="0" w:color="auto"/>
        <w:bottom w:val="none" w:sz="0" w:space="0" w:color="auto"/>
        <w:right w:val="none" w:sz="0" w:space="0" w:color="auto"/>
      </w:divBdr>
    </w:div>
    <w:div w:id="1064986587">
      <w:bodyDiv w:val="1"/>
      <w:marLeft w:val="0"/>
      <w:marRight w:val="0"/>
      <w:marTop w:val="0"/>
      <w:marBottom w:val="0"/>
      <w:divBdr>
        <w:top w:val="none" w:sz="0" w:space="0" w:color="auto"/>
        <w:left w:val="none" w:sz="0" w:space="0" w:color="auto"/>
        <w:bottom w:val="none" w:sz="0" w:space="0" w:color="auto"/>
        <w:right w:val="none" w:sz="0" w:space="0" w:color="auto"/>
      </w:divBdr>
    </w:div>
    <w:div w:id="197429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E713-043F-4B7D-9101-B091C4A8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6213</Words>
  <Characters>35290</Characters>
  <Application>Microsoft Office Word</Application>
  <DocSecurity>4</DocSecurity>
  <Lines>1138</Lines>
  <Paragraphs>461</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41042</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2</cp:revision>
  <cp:lastPrinted>2015-11-14T09:12:00Z</cp:lastPrinted>
  <dcterms:created xsi:type="dcterms:W3CDTF">2015-11-19T09:52:00Z</dcterms:created>
  <dcterms:modified xsi:type="dcterms:W3CDTF">2015-11-19T09:52:00Z</dcterms:modified>
</cp:coreProperties>
</file>