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BB" w:rsidRPr="00267D5D" w:rsidRDefault="00EB1CEB" w:rsidP="00DE181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B1CEB">
        <w:rPr>
          <w:rFonts w:ascii="Times New Roman" w:eastAsia="Times New Roman" w:hAnsi="Times New Roman" w:cs="Times New Roman"/>
          <w:noProof/>
          <w:sz w:val="20"/>
          <w:szCs w:val="20"/>
          <w:lang w:val="fr-FR" w:eastAsia="en-GB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en-GB"/>
        </w:rPr>
        <w:pict>
          <v:group id="Group 89" o:spid="_x0000_s1026" style="width:332.9pt;height:50.4pt;mso-position-horizontal-relative:char;mso-position-vertical-relative:line" coordsize="6658,1008">
            <v:group id="Group 101" o:spid="_x0000_s1027" style="position:absolute;left:30;top:15;width:6569;height:2" coordorigin="30,15" coordsize="6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02" o:spid="_x0000_s1028" style="position:absolute;left:30;top:15;width:6569;height:2;visibility:visible;mso-wrap-style:square;v-text-anchor:top" coordsize="6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vbcQA&#10;AADaAAAADwAAAGRycy9kb3ducmV2LnhtbESPQWvCQBSE74L/YXlCb7qxiEjqJkiwoFBKY7309sy+&#10;ZkOzb0N2jWl/fbcg9DjMzDfMNh9tKwbqfeNYwXKRgCCunG64VnB+f55vQPiArLF1TAq+yUOeTSdb&#10;TLW7cUnDKdQiQtinqMCE0KVS+sqQRb9wHXH0Pl1vMUTZ11L3eItw28rHJFlLiw3HBYMdFYaqr9PV&#10;KngtBnMuxreP3c/lUjbH9cu+KyulHmbj7glEoDH8h+/tg1awgr8r8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L23EAAAA2gAAAA8AAAAAAAAAAAAAAAAAmAIAAGRycy9k&#10;b3ducmV2LnhtbFBLBQYAAAAABAAEAPUAAACJAwAAAAA=&#10;" path="m,l6569,e" filled="f" strokeweight="1.54pt">
                <v:path arrowok="t" o:connecttype="custom" o:connectlocs="0,0;6569,0" o:connectangles="0,0"/>
              </v:shape>
            </v:group>
            <v:group id="Group 99" o:spid="_x0000_s1029" style="position:absolute;left:44;top:30;width:2;height:905" coordorigin="44,30" coordsize="2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00" o:spid="_x0000_s1030" style="position:absolute;left:44;top:30;width:2;height:905;visibility:visible;mso-wrap-style:square;v-text-anchor:top" coordsize="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wk8MA&#10;AADaAAAADwAAAGRycy9kb3ducmV2LnhtbESPQWvCQBSE7wX/w/KEXopuGjA00VVEsFTBQ6PeH9ln&#10;Es2+DdltTP+9KxR6HGbmG2axGkwjeupcbVnB+zQCQVxYXXOp4HTcTj5AOI+ssbFMCn7JwWo5ellg&#10;pu2dv6nPfSkChF2GCirv20xKV1Rk0E1tSxy8i+0M+iC7UuoO7wFuGhlHUSIN1hwWKmxpU1Fxy3+M&#10;ghTPn0l67bcHne9318PbbB3HO6Vex8N6DsLT4P/Df+0vrSCB55V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wk8MAAADaAAAADwAAAAAAAAAAAAAAAACYAgAAZHJzL2Rv&#10;d25yZXYueG1sUEsFBgAAAAAEAAQA9QAAAIgDAAAAAA==&#10;" path="m,l,905e" filled="f" strokeweight="1.54pt">
                <v:path arrowok="t" o:connecttype="custom" o:connectlocs="0,30;0,935" o:connectangles="0,0"/>
              </v:shape>
            </v:group>
            <v:group id="Group 97" o:spid="_x0000_s1031" style="position:absolute;left:6599;top:30;width:2;height:948" coordorigin="6599,30" coordsize="2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98" o:spid="_x0000_s1032" style="position:absolute;left:6599;top:30;width:2;height:948;visibility:visible;mso-wrap-style:square;v-text-anchor:top" coordsize="2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9EI78A&#10;AADaAAAADwAAAGRycy9kb3ducmV2LnhtbERPS2rDMBDdF3oHMYHsajleBONaNiWkHyhZJOkBBmsq&#10;q7VGxlId5/bVIpDl4/3rdnGDmGkK1rOCTZaDIO68tmwUfJ1fn0oQISJrHDyTgisFaJvHhxor7S98&#10;pPkUjUghHCpU0Mc4VlKGrieHIfMjceK+/eQwJjgZqSe8pHA3yCLPt9Kh5dTQ40i7nrrf059TMMZZ&#10;+0PxVtpPs+9+tAlX+14qtV4tL88gIi3xLr65P7SCtDVdSTdAN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z0QjvwAAANoAAAAPAAAAAAAAAAAAAAAAAJgCAABkcnMvZG93bnJl&#10;di54bWxQSwUGAAAAAAQABAD1AAAAhAMAAAAA&#10;" path="m,l,948e" filled="f" strokeweight="2.93pt">
                <v:path arrowok="t" o:connecttype="custom" o:connectlocs="0,30;0,978" o:connectangles="0,0"/>
              </v:shape>
            </v:group>
            <v:group id="Group 95" o:spid="_x0000_s1033" style="position:absolute;left:6584;top:30;width:2;height:905" coordorigin="6584,30" coordsize="2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96" o:spid="_x0000_s1034" style="position:absolute;left:6584;top:30;width:2;height:905;visibility:visible;mso-wrap-style:square;v-text-anchor:top" coordsize="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JYsUA&#10;AADbAAAADwAAAGRycy9kb3ducmV2LnhtbESPQWvCQBCF74X+h2UKvRTdNFCp0VWkoFTBg6neh+yY&#10;RLOzIbvG9N87h0JvM7w3730zXw6uUT11ofZs4H2cgCIuvK25NHD8WY8+QYWIbLHxTAZ+KcBy8fw0&#10;x8z6Ox+oz2OpJIRDhgaqGNtM61BU5DCMfUss2tl3DqOsXalth3cJd41Ok2SiHdYsDRW29FVRcc1v&#10;zsAUT5vJ9NKv9zbfbS/7t49Vmm6NeX0ZVjNQkYb4b/67/ra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QlixQAAANsAAAAPAAAAAAAAAAAAAAAAAJgCAABkcnMv&#10;ZG93bnJldi54bWxQSwUGAAAAAAQABAD1AAAAigMAAAAA&#10;" path="m,l,905e" filled="f" strokeweight="1.54pt">
                <v:path arrowok="t" o:connecttype="custom" o:connectlocs="0,30;0,935" o:connectangles="0,0"/>
              </v:shape>
            </v:group>
            <v:group id="Group 93" o:spid="_x0000_s1035" style="position:absolute;left:30;top:963;width:6598;height:2" coordorigin="30,963" coordsize="6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94" o:spid="_x0000_s1036" style="position:absolute;left:30;top:963;width:6598;height:2;visibility:visible;mso-wrap-style:square;v-text-anchor:top" coordsize="6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kXMAA&#10;AADbAAAADwAAAGRycy9kb3ducmV2LnhtbERPS4vCMBC+C/6HMMLeNNXDItW0iCIK4mG7Ih6HZvrQ&#10;ZlKaWOu/3yws7G0+vues08E0oqfO1ZYVzGcRCOLc6ppLBZfv/XQJwnlkjY1lUvAmB2kyHq0x1vbF&#10;X9RnvhQhhF2MCirv21hKl1dk0M1sSxy4wnYGfYBdKXWHrxBuGrmIok9psObQUGFL24ryR/Y0Cu7l&#10;6brsi7o/nG86K+5yR0w7pT4mw2YFwtPg/8V/7qMO8xfw+0s4QC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YkXMAAAADbAAAADwAAAAAAAAAAAAAAAACYAgAAZHJzL2Rvd25y&#10;ZXYueG1sUEsFBgAAAAAEAAQA9QAAAIUDAAAAAA==&#10;" path="m,l6597,e" filled="f" strokeweight="2.98pt">
                <v:path arrowok="t" o:connecttype="custom" o:connectlocs="0,0;6597,0" o:connectangles="0,0"/>
              </v:shape>
            </v:group>
            <v:group id="Group 90" o:spid="_x0000_s1037" style="position:absolute;left:59;top:963;width:6569;height:2" coordorigin="59,963" coordsize="6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92" o:spid="_x0000_s1038" style="position:absolute;left:59;top:963;width:6569;height:2;visibility:visible;mso-wrap-style:square;v-text-anchor:top" coordsize="6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sxsEA&#10;AADbAAAADwAAAGRycy9kb3ducmV2LnhtbERPzWrCQBC+F/oOyxS8NRuLrRJdJRQVj2r6AGN2zIZm&#10;Z9PsRqNP3xUKvc3H9zuL1WAbcaHO144VjJMUBHHpdM2Vgq9i8zoD4QOyxsYxKbiRh9Xy+WmBmXZX&#10;PtDlGCoRQ9hnqMCE0GZS+tKQRZ+4ljhyZ9dZDBF2ldQdXmO4beRbmn5IizXHBoMtfRoqv4+9VdCb&#10;6fbOk7w4/JzG0xu/l/s1e6VGL0M+BxFoCP/iP/dOx/kTePw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uLMbBAAAA2wAAAA8AAAAAAAAAAAAAAAAAmAIAAGRycy9kb3du&#10;cmV2LnhtbFBLBQYAAAAABAAEAPUAAACGAwAAAAA=&#10;" path="m,l6568,e" filled="f" strokeweight="2.98pt">
                <v:path arrowok="t" o:connecttype="custom" o:connectlocs="0,0;6568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39" type="#_x0000_t202" style="position:absolute;left:44;top:15;width:6555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267D5D" w:rsidRPr="00E02FE5" w:rsidRDefault="00267D5D">
                      <w:pPr>
                        <w:spacing w:before="16" w:line="276" w:lineRule="exact"/>
                        <w:ind w:left="12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CH"/>
                        </w:rPr>
                      </w:pPr>
                      <w:r w:rsidRPr="00E02FE5">
                        <w:rPr>
                          <w:rFonts w:ascii="Calibri"/>
                          <w:spacing w:val="-1"/>
                          <w:sz w:val="24"/>
                          <w:szCs w:val="24"/>
                          <w:lang w:val="fr-CH"/>
                        </w:rPr>
                        <w:t>CONVENTION</w:t>
                      </w:r>
                      <w:r w:rsidRPr="00E02FE5">
                        <w:rPr>
                          <w:rFonts w:ascii="Calibri"/>
                          <w:spacing w:val="-4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E02FE5">
                        <w:rPr>
                          <w:rFonts w:ascii="Calibri"/>
                          <w:spacing w:val="-2"/>
                          <w:sz w:val="24"/>
                          <w:szCs w:val="24"/>
                          <w:lang w:val="fr-CH"/>
                        </w:rPr>
                        <w:t>SUR LES ZONES HUMIDES</w:t>
                      </w:r>
                      <w:r w:rsidRPr="00E02FE5">
                        <w:rPr>
                          <w:rFonts w:ascii="Calibri"/>
                          <w:spacing w:val="-5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E02FE5">
                        <w:rPr>
                          <w:rFonts w:ascii="Calibri"/>
                          <w:spacing w:val="-1"/>
                          <w:sz w:val="24"/>
                          <w:szCs w:val="24"/>
                          <w:lang w:val="fr-CH"/>
                        </w:rPr>
                        <w:t>(Ramsar,</w:t>
                      </w:r>
                      <w:r w:rsidRPr="00E02FE5">
                        <w:rPr>
                          <w:rFonts w:ascii="Calibri"/>
                          <w:spacing w:val="-4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E02FE5">
                        <w:rPr>
                          <w:rFonts w:ascii="Calibri"/>
                          <w:spacing w:val="-1"/>
                          <w:sz w:val="24"/>
                          <w:szCs w:val="24"/>
                          <w:lang w:val="fr-CH"/>
                        </w:rPr>
                        <w:t>Iran,</w:t>
                      </w:r>
                      <w:r w:rsidRPr="00E02FE5">
                        <w:rPr>
                          <w:rFonts w:ascii="Calibri"/>
                          <w:spacing w:val="-7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E02FE5">
                        <w:rPr>
                          <w:rFonts w:ascii="Calibri"/>
                          <w:spacing w:val="-1"/>
                          <w:sz w:val="24"/>
                          <w:szCs w:val="24"/>
                          <w:lang w:val="fr-CH"/>
                        </w:rPr>
                        <w:t>1971)</w:t>
                      </w:r>
                    </w:p>
                    <w:p w:rsidR="00267D5D" w:rsidRPr="00E02FE5" w:rsidRDefault="00267D5D">
                      <w:pPr>
                        <w:spacing w:before="8" w:line="296" w:lineRule="exact"/>
                        <w:ind w:left="122" w:right="2487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CH"/>
                        </w:rPr>
                      </w:pPr>
                      <w:r w:rsidRPr="00E02FE5">
                        <w:rPr>
                          <w:rFonts w:ascii="Calibri"/>
                          <w:spacing w:val="-1"/>
                          <w:sz w:val="24"/>
                          <w:szCs w:val="24"/>
                          <w:lang w:val="fr-CH"/>
                        </w:rPr>
                        <w:t>49</w:t>
                      </w:r>
                      <w:r w:rsidRPr="00E02FE5">
                        <w:rPr>
                          <w:rFonts w:ascii="Calibri"/>
                          <w:spacing w:val="-1"/>
                          <w:sz w:val="24"/>
                          <w:szCs w:val="24"/>
                          <w:vertAlign w:val="superscript"/>
                          <w:lang w:val="fr-CH"/>
                        </w:rPr>
                        <w:t>e</w:t>
                      </w:r>
                      <w:r w:rsidRPr="00E02FE5">
                        <w:rPr>
                          <w:rFonts w:ascii="Calibri"/>
                          <w:spacing w:val="-1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E02FE5">
                        <w:rPr>
                          <w:rFonts w:ascii="Calibri"/>
                          <w:sz w:val="24"/>
                          <w:szCs w:val="24"/>
                          <w:lang w:val="fr-CH"/>
                        </w:rPr>
                        <w:t>Réunion du Comité permanent</w:t>
                      </w:r>
                      <w:r w:rsidRPr="00E02FE5">
                        <w:rPr>
                          <w:rFonts w:ascii="Calibri"/>
                          <w:spacing w:val="25"/>
                          <w:w w:val="99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E02FE5">
                        <w:rPr>
                          <w:rFonts w:ascii="Calibri"/>
                          <w:sz w:val="24"/>
                          <w:szCs w:val="24"/>
                          <w:lang w:val="fr-CH"/>
                        </w:rPr>
                        <w:t>Punta del Este,</w:t>
                      </w:r>
                      <w:r w:rsidRPr="00E02FE5">
                        <w:rPr>
                          <w:rFonts w:ascii="Calibri"/>
                          <w:spacing w:val="-5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E02FE5">
                        <w:rPr>
                          <w:rFonts w:ascii="Calibri"/>
                          <w:spacing w:val="-1"/>
                          <w:sz w:val="24"/>
                          <w:szCs w:val="24"/>
                          <w:lang w:val="fr-CH"/>
                        </w:rPr>
                        <w:t>Uruguay,</w:t>
                      </w:r>
                      <w:r w:rsidRPr="00E02FE5">
                        <w:rPr>
                          <w:rFonts w:ascii="Calibri"/>
                          <w:spacing w:val="-8"/>
                          <w:sz w:val="24"/>
                          <w:szCs w:val="24"/>
                          <w:lang w:val="fr-CH"/>
                        </w:rPr>
                        <w:t xml:space="preserve"> 1</w:t>
                      </w:r>
                      <w:r w:rsidRPr="00E02FE5">
                        <w:rPr>
                          <w:rFonts w:ascii="Calibri"/>
                          <w:spacing w:val="-8"/>
                          <w:sz w:val="24"/>
                          <w:szCs w:val="24"/>
                          <w:vertAlign w:val="superscript"/>
                          <w:lang w:val="fr-CH"/>
                        </w:rPr>
                        <w:t>er</w:t>
                      </w:r>
                      <w:r w:rsidRPr="00E02FE5">
                        <w:rPr>
                          <w:rFonts w:ascii="Calibri"/>
                          <w:spacing w:val="-8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E02FE5">
                        <w:rPr>
                          <w:rFonts w:ascii="Calibri"/>
                          <w:spacing w:val="-1"/>
                          <w:sz w:val="24"/>
                          <w:szCs w:val="24"/>
                          <w:lang w:val="fr-CH"/>
                        </w:rPr>
                        <w:t>juin</w:t>
                      </w:r>
                      <w:r w:rsidRPr="00E02FE5">
                        <w:rPr>
                          <w:rFonts w:ascii="Calibri"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E02FE5">
                        <w:rPr>
                          <w:rFonts w:ascii="Calibri"/>
                          <w:spacing w:val="-1"/>
                          <w:sz w:val="24"/>
                          <w:szCs w:val="24"/>
                          <w:lang w:val="fr-CH"/>
                        </w:rPr>
                        <w:t>2015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93DBB" w:rsidRPr="00267D5D" w:rsidRDefault="00593DBB" w:rsidP="00DE1818">
      <w:pPr>
        <w:spacing w:before="3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593DBB" w:rsidRPr="00267D5D" w:rsidRDefault="00B31829" w:rsidP="00297222">
      <w:pPr>
        <w:widowControl/>
        <w:jc w:val="right"/>
        <w:rPr>
          <w:rFonts w:eastAsia="Calibri" w:cstheme="minorHAnsi"/>
          <w:b/>
          <w:sz w:val="28"/>
          <w:szCs w:val="28"/>
          <w:lang w:val="fr-FR"/>
        </w:rPr>
      </w:pPr>
      <w:bookmarkStart w:id="0" w:name="DOC._SC47-21"/>
      <w:bookmarkEnd w:id="0"/>
      <w:r w:rsidRPr="00267D5D">
        <w:rPr>
          <w:rFonts w:eastAsia="Calibri" w:cstheme="minorHAnsi"/>
          <w:b/>
          <w:sz w:val="28"/>
          <w:szCs w:val="28"/>
          <w:lang w:val="fr-FR"/>
        </w:rPr>
        <w:t>SC49-</w:t>
      </w:r>
      <w:r w:rsidR="00344AFE" w:rsidRPr="00267D5D">
        <w:rPr>
          <w:rFonts w:eastAsia="Calibri" w:cstheme="minorHAnsi"/>
          <w:b/>
          <w:sz w:val="28"/>
          <w:szCs w:val="28"/>
          <w:lang w:val="fr-FR"/>
        </w:rPr>
        <w:t>03</w:t>
      </w:r>
    </w:p>
    <w:p w:rsidR="00593DBB" w:rsidRPr="00267D5D" w:rsidRDefault="00593DBB" w:rsidP="00DE1818">
      <w:pPr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:rsidR="00B1357F" w:rsidRPr="00267D5D" w:rsidRDefault="00DF5A70" w:rsidP="00B1357F">
      <w:pPr>
        <w:widowControl/>
        <w:jc w:val="center"/>
        <w:rPr>
          <w:rFonts w:eastAsia="Calibri" w:cs="Arial"/>
          <w:b/>
          <w:sz w:val="28"/>
          <w:szCs w:val="28"/>
          <w:lang w:val="fr-FR"/>
        </w:rPr>
      </w:pPr>
      <w:r w:rsidRPr="00267D5D">
        <w:rPr>
          <w:rFonts w:eastAsia="Calibri" w:cs="Arial"/>
          <w:b/>
          <w:sz w:val="28"/>
          <w:szCs w:val="28"/>
          <w:lang w:val="fr-FR"/>
        </w:rPr>
        <w:t xml:space="preserve">Surplus de fonds administratifs </w:t>
      </w:r>
      <w:r w:rsidR="00B1357F" w:rsidRPr="00267D5D">
        <w:rPr>
          <w:rFonts w:eastAsia="Calibri" w:cs="Arial"/>
          <w:b/>
          <w:sz w:val="28"/>
          <w:szCs w:val="28"/>
          <w:lang w:val="fr-FR"/>
        </w:rPr>
        <w:t xml:space="preserve">2014, </w:t>
      </w:r>
      <w:r w:rsidRPr="00267D5D">
        <w:rPr>
          <w:rFonts w:eastAsia="Calibri" w:cs="Arial"/>
          <w:b/>
          <w:sz w:val="28"/>
          <w:szCs w:val="28"/>
          <w:lang w:val="fr-FR"/>
        </w:rPr>
        <w:t>état du financement des délégués parrainés</w:t>
      </w:r>
      <w:r w:rsidR="00B1357F" w:rsidRPr="00267D5D">
        <w:rPr>
          <w:rFonts w:eastAsia="Calibri" w:cs="Arial"/>
          <w:b/>
          <w:sz w:val="28"/>
          <w:szCs w:val="28"/>
          <w:lang w:val="fr-FR"/>
        </w:rPr>
        <w:t>, r</w:t>
      </w:r>
      <w:r w:rsidRPr="00267D5D">
        <w:rPr>
          <w:rFonts w:eastAsia="Calibri" w:cs="Arial"/>
          <w:b/>
          <w:sz w:val="28"/>
          <w:szCs w:val="28"/>
          <w:lang w:val="fr-FR"/>
        </w:rPr>
        <w:t>é</w:t>
      </w:r>
      <w:r w:rsidR="00B1357F" w:rsidRPr="00267D5D">
        <w:rPr>
          <w:rFonts w:eastAsia="Calibri" w:cs="Arial"/>
          <w:b/>
          <w:sz w:val="28"/>
          <w:szCs w:val="28"/>
          <w:lang w:val="fr-FR"/>
        </w:rPr>
        <w:t>a</w:t>
      </w:r>
      <w:r w:rsidRPr="00267D5D">
        <w:rPr>
          <w:rFonts w:eastAsia="Calibri" w:cs="Arial"/>
          <w:b/>
          <w:sz w:val="28"/>
          <w:szCs w:val="28"/>
          <w:lang w:val="fr-FR"/>
        </w:rPr>
        <w:t>ttribu</w:t>
      </w:r>
      <w:r w:rsidR="00B1357F" w:rsidRPr="00267D5D">
        <w:rPr>
          <w:rFonts w:eastAsia="Calibri" w:cs="Arial"/>
          <w:b/>
          <w:sz w:val="28"/>
          <w:szCs w:val="28"/>
          <w:lang w:val="fr-FR"/>
        </w:rPr>
        <w:t xml:space="preserve">tion </w:t>
      </w:r>
      <w:r w:rsidRPr="00267D5D">
        <w:rPr>
          <w:rFonts w:eastAsia="Calibri" w:cs="Arial"/>
          <w:b/>
          <w:sz w:val="28"/>
          <w:szCs w:val="28"/>
          <w:lang w:val="fr-FR"/>
        </w:rPr>
        <w:t>du surplus de fonds</w:t>
      </w:r>
      <w:r w:rsidR="00B1357F" w:rsidRPr="00267D5D">
        <w:rPr>
          <w:rFonts w:eastAsia="Calibri" w:cs="Arial"/>
          <w:b/>
          <w:sz w:val="28"/>
          <w:szCs w:val="28"/>
          <w:lang w:val="fr-FR"/>
        </w:rPr>
        <w:t xml:space="preserve"> 2014 </w:t>
      </w:r>
      <w:r w:rsidRPr="00267D5D">
        <w:rPr>
          <w:rFonts w:eastAsia="Calibri" w:cs="Arial"/>
          <w:b/>
          <w:sz w:val="28"/>
          <w:szCs w:val="28"/>
          <w:lang w:val="fr-FR"/>
        </w:rPr>
        <w:t>et utilisation temporaire des fonds de réserve</w:t>
      </w:r>
    </w:p>
    <w:p w:rsidR="00F84309" w:rsidRPr="00267D5D" w:rsidRDefault="00F84309" w:rsidP="00DE1818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fr-FR"/>
        </w:rPr>
      </w:pPr>
    </w:p>
    <w:p w:rsidR="00751046" w:rsidRPr="00267D5D" w:rsidRDefault="00751046" w:rsidP="00DE1818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fr-FR"/>
        </w:rPr>
      </w:pPr>
    </w:p>
    <w:p w:rsidR="00751046" w:rsidRPr="00267D5D" w:rsidRDefault="00EB1CEB" w:rsidP="00DE1818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fr-FR"/>
        </w:rPr>
      </w:pPr>
      <w:r w:rsidRPr="00EB1CEB">
        <w:rPr>
          <w:rFonts w:ascii="Calibri" w:eastAsia="Calibri" w:hAnsi="Calibri" w:cs="Calibri"/>
          <w:noProof/>
          <w:sz w:val="20"/>
          <w:szCs w:val="20"/>
          <w:lang w:val="fr-FR" w:eastAsia="en-GB"/>
        </w:rPr>
      </w:r>
      <w:r w:rsidRPr="00EB1CEB">
        <w:rPr>
          <w:rFonts w:ascii="Calibri" w:eastAsia="Calibri" w:hAnsi="Calibri" w:cs="Calibri"/>
          <w:noProof/>
          <w:sz w:val="20"/>
          <w:szCs w:val="20"/>
          <w:lang w:val="fr-FR" w:eastAsia="en-GB"/>
        </w:rPr>
        <w:pict>
          <v:shape id="Text Box 88" o:spid="_x0000_s1040" type="#_x0000_t202" style="width:451.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>
            <v:textbox inset="0,0,0,0">
              <w:txbxContent>
                <w:p w:rsidR="00267D5D" w:rsidRPr="00782694" w:rsidRDefault="00267D5D" w:rsidP="00751046">
                  <w:pPr>
                    <w:spacing w:before="69"/>
                    <w:ind w:left="145"/>
                    <w:rPr>
                      <w:rFonts w:ascii="Calibri" w:eastAsia="Calibri" w:hAnsi="Calibri" w:cs="Calibri"/>
                      <w:lang w:val="fr-FR"/>
                    </w:rPr>
                  </w:pPr>
                  <w:r w:rsidRPr="00782694">
                    <w:rPr>
                      <w:rFonts w:ascii="Calibri"/>
                      <w:b/>
                      <w:spacing w:val="-1"/>
                      <w:lang w:val="fr-FR"/>
                    </w:rPr>
                    <w:t>Actions</w:t>
                  </w:r>
                  <w:r w:rsidRPr="00782694">
                    <w:rPr>
                      <w:rFonts w:ascii="Calibri"/>
                      <w:b/>
                      <w:spacing w:val="1"/>
                      <w:lang w:val="fr-FR"/>
                    </w:rPr>
                    <w:t xml:space="preserve"> </w:t>
                  </w:r>
                  <w:r w:rsidRPr="00782694">
                    <w:rPr>
                      <w:rFonts w:ascii="Calibri"/>
                      <w:b/>
                      <w:spacing w:val="-1"/>
                      <w:lang w:val="fr-FR"/>
                    </w:rPr>
                    <w:t>requises:</w:t>
                  </w:r>
                </w:p>
                <w:p w:rsidR="00267D5D" w:rsidRPr="00782694" w:rsidRDefault="00267D5D" w:rsidP="00751046">
                  <w:pPr>
                    <w:numPr>
                      <w:ilvl w:val="0"/>
                      <w:numId w:val="4"/>
                    </w:numPr>
                    <w:tabs>
                      <w:tab w:val="left" w:pos="866"/>
                    </w:tabs>
                    <w:ind w:right="699"/>
                    <w:rPr>
                      <w:rFonts w:ascii="Calibri" w:eastAsia="Calibri" w:hAnsi="Calibri" w:cs="Calibri"/>
                      <w:lang w:val="fr-CH"/>
                    </w:rPr>
                  </w:pPr>
                  <w:r w:rsidRPr="00782694">
                    <w:rPr>
                      <w:rFonts w:ascii="Calibri" w:eastAsia="Calibri" w:hAnsi="Calibri" w:cs="Calibri"/>
                      <w:spacing w:val="-1"/>
                      <w:lang w:val="fr-CH"/>
                    </w:rPr>
                    <w:t xml:space="preserve">Le Comité permanent est invité à </w:t>
                  </w:r>
                  <w:r>
                    <w:rPr>
                      <w:rFonts w:ascii="Calibri" w:eastAsia="Calibri" w:hAnsi="Calibri" w:cs="Calibri"/>
                      <w:spacing w:val="-1"/>
                      <w:lang w:val="fr-CH"/>
                    </w:rPr>
                    <w:t>constater</w:t>
                  </w:r>
                  <w:r w:rsidRPr="00782694">
                    <w:rPr>
                      <w:rFonts w:ascii="Calibri" w:eastAsia="Calibri" w:hAnsi="Calibri" w:cs="Calibri"/>
                      <w:spacing w:val="-1"/>
                      <w:lang w:val="fr-CH"/>
                    </w:rPr>
                    <w:t xml:space="preserve"> que l’emprunt temporaire de 300 000 USD </w:t>
                  </w:r>
                  <w:r w:rsidRPr="00782694">
                    <w:rPr>
                      <w:spacing w:val="-1"/>
                      <w:lang w:val="fr-CH"/>
                    </w:rPr>
                    <w:t>(</w:t>
                  </w:r>
                  <w:r>
                    <w:rPr>
                      <w:spacing w:val="-1"/>
                      <w:lang w:val="fr-CH"/>
                    </w:rPr>
                    <w:t>é</w:t>
                  </w:r>
                  <w:r w:rsidRPr="00782694">
                    <w:rPr>
                      <w:spacing w:val="-1"/>
                      <w:lang w:val="fr-CH"/>
                    </w:rPr>
                    <w:t>quivalent 277 000 CHF)</w:t>
                  </w:r>
                  <w:r w:rsidRPr="00782694">
                    <w:rPr>
                      <w:rFonts w:ascii="Calibri" w:eastAsia="Calibri" w:hAnsi="Calibri" w:cs="Calibri"/>
                      <w:spacing w:val="-1"/>
                      <w:lang w:val="fr-CH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lang w:val="fr-CH"/>
                    </w:rPr>
                    <w:t>sur le F</w:t>
                  </w:r>
                  <w:r w:rsidRPr="00782694">
                    <w:rPr>
                      <w:rFonts w:ascii="Calibri" w:eastAsia="Calibri" w:hAnsi="Calibri" w:cs="Calibri"/>
                      <w:spacing w:val="-1"/>
                      <w:lang w:val="fr-CH"/>
                    </w:rPr>
                    <w:t>onds de réserve a été intégralement remboursé</w:t>
                  </w:r>
                </w:p>
                <w:p w:rsidR="00267D5D" w:rsidRPr="00782694" w:rsidRDefault="00267D5D" w:rsidP="00751046">
                  <w:pPr>
                    <w:numPr>
                      <w:ilvl w:val="0"/>
                      <w:numId w:val="4"/>
                    </w:numPr>
                    <w:tabs>
                      <w:tab w:val="left" w:pos="866"/>
                    </w:tabs>
                    <w:ind w:right="699"/>
                    <w:rPr>
                      <w:rFonts w:ascii="Calibri" w:eastAsia="Calibri" w:hAnsi="Calibri" w:cs="Calibri"/>
                      <w:lang w:val="fr-CH"/>
                    </w:rPr>
                  </w:pPr>
                  <w:r w:rsidRPr="00782694">
                    <w:rPr>
                      <w:rFonts w:ascii="Calibri" w:eastAsia="Calibri" w:hAnsi="Calibri" w:cs="Calibri"/>
                      <w:spacing w:val="-1"/>
                      <w:lang w:val="fr-CH"/>
                    </w:rPr>
                    <w:t xml:space="preserve">Le Comité permanent est invité à </w:t>
                  </w:r>
                  <w:r>
                    <w:rPr>
                      <w:rFonts w:ascii="Calibri" w:eastAsia="Calibri" w:hAnsi="Calibri" w:cs="Calibri"/>
                      <w:spacing w:val="-1"/>
                      <w:lang w:val="fr-CH"/>
                    </w:rPr>
                    <w:t>réattribuer le surplus de</w:t>
                  </w:r>
                  <w:r w:rsidRPr="00782694">
                    <w:rPr>
                      <w:rFonts w:ascii="Calibri" w:eastAsia="Calibri" w:hAnsi="Calibri" w:cs="Calibri"/>
                      <w:spacing w:val="-2"/>
                      <w:lang w:val="fr-CH"/>
                    </w:rPr>
                    <w:t xml:space="preserve"> 2014 selon </w:t>
                  </w:r>
                  <w:r>
                    <w:rPr>
                      <w:rFonts w:ascii="Calibri" w:eastAsia="Calibri" w:hAnsi="Calibri" w:cs="Calibri"/>
                      <w:spacing w:val="-2"/>
                      <w:lang w:val="fr-CH"/>
                    </w:rPr>
                    <w:t xml:space="preserve">la </w:t>
                  </w:r>
                  <w:r w:rsidRPr="00782694">
                    <w:rPr>
                      <w:rFonts w:ascii="Calibri" w:eastAsia="Calibri" w:hAnsi="Calibri" w:cs="Calibri"/>
                      <w:spacing w:val="-2"/>
                      <w:lang w:val="fr-CH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lang w:val="fr-CH"/>
                    </w:rPr>
                    <w:t>é</w:t>
                  </w:r>
                  <w:r w:rsidRPr="00782694">
                    <w:rPr>
                      <w:rFonts w:ascii="Calibri" w:eastAsia="Calibri" w:hAnsi="Calibri" w:cs="Calibri"/>
                      <w:spacing w:val="-2"/>
                      <w:lang w:val="fr-CH"/>
                    </w:rPr>
                    <w:t xml:space="preserve">cision </w:t>
                  </w:r>
                  <w:r>
                    <w:rPr>
                      <w:rFonts w:ascii="Calibri" w:eastAsia="Calibri" w:hAnsi="Calibri" w:cs="Calibri"/>
                      <w:spacing w:val="-2"/>
                      <w:lang w:val="fr-CH"/>
                    </w:rPr>
                    <w:t xml:space="preserve"> prise à sa 48</w:t>
                  </w:r>
                  <w:r w:rsidRPr="00782694">
                    <w:rPr>
                      <w:rFonts w:ascii="Calibri" w:eastAsia="Calibri" w:hAnsi="Calibri" w:cs="Calibri"/>
                      <w:spacing w:val="-2"/>
                      <w:vertAlign w:val="superscript"/>
                      <w:lang w:val="fr-CH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lang w:val="fr-CH"/>
                    </w:rPr>
                    <w:t xml:space="preserve"> Réunion</w:t>
                  </w:r>
                  <w:r w:rsidRPr="00782694">
                    <w:rPr>
                      <w:rFonts w:ascii="Calibri" w:eastAsia="Calibri" w:hAnsi="Calibri" w:cs="Calibri"/>
                      <w:spacing w:val="-2"/>
                      <w:lang w:val="fr-CH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751046" w:rsidRPr="00267D5D" w:rsidRDefault="00751046" w:rsidP="00DE1818">
      <w:pPr>
        <w:spacing w:before="6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B1357F" w:rsidRPr="00267D5D" w:rsidRDefault="00782694" w:rsidP="00B1357F">
      <w:pPr>
        <w:spacing w:before="6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 w:rsidRPr="00267D5D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Mise à jour sur le surplus de fonds administratifs </w:t>
      </w:r>
      <w:r w:rsidR="00B1357F" w:rsidRPr="00267D5D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2014 </w:t>
      </w:r>
    </w:p>
    <w:p w:rsidR="00B1357F" w:rsidRPr="00267D5D" w:rsidRDefault="00B1357F" w:rsidP="00B1357F">
      <w:pPr>
        <w:spacing w:before="6"/>
        <w:rPr>
          <w:rFonts w:ascii="Calibri" w:eastAsia="Calibri" w:hAnsi="Calibri" w:cs="Calibri"/>
          <w:bCs/>
          <w:lang w:val="fr-FR"/>
        </w:rPr>
      </w:pPr>
    </w:p>
    <w:p w:rsidR="00B1357F" w:rsidRDefault="00782694" w:rsidP="00344AFE">
      <w:pPr>
        <w:pStyle w:val="BodyText"/>
        <w:numPr>
          <w:ilvl w:val="0"/>
          <w:numId w:val="5"/>
        </w:numPr>
        <w:ind w:left="426" w:hanging="426"/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>À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</w:t>
      </w:r>
      <w:r w:rsidRPr="00267D5D">
        <w:rPr>
          <w:rFonts w:asciiTheme="minorHAnsi" w:hAnsiTheme="minorHAnsi"/>
          <w:spacing w:val="-1"/>
          <w:lang w:val="fr-FR"/>
        </w:rPr>
        <w:t xml:space="preserve">la </w:t>
      </w:r>
      <w:r w:rsidRPr="00267D5D">
        <w:rPr>
          <w:rFonts w:cs="Calibri"/>
          <w:spacing w:val="-2"/>
          <w:lang w:val="fr-FR"/>
        </w:rPr>
        <w:t>48</w:t>
      </w:r>
      <w:r w:rsidRPr="00267D5D">
        <w:rPr>
          <w:rFonts w:cs="Calibri"/>
          <w:spacing w:val="-2"/>
          <w:vertAlign w:val="superscript"/>
          <w:lang w:val="fr-FR"/>
        </w:rPr>
        <w:t>e</w:t>
      </w:r>
      <w:r w:rsidRPr="00267D5D">
        <w:rPr>
          <w:rFonts w:cs="Calibri"/>
          <w:spacing w:val="-2"/>
          <w:lang w:val="fr-FR"/>
        </w:rPr>
        <w:t xml:space="preserve"> Réunion du Comité permanent</w:t>
      </w:r>
      <w:r w:rsidR="00B1357F" w:rsidRPr="00267D5D">
        <w:rPr>
          <w:rFonts w:asciiTheme="minorHAnsi" w:hAnsiTheme="minorHAnsi"/>
          <w:spacing w:val="-1"/>
          <w:lang w:val="fr-FR"/>
        </w:rPr>
        <w:t>,</w:t>
      </w:r>
      <w:r w:rsidRPr="00267D5D">
        <w:rPr>
          <w:rFonts w:asciiTheme="minorHAnsi" w:hAnsiTheme="minorHAnsi"/>
          <w:spacing w:val="-1"/>
          <w:lang w:val="fr-FR"/>
        </w:rPr>
        <w:t xml:space="preserve"> le surplus de fonds administratifs prévu pour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2014 </w:t>
      </w:r>
      <w:r w:rsidRPr="00267D5D">
        <w:rPr>
          <w:rFonts w:asciiTheme="minorHAnsi" w:hAnsiTheme="minorHAnsi"/>
          <w:spacing w:val="-1"/>
          <w:lang w:val="fr-FR"/>
        </w:rPr>
        <w:t>s’élevait à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345</w:t>
      </w:r>
      <w:r w:rsidRPr="00267D5D">
        <w:rPr>
          <w:rFonts w:asciiTheme="minorHAnsi" w:hAnsiTheme="minorHAnsi"/>
          <w:spacing w:val="-1"/>
          <w:lang w:val="fr-FR"/>
        </w:rPr>
        <w:t> </w:t>
      </w:r>
      <w:r w:rsidR="00B1357F" w:rsidRPr="00267D5D">
        <w:rPr>
          <w:rFonts w:asciiTheme="minorHAnsi" w:hAnsiTheme="minorHAnsi"/>
          <w:spacing w:val="-1"/>
          <w:lang w:val="fr-FR"/>
        </w:rPr>
        <w:t>000</w:t>
      </w:r>
      <w:r w:rsidRPr="00267D5D">
        <w:rPr>
          <w:rFonts w:asciiTheme="minorHAnsi" w:hAnsiTheme="minorHAnsi"/>
          <w:spacing w:val="-1"/>
          <w:lang w:val="fr-FR"/>
        </w:rPr>
        <w:t xml:space="preserve"> CHF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. </w:t>
      </w:r>
      <w:r w:rsidRPr="00267D5D">
        <w:rPr>
          <w:rFonts w:asciiTheme="minorHAnsi" w:hAnsiTheme="minorHAnsi"/>
          <w:spacing w:val="-1"/>
          <w:lang w:val="fr-FR"/>
        </w:rPr>
        <w:t>Fin avril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2015, </w:t>
      </w:r>
      <w:r w:rsidRPr="00267D5D">
        <w:rPr>
          <w:rFonts w:asciiTheme="minorHAnsi" w:hAnsiTheme="minorHAnsi"/>
          <w:spacing w:val="-1"/>
          <w:lang w:val="fr-FR"/>
        </w:rPr>
        <w:t xml:space="preserve">le surplus de fonds administratifs 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2014 </w:t>
      </w:r>
      <w:r w:rsidRPr="00267D5D">
        <w:rPr>
          <w:rFonts w:asciiTheme="minorHAnsi" w:hAnsiTheme="minorHAnsi"/>
          <w:spacing w:val="-1"/>
          <w:lang w:val="fr-FR"/>
        </w:rPr>
        <w:t>devrait s’élever à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459</w:t>
      </w:r>
      <w:r w:rsidRPr="00267D5D">
        <w:rPr>
          <w:rFonts w:asciiTheme="minorHAnsi" w:hAnsiTheme="minorHAnsi"/>
          <w:spacing w:val="-1"/>
          <w:lang w:val="fr-FR"/>
        </w:rPr>
        <w:t> </w:t>
      </w:r>
      <w:r w:rsidR="00B1357F" w:rsidRPr="00267D5D">
        <w:rPr>
          <w:rFonts w:asciiTheme="minorHAnsi" w:hAnsiTheme="minorHAnsi"/>
          <w:spacing w:val="-1"/>
          <w:lang w:val="fr-FR"/>
        </w:rPr>
        <w:t>000</w:t>
      </w:r>
      <w:r w:rsidRPr="00267D5D">
        <w:rPr>
          <w:rFonts w:asciiTheme="minorHAnsi" w:hAnsiTheme="minorHAnsi"/>
          <w:spacing w:val="-1"/>
          <w:lang w:val="fr-FR"/>
        </w:rPr>
        <w:t xml:space="preserve"> CHF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. </w:t>
      </w:r>
      <w:r w:rsidRPr="00267D5D">
        <w:rPr>
          <w:rFonts w:asciiTheme="minorHAnsi" w:hAnsiTheme="minorHAnsi"/>
          <w:spacing w:val="-1"/>
          <w:lang w:val="fr-FR"/>
        </w:rPr>
        <w:t>Cette différence entre la 48</w:t>
      </w:r>
      <w:r w:rsidRPr="00267D5D">
        <w:rPr>
          <w:rFonts w:asciiTheme="minorHAnsi" w:hAnsiTheme="minorHAnsi"/>
          <w:spacing w:val="-1"/>
          <w:vertAlign w:val="superscript"/>
          <w:lang w:val="fr-FR"/>
        </w:rPr>
        <w:t xml:space="preserve">e </w:t>
      </w:r>
      <w:r w:rsidRPr="00267D5D">
        <w:rPr>
          <w:rFonts w:asciiTheme="minorHAnsi" w:hAnsiTheme="minorHAnsi"/>
          <w:spacing w:val="-1"/>
          <w:lang w:val="fr-FR"/>
        </w:rPr>
        <w:t>et la 49</w:t>
      </w:r>
      <w:r w:rsidRPr="00267D5D">
        <w:rPr>
          <w:rFonts w:asciiTheme="minorHAnsi" w:hAnsiTheme="minorHAnsi"/>
          <w:spacing w:val="-1"/>
          <w:vertAlign w:val="superscript"/>
          <w:lang w:val="fr-FR"/>
        </w:rPr>
        <w:t>e</w:t>
      </w:r>
      <w:r w:rsidRPr="00267D5D">
        <w:rPr>
          <w:rFonts w:asciiTheme="minorHAnsi" w:hAnsiTheme="minorHAnsi"/>
          <w:spacing w:val="-1"/>
          <w:lang w:val="fr-FR"/>
        </w:rPr>
        <w:t xml:space="preserve"> Réunion </w:t>
      </w:r>
      <w:r w:rsidR="005D7BDA">
        <w:rPr>
          <w:rFonts w:asciiTheme="minorHAnsi" w:hAnsiTheme="minorHAnsi"/>
          <w:spacing w:val="-1"/>
          <w:lang w:val="fr-FR"/>
        </w:rPr>
        <w:t>peut</w:t>
      </w:r>
      <w:r w:rsidRPr="00267D5D">
        <w:rPr>
          <w:rFonts w:asciiTheme="minorHAnsi" w:hAnsiTheme="minorHAnsi"/>
          <w:spacing w:val="-1"/>
          <w:lang w:val="fr-FR"/>
        </w:rPr>
        <w:t xml:space="preserve"> s’expliquer comme suit</w:t>
      </w:r>
      <w:r w:rsidR="001D454D" w:rsidRPr="00267D5D">
        <w:rPr>
          <w:rFonts w:asciiTheme="minorHAnsi" w:hAnsiTheme="minorHAnsi"/>
          <w:spacing w:val="-1"/>
          <w:lang w:val="fr-FR"/>
        </w:rPr>
        <w:t xml:space="preserve"> </w:t>
      </w:r>
      <w:r w:rsidR="00B1357F" w:rsidRPr="00267D5D">
        <w:rPr>
          <w:rFonts w:asciiTheme="minorHAnsi" w:hAnsiTheme="minorHAnsi"/>
          <w:spacing w:val="-1"/>
          <w:lang w:val="fr-FR"/>
        </w:rPr>
        <w:t>:</w:t>
      </w:r>
    </w:p>
    <w:p w:rsidR="00541619" w:rsidRDefault="00541619" w:rsidP="00541619">
      <w:pPr>
        <w:pStyle w:val="BodyText"/>
        <w:rPr>
          <w:rFonts w:asciiTheme="minorHAnsi" w:hAnsiTheme="minorHAnsi"/>
          <w:spacing w:val="-1"/>
          <w:lang w:val="fr-FR"/>
        </w:rPr>
      </w:pPr>
    </w:p>
    <w:p w:rsidR="00541619" w:rsidRPr="00267D5D" w:rsidRDefault="00541619" w:rsidP="00541619">
      <w:pPr>
        <w:pStyle w:val="BodyText"/>
        <w:ind w:left="0" w:firstLine="0"/>
        <w:rPr>
          <w:rFonts w:asciiTheme="minorHAnsi" w:hAnsiTheme="minorHAnsi"/>
          <w:spacing w:val="-1"/>
          <w:lang w:val="fr-FR"/>
        </w:rPr>
      </w:pPr>
      <w:r w:rsidRPr="00541619">
        <w:drawing>
          <wp:inline distT="0" distB="0" distL="0" distR="0">
            <wp:extent cx="5269230" cy="1946275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19" w:rsidRDefault="00541619" w:rsidP="00B1357F">
      <w:pPr>
        <w:spacing w:before="6"/>
        <w:rPr>
          <w:rFonts w:ascii="Calibri" w:eastAsia="Calibri" w:hAnsi="Calibri" w:cs="Calibri"/>
          <w:bCs/>
          <w:lang w:val="fr-FR"/>
        </w:rPr>
      </w:pPr>
    </w:p>
    <w:p w:rsidR="00B1357F" w:rsidRPr="00267D5D" w:rsidRDefault="00B1357F" w:rsidP="00B1357F">
      <w:pPr>
        <w:spacing w:before="6"/>
        <w:rPr>
          <w:rFonts w:ascii="Calibri" w:eastAsia="Calibri" w:hAnsi="Calibri" w:cs="Calibri"/>
          <w:bCs/>
          <w:lang w:val="fr-FR"/>
        </w:rPr>
      </w:pPr>
      <w:r w:rsidRPr="00267D5D">
        <w:rPr>
          <w:rFonts w:ascii="Calibri" w:eastAsia="Calibri" w:hAnsi="Calibri" w:cs="Calibri"/>
          <w:bCs/>
          <w:lang w:val="fr-FR"/>
        </w:rPr>
        <w:t xml:space="preserve"> </w:t>
      </w:r>
    </w:p>
    <w:p w:rsidR="00B1357F" w:rsidRPr="00267D5D" w:rsidRDefault="00EC4938" w:rsidP="00B1357F">
      <w:pPr>
        <w:pStyle w:val="BodyText"/>
        <w:numPr>
          <w:ilvl w:val="0"/>
          <w:numId w:val="5"/>
        </w:numPr>
        <w:tabs>
          <w:tab w:val="left" w:pos="548"/>
        </w:tabs>
        <w:ind w:left="426" w:hanging="426"/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>La vérification des comptes 2014 n’étant pas terminée, le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surplus </w:t>
      </w:r>
      <w:r w:rsidRPr="00267D5D">
        <w:rPr>
          <w:rFonts w:asciiTheme="minorHAnsi" w:hAnsiTheme="minorHAnsi"/>
          <w:spacing w:val="-1"/>
          <w:lang w:val="fr-FR"/>
        </w:rPr>
        <w:t>administratif n’est pas définitif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. </w:t>
      </w:r>
      <w:r w:rsidRPr="00267D5D">
        <w:rPr>
          <w:rFonts w:asciiTheme="minorHAnsi" w:hAnsiTheme="minorHAnsi"/>
          <w:spacing w:val="-1"/>
          <w:lang w:val="fr-FR"/>
        </w:rPr>
        <w:t>Un rapport final est attendu en juin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2015. </w:t>
      </w:r>
    </w:p>
    <w:p w:rsidR="00B1357F" w:rsidRPr="00267D5D" w:rsidRDefault="00B1357F" w:rsidP="00B1357F">
      <w:pPr>
        <w:pStyle w:val="BodyText"/>
        <w:tabs>
          <w:tab w:val="left" w:pos="548"/>
        </w:tabs>
        <w:ind w:left="426" w:firstLine="0"/>
        <w:rPr>
          <w:rFonts w:asciiTheme="minorHAnsi" w:hAnsiTheme="minorHAnsi"/>
          <w:spacing w:val="-1"/>
          <w:lang w:val="fr-FR"/>
        </w:rPr>
      </w:pPr>
    </w:p>
    <w:p w:rsidR="00B1357F" w:rsidRPr="00267D5D" w:rsidRDefault="000D7A2E" w:rsidP="00B1357F">
      <w:pPr>
        <w:pStyle w:val="BodyText"/>
        <w:numPr>
          <w:ilvl w:val="0"/>
          <w:numId w:val="5"/>
        </w:numPr>
        <w:tabs>
          <w:tab w:val="left" w:pos="548"/>
        </w:tabs>
        <w:ind w:left="426" w:hanging="426"/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>Avec le nouveau système de comptabilité, la migration des données de l’ancien au nouveau système et le changement dans le graphique financier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, </w:t>
      </w:r>
      <w:r w:rsidRPr="00267D5D">
        <w:rPr>
          <w:rFonts w:asciiTheme="minorHAnsi" w:hAnsiTheme="minorHAnsi"/>
          <w:spacing w:val="-1"/>
          <w:lang w:val="fr-FR"/>
        </w:rPr>
        <w:t>les vérificateurs ont découvert quelques problèmes qui doivent être réglés.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</w:t>
      </w:r>
      <w:r w:rsidRPr="00267D5D">
        <w:rPr>
          <w:rFonts w:asciiTheme="minorHAnsi" w:hAnsiTheme="minorHAnsi"/>
          <w:spacing w:val="-1"/>
          <w:lang w:val="fr-FR"/>
        </w:rPr>
        <w:t>Les ajustements ne sont ni termin</w:t>
      </w:r>
      <w:r w:rsidR="00DF03D8" w:rsidRPr="00267D5D">
        <w:rPr>
          <w:rFonts w:asciiTheme="minorHAnsi" w:hAnsiTheme="minorHAnsi"/>
          <w:spacing w:val="-1"/>
          <w:lang w:val="fr-FR"/>
        </w:rPr>
        <w:t>é</w:t>
      </w:r>
      <w:r w:rsidRPr="00267D5D">
        <w:rPr>
          <w:rFonts w:asciiTheme="minorHAnsi" w:hAnsiTheme="minorHAnsi"/>
          <w:spacing w:val="-1"/>
          <w:lang w:val="fr-FR"/>
        </w:rPr>
        <w:t>s ni connus pour le moment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. </w:t>
      </w:r>
      <w:r w:rsidRPr="00267D5D">
        <w:rPr>
          <w:rFonts w:asciiTheme="minorHAnsi" w:hAnsiTheme="minorHAnsi"/>
          <w:spacing w:val="-1"/>
          <w:lang w:val="fr-FR"/>
        </w:rPr>
        <w:t>Il se pourrait, en conséquence, que le montant définitif du surplus pour 2014 change encore.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 </w:t>
      </w:r>
    </w:p>
    <w:p w:rsidR="00B1357F" w:rsidRPr="00267D5D" w:rsidRDefault="00B1357F" w:rsidP="00B1357F">
      <w:pPr>
        <w:spacing w:before="6"/>
        <w:rPr>
          <w:rFonts w:ascii="Calibri" w:eastAsia="Calibri" w:hAnsi="Calibri" w:cs="Calibri"/>
          <w:bCs/>
          <w:lang w:val="fr-FR"/>
        </w:rPr>
      </w:pPr>
    </w:p>
    <w:p w:rsidR="00541619" w:rsidRDefault="00541619">
      <w:pPr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br w:type="page"/>
      </w:r>
    </w:p>
    <w:p w:rsidR="00B1357F" w:rsidRPr="00267D5D" w:rsidRDefault="000D7A2E" w:rsidP="00B1357F">
      <w:pPr>
        <w:spacing w:before="6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 w:rsidRPr="00267D5D">
        <w:rPr>
          <w:rFonts w:ascii="Calibri" w:eastAsia="Calibri" w:hAnsi="Calibri" w:cs="Calibri"/>
          <w:b/>
          <w:bCs/>
          <w:sz w:val="24"/>
          <w:szCs w:val="24"/>
          <w:lang w:val="fr-FR"/>
        </w:rPr>
        <w:lastRenderedPageBreak/>
        <w:t>Délégués parrainés</w:t>
      </w:r>
    </w:p>
    <w:p w:rsidR="00B1357F" w:rsidRPr="00267D5D" w:rsidRDefault="00B1357F" w:rsidP="00B1357F">
      <w:pPr>
        <w:pStyle w:val="Heading2"/>
        <w:ind w:left="0"/>
        <w:rPr>
          <w:spacing w:val="-1"/>
          <w:lang w:val="fr-FR"/>
        </w:rPr>
      </w:pPr>
    </w:p>
    <w:p w:rsidR="00B1357F" w:rsidRPr="00267D5D" w:rsidRDefault="00237BF6" w:rsidP="000D032A">
      <w:pPr>
        <w:pStyle w:val="BodyText"/>
        <w:numPr>
          <w:ilvl w:val="0"/>
          <w:numId w:val="5"/>
        </w:numPr>
        <w:ind w:left="426" w:hanging="426"/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>Lors de précédentes sessions de la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Conf</w:t>
      </w:r>
      <w:r w:rsidRPr="00267D5D">
        <w:rPr>
          <w:rFonts w:asciiTheme="minorHAnsi" w:hAnsiTheme="minorHAnsi"/>
          <w:spacing w:val="-1"/>
          <w:lang w:val="fr-FR"/>
        </w:rPr>
        <w:t>é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rence </w:t>
      </w:r>
      <w:r w:rsidRPr="00267D5D">
        <w:rPr>
          <w:rFonts w:asciiTheme="minorHAnsi" w:hAnsiTheme="minorHAnsi"/>
          <w:spacing w:val="-1"/>
          <w:lang w:val="fr-FR"/>
        </w:rPr>
        <w:t>des Parties contractantes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(COP), </w:t>
      </w:r>
      <w:r w:rsidRPr="00267D5D">
        <w:rPr>
          <w:rFonts w:asciiTheme="minorHAnsi" w:hAnsiTheme="minorHAnsi"/>
          <w:spacing w:val="-1"/>
          <w:lang w:val="fr-FR"/>
        </w:rPr>
        <w:t xml:space="preserve">les représentants de plusieurs pays ont reçu une subvention pour pouvoir participer à la 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COP. </w:t>
      </w:r>
      <w:r w:rsidRPr="00267D5D">
        <w:rPr>
          <w:rFonts w:asciiTheme="minorHAnsi" w:hAnsiTheme="minorHAnsi"/>
          <w:spacing w:val="-1"/>
          <w:lang w:val="fr-FR"/>
        </w:rPr>
        <w:t>La dé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cision </w:t>
      </w:r>
      <w:r w:rsidRPr="00267D5D">
        <w:rPr>
          <w:rFonts w:asciiTheme="minorHAnsi" w:hAnsiTheme="minorHAnsi"/>
          <w:spacing w:val="-1"/>
          <w:lang w:val="fr-FR"/>
        </w:rPr>
        <w:t xml:space="preserve">concernant les pays éligibles au parrainage est prise en fonction de la version la plus récente de la </w:t>
      </w:r>
      <w:r w:rsidR="00F66719" w:rsidRPr="00267D5D">
        <w:rPr>
          <w:rFonts w:asciiTheme="minorHAnsi" w:hAnsiTheme="minorHAnsi"/>
          <w:spacing w:val="-1"/>
          <w:lang w:val="fr-FR"/>
        </w:rPr>
        <w:t>L</w:t>
      </w:r>
      <w:r w:rsidRPr="00267D5D">
        <w:rPr>
          <w:rFonts w:asciiTheme="minorHAnsi" w:hAnsiTheme="minorHAnsi"/>
          <w:spacing w:val="-1"/>
          <w:lang w:val="fr-FR"/>
        </w:rPr>
        <w:t>iste CAD (OCDE)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. </w:t>
      </w:r>
      <w:r w:rsidRPr="00267D5D">
        <w:rPr>
          <w:rFonts w:asciiTheme="minorHAnsi" w:hAnsiTheme="minorHAnsi"/>
          <w:spacing w:val="-1"/>
          <w:lang w:val="fr-FR"/>
        </w:rPr>
        <w:t>Les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participants </w:t>
      </w:r>
      <w:r w:rsidRPr="00267D5D">
        <w:rPr>
          <w:rFonts w:asciiTheme="minorHAnsi" w:hAnsiTheme="minorHAnsi"/>
          <w:spacing w:val="-1"/>
          <w:lang w:val="fr-FR"/>
        </w:rPr>
        <w:t>des pays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</w:t>
      </w:r>
      <w:r w:rsidRPr="00267D5D">
        <w:rPr>
          <w:rFonts w:asciiTheme="minorHAnsi" w:hAnsiTheme="minorHAnsi"/>
          <w:spacing w:val="-1"/>
          <w:lang w:val="fr-FR"/>
        </w:rPr>
        <w:t>é</w:t>
      </w:r>
      <w:r w:rsidR="00B1357F" w:rsidRPr="00267D5D">
        <w:rPr>
          <w:rFonts w:asciiTheme="minorHAnsi" w:hAnsiTheme="minorHAnsi"/>
          <w:spacing w:val="-1"/>
          <w:lang w:val="fr-FR"/>
        </w:rPr>
        <w:t>ligible</w:t>
      </w:r>
      <w:r w:rsidRPr="00267D5D">
        <w:rPr>
          <w:rFonts w:asciiTheme="minorHAnsi" w:hAnsiTheme="minorHAnsi"/>
          <w:spacing w:val="-1"/>
          <w:lang w:val="fr-FR"/>
        </w:rPr>
        <w:t>s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</w:t>
      </w:r>
      <w:r w:rsidRPr="00267D5D">
        <w:rPr>
          <w:rFonts w:asciiTheme="minorHAnsi" w:hAnsiTheme="minorHAnsi"/>
          <w:spacing w:val="-1"/>
          <w:lang w:val="fr-FR"/>
        </w:rPr>
        <w:t>sont appelés « délégués parrainés »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. </w:t>
      </w:r>
      <w:r w:rsidRPr="00267D5D">
        <w:rPr>
          <w:rFonts w:asciiTheme="minorHAnsi" w:hAnsiTheme="minorHAnsi"/>
          <w:spacing w:val="-1"/>
          <w:lang w:val="fr-FR"/>
        </w:rPr>
        <w:t>Pour toute</w:t>
      </w:r>
      <w:r w:rsidR="00267D5D">
        <w:rPr>
          <w:rFonts w:asciiTheme="minorHAnsi" w:hAnsiTheme="minorHAnsi"/>
          <w:spacing w:val="-1"/>
          <w:lang w:val="fr-FR"/>
        </w:rPr>
        <w:t>s</w:t>
      </w:r>
      <w:r w:rsidRPr="00267D5D">
        <w:rPr>
          <w:rFonts w:asciiTheme="minorHAnsi" w:hAnsiTheme="minorHAnsi"/>
          <w:spacing w:val="-1"/>
          <w:lang w:val="fr-FR"/>
        </w:rPr>
        <w:t xml:space="preserve"> les COP, les fonds viennent de sources volontaires, non administratives et le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 Secr</w:t>
      </w:r>
      <w:r w:rsidRPr="00267D5D">
        <w:rPr>
          <w:rFonts w:asciiTheme="minorHAnsi" w:hAnsiTheme="minorHAnsi"/>
          <w:spacing w:val="-1"/>
          <w:lang w:val="fr-FR"/>
        </w:rPr>
        <w:t>é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tariat </w:t>
      </w:r>
      <w:r w:rsidRPr="00267D5D">
        <w:rPr>
          <w:rFonts w:asciiTheme="minorHAnsi" w:hAnsiTheme="minorHAnsi"/>
          <w:spacing w:val="-1"/>
          <w:lang w:val="fr-FR"/>
        </w:rPr>
        <w:t>a été chargé de trouver ces fonds auprès de pays, du secteur privé et d’autres partenaires</w:t>
      </w:r>
      <w:r w:rsidR="00B1357F" w:rsidRPr="00267D5D">
        <w:rPr>
          <w:rFonts w:asciiTheme="minorHAnsi" w:hAnsiTheme="minorHAnsi"/>
          <w:spacing w:val="-1"/>
          <w:lang w:val="fr-FR"/>
        </w:rPr>
        <w:t xml:space="preserve">. </w:t>
      </w:r>
    </w:p>
    <w:p w:rsidR="008234AE" w:rsidRPr="00267D5D" w:rsidRDefault="008234AE" w:rsidP="005D4325">
      <w:pPr>
        <w:pStyle w:val="Heading2"/>
        <w:ind w:left="0"/>
        <w:rPr>
          <w:spacing w:val="-1"/>
          <w:lang w:val="fr-FR"/>
        </w:rPr>
      </w:pPr>
    </w:p>
    <w:p w:rsidR="003148C4" w:rsidRPr="00267D5D" w:rsidRDefault="00F66719" w:rsidP="003148C4">
      <w:pPr>
        <w:pStyle w:val="BodyText"/>
        <w:numPr>
          <w:ilvl w:val="0"/>
          <w:numId w:val="5"/>
        </w:numPr>
        <w:tabs>
          <w:tab w:val="left" w:pos="548"/>
        </w:tabs>
        <w:ind w:left="426" w:hanging="426"/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>En 2015, il y a, sur la Liste CAD, 120 pays éligibles au parrainage. En date du 18 mai 2015, sur les 120 pays possibles :</w:t>
      </w:r>
      <w:r w:rsidR="003148C4" w:rsidRPr="00267D5D">
        <w:rPr>
          <w:rFonts w:asciiTheme="minorHAnsi" w:hAnsiTheme="minorHAnsi"/>
          <w:spacing w:val="-1"/>
          <w:lang w:val="fr-FR"/>
        </w:rPr>
        <w:t xml:space="preserve"> </w:t>
      </w:r>
    </w:p>
    <w:p w:rsidR="003148C4" w:rsidRPr="00267D5D" w:rsidRDefault="003148C4" w:rsidP="003148C4">
      <w:pPr>
        <w:pStyle w:val="BodyText"/>
        <w:numPr>
          <w:ilvl w:val="1"/>
          <w:numId w:val="5"/>
        </w:numPr>
        <w:tabs>
          <w:tab w:val="left" w:pos="548"/>
        </w:tabs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>1</w:t>
      </w:r>
      <w:r w:rsidR="001F2D4B" w:rsidRPr="00267D5D">
        <w:rPr>
          <w:rFonts w:asciiTheme="minorHAnsi" w:hAnsiTheme="minorHAnsi"/>
          <w:spacing w:val="-1"/>
          <w:lang w:val="fr-FR"/>
        </w:rPr>
        <w:t>13</w:t>
      </w:r>
      <w:r w:rsidRPr="00267D5D">
        <w:rPr>
          <w:rFonts w:asciiTheme="minorHAnsi" w:hAnsiTheme="minorHAnsi"/>
          <w:spacing w:val="-1"/>
          <w:lang w:val="fr-FR"/>
        </w:rPr>
        <w:t xml:space="preserve"> </w:t>
      </w:r>
      <w:r w:rsidR="00F66719" w:rsidRPr="00267D5D">
        <w:rPr>
          <w:rFonts w:asciiTheme="minorHAnsi" w:hAnsiTheme="minorHAnsi"/>
          <w:spacing w:val="-1"/>
          <w:lang w:val="fr-FR"/>
        </w:rPr>
        <w:t>pays sont déjà parrainés</w:t>
      </w:r>
      <w:r w:rsidRPr="00267D5D">
        <w:rPr>
          <w:rFonts w:asciiTheme="minorHAnsi" w:hAnsiTheme="minorHAnsi"/>
          <w:spacing w:val="-1"/>
          <w:lang w:val="fr-FR"/>
        </w:rPr>
        <w:t xml:space="preserve"> (</w:t>
      </w:r>
      <w:r w:rsidR="00F66719" w:rsidRPr="00267D5D">
        <w:rPr>
          <w:rFonts w:asciiTheme="minorHAnsi" w:hAnsiTheme="minorHAnsi"/>
          <w:spacing w:val="-1"/>
          <w:lang w:val="fr-FR"/>
        </w:rPr>
        <w:t>voir</w:t>
      </w:r>
      <w:r w:rsidRPr="00267D5D">
        <w:rPr>
          <w:rFonts w:asciiTheme="minorHAnsi" w:hAnsiTheme="minorHAnsi"/>
          <w:b/>
          <w:spacing w:val="-1"/>
          <w:lang w:val="fr-FR"/>
        </w:rPr>
        <w:t xml:space="preserve"> Table</w:t>
      </w:r>
      <w:r w:rsidR="00F66719" w:rsidRPr="00267D5D">
        <w:rPr>
          <w:rFonts w:asciiTheme="minorHAnsi" w:hAnsiTheme="minorHAnsi"/>
          <w:b/>
          <w:spacing w:val="-1"/>
          <w:lang w:val="fr-FR"/>
        </w:rPr>
        <w:t>au</w:t>
      </w:r>
      <w:r w:rsidR="00710743" w:rsidRPr="00267D5D">
        <w:rPr>
          <w:rFonts w:asciiTheme="minorHAnsi" w:hAnsiTheme="minorHAnsi"/>
          <w:b/>
          <w:spacing w:val="-1"/>
          <w:lang w:val="fr-FR"/>
        </w:rPr>
        <w:t xml:space="preserve"> 2</w:t>
      </w:r>
      <w:r w:rsidRPr="00267D5D">
        <w:rPr>
          <w:rFonts w:asciiTheme="minorHAnsi" w:hAnsiTheme="minorHAnsi"/>
          <w:b/>
          <w:spacing w:val="-1"/>
          <w:lang w:val="fr-FR"/>
        </w:rPr>
        <w:t xml:space="preserve"> </w:t>
      </w:r>
      <w:r w:rsidR="00F66719" w:rsidRPr="00267D5D">
        <w:rPr>
          <w:rFonts w:asciiTheme="minorHAnsi" w:hAnsiTheme="minorHAnsi"/>
          <w:spacing w:val="-1"/>
          <w:lang w:val="fr-FR"/>
        </w:rPr>
        <w:t>pour la liste des pays parrainés</w:t>
      </w:r>
      <w:r w:rsidRPr="00267D5D">
        <w:rPr>
          <w:rFonts w:asciiTheme="minorHAnsi" w:hAnsiTheme="minorHAnsi"/>
          <w:spacing w:val="-1"/>
          <w:lang w:val="fr-FR"/>
        </w:rPr>
        <w:t xml:space="preserve">) </w:t>
      </w:r>
    </w:p>
    <w:p w:rsidR="003148C4" w:rsidRPr="00267D5D" w:rsidRDefault="003148C4" w:rsidP="003148C4">
      <w:pPr>
        <w:pStyle w:val="BodyText"/>
        <w:numPr>
          <w:ilvl w:val="1"/>
          <w:numId w:val="5"/>
        </w:numPr>
        <w:tabs>
          <w:tab w:val="left" w:pos="548"/>
        </w:tabs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 xml:space="preserve">4 </w:t>
      </w:r>
      <w:r w:rsidR="00F66719" w:rsidRPr="00267D5D">
        <w:rPr>
          <w:rFonts w:asciiTheme="minorHAnsi" w:hAnsiTheme="minorHAnsi"/>
          <w:spacing w:val="-1"/>
          <w:lang w:val="fr-FR"/>
        </w:rPr>
        <w:t>pays s’autofinancent</w:t>
      </w:r>
      <w:r w:rsidRPr="00267D5D">
        <w:rPr>
          <w:rFonts w:asciiTheme="minorHAnsi" w:hAnsiTheme="minorHAnsi"/>
          <w:spacing w:val="-1"/>
          <w:lang w:val="fr-FR"/>
        </w:rPr>
        <w:t xml:space="preserve"> (</w:t>
      </w:r>
      <w:r w:rsidR="00F66719" w:rsidRPr="00267D5D">
        <w:rPr>
          <w:rFonts w:asciiTheme="minorHAnsi" w:hAnsiTheme="minorHAnsi"/>
          <w:spacing w:val="-1"/>
          <w:lang w:val="fr-FR"/>
        </w:rPr>
        <w:t xml:space="preserve">Afrique du Sud, </w:t>
      </w:r>
      <w:r w:rsidRPr="00267D5D">
        <w:rPr>
          <w:rFonts w:asciiTheme="minorHAnsi" w:hAnsiTheme="minorHAnsi"/>
          <w:spacing w:val="-1"/>
          <w:lang w:val="fr-FR"/>
        </w:rPr>
        <w:t>Chin</w:t>
      </w:r>
      <w:r w:rsidR="00F66719" w:rsidRPr="00267D5D">
        <w:rPr>
          <w:rFonts w:asciiTheme="minorHAnsi" w:hAnsiTheme="minorHAnsi"/>
          <w:spacing w:val="-1"/>
          <w:lang w:val="fr-FR"/>
        </w:rPr>
        <w:t>e</w:t>
      </w:r>
      <w:r w:rsidRPr="00267D5D">
        <w:rPr>
          <w:rFonts w:asciiTheme="minorHAnsi" w:hAnsiTheme="minorHAnsi"/>
          <w:spacing w:val="-1"/>
          <w:lang w:val="fr-FR"/>
        </w:rPr>
        <w:t>, Namibi</w:t>
      </w:r>
      <w:r w:rsidR="00F66719" w:rsidRPr="00267D5D">
        <w:rPr>
          <w:rFonts w:asciiTheme="minorHAnsi" w:hAnsiTheme="minorHAnsi"/>
          <w:spacing w:val="-1"/>
          <w:lang w:val="fr-FR"/>
        </w:rPr>
        <w:t>e et Thaïlande</w:t>
      </w:r>
      <w:r w:rsidRPr="00267D5D">
        <w:rPr>
          <w:rFonts w:asciiTheme="minorHAnsi" w:hAnsiTheme="minorHAnsi"/>
          <w:spacing w:val="-1"/>
          <w:lang w:val="fr-FR"/>
        </w:rPr>
        <w:t xml:space="preserve">) </w:t>
      </w:r>
    </w:p>
    <w:p w:rsidR="003148C4" w:rsidRPr="00267D5D" w:rsidRDefault="003148C4" w:rsidP="003148C4">
      <w:pPr>
        <w:pStyle w:val="BodyText"/>
        <w:numPr>
          <w:ilvl w:val="1"/>
          <w:numId w:val="5"/>
        </w:numPr>
        <w:tabs>
          <w:tab w:val="left" w:pos="548"/>
        </w:tabs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 xml:space="preserve">1 </w:t>
      </w:r>
      <w:r w:rsidR="00F66719" w:rsidRPr="00267D5D">
        <w:rPr>
          <w:rFonts w:asciiTheme="minorHAnsi" w:hAnsiTheme="minorHAnsi"/>
          <w:spacing w:val="-1"/>
          <w:lang w:val="fr-FR"/>
        </w:rPr>
        <w:t>pays n’assistera pas à la session</w:t>
      </w:r>
      <w:r w:rsidRPr="00267D5D">
        <w:rPr>
          <w:rFonts w:asciiTheme="minorHAnsi" w:hAnsiTheme="minorHAnsi"/>
          <w:spacing w:val="-1"/>
          <w:lang w:val="fr-FR"/>
        </w:rPr>
        <w:t xml:space="preserve"> (Syri</w:t>
      </w:r>
      <w:r w:rsidR="00F66719" w:rsidRPr="00267D5D">
        <w:rPr>
          <w:rFonts w:asciiTheme="minorHAnsi" w:hAnsiTheme="minorHAnsi"/>
          <w:spacing w:val="-1"/>
          <w:lang w:val="fr-FR"/>
        </w:rPr>
        <w:t>e</w:t>
      </w:r>
      <w:r w:rsidRPr="00267D5D">
        <w:rPr>
          <w:rFonts w:asciiTheme="minorHAnsi" w:hAnsiTheme="minorHAnsi"/>
          <w:spacing w:val="-1"/>
          <w:lang w:val="fr-FR"/>
        </w:rPr>
        <w:t xml:space="preserve">), </w:t>
      </w:r>
      <w:r w:rsidR="00F66719" w:rsidRPr="00267D5D">
        <w:rPr>
          <w:rFonts w:asciiTheme="minorHAnsi" w:hAnsiTheme="minorHAnsi"/>
          <w:spacing w:val="-1"/>
          <w:lang w:val="fr-FR"/>
        </w:rPr>
        <w:t>et</w:t>
      </w:r>
      <w:r w:rsidRPr="00267D5D">
        <w:rPr>
          <w:rFonts w:asciiTheme="minorHAnsi" w:hAnsiTheme="minorHAnsi"/>
          <w:spacing w:val="-1"/>
          <w:lang w:val="fr-FR"/>
        </w:rPr>
        <w:t xml:space="preserve"> </w:t>
      </w:r>
    </w:p>
    <w:p w:rsidR="003148C4" w:rsidRPr="00267D5D" w:rsidRDefault="001F2D4B" w:rsidP="003148C4">
      <w:pPr>
        <w:pStyle w:val="BodyText"/>
        <w:numPr>
          <w:ilvl w:val="1"/>
          <w:numId w:val="5"/>
        </w:numPr>
        <w:tabs>
          <w:tab w:val="left" w:pos="548"/>
        </w:tabs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>2</w:t>
      </w:r>
      <w:r w:rsidR="003148C4" w:rsidRPr="00267D5D">
        <w:rPr>
          <w:rFonts w:asciiTheme="minorHAnsi" w:hAnsiTheme="minorHAnsi"/>
          <w:spacing w:val="-1"/>
          <w:lang w:val="fr-FR"/>
        </w:rPr>
        <w:t xml:space="preserve"> </w:t>
      </w:r>
      <w:r w:rsidR="00F66719" w:rsidRPr="00267D5D">
        <w:rPr>
          <w:rFonts w:asciiTheme="minorHAnsi" w:hAnsiTheme="minorHAnsi"/>
          <w:spacing w:val="-1"/>
          <w:lang w:val="fr-FR"/>
        </w:rPr>
        <w:t>pays ne sont pas encore inscrits et ne sont pas encore parrainés</w:t>
      </w:r>
      <w:r w:rsidR="003148C4" w:rsidRPr="00267D5D">
        <w:rPr>
          <w:rFonts w:asciiTheme="minorHAnsi" w:hAnsiTheme="minorHAnsi"/>
          <w:spacing w:val="-1"/>
          <w:lang w:val="fr-FR"/>
        </w:rPr>
        <w:t xml:space="preserve">. </w:t>
      </w:r>
    </w:p>
    <w:p w:rsidR="003148C4" w:rsidRPr="00267D5D" w:rsidRDefault="003148C4" w:rsidP="005D4325">
      <w:pPr>
        <w:pStyle w:val="Heading2"/>
        <w:ind w:left="0"/>
        <w:rPr>
          <w:spacing w:val="-1"/>
          <w:lang w:val="fr-FR"/>
        </w:rPr>
      </w:pPr>
    </w:p>
    <w:p w:rsidR="00BD1FF7" w:rsidRPr="00267D5D" w:rsidRDefault="00F66719" w:rsidP="00344AFE">
      <w:pPr>
        <w:pStyle w:val="BodyText"/>
        <w:numPr>
          <w:ilvl w:val="0"/>
          <w:numId w:val="5"/>
        </w:numPr>
        <w:ind w:left="426" w:hanging="426"/>
        <w:rPr>
          <w:lang w:val="fr-FR"/>
        </w:rPr>
      </w:pPr>
      <w:r w:rsidRPr="00267D5D">
        <w:rPr>
          <w:spacing w:val="-1"/>
          <w:lang w:val="fr-FR"/>
        </w:rPr>
        <w:t xml:space="preserve">Pour parrainer un délégué de chacun des 120 pays éligibles, le budget </w:t>
      </w:r>
      <w:r w:rsidR="00D73468">
        <w:rPr>
          <w:spacing w:val="-1"/>
          <w:lang w:val="fr-FR"/>
        </w:rPr>
        <w:t>était</w:t>
      </w:r>
      <w:r w:rsidRPr="00267D5D">
        <w:rPr>
          <w:spacing w:val="-1"/>
          <w:lang w:val="fr-FR"/>
        </w:rPr>
        <w:t xml:space="preserve"> estimé à </w:t>
      </w:r>
      <w:r w:rsidR="00BD1FF7" w:rsidRPr="00267D5D">
        <w:rPr>
          <w:spacing w:val="-1"/>
          <w:lang w:val="fr-FR"/>
        </w:rPr>
        <w:t>600</w:t>
      </w:r>
      <w:r w:rsidRPr="00267D5D">
        <w:rPr>
          <w:spacing w:val="-1"/>
          <w:lang w:val="fr-FR"/>
        </w:rPr>
        <w:t xml:space="preserve"> </w:t>
      </w:r>
      <w:r w:rsidR="00BD1FF7" w:rsidRPr="00267D5D">
        <w:rPr>
          <w:spacing w:val="-1"/>
          <w:lang w:val="fr-FR"/>
        </w:rPr>
        <w:t>000</w:t>
      </w:r>
      <w:r w:rsidRPr="00267D5D">
        <w:rPr>
          <w:spacing w:val="-1"/>
          <w:lang w:val="fr-FR"/>
        </w:rPr>
        <w:t xml:space="preserve"> USD</w:t>
      </w:r>
      <w:r w:rsidR="00BD1FF7" w:rsidRPr="00267D5D">
        <w:rPr>
          <w:spacing w:val="-1"/>
          <w:lang w:val="fr-FR"/>
        </w:rPr>
        <w:t xml:space="preserve"> (</w:t>
      </w:r>
      <w:r w:rsidRPr="00267D5D">
        <w:rPr>
          <w:spacing w:val="-1"/>
          <w:lang w:val="fr-FR"/>
        </w:rPr>
        <w:t xml:space="preserve">équivalent </w:t>
      </w:r>
      <w:r w:rsidR="00BD1FF7" w:rsidRPr="00267D5D">
        <w:rPr>
          <w:spacing w:val="-1"/>
          <w:lang w:val="fr-FR"/>
        </w:rPr>
        <w:t>555</w:t>
      </w:r>
      <w:r w:rsidRPr="00267D5D">
        <w:rPr>
          <w:spacing w:val="-1"/>
          <w:lang w:val="fr-FR"/>
        </w:rPr>
        <w:t> </w:t>
      </w:r>
      <w:r w:rsidR="00BD1FF7" w:rsidRPr="00267D5D">
        <w:rPr>
          <w:spacing w:val="-1"/>
          <w:lang w:val="fr-FR"/>
        </w:rPr>
        <w:t xml:space="preserve">000 </w:t>
      </w:r>
      <w:r w:rsidRPr="00267D5D">
        <w:rPr>
          <w:spacing w:val="-1"/>
          <w:lang w:val="fr-FR"/>
        </w:rPr>
        <w:t>CHF</w:t>
      </w:r>
      <w:r w:rsidR="00BD1FF7" w:rsidRPr="00267D5D">
        <w:rPr>
          <w:spacing w:val="-1"/>
          <w:lang w:val="fr-FR"/>
        </w:rPr>
        <w:t>).</w:t>
      </w:r>
    </w:p>
    <w:p w:rsidR="00BD1FF7" w:rsidRPr="00267D5D" w:rsidRDefault="00BD1FF7" w:rsidP="00BD1FF7">
      <w:pPr>
        <w:pStyle w:val="ListParagraph"/>
        <w:rPr>
          <w:spacing w:val="-1"/>
          <w:lang w:val="fr-FR"/>
        </w:rPr>
      </w:pPr>
    </w:p>
    <w:p w:rsidR="00BD1FF7" w:rsidRPr="00267D5D" w:rsidRDefault="0056755C" w:rsidP="00BD1FF7">
      <w:pPr>
        <w:pStyle w:val="BodyText"/>
        <w:numPr>
          <w:ilvl w:val="0"/>
          <w:numId w:val="5"/>
        </w:numPr>
        <w:tabs>
          <w:tab w:val="left" w:pos="707"/>
        </w:tabs>
        <w:ind w:left="426" w:hanging="426"/>
        <w:rPr>
          <w:lang w:val="fr-FR"/>
        </w:rPr>
      </w:pPr>
      <w:r w:rsidRPr="00267D5D">
        <w:rPr>
          <w:spacing w:val="-1"/>
          <w:lang w:val="fr-FR"/>
        </w:rPr>
        <w:t>Au</w:t>
      </w:r>
      <w:r w:rsidR="00BD1FF7" w:rsidRPr="00267D5D">
        <w:rPr>
          <w:spacing w:val="-1"/>
          <w:lang w:val="fr-FR"/>
        </w:rPr>
        <w:t xml:space="preserve"> 30 </w:t>
      </w:r>
      <w:r w:rsidRPr="00267D5D">
        <w:rPr>
          <w:spacing w:val="-1"/>
          <w:lang w:val="fr-FR"/>
        </w:rPr>
        <w:t>mars</w:t>
      </w:r>
      <w:r w:rsidR="00BD1FF7" w:rsidRPr="00267D5D">
        <w:rPr>
          <w:spacing w:val="-1"/>
          <w:lang w:val="fr-FR"/>
        </w:rPr>
        <w:t xml:space="preserve"> 2015, </w:t>
      </w:r>
      <w:r w:rsidRPr="00267D5D">
        <w:rPr>
          <w:spacing w:val="-1"/>
          <w:lang w:val="fr-FR"/>
        </w:rPr>
        <w:t>le</w:t>
      </w:r>
      <w:r w:rsidR="00BD1FF7" w:rsidRPr="00267D5D">
        <w:rPr>
          <w:spacing w:val="-1"/>
          <w:lang w:val="fr-FR"/>
        </w:rPr>
        <w:t xml:space="preserve"> Secr</w:t>
      </w:r>
      <w:r w:rsidRPr="00267D5D">
        <w:rPr>
          <w:spacing w:val="-1"/>
          <w:lang w:val="fr-FR"/>
        </w:rPr>
        <w:t>é</w:t>
      </w:r>
      <w:r w:rsidR="00BD1FF7" w:rsidRPr="00267D5D">
        <w:rPr>
          <w:spacing w:val="-1"/>
          <w:lang w:val="fr-FR"/>
        </w:rPr>
        <w:t xml:space="preserve">tariat </w:t>
      </w:r>
      <w:r w:rsidRPr="00267D5D">
        <w:rPr>
          <w:spacing w:val="-1"/>
          <w:lang w:val="fr-FR"/>
        </w:rPr>
        <w:t>avait obtenu</w:t>
      </w:r>
      <w:r w:rsidR="00BD1FF7" w:rsidRPr="00267D5D">
        <w:rPr>
          <w:spacing w:val="-1"/>
          <w:lang w:val="fr-FR"/>
        </w:rPr>
        <w:t xml:space="preserve"> 300</w:t>
      </w:r>
      <w:r w:rsidRPr="00267D5D">
        <w:rPr>
          <w:spacing w:val="-1"/>
          <w:lang w:val="fr-FR"/>
        </w:rPr>
        <w:t> </w:t>
      </w:r>
      <w:r w:rsidR="00BD1FF7" w:rsidRPr="00267D5D">
        <w:rPr>
          <w:spacing w:val="-1"/>
          <w:lang w:val="fr-FR"/>
        </w:rPr>
        <w:t xml:space="preserve">000 </w:t>
      </w:r>
      <w:r w:rsidRPr="00267D5D">
        <w:rPr>
          <w:spacing w:val="-1"/>
          <w:lang w:val="fr-FR"/>
        </w:rPr>
        <w:t>USD pour les délégués parrainés, sur un budget de</w:t>
      </w:r>
      <w:r w:rsidR="00BD1FF7" w:rsidRPr="00267D5D">
        <w:rPr>
          <w:spacing w:val="-1"/>
          <w:lang w:val="fr-FR"/>
        </w:rPr>
        <w:t xml:space="preserve"> 600</w:t>
      </w:r>
      <w:r w:rsidRPr="00267D5D">
        <w:rPr>
          <w:spacing w:val="-1"/>
          <w:lang w:val="fr-FR"/>
        </w:rPr>
        <w:t> </w:t>
      </w:r>
      <w:r w:rsidR="00BD1FF7" w:rsidRPr="00267D5D">
        <w:rPr>
          <w:spacing w:val="-1"/>
          <w:lang w:val="fr-FR"/>
        </w:rPr>
        <w:t>000</w:t>
      </w:r>
      <w:r w:rsidRPr="00267D5D">
        <w:rPr>
          <w:spacing w:val="-1"/>
          <w:lang w:val="fr-FR"/>
        </w:rPr>
        <w:t xml:space="preserve"> USD</w:t>
      </w:r>
      <w:r w:rsidR="00BD1FF7" w:rsidRPr="00267D5D">
        <w:rPr>
          <w:spacing w:val="-1"/>
          <w:lang w:val="fr-FR"/>
        </w:rPr>
        <w:t xml:space="preserve">. </w:t>
      </w:r>
      <w:r w:rsidR="00617620" w:rsidRPr="00267D5D">
        <w:rPr>
          <w:spacing w:val="-1"/>
          <w:lang w:val="fr-FR"/>
        </w:rPr>
        <w:t>Il restait donc à obtenir</w:t>
      </w:r>
      <w:r w:rsidR="004E1856" w:rsidRPr="00267D5D">
        <w:rPr>
          <w:spacing w:val="-1"/>
          <w:lang w:val="fr-FR"/>
        </w:rPr>
        <w:t xml:space="preserve"> 300</w:t>
      </w:r>
      <w:r w:rsidRPr="00267D5D">
        <w:rPr>
          <w:spacing w:val="-1"/>
          <w:lang w:val="fr-FR"/>
        </w:rPr>
        <w:t> </w:t>
      </w:r>
      <w:r w:rsidR="004E1856" w:rsidRPr="00267D5D">
        <w:rPr>
          <w:spacing w:val="-1"/>
          <w:lang w:val="fr-FR"/>
        </w:rPr>
        <w:t>000</w:t>
      </w:r>
      <w:r w:rsidRPr="00267D5D">
        <w:rPr>
          <w:spacing w:val="-1"/>
          <w:lang w:val="fr-FR"/>
        </w:rPr>
        <w:t xml:space="preserve"> USD</w:t>
      </w:r>
      <w:r w:rsidR="004E1856" w:rsidRPr="00267D5D">
        <w:rPr>
          <w:spacing w:val="-1"/>
          <w:lang w:val="fr-FR"/>
        </w:rPr>
        <w:t xml:space="preserve">.  </w:t>
      </w:r>
      <w:r w:rsidR="00617620" w:rsidRPr="00267D5D">
        <w:rPr>
          <w:spacing w:val="-1"/>
          <w:lang w:val="fr-FR"/>
        </w:rPr>
        <w:t>Sachant qu’il est urgent de prévenir les délégués parrainés à temps pour commencer les réservations d’hôtels, de voyages et de visas</w:t>
      </w:r>
      <w:r w:rsidR="00BD1FF7" w:rsidRPr="00267D5D">
        <w:rPr>
          <w:spacing w:val="-1"/>
          <w:lang w:val="fr-FR"/>
        </w:rPr>
        <w:t xml:space="preserve"> </w:t>
      </w:r>
      <w:r w:rsidR="00617620" w:rsidRPr="00267D5D">
        <w:rPr>
          <w:spacing w:val="-1"/>
          <w:lang w:val="fr-FR"/>
        </w:rPr>
        <w:t xml:space="preserve">et nécessaire de verser des dépôts pour la logistique et les hôtels, le Secrétaire général a demandé au Comité exécutif, le 30 mars 2015, </w:t>
      </w:r>
      <w:r w:rsidR="00F11DCB">
        <w:rPr>
          <w:spacing w:val="-1"/>
          <w:lang w:val="fr-FR"/>
        </w:rPr>
        <w:t xml:space="preserve">l’autorisation </w:t>
      </w:r>
      <w:r w:rsidR="00617620" w:rsidRPr="00267D5D">
        <w:rPr>
          <w:spacing w:val="-1"/>
          <w:lang w:val="fr-FR"/>
        </w:rPr>
        <w:t>d’utiliser, exceptionnellement,</w:t>
      </w:r>
      <w:r w:rsidR="00BD1FF7" w:rsidRPr="00267D5D">
        <w:rPr>
          <w:spacing w:val="-1"/>
          <w:lang w:val="fr-FR"/>
        </w:rPr>
        <w:t xml:space="preserve"> 300</w:t>
      </w:r>
      <w:r w:rsidRPr="00267D5D">
        <w:rPr>
          <w:spacing w:val="-1"/>
          <w:lang w:val="fr-FR"/>
        </w:rPr>
        <w:t> </w:t>
      </w:r>
      <w:r w:rsidR="00BD1FF7" w:rsidRPr="00267D5D">
        <w:rPr>
          <w:spacing w:val="-1"/>
          <w:lang w:val="fr-FR"/>
        </w:rPr>
        <w:t>000</w:t>
      </w:r>
      <w:r w:rsidRPr="00267D5D">
        <w:rPr>
          <w:spacing w:val="-1"/>
          <w:lang w:val="fr-FR"/>
        </w:rPr>
        <w:t xml:space="preserve"> USD</w:t>
      </w:r>
      <w:r w:rsidR="00BD1FF7" w:rsidRPr="00267D5D">
        <w:rPr>
          <w:spacing w:val="-1"/>
          <w:lang w:val="fr-FR"/>
        </w:rPr>
        <w:t xml:space="preserve"> </w:t>
      </w:r>
      <w:r w:rsidR="00F868A8" w:rsidRPr="00267D5D">
        <w:rPr>
          <w:spacing w:val="-1"/>
          <w:lang w:val="fr-FR"/>
        </w:rPr>
        <w:t>(</w:t>
      </w:r>
      <w:r w:rsidRPr="00267D5D">
        <w:rPr>
          <w:spacing w:val="-1"/>
          <w:lang w:val="fr-FR"/>
        </w:rPr>
        <w:t xml:space="preserve">équivalent </w:t>
      </w:r>
      <w:r w:rsidR="00F868A8" w:rsidRPr="00267D5D">
        <w:rPr>
          <w:spacing w:val="-1"/>
          <w:lang w:val="fr-FR"/>
        </w:rPr>
        <w:t>277</w:t>
      </w:r>
      <w:r w:rsidRPr="00267D5D">
        <w:rPr>
          <w:spacing w:val="-1"/>
          <w:lang w:val="fr-FR"/>
        </w:rPr>
        <w:t> </w:t>
      </w:r>
      <w:r w:rsidR="00F868A8" w:rsidRPr="00267D5D">
        <w:rPr>
          <w:spacing w:val="-1"/>
          <w:lang w:val="fr-FR"/>
        </w:rPr>
        <w:t xml:space="preserve">000 </w:t>
      </w:r>
      <w:r w:rsidRPr="00267D5D">
        <w:rPr>
          <w:spacing w:val="-1"/>
          <w:lang w:val="fr-FR"/>
        </w:rPr>
        <w:t>CHF</w:t>
      </w:r>
      <w:r w:rsidR="00F868A8" w:rsidRPr="00267D5D">
        <w:rPr>
          <w:spacing w:val="-1"/>
          <w:lang w:val="fr-FR"/>
        </w:rPr>
        <w:t xml:space="preserve">) </w:t>
      </w:r>
      <w:r w:rsidR="00617620" w:rsidRPr="00267D5D">
        <w:rPr>
          <w:spacing w:val="-1"/>
          <w:lang w:val="fr-FR"/>
        </w:rPr>
        <w:t>des fonds de réserve</w:t>
      </w:r>
      <w:r w:rsidR="004E1856" w:rsidRPr="00267D5D">
        <w:rPr>
          <w:spacing w:val="-1"/>
          <w:lang w:val="fr-FR"/>
        </w:rPr>
        <w:t xml:space="preserve"> Ramsar</w:t>
      </w:r>
      <w:r w:rsidR="00BD1FF7" w:rsidRPr="00267D5D">
        <w:rPr>
          <w:spacing w:val="-1"/>
          <w:lang w:val="fr-FR"/>
        </w:rPr>
        <w:t xml:space="preserve">. </w:t>
      </w:r>
      <w:r w:rsidR="00617620" w:rsidRPr="00267D5D">
        <w:rPr>
          <w:spacing w:val="-1"/>
          <w:lang w:val="fr-FR"/>
        </w:rPr>
        <w:t>Cette mesure était considérée comme temporaire tandis que le</w:t>
      </w:r>
      <w:r w:rsidR="00BD1FF7" w:rsidRPr="00267D5D">
        <w:rPr>
          <w:spacing w:val="-1"/>
          <w:lang w:val="fr-FR"/>
        </w:rPr>
        <w:t xml:space="preserve"> Secr</w:t>
      </w:r>
      <w:r w:rsidR="00617620" w:rsidRPr="00267D5D">
        <w:rPr>
          <w:spacing w:val="-1"/>
          <w:lang w:val="fr-FR"/>
        </w:rPr>
        <w:t>é</w:t>
      </w:r>
      <w:r w:rsidR="00BD1FF7" w:rsidRPr="00267D5D">
        <w:rPr>
          <w:spacing w:val="-1"/>
          <w:lang w:val="fr-FR"/>
        </w:rPr>
        <w:t xml:space="preserve">tariat </w:t>
      </w:r>
      <w:r w:rsidR="00617620" w:rsidRPr="00267D5D">
        <w:rPr>
          <w:spacing w:val="-1"/>
          <w:lang w:val="fr-FR"/>
        </w:rPr>
        <w:t>poursuivait ses efforts d’appel de fonds</w:t>
      </w:r>
      <w:r w:rsidR="00BD1FF7" w:rsidRPr="00267D5D">
        <w:rPr>
          <w:spacing w:val="-1"/>
          <w:lang w:val="fr-FR"/>
        </w:rPr>
        <w:t>.</w:t>
      </w:r>
    </w:p>
    <w:p w:rsidR="00BD1FF7" w:rsidRPr="00267D5D" w:rsidRDefault="00BD1FF7" w:rsidP="00BD1FF7">
      <w:pPr>
        <w:pStyle w:val="BodyText"/>
        <w:ind w:left="426" w:firstLine="0"/>
        <w:rPr>
          <w:lang w:val="fr-FR"/>
        </w:rPr>
      </w:pPr>
    </w:p>
    <w:p w:rsidR="00C244B4" w:rsidRPr="00267D5D" w:rsidRDefault="00C30E4C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spacing w:val="-1"/>
          <w:lang w:val="fr-FR"/>
        </w:rPr>
      </w:pPr>
      <w:r w:rsidRPr="00267D5D">
        <w:rPr>
          <w:spacing w:val="-2"/>
          <w:lang w:val="fr-FR"/>
        </w:rPr>
        <w:t>Le</w:t>
      </w:r>
      <w:r w:rsidR="00BD1FF7" w:rsidRPr="00267D5D">
        <w:rPr>
          <w:spacing w:val="-2"/>
          <w:lang w:val="fr-FR"/>
        </w:rPr>
        <w:t xml:space="preserve"> 13 </w:t>
      </w:r>
      <w:r w:rsidRPr="00267D5D">
        <w:rPr>
          <w:spacing w:val="-2"/>
          <w:lang w:val="fr-FR"/>
        </w:rPr>
        <w:t>av</w:t>
      </w:r>
      <w:r w:rsidR="00BD1FF7" w:rsidRPr="00267D5D">
        <w:rPr>
          <w:spacing w:val="-2"/>
          <w:lang w:val="fr-FR"/>
        </w:rPr>
        <w:t xml:space="preserve">ril 2015, </w:t>
      </w:r>
      <w:r w:rsidRPr="00267D5D">
        <w:rPr>
          <w:spacing w:val="-2"/>
          <w:lang w:val="fr-FR"/>
        </w:rPr>
        <w:t>la Présidente du Sous-groupe sur les finances</w:t>
      </w:r>
      <w:r w:rsidR="00BD1FF7" w:rsidRPr="00267D5D">
        <w:rPr>
          <w:spacing w:val="-2"/>
          <w:lang w:val="fr-FR"/>
        </w:rPr>
        <w:t xml:space="preserve">, </w:t>
      </w:r>
      <w:r w:rsidRPr="00267D5D">
        <w:rPr>
          <w:spacing w:val="-2"/>
          <w:lang w:val="fr-FR"/>
        </w:rPr>
        <w:t>avec l’accord du</w:t>
      </w:r>
      <w:r w:rsidR="00BD1FF7" w:rsidRPr="00267D5D">
        <w:rPr>
          <w:spacing w:val="-2"/>
          <w:lang w:val="fr-FR"/>
        </w:rPr>
        <w:t xml:space="preserve"> </w:t>
      </w:r>
      <w:r w:rsidRPr="00267D5D">
        <w:rPr>
          <w:spacing w:val="-2"/>
          <w:lang w:val="fr-FR"/>
        </w:rPr>
        <w:t xml:space="preserve">Sous-groupe sur les finances et de </w:t>
      </w:r>
      <w:r w:rsidRPr="00541619">
        <w:rPr>
          <w:spacing w:val="-2"/>
          <w:lang w:val="fr-FR"/>
        </w:rPr>
        <w:t>la Présidente</w:t>
      </w:r>
      <w:r w:rsidRPr="00267D5D">
        <w:rPr>
          <w:spacing w:val="-2"/>
          <w:lang w:val="fr-FR"/>
        </w:rPr>
        <w:t xml:space="preserve"> du Comité exécutif</w:t>
      </w:r>
      <w:r w:rsidR="00BD1FF7" w:rsidRPr="00267D5D">
        <w:rPr>
          <w:spacing w:val="-2"/>
          <w:lang w:val="fr-FR"/>
        </w:rPr>
        <w:t xml:space="preserve"> </w:t>
      </w:r>
      <w:r w:rsidRPr="00267D5D">
        <w:rPr>
          <w:spacing w:val="-2"/>
          <w:lang w:val="fr-FR"/>
        </w:rPr>
        <w:t xml:space="preserve">a </w:t>
      </w:r>
      <w:r w:rsidR="00F11DCB">
        <w:rPr>
          <w:spacing w:val="-2"/>
          <w:lang w:val="fr-FR"/>
        </w:rPr>
        <w:t>autorisé</w:t>
      </w:r>
      <w:r w:rsidRPr="00267D5D">
        <w:rPr>
          <w:spacing w:val="-2"/>
          <w:lang w:val="fr-FR"/>
        </w:rPr>
        <w:t xml:space="preserve"> l’utilisation temporaire des fonds de </w:t>
      </w:r>
      <w:r w:rsidR="00622E0C" w:rsidRPr="00267D5D">
        <w:rPr>
          <w:spacing w:val="-2"/>
          <w:lang w:val="fr-FR"/>
        </w:rPr>
        <w:t>réserve</w:t>
      </w:r>
      <w:r w:rsidRPr="00267D5D">
        <w:rPr>
          <w:spacing w:val="-2"/>
          <w:lang w:val="fr-FR"/>
        </w:rPr>
        <w:t xml:space="preserve"> pour les délégués parrainés</w:t>
      </w:r>
      <w:r w:rsidR="00BD1FF7" w:rsidRPr="00267D5D">
        <w:rPr>
          <w:spacing w:val="-2"/>
          <w:lang w:val="fr-FR"/>
        </w:rPr>
        <w:t xml:space="preserve">. </w:t>
      </w:r>
    </w:p>
    <w:p w:rsidR="00BD1FF7" w:rsidRPr="00267D5D" w:rsidRDefault="00BD1FF7" w:rsidP="00BD1FF7">
      <w:pPr>
        <w:pStyle w:val="ListParagraph"/>
        <w:rPr>
          <w:spacing w:val="-1"/>
          <w:lang w:val="fr-FR"/>
        </w:rPr>
      </w:pPr>
    </w:p>
    <w:p w:rsidR="00710743" w:rsidRPr="00267D5D" w:rsidRDefault="00F234E7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 xml:space="preserve">L’utilisation de </w:t>
      </w:r>
      <w:r w:rsidR="00BD1FF7" w:rsidRPr="00267D5D">
        <w:rPr>
          <w:rFonts w:asciiTheme="minorHAnsi" w:hAnsiTheme="minorHAnsi"/>
          <w:spacing w:val="-1"/>
          <w:lang w:val="fr-FR"/>
        </w:rPr>
        <w:t>300</w:t>
      </w:r>
      <w:r w:rsidR="0056755C" w:rsidRPr="00267D5D">
        <w:rPr>
          <w:rFonts w:asciiTheme="minorHAnsi" w:hAnsiTheme="minorHAnsi"/>
          <w:spacing w:val="-1"/>
          <w:lang w:val="fr-FR"/>
        </w:rPr>
        <w:t> 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000 </w:t>
      </w:r>
      <w:r w:rsidR="0056755C" w:rsidRPr="00267D5D">
        <w:rPr>
          <w:spacing w:val="-1"/>
          <w:lang w:val="fr-FR"/>
        </w:rPr>
        <w:t xml:space="preserve">USD </w:t>
      </w:r>
      <w:r w:rsidR="00F11DCB">
        <w:rPr>
          <w:spacing w:val="-1"/>
          <w:lang w:val="fr-FR"/>
        </w:rPr>
        <w:t>sur le F</w:t>
      </w:r>
      <w:r w:rsidRPr="00267D5D">
        <w:rPr>
          <w:spacing w:val="-1"/>
          <w:lang w:val="fr-FR"/>
        </w:rPr>
        <w:t>onds de ré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serve </w:t>
      </w:r>
      <w:r w:rsidRPr="00267D5D">
        <w:rPr>
          <w:rFonts w:asciiTheme="minorHAnsi" w:hAnsiTheme="minorHAnsi"/>
          <w:spacing w:val="-1"/>
          <w:lang w:val="fr-FR"/>
        </w:rPr>
        <w:t xml:space="preserve">était considérée comme temporaire pour faire en sorte que toutes les dispositions d’hébergement et de voyage pour les délégués parrainés </w:t>
      </w:r>
      <w:r w:rsidR="00F11DCB">
        <w:rPr>
          <w:rFonts w:asciiTheme="minorHAnsi" w:hAnsiTheme="minorHAnsi"/>
          <w:spacing w:val="-1"/>
          <w:lang w:val="fr-FR"/>
        </w:rPr>
        <w:t>soient</w:t>
      </w:r>
      <w:r w:rsidRPr="00267D5D">
        <w:rPr>
          <w:rFonts w:asciiTheme="minorHAnsi" w:hAnsiTheme="minorHAnsi"/>
          <w:spacing w:val="-1"/>
          <w:lang w:val="fr-FR"/>
        </w:rPr>
        <w:t xml:space="preserve"> prises à temps </w:t>
      </w:r>
      <w:r w:rsidR="00F11DCB">
        <w:rPr>
          <w:rFonts w:asciiTheme="minorHAnsi" w:hAnsiTheme="minorHAnsi"/>
          <w:spacing w:val="-1"/>
          <w:lang w:val="fr-FR"/>
        </w:rPr>
        <w:t>et</w:t>
      </w:r>
      <w:r w:rsidRPr="00267D5D">
        <w:rPr>
          <w:rFonts w:asciiTheme="minorHAnsi" w:hAnsiTheme="minorHAnsi"/>
          <w:spacing w:val="-1"/>
          <w:lang w:val="fr-FR"/>
        </w:rPr>
        <w:t xml:space="preserve"> garantir la présence de tous les délégués parrainés à la COP12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. </w:t>
      </w:r>
    </w:p>
    <w:p w:rsidR="00710743" w:rsidRPr="00267D5D" w:rsidRDefault="00710743" w:rsidP="00710743">
      <w:pPr>
        <w:pStyle w:val="ListParagraph"/>
        <w:rPr>
          <w:spacing w:val="-1"/>
          <w:lang w:val="fr-FR"/>
        </w:rPr>
      </w:pPr>
    </w:p>
    <w:p w:rsidR="00710743" w:rsidRPr="00267D5D" w:rsidRDefault="00F22657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>Entre le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 30 </w:t>
      </w:r>
      <w:r w:rsidRPr="00267D5D">
        <w:rPr>
          <w:rFonts w:asciiTheme="minorHAnsi" w:hAnsiTheme="minorHAnsi"/>
          <w:spacing w:val="-1"/>
          <w:lang w:val="fr-FR"/>
        </w:rPr>
        <w:t>mars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 2015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 </w:t>
      </w:r>
      <w:r w:rsidRPr="00267D5D">
        <w:rPr>
          <w:rFonts w:asciiTheme="minorHAnsi" w:hAnsiTheme="minorHAnsi"/>
          <w:spacing w:val="-1"/>
          <w:lang w:val="fr-FR"/>
        </w:rPr>
        <w:t>et le</w:t>
      </w:r>
      <w:r w:rsidR="004E1856" w:rsidRPr="00267D5D">
        <w:rPr>
          <w:rFonts w:asciiTheme="minorHAnsi" w:hAnsiTheme="minorHAnsi"/>
          <w:spacing w:val="-1"/>
          <w:lang w:val="fr-FR"/>
        </w:rPr>
        <w:t xml:space="preserve"> 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11 </w:t>
      </w:r>
      <w:r w:rsidRPr="00267D5D">
        <w:rPr>
          <w:rFonts w:asciiTheme="minorHAnsi" w:hAnsiTheme="minorHAnsi"/>
          <w:spacing w:val="-1"/>
          <w:lang w:val="fr-FR"/>
        </w:rPr>
        <w:t>mai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 2015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, </w:t>
      </w:r>
      <w:r w:rsidR="00622E0C" w:rsidRPr="00267D5D">
        <w:rPr>
          <w:rFonts w:asciiTheme="minorHAnsi" w:hAnsiTheme="minorHAnsi"/>
          <w:spacing w:val="-1"/>
          <w:lang w:val="fr-FR"/>
        </w:rPr>
        <w:t>le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 Secr</w:t>
      </w:r>
      <w:r w:rsidR="00622E0C" w:rsidRPr="00267D5D">
        <w:rPr>
          <w:rFonts w:asciiTheme="minorHAnsi" w:hAnsiTheme="minorHAnsi"/>
          <w:spacing w:val="-1"/>
          <w:lang w:val="fr-FR"/>
        </w:rPr>
        <w:t>é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tariat </w:t>
      </w:r>
      <w:r w:rsidR="00622E0C" w:rsidRPr="00267D5D">
        <w:rPr>
          <w:rFonts w:asciiTheme="minorHAnsi" w:hAnsiTheme="minorHAnsi"/>
          <w:spacing w:val="-1"/>
          <w:lang w:val="fr-FR"/>
        </w:rPr>
        <w:t>a obtenu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 185</w:t>
      </w:r>
      <w:r w:rsidR="00622E0C" w:rsidRPr="00267D5D">
        <w:rPr>
          <w:rFonts w:asciiTheme="minorHAnsi" w:hAnsiTheme="minorHAnsi"/>
          <w:spacing w:val="-1"/>
          <w:lang w:val="fr-FR"/>
        </w:rPr>
        <w:t> </w:t>
      </w:r>
      <w:r w:rsidR="00BD1FF7" w:rsidRPr="00267D5D">
        <w:rPr>
          <w:rFonts w:asciiTheme="minorHAnsi" w:hAnsiTheme="minorHAnsi"/>
          <w:spacing w:val="-1"/>
          <w:lang w:val="fr-FR"/>
        </w:rPr>
        <w:t>000</w:t>
      </w:r>
      <w:r w:rsidR="00622E0C" w:rsidRPr="00267D5D">
        <w:rPr>
          <w:rFonts w:asciiTheme="minorHAnsi" w:hAnsiTheme="minorHAnsi"/>
          <w:spacing w:val="-1"/>
          <w:lang w:val="fr-FR"/>
        </w:rPr>
        <w:t xml:space="preserve"> USD </w:t>
      </w:r>
      <w:r w:rsidR="00BD1FF7" w:rsidRPr="00267D5D">
        <w:rPr>
          <w:rFonts w:asciiTheme="minorHAnsi" w:hAnsiTheme="minorHAnsi"/>
          <w:spacing w:val="-1"/>
          <w:lang w:val="fr-FR"/>
        </w:rPr>
        <w:t>(CHF 150</w:t>
      </w:r>
      <w:r w:rsidR="00622E0C" w:rsidRPr="00267D5D">
        <w:rPr>
          <w:rFonts w:asciiTheme="minorHAnsi" w:hAnsiTheme="minorHAnsi"/>
          <w:spacing w:val="-1"/>
          <w:lang w:val="fr-FR"/>
        </w:rPr>
        <w:t> 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000) </w:t>
      </w:r>
      <w:r w:rsidR="00622E0C" w:rsidRPr="00267D5D">
        <w:rPr>
          <w:rFonts w:asciiTheme="minorHAnsi" w:hAnsiTheme="minorHAnsi"/>
          <w:spacing w:val="-1"/>
          <w:lang w:val="fr-FR"/>
        </w:rPr>
        <w:t xml:space="preserve">supplémentaires pour un total de </w:t>
      </w:r>
      <w:r w:rsidR="00710743" w:rsidRPr="00267D5D">
        <w:rPr>
          <w:rFonts w:asciiTheme="minorHAnsi" w:hAnsiTheme="minorHAnsi"/>
          <w:spacing w:val="-1"/>
          <w:lang w:val="fr-FR"/>
        </w:rPr>
        <w:t>485</w:t>
      </w:r>
      <w:r w:rsidR="00622E0C" w:rsidRPr="00267D5D">
        <w:rPr>
          <w:rFonts w:asciiTheme="minorHAnsi" w:hAnsiTheme="minorHAnsi"/>
          <w:spacing w:val="-1"/>
          <w:lang w:val="fr-FR"/>
        </w:rPr>
        <w:t> 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000 </w:t>
      </w:r>
      <w:r w:rsidR="00622E0C" w:rsidRPr="00267D5D">
        <w:rPr>
          <w:rFonts w:asciiTheme="minorHAnsi" w:hAnsiTheme="minorHAnsi"/>
          <w:spacing w:val="-1"/>
          <w:lang w:val="fr-FR"/>
        </w:rPr>
        <w:t>USD sur un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 budget </w:t>
      </w:r>
      <w:r w:rsidR="00622E0C" w:rsidRPr="00267D5D">
        <w:rPr>
          <w:rFonts w:asciiTheme="minorHAnsi" w:hAnsiTheme="minorHAnsi"/>
          <w:spacing w:val="-1"/>
          <w:lang w:val="fr-FR"/>
        </w:rPr>
        <w:t>de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 600</w:t>
      </w:r>
      <w:r w:rsidR="00622E0C" w:rsidRPr="00267D5D">
        <w:rPr>
          <w:rFonts w:asciiTheme="minorHAnsi" w:hAnsiTheme="minorHAnsi"/>
          <w:spacing w:val="-1"/>
          <w:lang w:val="fr-FR"/>
        </w:rPr>
        <w:t> </w:t>
      </w:r>
      <w:r w:rsidR="00710743" w:rsidRPr="00267D5D">
        <w:rPr>
          <w:rFonts w:asciiTheme="minorHAnsi" w:hAnsiTheme="minorHAnsi"/>
          <w:spacing w:val="-1"/>
          <w:lang w:val="fr-FR"/>
        </w:rPr>
        <w:t>000</w:t>
      </w:r>
      <w:r w:rsidR="00622E0C" w:rsidRPr="00267D5D">
        <w:rPr>
          <w:rFonts w:asciiTheme="minorHAnsi" w:hAnsiTheme="minorHAnsi"/>
          <w:spacing w:val="-1"/>
          <w:lang w:val="fr-FR"/>
        </w:rPr>
        <w:t xml:space="preserve"> USD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. </w:t>
      </w:r>
      <w:r w:rsidR="00622E0C" w:rsidRPr="00267D5D">
        <w:rPr>
          <w:rFonts w:asciiTheme="minorHAnsi" w:hAnsiTheme="minorHAnsi"/>
          <w:spacing w:val="-1"/>
          <w:lang w:val="fr-FR"/>
        </w:rPr>
        <w:t>Il reste donc encore un déficit de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 115</w:t>
      </w:r>
      <w:r w:rsidR="00622E0C" w:rsidRPr="00267D5D">
        <w:rPr>
          <w:rFonts w:asciiTheme="minorHAnsi" w:hAnsiTheme="minorHAnsi"/>
          <w:spacing w:val="-1"/>
          <w:lang w:val="fr-FR"/>
        </w:rPr>
        <w:t> </w:t>
      </w:r>
      <w:r w:rsidR="00710743" w:rsidRPr="00267D5D">
        <w:rPr>
          <w:rFonts w:asciiTheme="minorHAnsi" w:hAnsiTheme="minorHAnsi"/>
          <w:spacing w:val="-1"/>
          <w:lang w:val="fr-FR"/>
        </w:rPr>
        <w:t>000</w:t>
      </w:r>
      <w:r w:rsidR="00622E0C" w:rsidRPr="00267D5D">
        <w:rPr>
          <w:rFonts w:asciiTheme="minorHAnsi" w:hAnsiTheme="minorHAnsi"/>
          <w:spacing w:val="-1"/>
          <w:lang w:val="fr-FR"/>
        </w:rPr>
        <w:t xml:space="preserve"> USD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. </w:t>
      </w:r>
    </w:p>
    <w:p w:rsidR="005B4D25" w:rsidRPr="00267D5D" w:rsidRDefault="005B4D25" w:rsidP="005B4D25">
      <w:pPr>
        <w:pStyle w:val="BodyText"/>
        <w:tabs>
          <w:tab w:val="left" w:pos="547"/>
        </w:tabs>
        <w:ind w:left="0" w:firstLine="0"/>
        <w:rPr>
          <w:rFonts w:asciiTheme="minorHAnsi" w:hAnsiTheme="minorHAnsi"/>
          <w:spacing w:val="-1"/>
          <w:lang w:val="fr-FR"/>
        </w:rPr>
      </w:pPr>
    </w:p>
    <w:p w:rsidR="005B4D25" w:rsidRPr="00267D5D" w:rsidRDefault="00622E0C" w:rsidP="005B4D25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 w:cs="Calibri-Bold"/>
          <w:bCs/>
          <w:color w:val="FF0000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 xml:space="preserve">Le </w:t>
      </w:r>
      <w:r w:rsidRPr="00267D5D">
        <w:rPr>
          <w:rFonts w:asciiTheme="minorHAnsi" w:hAnsiTheme="minorHAnsi"/>
          <w:b/>
          <w:spacing w:val="-1"/>
          <w:lang w:val="fr-FR"/>
        </w:rPr>
        <w:t>Tableau 3</w:t>
      </w:r>
      <w:r w:rsidRPr="00267D5D">
        <w:rPr>
          <w:rFonts w:asciiTheme="minorHAnsi" w:hAnsiTheme="minorHAnsi"/>
          <w:spacing w:val="-1"/>
          <w:lang w:val="fr-FR"/>
        </w:rPr>
        <w:t xml:space="preserve"> contient une</w:t>
      </w:r>
      <w:r w:rsidR="004E1856" w:rsidRPr="00267D5D">
        <w:rPr>
          <w:rFonts w:asciiTheme="minorHAnsi" w:hAnsiTheme="minorHAnsi"/>
          <w:spacing w:val="-1"/>
          <w:lang w:val="fr-FR"/>
        </w:rPr>
        <w:t xml:space="preserve"> </w:t>
      </w:r>
      <w:r w:rsidR="005B4D25" w:rsidRPr="00267D5D">
        <w:rPr>
          <w:rFonts w:asciiTheme="minorHAnsi" w:hAnsiTheme="minorHAnsi"/>
          <w:spacing w:val="-1"/>
          <w:lang w:val="fr-FR"/>
        </w:rPr>
        <w:t>list</w:t>
      </w:r>
      <w:r w:rsidRPr="00267D5D">
        <w:rPr>
          <w:rFonts w:asciiTheme="minorHAnsi" w:hAnsiTheme="minorHAnsi"/>
          <w:spacing w:val="-1"/>
          <w:lang w:val="fr-FR"/>
        </w:rPr>
        <w:t>e</w:t>
      </w:r>
      <w:r w:rsidR="005B4D25" w:rsidRPr="00267D5D">
        <w:rPr>
          <w:rFonts w:asciiTheme="minorHAnsi" w:hAnsiTheme="minorHAnsi"/>
          <w:spacing w:val="-1"/>
          <w:lang w:val="fr-FR"/>
        </w:rPr>
        <w:t xml:space="preserve"> </w:t>
      </w:r>
      <w:r w:rsidRPr="00267D5D">
        <w:rPr>
          <w:rFonts w:asciiTheme="minorHAnsi" w:hAnsiTheme="minorHAnsi"/>
          <w:spacing w:val="-1"/>
          <w:lang w:val="fr-FR"/>
        </w:rPr>
        <w:t>des</w:t>
      </w:r>
      <w:r w:rsidR="001F2D4B" w:rsidRPr="00267D5D">
        <w:rPr>
          <w:rFonts w:asciiTheme="minorHAnsi" w:hAnsiTheme="minorHAnsi"/>
          <w:spacing w:val="-1"/>
          <w:lang w:val="fr-FR"/>
        </w:rPr>
        <w:t xml:space="preserve"> sources </w:t>
      </w:r>
      <w:r w:rsidRPr="00267D5D">
        <w:rPr>
          <w:rFonts w:asciiTheme="minorHAnsi" w:hAnsiTheme="minorHAnsi"/>
          <w:spacing w:val="-1"/>
          <w:lang w:val="fr-FR"/>
        </w:rPr>
        <w:t>de financement pour les délégués parrainés et les montants obtenus jusqu’au 18 mai</w:t>
      </w:r>
      <w:r w:rsidR="004E1856" w:rsidRPr="00267D5D">
        <w:rPr>
          <w:rFonts w:asciiTheme="minorHAnsi" w:hAnsiTheme="minorHAnsi"/>
          <w:spacing w:val="-1"/>
          <w:lang w:val="fr-FR"/>
        </w:rPr>
        <w:t xml:space="preserve"> </w:t>
      </w:r>
      <w:r w:rsidR="001F2D4B" w:rsidRPr="00267D5D">
        <w:rPr>
          <w:rFonts w:asciiTheme="minorHAnsi" w:hAnsiTheme="minorHAnsi"/>
          <w:spacing w:val="-1"/>
          <w:lang w:val="fr-FR"/>
        </w:rPr>
        <w:t>2015</w:t>
      </w:r>
      <w:r w:rsidRPr="00267D5D">
        <w:rPr>
          <w:rFonts w:asciiTheme="minorHAnsi" w:hAnsiTheme="minorHAnsi"/>
          <w:spacing w:val="-1"/>
          <w:lang w:val="fr-FR"/>
        </w:rPr>
        <w:t>.</w:t>
      </w:r>
      <w:r w:rsidR="005B4D25" w:rsidRPr="00267D5D">
        <w:rPr>
          <w:rFonts w:asciiTheme="minorHAnsi" w:hAnsiTheme="minorHAnsi"/>
          <w:spacing w:val="-1"/>
          <w:lang w:val="fr-FR"/>
        </w:rPr>
        <w:t xml:space="preserve"> </w:t>
      </w:r>
    </w:p>
    <w:p w:rsidR="005B4D25" w:rsidRPr="00267D5D" w:rsidRDefault="005B4D25" w:rsidP="005B4D25">
      <w:pPr>
        <w:pStyle w:val="BodyText"/>
        <w:tabs>
          <w:tab w:val="left" w:pos="547"/>
        </w:tabs>
        <w:ind w:left="426" w:firstLine="0"/>
        <w:rPr>
          <w:rFonts w:asciiTheme="minorHAnsi" w:hAnsiTheme="minorHAnsi" w:cs="Calibri-Bold"/>
          <w:bCs/>
          <w:lang w:val="fr-FR"/>
        </w:rPr>
      </w:pPr>
    </w:p>
    <w:p w:rsidR="00F868A8" w:rsidRPr="00267D5D" w:rsidRDefault="004E1856" w:rsidP="00F868A8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spacing w:val="-1"/>
          <w:lang w:val="fr-FR"/>
        </w:rPr>
      </w:pPr>
      <w:r w:rsidRPr="00267D5D">
        <w:rPr>
          <w:rFonts w:asciiTheme="minorHAnsi" w:hAnsiTheme="minorHAnsi" w:cs="Calibri-Bold"/>
          <w:bCs/>
          <w:lang w:val="fr-FR"/>
        </w:rPr>
        <w:t>A</w:t>
      </w:r>
      <w:r w:rsidR="00CE47D4" w:rsidRPr="00267D5D">
        <w:rPr>
          <w:rFonts w:asciiTheme="minorHAnsi" w:hAnsiTheme="minorHAnsi" w:cs="Calibri-Bold"/>
          <w:bCs/>
          <w:lang w:val="fr-FR"/>
        </w:rPr>
        <w:t>u</w:t>
      </w:r>
      <w:r w:rsidRPr="00267D5D">
        <w:rPr>
          <w:rFonts w:asciiTheme="minorHAnsi" w:hAnsiTheme="minorHAnsi" w:cs="Calibri-Bold"/>
          <w:bCs/>
          <w:lang w:val="fr-FR"/>
        </w:rPr>
        <w:t xml:space="preserve"> </w:t>
      </w:r>
      <w:r w:rsidR="005B4D25" w:rsidRPr="00267D5D">
        <w:rPr>
          <w:rFonts w:asciiTheme="minorHAnsi" w:hAnsiTheme="minorHAnsi" w:cs="Calibri-Bold"/>
          <w:bCs/>
          <w:lang w:val="fr-FR"/>
        </w:rPr>
        <w:t xml:space="preserve">11 </w:t>
      </w:r>
      <w:r w:rsidR="00CE47D4" w:rsidRPr="00267D5D">
        <w:rPr>
          <w:rFonts w:asciiTheme="minorHAnsi" w:hAnsiTheme="minorHAnsi" w:cs="Calibri-Bold"/>
          <w:bCs/>
          <w:lang w:val="fr-FR"/>
        </w:rPr>
        <w:t>mai</w:t>
      </w:r>
      <w:r w:rsidR="005B4D25" w:rsidRPr="00267D5D">
        <w:rPr>
          <w:rFonts w:asciiTheme="minorHAnsi" w:hAnsiTheme="minorHAnsi" w:cs="Calibri-Bold"/>
          <w:bCs/>
          <w:lang w:val="fr-FR"/>
        </w:rPr>
        <w:t xml:space="preserve"> 2015, </w:t>
      </w:r>
      <w:r w:rsidR="00CE47D4" w:rsidRPr="00267D5D">
        <w:rPr>
          <w:rFonts w:asciiTheme="minorHAnsi" w:hAnsiTheme="minorHAnsi" w:cs="Calibri-Bold"/>
          <w:bCs/>
          <w:lang w:val="fr-FR"/>
        </w:rPr>
        <w:t>le coût réel de</w:t>
      </w:r>
      <w:r w:rsidR="00F868A8" w:rsidRPr="00267D5D">
        <w:rPr>
          <w:rFonts w:asciiTheme="minorHAnsi" w:hAnsiTheme="minorHAnsi" w:cs="Calibri-Bold"/>
          <w:bCs/>
          <w:lang w:val="fr-FR"/>
        </w:rPr>
        <w:t xml:space="preserve"> 29 </w:t>
      </w:r>
      <w:r w:rsidR="00CE47D4" w:rsidRPr="00267D5D">
        <w:rPr>
          <w:rFonts w:asciiTheme="minorHAnsi" w:hAnsiTheme="minorHAnsi"/>
          <w:spacing w:val="-1"/>
          <w:lang w:val="fr-FR"/>
        </w:rPr>
        <w:t>délégués parrainés est calculé à</w:t>
      </w:r>
      <w:r w:rsidR="005B4D25" w:rsidRPr="00267D5D">
        <w:rPr>
          <w:rFonts w:asciiTheme="minorHAnsi" w:hAnsiTheme="minorHAnsi" w:cs="Calibri-Bold"/>
          <w:bCs/>
          <w:lang w:val="fr-FR"/>
        </w:rPr>
        <w:t xml:space="preserve"> 140</w:t>
      </w:r>
      <w:r w:rsidR="00CE47D4" w:rsidRPr="00267D5D">
        <w:rPr>
          <w:rFonts w:asciiTheme="minorHAnsi" w:hAnsiTheme="minorHAnsi" w:cs="Calibri-Bold"/>
          <w:bCs/>
          <w:lang w:val="fr-FR"/>
        </w:rPr>
        <w:t xml:space="preserve"> </w:t>
      </w:r>
      <w:r w:rsidR="005B4D25" w:rsidRPr="00267D5D">
        <w:rPr>
          <w:rFonts w:asciiTheme="minorHAnsi" w:hAnsiTheme="minorHAnsi" w:cs="Calibri-Bold"/>
          <w:bCs/>
          <w:lang w:val="fr-FR"/>
        </w:rPr>
        <w:t>000</w:t>
      </w:r>
      <w:r w:rsidR="00CE47D4" w:rsidRPr="00267D5D">
        <w:rPr>
          <w:rFonts w:asciiTheme="minorHAnsi" w:hAnsiTheme="minorHAnsi" w:cs="Calibri-Bold"/>
          <w:bCs/>
          <w:lang w:val="fr-FR"/>
        </w:rPr>
        <w:t xml:space="preserve"> USD</w:t>
      </w:r>
      <w:r w:rsidR="005B4D25" w:rsidRPr="00267D5D">
        <w:rPr>
          <w:rFonts w:asciiTheme="minorHAnsi" w:hAnsiTheme="minorHAnsi" w:cs="Calibri-Bold"/>
          <w:bCs/>
          <w:lang w:val="fr-FR"/>
        </w:rPr>
        <w:t xml:space="preserve">. </w:t>
      </w:r>
      <w:r w:rsidR="00CE47D4" w:rsidRPr="00267D5D">
        <w:rPr>
          <w:rFonts w:asciiTheme="minorHAnsi" w:hAnsiTheme="minorHAnsi" w:cs="Calibri-Bold"/>
          <w:bCs/>
          <w:lang w:val="fr-FR"/>
        </w:rPr>
        <w:t>Le coût moyen est donc calculé à</w:t>
      </w:r>
      <w:r w:rsidR="00F868A8" w:rsidRPr="00267D5D">
        <w:rPr>
          <w:rFonts w:asciiTheme="minorHAnsi" w:hAnsiTheme="minorHAnsi" w:cs="Calibri-Bold"/>
          <w:bCs/>
          <w:lang w:val="fr-FR"/>
        </w:rPr>
        <w:t xml:space="preserve"> 4750</w:t>
      </w:r>
      <w:r w:rsidR="00CE47D4" w:rsidRPr="00267D5D">
        <w:rPr>
          <w:rFonts w:asciiTheme="minorHAnsi" w:hAnsiTheme="minorHAnsi" w:cs="Calibri-Bold"/>
          <w:bCs/>
          <w:lang w:val="fr-FR"/>
        </w:rPr>
        <w:t xml:space="preserve"> USD</w:t>
      </w:r>
      <w:r w:rsidR="00F868A8" w:rsidRPr="00267D5D">
        <w:rPr>
          <w:rFonts w:asciiTheme="minorHAnsi" w:hAnsiTheme="minorHAnsi" w:cs="Calibri-Bold"/>
          <w:bCs/>
          <w:lang w:val="fr-FR"/>
        </w:rPr>
        <w:t xml:space="preserve"> </w:t>
      </w:r>
      <w:r w:rsidR="00CE47D4" w:rsidRPr="00267D5D">
        <w:rPr>
          <w:rFonts w:asciiTheme="minorHAnsi" w:hAnsiTheme="minorHAnsi" w:cs="Calibri-Bold"/>
          <w:bCs/>
          <w:lang w:val="fr-FR"/>
        </w:rPr>
        <w:t xml:space="preserve">au lieu de </w:t>
      </w:r>
      <w:r w:rsidR="00F868A8" w:rsidRPr="00267D5D">
        <w:rPr>
          <w:rFonts w:asciiTheme="minorHAnsi" w:hAnsiTheme="minorHAnsi" w:cs="Calibri-Bold"/>
          <w:bCs/>
          <w:lang w:val="fr-FR"/>
        </w:rPr>
        <w:t>4930</w:t>
      </w:r>
      <w:r w:rsidR="00CE47D4" w:rsidRPr="00267D5D">
        <w:rPr>
          <w:rFonts w:asciiTheme="minorHAnsi" w:hAnsiTheme="minorHAnsi" w:cs="Calibri-Bold"/>
          <w:bCs/>
          <w:lang w:val="fr-FR"/>
        </w:rPr>
        <w:t xml:space="preserve"> USD dans le budget d’origine mais la différence n’est pas assez significative pour que l’on recalcule le budget total requis</w:t>
      </w:r>
      <w:r w:rsidR="00F868A8" w:rsidRPr="00267D5D">
        <w:rPr>
          <w:rFonts w:asciiTheme="minorHAnsi" w:hAnsiTheme="minorHAnsi" w:cs="Calibri-Bold"/>
          <w:bCs/>
          <w:lang w:val="fr-FR"/>
        </w:rPr>
        <w:t>.</w:t>
      </w:r>
    </w:p>
    <w:p w:rsidR="00F868A8" w:rsidRPr="00267D5D" w:rsidRDefault="00F868A8" w:rsidP="00F868A8">
      <w:pPr>
        <w:pStyle w:val="ListParagraph"/>
        <w:rPr>
          <w:spacing w:val="-1"/>
          <w:lang w:val="fr-FR"/>
        </w:rPr>
      </w:pPr>
    </w:p>
    <w:p w:rsidR="00F868A8" w:rsidRPr="00267D5D" w:rsidRDefault="00CE47D4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>De</w:t>
      </w:r>
      <w:r w:rsidR="009C2CD8" w:rsidRPr="00267D5D">
        <w:rPr>
          <w:rFonts w:asciiTheme="minorHAnsi" w:hAnsiTheme="minorHAnsi"/>
          <w:spacing w:val="-1"/>
          <w:lang w:val="fr-FR"/>
        </w:rPr>
        <w:t>p</w:t>
      </w:r>
      <w:r w:rsidRPr="00267D5D">
        <w:rPr>
          <w:rFonts w:asciiTheme="minorHAnsi" w:hAnsiTheme="minorHAnsi"/>
          <w:spacing w:val="-1"/>
          <w:lang w:val="fr-FR"/>
        </w:rPr>
        <w:t>uis mai</w:t>
      </w:r>
      <w:r w:rsidR="009534C2" w:rsidRPr="00267D5D">
        <w:rPr>
          <w:rFonts w:asciiTheme="minorHAnsi" w:hAnsiTheme="minorHAnsi"/>
          <w:spacing w:val="-1"/>
          <w:lang w:val="fr-FR"/>
        </w:rPr>
        <w:t xml:space="preserve"> 2015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, </w:t>
      </w:r>
      <w:r w:rsidRPr="00267D5D">
        <w:rPr>
          <w:rFonts w:asciiTheme="minorHAnsi" w:hAnsiTheme="minorHAnsi"/>
          <w:spacing w:val="-1"/>
          <w:lang w:val="fr-FR"/>
        </w:rPr>
        <w:t>un surplus additionnel pour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 </w:t>
      </w:r>
      <w:r w:rsidR="007A7B8B" w:rsidRPr="00267D5D">
        <w:rPr>
          <w:rFonts w:asciiTheme="minorHAnsi" w:hAnsiTheme="minorHAnsi"/>
          <w:spacing w:val="-1"/>
          <w:lang w:val="fr-FR"/>
        </w:rPr>
        <w:t xml:space="preserve">2014 </w:t>
      </w:r>
      <w:r w:rsidRPr="00267D5D">
        <w:rPr>
          <w:rFonts w:asciiTheme="minorHAnsi" w:hAnsiTheme="minorHAnsi"/>
          <w:spacing w:val="-1"/>
          <w:lang w:val="fr-FR"/>
        </w:rPr>
        <w:t>s’élevant à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 115</w:t>
      </w:r>
      <w:r w:rsidRPr="00267D5D">
        <w:rPr>
          <w:rFonts w:asciiTheme="minorHAnsi" w:hAnsiTheme="minorHAnsi"/>
          <w:spacing w:val="-1"/>
          <w:lang w:val="fr-FR"/>
        </w:rPr>
        <w:t> </w:t>
      </w:r>
      <w:r w:rsidR="00BD1FF7" w:rsidRPr="00267D5D">
        <w:rPr>
          <w:rFonts w:asciiTheme="minorHAnsi" w:hAnsiTheme="minorHAnsi"/>
          <w:spacing w:val="-1"/>
          <w:lang w:val="fr-FR"/>
        </w:rPr>
        <w:t>000</w:t>
      </w:r>
      <w:r w:rsidRPr="00267D5D">
        <w:rPr>
          <w:rFonts w:asciiTheme="minorHAnsi" w:hAnsiTheme="minorHAnsi" w:cs="Calibri-Bold"/>
          <w:bCs/>
          <w:lang w:val="fr-FR"/>
        </w:rPr>
        <w:t xml:space="preserve"> CHF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 (122</w:t>
      </w:r>
      <w:r w:rsidRPr="00267D5D">
        <w:rPr>
          <w:rFonts w:asciiTheme="minorHAnsi" w:hAnsiTheme="minorHAnsi"/>
          <w:spacing w:val="-1"/>
          <w:lang w:val="fr-FR"/>
        </w:rPr>
        <w:t> </w:t>
      </w:r>
      <w:r w:rsidR="00BD1FF7" w:rsidRPr="00267D5D">
        <w:rPr>
          <w:rFonts w:asciiTheme="minorHAnsi" w:hAnsiTheme="minorHAnsi"/>
          <w:spacing w:val="-1"/>
          <w:lang w:val="fr-FR"/>
        </w:rPr>
        <w:t>000</w:t>
      </w:r>
      <w:r w:rsidRPr="00267D5D">
        <w:rPr>
          <w:rFonts w:asciiTheme="minorHAnsi" w:hAnsiTheme="minorHAnsi" w:cs="Calibri-Bold"/>
          <w:bCs/>
          <w:lang w:val="fr-FR"/>
        </w:rPr>
        <w:t xml:space="preserve"> USD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) </w:t>
      </w:r>
      <w:r w:rsidRPr="00267D5D">
        <w:rPr>
          <w:rFonts w:asciiTheme="minorHAnsi" w:hAnsiTheme="minorHAnsi"/>
          <w:spacing w:val="-1"/>
          <w:lang w:val="fr-FR"/>
        </w:rPr>
        <w:t>est disponible</w:t>
      </w:r>
      <w:r w:rsidR="00F868A8" w:rsidRPr="00267D5D">
        <w:rPr>
          <w:rFonts w:asciiTheme="minorHAnsi" w:hAnsiTheme="minorHAnsi"/>
          <w:spacing w:val="-1"/>
          <w:lang w:val="fr-FR"/>
        </w:rPr>
        <w:t>,</w:t>
      </w:r>
      <w:r w:rsidR="00710743" w:rsidRPr="00267D5D">
        <w:rPr>
          <w:rFonts w:asciiTheme="minorHAnsi" w:hAnsiTheme="minorHAnsi"/>
          <w:spacing w:val="-1"/>
          <w:lang w:val="fr-FR"/>
        </w:rPr>
        <w:t xml:space="preserve"> </w:t>
      </w:r>
      <w:r w:rsidRPr="00267D5D">
        <w:rPr>
          <w:rFonts w:asciiTheme="minorHAnsi" w:hAnsiTheme="minorHAnsi"/>
          <w:spacing w:val="-1"/>
          <w:lang w:val="fr-FR"/>
        </w:rPr>
        <w:t xml:space="preserve">en raison principalement des gains de change des devises non </w:t>
      </w:r>
      <w:r w:rsidR="009C2CD8" w:rsidRPr="00267D5D">
        <w:rPr>
          <w:rFonts w:asciiTheme="minorHAnsi" w:hAnsiTheme="minorHAnsi"/>
          <w:spacing w:val="-1"/>
          <w:lang w:val="fr-FR"/>
        </w:rPr>
        <w:t>communiqués par l’UICN avant la fin de janvier 2015</w:t>
      </w:r>
      <w:r w:rsidR="00BD1FF7" w:rsidRPr="00267D5D">
        <w:rPr>
          <w:rFonts w:asciiTheme="minorHAnsi" w:hAnsiTheme="minorHAnsi"/>
          <w:spacing w:val="-1"/>
          <w:lang w:val="fr-FR"/>
        </w:rPr>
        <w:t xml:space="preserve">. </w:t>
      </w:r>
    </w:p>
    <w:p w:rsidR="00F868A8" w:rsidRPr="00267D5D" w:rsidRDefault="00F868A8" w:rsidP="00F868A8">
      <w:pPr>
        <w:pStyle w:val="ListParagraph"/>
        <w:rPr>
          <w:spacing w:val="-1"/>
          <w:lang w:val="fr-FR"/>
        </w:rPr>
      </w:pPr>
    </w:p>
    <w:p w:rsidR="00F868A8" w:rsidRPr="00267D5D" w:rsidRDefault="00F868A8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>Co</w:t>
      </w:r>
      <w:r w:rsidR="003B6838" w:rsidRPr="00267D5D">
        <w:rPr>
          <w:rFonts w:asciiTheme="minorHAnsi" w:hAnsiTheme="minorHAnsi"/>
          <w:spacing w:val="-1"/>
          <w:lang w:val="fr-FR"/>
        </w:rPr>
        <w:t xml:space="preserve">mpte tenu des fonds disponibles et de la taille du déficit, il a été possible de reconstituer le </w:t>
      </w:r>
      <w:r w:rsidR="003B6838" w:rsidRPr="00267D5D">
        <w:rPr>
          <w:rFonts w:asciiTheme="minorHAnsi" w:hAnsiTheme="minorHAnsi"/>
          <w:spacing w:val="-1"/>
          <w:lang w:val="fr-FR"/>
        </w:rPr>
        <w:lastRenderedPageBreak/>
        <w:t xml:space="preserve">Fonds de réserve et le </w:t>
      </w:r>
      <w:r w:rsidRPr="00267D5D">
        <w:rPr>
          <w:rFonts w:asciiTheme="minorHAnsi" w:hAnsiTheme="minorHAnsi"/>
          <w:spacing w:val="-1"/>
          <w:lang w:val="fr-FR"/>
        </w:rPr>
        <w:t>Secr</w:t>
      </w:r>
      <w:r w:rsidR="003B6838" w:rsidRPr="00267D5D">
        <w:rPr>
          <w:rFonts w:asciiTheme="minorHAnsi" w:hAnsiTheme="minorHAnsi"/>
          <w:spacing w:val="-1"/>
          <w:lang w:val="fr-FR"/>
        </w:rPr>
        <w:t>é</w:t>
      </w:r>
      <w:r w:rsidRPr="00267D5D">
        <w:rPr>
          <w:rFonts w:asciiTheme="minorHAnsi" w:hAnsiTheme="minorHAnsi"/>
          <w:spacing w:val="-1"/>
          <w:lang w:val="fr-FR"/>
        </w:rPr>
        <w:t xml:space="preserve">tariat annonce </w:t>
      </w:r>
      <w:r w:rsidR="003B6838" w:rsidRPr="00267D5D">
        <w:rPr>
          <w:rFonts w:asciiTheme="minorHAnsi" w:hAnsiTheme="minorHAnsi"/>
          <w:spacing w:val="-1"/>
          <w:lang w:val="fr-FR"/>
        </w:rPr>
        <w:t>que l’emprunt temporaire de</w:t>
      </w:r>
      <w:r w:rsidRPr="00267D5D">
        <w:rPr>
          <w:rFonts w:asciiTheme="minorHAnsi" w:hAnsiTheme="minorHAnsi"/>
          <w:spacing w:val="-1"/>
          <w:lang w:val="fr-FR"/>
        </w:rPr>
        <w:t xml:space="preserve"> 300</w:t>
      </w:r>
      <w:r w:rsidR="003B6838" w:rsidRPr="00267D5D">
        <w:rPr>
          <w:rFonts w:asciiTheme="minorHAnsi" w:hAnsiTheme="minorHAnsi"/>
          <w:spacing w:val="-1"/>
          <w:lang w:val="fr-FR"/>
        </w:rPr>
        <w:t> </w:t>
      </w:r>
      <w:r w:rsidRPr="00267D5D">
        <w:rPr>
          <w:rFonts w:asciiTheme="minorHAnsi" w:hAnsiTheme="minorHAnsi"/>
          <w:spacing w:val="-1"/>
          <w:lang w:val="fr-FR"/>
        </w:rPr>
        <w:t>000</w:t>
      </w:r>
      <w:r w:rsidR="003B6838" w:rsidRPr="00267D5D">
        <w:rPr>
          <w:rFonts w:asciiTheme="minorHAnsi" w:hAnsiTheme="minorHAnsi"/>
          <w:spacing w:val="-1"/>
          <w:lang w:val="fr-FR"/>
        </w:rPr>
        <w:t xml:space="preserve"> USD</w:t>
      </w:r>
      <w:r w:rsidRPr="00267D5D">
        <w:rPr>
          <w:rFonts w:asciiTheme="minorHAnsi" w:hAnsiTheme="minorHAnsi"/>
          <w:spacing w:val="-1"/>
          <w:lang w:val="fr-FR"/>
        </w:rPr>
        <w:t xml:space="preserve"> </w:t>
      </w:r>
      <w:r w:rsidR="003B6838" w:rsidRPr="00267D5D">
        <w:rPr>
          <w:rFonts w:asciiTheme="minorHAnsi" w:hAnsiTheme="minorHAnsi"/>
          <w:spacing w:val="-1"/>
          <w:lang w:val="fr-FR"/>
        </w:rPr>
        <w:t>dans le Fonds de réserve</w:t>
      </w:r>
      <w:r w:rsidRPr="00267D5D">
        <w:rPr>
          <w:rFonts w:asciiTheme="minorHAnsi" w:hAnsiTheme="minorHAnsi"/>
          <w:spacing w:val="-1"/>
          <w:lang w:val="fr-FR"/>
        </w:rPr>
        <w:t xml:space="preserve"> </w:t>
      </w:r>
      <w:r w:rsidR="003B6838" w:rsidRPr="00267D5D">
        <w:rPr>
          <w:rFonts w:asciiTheme="minorHAnsi" w:hAnsiTheme="minorHAnsi"/>
          <w:spacing w:val="-1"/>
          <w:lang w:val="fr-FR"/>
        </w:rPr>
        <w:t>est maintenant remboursé.</w:t>
      </w:r>
    </w:p>
    <w:p w:rsidR="00F868A8" w:rsidRPr="00267D5D" w:rsidRDefault="00F868A8" w:rsidP="00F868A8">
      <w:pPr>
        <w:pStyle w:val="ListParagraph"/>
        <w:rPr>
          <w:spacing w:val="-1"/>
          <w:lang w:val="fr-FR"/>
        </w:rPr>
      </w:pPr>
    </w:p>
    <w:p w:rsidR="00BD1FF7" w:rsidRPr="00267D5D" w:rsidRDefault="00047040" w:rsidP="00BD1FF7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fr-FR"/>
        </w:rPr>
      </w:pPr>
      <w:r w:rsidRPr="00267D5D">
        <w:rPr>
          <w:rFonts w:asciiTheme="minorHAnsi" w:hAnsiTheme="minorHAnsi"/>
          <w:spacing w:val="-1"/>
          <w:lang w:val="fr-FR"/>
        </w:rPr>
        <w:t xml:space="preserve">Le </w:t>
      </w:r>
      <w:r w:rsidRPr="00267D5D">
        <w:rPr>
          <w:rFonts w:asciiTheme="minorHAnsi" w:hAnsiTheme="minorHAnsi"/>
          <w:b/>
          <w:spacing w:val="-1"/>
          <w:lang w:val="fr-FR"/>
        </w:rPr>
        <w:t>Tableau 1</w:t>
      </w:r>
      <w:r w:rsidRPr="00267D5D">
        <w:rPr>
          <w:rFonts w:asciiTheme="minorHAnsi" w:hAnsiTheme="minorHAnsi"/>
          <w:spacing w:val="-1"/>
          <w:lang w:val="fr-FR"/>
        </w:rPr>
        <w:t xml:space="preserve"> présente l’état des fonds obtenus et des budgets</w:t>
      </w:r>
      <w:r w:rsidR="00710743" w:rsidRPr="00267D5D">
        <w:rPr>
          <w:rFonts w:asciiTheme="minorHAnsi" w:hAnsiTheme="minorHAnsi"/>
          <w:spacing w:val="-1"/>
          <w:lang w:val="fr-FR"/>
        </w:rPr>
        <w:t>:</w:t>
      </w:r>
    </w:p>
    <w:p w:rsidR="00710743" w:rsidRPr="00267D5D" w:rsidRDefault="00710743" w:rsidP="00710743">
      <w:pPr>
        <w:pStyle w:val="BodyText"/>
        <w:tabs>
          <w:tab w:val="left" w:pos="547"/>
        </w:tabs>
        <w:ind w:left="720" w:firstLine="0"/>
        <w:rPr>
          <w:rFonts w:asciiTheme="minorHAnsi" w:eastAsiaTheme="minorHAnsi" w:hAnsiTheme="minorHAnsi"/>
          <w:spacing w:val="-1"/>
          <w:lang w:val="fr-FR"/>
        </w:rPr>
      </w:pPr>
    </w:p>
    <w:p w:rsidR="00710743" w:rsidRPr="00267D5D" w:rsidRDefault="00710743" w:rsidP="00344AFE">
      <w:pPr>
        <w:pStyle w:val="BodyText"/>
        <w:tabs>
          <w:tab w:val="left" w:pos="0"/>
        </w:tabs>
        <w:ind w:left="0" w:firstLine="0"/>
        <w:rPr>
          <w:rFonts w:asciiTheme="minorHAnsi" w:hAnsiTheme="minorHAnsi"/>
          <w:b/>
          <w:spacing w:val="-1"/>
          <w:lang w:val="fr-FR"/>
        </w:rPr>
      </w:pPr>
      <w:r w:rsidRPr="00267D5D">
        <w:rPr>
          <w:rFonts w:asciiTheme="minorHAnsi" w:eastAsiaTheme="minorHAnsi" w:hAnsiTheme="minorHAnsi"/>
          <w:b/>
          <w:spacing w:val="-1"/>
          <w:lang w:val="fr-FR"/>
        </w:rPr>
        <w:t>Table</w:t>
      </w:r>
      <w:r w:rsidR="00047040" w:rsidRPr="00267D5D">
        <w:rPr>
          <w:rFonts w:asciiTheme="minorHAnsi" w:eastAsiaTheme="minorHAnsi" w:hAnsiTheme="minorHAnsi"/>
          <w:b/>
          <w:spacing w:val="-1"/>
          <w:lang w:val="fr-FR"/>
        </w:rPr>
        <w:t>au</w:t>
      </w:r>
      <w:r w:rsidRPr="00267D5D">
        <w:rPr>
          <w:rFonts w:asciiTheme="minorHAnsi" w:eastAsiaTheme="minorHAnsi" w:hAnsiTheme="minorHAnsi"/>
          <w:b/>
          <w:spacing w:val="-1"/>
          <w:lang w:val="fr-FR"/>
        </w:rPr>
        <w:t xml:space="preserve"> 1</w:t>
      </w:r>
      <w:r w:rsidR="00344AFE" w:rsidRPr="00267D5D">
        <w:rPr>
          <w:rFonts w:asciiTheme="minorHAnsi" w:eastAsiaTheme="minorHAnsi" w:hAnsiTheme="minorHAnsi"/>
          <w:b/>
          <w:spacing w:val="-1"/>
          <w:lang w:val="fr-FR"/>
        </w:rPr>
        <w:t xml:space="preserve">: </w:t>
      </w:r>
      <w:r w:rsidR="00047040" w:rsidRPr="00267D5D">
        <w:rPr>
          <w:rFonts w:eastAsiaTheme="minorHAnsi"/>
          <w:b/>
          <w:spacing w:val="-1"/>
          <w:lang w:val="fr-FR"/>
        </w:rPr>
        <w:t>É</w:t>
      </w:r>
      <w:r w:rsidR="00047040" w:rsidRPr="00267D5D">
        <w:rPr>
          <w:rFonts w:asciiTheme="minorHAnsi" w:eastAsiaTheme="minorHAnsi" w:hAnsiTheme="minorHAnsi"/>
          <w:b/>
          <w:spacing w:val="-1"/>
          <w:lang w:val="fr-FR"/>
        </w:rPr>
        <w:t>tat des fonds obtenus et budgets</w:t>
      </w:r>
    </w:p>
    <w:p w:rsidR="00BD1FF7" w:rsidRDefault="00BD1FF7" w:rsidP="00BD1FF7">
      <w:pPr>
        <w:pStyle w:val="ListParagraph"/>
        <w:rPr>
          <w:spacing w:val="-1"/>
          <w:lang w:val="fr-FR"/>
        </w:rPr>
      </w:pPr>
    </w:p>
    <w:p w:rsidR="00541619" w:rsidRDefault="00541619" w:rsidP="00BD1FF7">
      <w:pPr>
        <w:pStyle w:val="ListParagraph"/>
        <w:rPr>
          <w:spacing w:val="-1"/>
          <w:lang w:val="fr-FR"/>
        </w:rPr>
      </w:pPr>
      <w:r w:rsidRPr="00541619">
        <w:drawing>
          <wp:inline distT="0" distB="0" distL="0" distR="0">
            <wp:extent cx="3295650" cy="13582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19" w:rsidRPr="00267D5D" w:rsidRDefault="00541619" w:rsidP="00BD1FF7">
      <w:pPr>
        <w:pStyle w:val="ListParagraph"/>
        <w:rPr>
          <w:spacing w:val="-1"/>
          <w:lang w:val="fr-FR"/>
        </w:rPr>
      </w:pPr>
    </w:p>
    <w:p w:rsidR="005B4D25" w:rsidRPr="00267D5D" w:rsidRDefault="005B4D25" w:rsidP="005B4D25">
      <w:pPr>
        <w:pStyle w:val="BodyText"/>
        <w:ind w:left="0" w:firstLine="0"/>
        <w:rPr>
          <w:lang w:val="fr-FR"/>
        </w:rPr>
      </w:pPr>
    </w:p>
    <w:p w:rsidR="00C244B4" w:rsidRPr="00267D5D" w:rsidRDefault="00C244B4" w:rsidP="00C244B4">
      <w:pPr>
        <w:spacing w:before="6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 w:rsidRPr="00267D5D">
        <w:rPr>
          <w:rFonts w:ascii="Calibri" w:eastAsia="Calibri" w:hAnsi="Calibri" w:cs="Calibri"/>
          <w:b/>
          <w:bCs/>
          <w:sz w:val="24"/>
          <w:szCs w:val="24"/>
          <w:lang w:val="fr-FR"/>
        </w:rPr>
        <w:t>R</w:t>
      </w:r>
      <w:r w:rsidR="00036045" w:rsidRPr="00267D5D">
        <w:rPr>
          <w:rFonts w:ascii="Calibri" w:eastAsia="Calibri" w:hAnsi="Calibri" w:cs="Calibri"/>
          <w:b/>
          <w:bCs/>
          <w:sz w:val="24"/>
          <w:szCs w:val="24"/>
          <w:lang w:val="fr-FR"/>
        </w:rPr>
        <w:t>éattribution des surplus de</w:t>
      </w:r>
      <w:r w:rsidR="00892758" w:rsidRPr="00267D5D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2014 </w:t>
      </w:r>
    </w:p>
    <w:p w:rsidR="00C244B4" w:rsidRPr="00267D5D" w:rsidRDefault="00C244B4" w:rsidP="00BD1FF7">
      <w:pPr>
        <w:pStyle w:val="BodyText"/>
        <w:ind w:left="426" w:firstLine="0"/>
        <w:rPr>
          <w:lang w:val="fr-FR"/>
        </w:rPr>
      </w:pPr>
    </w:p>
    <w:p w:rsidR="00710743" w:rsidRPr="00AB6195" w:rsidRDefault="008522A6" w:rsidP="00C1047B">
      <w:pPr>
        <w:pStyle w:val="BodyText"/>
        <w:numPr>
          <w:ilvl w:val="0"/>
          <w:numId w:val="5"/>
        </w:numPr>
        <w:ind w:left="426" w:hanging="426"/>
        <w:rPr>
          <w:rFonts w:asciiTheme="minorHAnsi" w:eastAsiaTheme="minorHAnsi" w:hAnsiTheme="minorHAnsi"/>
          <w:lang w:val="fr-FR"/>
        </w:rPr>
      </w:pPr>
      <w:r w:rsidRPr="00267D5D">
        <w:rPr>
          <w:spacing w:val="-1"/>
          <w:lang w:val="fr-FR"/>
        </w:rPr>
        <w:t>À la 48</w:t>
      </w:r>
      <w:r w:rsidRPr="00267D5D">
        <w:rPr>
          <w:spacing w:val="-1"/>
          <w:vertAlign w:val="superscript"/>
          <w:lang w:val="fr-FR"/>
        </w:rPr>
        <w:t>e</w:t>
      </w:r>
      <w:r w:rsidRPr="00267D5D">
        <w:rPr>
          <w:spacing w:val="-1"/>
          <w:lang w:val="fr-FR"/>
        </w:rPr>
        <w:t xml:space="preserve"> Réunion du Comité permanent</w:t>
      </w:r>
      <w:r w:rsidR="00710743" w:rsidRPr="00267D5D">
        <w:rPr>
          <w:spacing w:val="-1"/>
          <w:lang w:val="fr-FR"/>
        </w:rPr>
        <w:t xml:space="preserve">, </w:t>
      </w:r>
      <w:r w:rsidRPr="00267D5D">
        <w:rPr>
          <w:spacing w:val="-1"/>
          <w:lang w:val="fr-FR"/>
        </w:rPr>
        <w:t>les Parties c</w:t>
      </w:r>
      <w:r w:rsidR="00710743" w:rsidRPr="00267D5D">
        <w:rPr>
          <w:spacing w:val="-1"/>
          <w:lang w:val="fr-FR"/>
        </w:rPr>
        <w:t>ontract</w:t>
      </w:r>
      <w:r w:rsidRPr="00267D5D">
        <w:rPr>
          <w:spacing w:val="-1"/>
          <w:lang w:val="fr-FR"/>
        </w:rPr>
        <w:t>antes ont été informées de la disponibilité d</w:t>
      </w:r>
      <w:r w:rsidR="000D1305">
        <w:rPr>
          <w:spacing w:val="-1"/>
          <w:lang w:val="fr-FR"/>
        </w:rPr>
        <w:t>’un</w:t>
      </w:r>
      <w:r w:rsidRPr="00267D5D">
        <w:rPr>
          <w:spacing w:val="-1"/>
          <w:lang w:val="fr-FR"/>
        </w:rPr>
        <w:t xml:space="preserve"> surplus de </w:t>
      </w:r>
      <w:r w:rsidR="00710743" w:rsidRPr="00267D5D">
        <w:rPr>
          <w:spacing w:val="-1"/>
          <w:lang w:val="fr-FR"/>
        </w:rPr>
        <w:t>345</w:t>
      </w:r>
      <w:r w:rsidRPr="00267D5D">
        <w:rPr>
          <w:spacing w:val="-1"/>
          <w:lang w:val="fr-FR"/>
        </w:rPr>
        <w:t xml:space="preserve"> </w:t>
      </w:r>
      <w:r w:rsidR="00710743" w:rsidRPr="00267D5D">
        <w:rPr>
          <w:spacing w:val="-1"/>
          <w:lang w:val="fr-FR"/>
        </w:rPr>
        <w:t>000</w:t>
      </w:r>
      <w:r w:rsidRPr="00267D5D">
        <w:rPr>
          <w:spacing w:val="-1"/>
          <w:lang w:val="fr-FR"/>
        </w:rPr>
        <w:t xml:space="preserve"> CHF</w:t>
      </w:r>
      <w:r w:rsidR="00710743" w:rsidRPr="00267D5D">
        <w:rPr>
          <w:spacing w:val="-1"/>
          <w:lang w:val="fr-FR"/>
        </w:rPr>
        <w:t xml:space="preserve">. </w:t>
      </w:r>
      <w:r w:rsidRPr="00267D5D">
        <w:rPr>
          <w:spacing w:val="-1"/>
          <w:lang w:val="fr-FR"/>
        </w:rPr>
        <w:t xml:space="preserve">Il fut décidé, à cette réunion que la réattribution des fonds administratifs serait la suivante </w:t>
      </w:r>
      <w:r w:rsidR="00710743" w:rsidRPr="00267D5D">
        <w:rPr>
          <w:spacing w:val="-1"/>
          <w:lang w:val="fr-FR"/>
        </w:rPr>
        <w:t>:</w:t>
      </w:r>
    </w:p>
    <w:p w:rsidR="00AB6195" w:rsidRDefault="00AB6195" w:rsidP="00AB6195">
      <w:pPr>
        <w:pStyle w:val="BodyText"/>
        <w:rPr>
          <w:spacing w:val="-1"/>
          <w:lang w:val="fr-FR"/>
        </w:rPr>
      </w:pPr>
    </w:p>
    <w:p w:rsidR="00AB6195" w:rsidRPr="00267D5D" w:rsidRDefault="00321300" w:rsidP="00321300">
      <w:pPr>
        <w:pStyle w:val="BodyText"/>
        <w:ind w:left="0" w:firstLine="0"/>
        <w:rPr>
          <w:rFonts w:asciiTheme="minorHAnsi" w:eastAsiaTheme="minorHAnsi" w:hAnsiTheme="minorHAnsi"/>
          <w:lang w:val="fr-FR"/>
        </w:rPr>
      </w:pPr>
      <w:r w:rsidRPr="00321300">
        <w:drawing>
          <wp:inline distT="0" distB="0" distL="0" distR="0">
            <wp:extent cx="3874770" cy="252603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F62" w:rsidRPr="00267D5D" w:rsidRDefault="00F64F62" w:rsidP="00C1047B">
      <w:pPr>
        <w:pStyle w:val="BodyText"/>
        <w:rPr>
          <w:rFonts w:asciiTheme="minorHAnsi" w:eastAsiaTheme="minorHAnsi" w:hAnsiTheme="minorHAnsi"/>
          <w:lang w:val="fr-FR"/>
        </w:rPr>
      </w:pPr>
    </w:p>
    <w:p w:rsidR="00892758" w:rsidRPr="00267D5D" w:rsidRDefault="00892758" w:rsidP="00C1047B">
      <w:pPr>
        <w:pStyle w:val="BodyText"/>
        <w:rPr>
          <w:rFonts w:asciiTheme="minorHAnsi" w:eastAsiaTheme="minorHAnsi" w:hAnsiTheme="minorHAnsi"/>
          <w:lang w:val="fr-FR"/>
        </w:rPr>
      </w:pPr>
    </w:p>
    <w:p w:rsidR="00710743" w:rsidRPr="00267D5D" w:rsidRDefault="00085A48" w:rsidP="007C795F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 w:cs="Calibri-Bold"/>
          <w:bCs/>
          <w:lang w:val="fr-FR"/>
        </w:rPr>
      </w:pPr>
      <w:r w:rsidRPr="00267D5D">
        <w:rPr>
          <w:rFonts w:asciiTheme="minorHAnsi" w:hAnsiTheme="minorHAnsi" w:cs="Calibri-Bold"/>
          <w:bCs/>
          <w:lang w:val="fr-FR"/>
        </w:rPr>
        <w:t>Au cours des</w:t>
      </w:r>
      <w:r w:rsidR="00710743" w:rsidRPr="00267D5D">
        <w:rPr>
          <w:rFonts w:asciiTheme="minorHAnsi" w:hAnsiTheme="minorHAnsi" w:cs="Calibri-Bold"/>
          <w:bCs/>
          <w:lang w:val="fr-FR"/>
        </w:rPr>
        <w:t xml:space="preserve"> discussion</w:t>
      </w:r>
      <w:r w:rsidRPr="00267D5D">
        <w:rPr>
          <w:rFonts w:asciiTheme="minorHAnsi" w:hAnsiTheme="minorHAnsi" w:cs="Calibri-Bold"/>
          <w:bCs/>
          <w:lang w:val="fr-FR"/>
        </w:rPr>
        <w:t xml:space="preserve">s sur l’utilisation temporaire des fonds de réserve, il a été demandé de </w:t>
      </w:r>
      <w:r w:rsidR="000D1305">
        <w:rPr>
          <w:rFonts w:asciiTheme="minorHAnsi" w:hAnsiTheme="minorHAnsi" w:cs="Calibri-Bold"/>
          <w:bCs/>
          <w:lang w:val="fr-FR"/>
        </w:rPr>
        <w:t>suspendre</w:t>
      </w:r>
      <w:r w:rsidRPr="00267D5D">
        <w:rPr>
          <w:rFonts w:asciiTheme="minorHAnsi" w:hAnsiTheme="minorHAnsi" w:cs="Calibri-Bold"/>
          <w:bCs/>
          <w:lang w:val="fr-FR"/>
        </w:rPr>
        <w:t xml:space="preserve"> toutes activités relatives au surplus de 2014, sauf</w:t>
      </w:r>
      <w:r w:rsidR="00F11DCB">
        <w:rPr>
          <w:rFonts w:asciiTheme="minorHAnsi" w:hAnsiTheme="minorHAnsi" w:cs="Calibri-Bold"/>
          <w:bCs/>
          <w:lang w:val="fr-FR"/>
        </w:rPr>
        <w:t> </w:t>
      </w:r>
      <w:r w:rsidR="000D1305">
        <w:rPr>
          <w:rFonts w:asciiTheme="minorHAnsi" w:hAnsiTheme="minorHAnsi" w:cs="Calibri-Bold"/>
          <w:bCs/>
          <w:lang w:val="fr-FR"/>
        </w:rPr>
        <w:t>:</w:t>
      </w:r>
      <w:r w:rsidR="000D1305" w:rsidRPr="00267D5D">
        <w:rPr>
          <w:rFonts w:asciiTheme="minorHAnsi" w:hAnsiTheme="minorHAnsi" w:cs="Calibri-Bold"/>
          <w:bCs/>
          <w:lang w:val="fr-FR"/>
        </w:rPr>
        <w:t xml:space="preserve"> ENB</w:t>
      </w:r>
      <w:r w:rsidR="00D67E13" w:rsidRPr="00267D5D">
        <w:rPr>
          <w:rFonts w:asciiTheme="minorHAnsi" w:hAnsiTheme="minorHAnsi" w:cs="Calibri-Bold"/>
          <w:bCs/>
          <w:lang w:val="fr-FR"/>
        </w:rPr>
        <w:t xml:space="preserve"> </w:t>
      </w:r>
      <w:r w:rsidR="0065107C" w:rsidRPr="00267D5D">
        <w:rPr>
          <w:rFonts w:asciiTheme="minorHAnsi" w:hAnsiTheme="minorHAnsi" w:cs="Calibri-Bold"/>
          <w:bCs/>
          <w:lang w:val="fr-FR"/>
        </w:rPr>
        <w:t>(</w:t>
      </w:r>
      <w:r w:rsidRPr="00267D5D">
        <w:rPr>
          <w:rFonts w:asciiTheme="minorHAnsi" w:hAnsiTheme="minorHAnsi" w:cs="Calibri-Bold"/>
          <w:bCs/>
          <w:lang w:val="fr-FR"/>
        </w:rPr>
        <w:t xml:space="preserve">appui </w:t>
      </w:r>
      <w:r w:rsidR="0065107C" w:rsidRPr="00267D5D">
        <w:rPr>
          <w:rFonts w:asciiTheme="minorHAnsi" w:hAnsiTheme="minorHAnsi" w:cs="Calibri-Bold"/>
          <w:bCs/>
          <w:lang w:val="fr-FR"/>
        </w:rPr>
        <w:t>COP12)</w:t>
      </w:r>
      <w:r w:rsidR="00D67E13" w:rsidRPr="00267D5D">
        <w:rPr>
          <w:rFonts w:asciiTheme="minorHAnsi" w:hAnsiTheme="minorHAnsi" w:cs="Calibri-Bold"/>
          <w:bCs/>
          <w:lang w:val="fr-FR"/>
        </w:rPr>
        <w:t xml:space="preserve"> (Bulletin des négociations de la terre)</w:t>
      </w:r>
      <w:r w:rsidR="0065107C" w:rsidRPr="00267D5D">
        <w:rPr>
          <w:rFonts w:asciiTheme="minorHAnsi" w:hAnsiTheme="minorHAnsi" w:cs="Calibri-Bold"/>
          <w:bCs/>
          <w:lang w:val="fr-FR"/>
        </w:rPr>
        <w:t xml:space="preserve">, </w:t>
      </w:r>
      <w:r w:rsidRPr="00267D5D">
        <w:rPr>
          <w:rFonts w:asciiTheme="minorHAnsi" w:hAnsiTheme="minorHAnsi" w:cs="Calibri-Bold"/>
          <w:bCs/>
          <w:lang w:val="fr-FR"/>
        </w:rPr>
        <w:t xml:space="preserve">Provision pour le personnel et toute activité </w:t>
      </w:r>
      <w:r w:rsidR="00C36B14" w:rsidRPr="00267D5D">
        <w:rPr>
          <w:rFonts w:asciiTheme="minorHAnsi" w:hAnsiTheme="minorHAnsi" w:cs="Calibri-Bold"/>
          <w:bCs/>
          <w:lang w:val="fr-FR"/>
        </w:rPr>
        <w:t>engagée</w:t>
      </w:r>
      <w:r w:rsidR="009534C2" w:rsidRPr="00267D5D">
        <w:rPr>
          <w:rFonts w:asciiTheme="minorHAnsi" w:hAnsiTheme="minorHAnsi" w:cs="Calibri-Bold"/>
          <w:bCs/>
          <w:lang w:val="fr-FR"/>
        </w:rPr>
        <w:t xml:space="preserve">. </w:t>
      </w:r>
      <w:r w:rsidR="00C36B14" w:rsidRPr="00267D5D">
        <w:rPr>
          <w:rFonts w:asciiTheme="minorHAnsi" w:hAnsiTheme="minorHAnsi" w:cs="Calibri-Bold"/>
          <w:bCs/>
          <w:lang w:val="fr-FR"/>
        </w:rPr>
        <w:t xml:space="preserve">Dans ce cas, une seule Mission consultative Ramsar au </w:t>
      </w:r>
      <w:r w:rsidR="0065107C" w:rsidRPr="00267D5D">
        <w:rPr>
          <w:rFonts w:asciiTheme="minorHAnsi" w:hAnsiTheme="minorHAnsi" w:cs="Calibri-Bold"/>
          <w:bCs/>
          <w:lang w:val="fr-FR"/>
        </w:rPr>
        <w:t xml:space="preserve">Nicaragua </w:t>
      </w:r>
      <w:r w:rsidR="00C36B14" w:rsidRPr="00267D5D">
        <w:rPr>
          <w:rFonts w:asciiTheme="minorHAnsi" w:hAnsiTheme="minorHAnsi" w:cs="Calibri-Bold"/>
          <w:bCs/>
          <w:lang w:val="fr-FR"/>
        </w:rPr>
        <w:t xml:space="preserve">avait été engagée pour un montant de </w:t>
      </w:r>
      <w:r w:rsidR="0065107C" w:rsidRPr="00267D5D">
        <w:rPr>
          <w:rFonts w:asciiTheme="minorHAnsi" w:hAnsiTheme="minorHAnsi" w:cs="Calibri-Bold"/>
          <w:bCs/>
          <w:lang w:val="fr-FR"/>
        </w:rPr>
        <w:t>25</w:t>
      </w:r>
      <w:r w:rsidR="00C36B14" w:rsidRPr="00267D5D">
        <w:rPr>
          <w:rFonts w:asciiTheme="minorHAnsi" w:hAnsiTheme="minorHAnsi" w:cs="Calibri-Bold"/>
          <w:bCs/>
          <w:lang w:val="fr-FR"/>
        </w:rPr>
        <w:t> </w:t>
      </w:r>
      <w:r w:rsidR="0065107C" w:rsidRPr="00267D5D">
        <w:rPr>
          <w:rFonts w:asciiTheme="minorHAnsi" w:hAnsiTheme="minorHAnsi" w:cs="Calibri-Bold"/>
          <w:bCs/>
          <w:lang w:val="fr-FR"/>
        </w:rPr>
        <w:t>000</w:t>
      </w:r>
      <w:r w:rsidR="00C36B14" w:rsidRPr="00267D5D">
        <w:rPr>
          <w:rFonts w:asciiTheme="minorHAnsi" w:hAnsiTheme="minorHAnsi" w:cs="Calibri-Bold"/>
          <w:bCs/>
          <w:lang w:val="fr-FR"/>
        </w:rPr>
        <w:t xml:space="preserve"> CHF. Toutes les autres activités </w:t>
      </w:r>
      <w:r w:rsidR="000D1305">
        <w:rPr>
          <w:rFonts w:asciiTheme="minorHAnsi" w:hAnsiTheme="minorHAnsi" w:cs="Calibri-Bold"/>
          <w:bCs/>
          <w:lang w:val="fr-FR"/>
        </w:rPr>
        <w:t>étant suspendues</w:t>
      </w:r>
      <w:bookmarkStart w:id="1" w:name="_GoBack"/>
      <w:bookmarkEnd w:id="1"/>
      <w:r w:rsidR="00C36B14" w:rsidRPr="00267D5D">
        <w:rPr>
          <w:rFonts w:asciiTheme="minorHAnsi" w:hAnsiTheme="minorHAnsi" w:cs="Calibri-Bold"/>
          <w:bCs/>
          <w:lang w:val="fr-FR"/>
        </w:rPr>
        <w:t>, il n’y a rien à signaler sur ces points</w:t>
      </w:r>
      <w:r w:rsidR="0065107C" w:rsidRPr="00267D5D">
        <w:rPr>
          <w:rFonts w:asciiTheme="minorHAnsi" w:hAnsiTheme="minorHAnsi" w:cs="Calibri-Bold"/>
          <w:bCs/>
          <w:lang w:val="fr-FR"/>
        </w:rPr>
        <w:t>.</w:t>
      </w:r>
    </w:p>
    <w:p w:rsidR="0065107C" w:rsidRPr="00267D5D" w:rsidRDefault="0065107C" w:rsidP="0065107C">
      <w:pPr>
        <w:pStyle w:val="BodyText"/>
        <w:tabs>
          <w:tab w:val="left" w:pos="547"/>
        </w:tabs>
        <w:ind w:left="426" w:firstLine="0"/>
        <w:rPr>
          <w:rFonts w:asciiTheme="minorHAnsi" w:hAnsiTheme="minorHAnsi" w:cs="Calibri-Bold"/>
          <w:bCs/>
          <w:lang w:val="fr-FR"/>
        </w:rPr>
      </w:pPr>
    </w:p>
    <w:p w:rsidR="0065107C" w:rsidRPr="00267D5D" w:rsidRDefault="00DF6BB1" w:rsidP="007C795F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 w:cs="Calibri-Bold"/>
          <w:bCs/>
          <w:lang w:val="fr-FR"/>
        </w:rPr>
      </w:pPr>
      <w:r w:rsidRPr="00267D5D">
        <w:rPr>
          <w:rFonts w:asciiTheme="minorHAnsi" w:hAnsiTheme="minorHAnsi" w:cs="Calibri-Bold"/>
          <w:bCs/>
          <w:lang w:val="fr-FR"/>
        </w:rPr>
        <w:t>Avec la reconstitution complète du Fonds de réserve au</w:t>
      </w:r>
      <w:r w:rsidR="0065107C" w:rsidRPr="00267D5D">
        <w:rPr>
          <w:rFonts w:asciiTheme="minorHAnsi" w:hAnsiTheme="minorHAnsi" w:cs="Calibri-Bold"/>
          <w:bCs/>
          <w:lang w:val="fr-FR"/>
        </w:rPr>
        <w:t xml:space="preserve"> 11 </w:t>
      </w:r>
      <w:r w:rsidRPr="00267D5D">
        <w:rPr>
          <w:rFonts w:asciiTheme="minorHAnsi" w:hAnsiTheme="minorHAnsi" w:cs="Calibri-Bold"/>
          <w:bCs/>
          <w:lang w:val="fr-FR"/>
        </w:rPr>
        <w:t>mai</w:t>
      </w:r>
      <w:r w:rsidR="0065107C" w:rsidRPr="00267D5D">
        <w:rPr>
          <w:rFonts w:asciiTheme="minorHAnsi" w:hAnsiTheme="minorHAnsi" w:cs="Calibri-Bold"/>
          <w:bCs/>
          <w:lang w:val="fr-FR"/>
        </w:rPr>
        <w:t xml:space="preserve">, </w:t>
      </w:r>
      <w:r w:rsidRPr="00267D5D">
        <w:rPr>
          <w:rFonts w:asciiTheme="minorHAnsi" w:hAnsiTheme="minorHAnsi" w:cs="Calibri-Bold"/>
          <w:bCs/>
          <w:lang w:val="fr-FR"/>
        </w:rPr>
        <w:t>le surplus de 2014 est de nouveau disponible pour réattribution selon la décision précédente de la 48</w:t>
      </w:r>
      <w:r w:rsidRPr="00267D5D">
        <w:rPr>
          <w:rFonts w:asciiTheme="minorHAnsi" w:hAnsiTheme="minorHAnsi" w:cs="Calibri-Bold"/>
          <w:bCs/>
          <w:vertAlign w:val="superscript"/>
          <w:lang w:val="fr-FR"/>
        </w:rPr>
        <w:t>e</w:t>
      </w:r>
      <w:r w:rsidRPr="00267D5D">
        <w:rPr>
          <w:rFonts w:asciiTheme="minorHAnsi" w:hAnsiTheme="minorHAnsi" w:cs="Calibri-Bold"/>
          <w:bCs/>
          <w:lang w:val="fr-FR"/>
        </w:rPr>
        <w:t xml:space="preserve"> Réunion du Comité permanent</w:t>
      </w:r>
      <w:r w:rsidR="0065107C" w:rsidRPr="00267D5D">
        <w:rPr>
          <w:rFonts w:asciiTheme="minorHAnsi" w:hAnsiTheme="minorHAnsi" w:cs="Calibri-Bold"/>
          <w:bCs/>
          <w:lang w:val="fr-FR"/>
        </w:rPr>
        <w:t xml:space="preserve">. </w:t>
      </w:r>
      <w:r w:rsidRPr="00267D5D">
        <w:rPr>
          <w:rFonts w:asciiTheme="minorHAnsi" w:hAnsiTheme="minorHAnsi" w:cs="Calibri-Bold"/>
          <w:bCs/>
          <w:lang w:val="fr-FR"/>
        </w:rPr>
        <w:t>Le</w:t>
      </w:r>
      <w:r w:rsidR="0065107C" w:rsidRPr="00267D5D">
        <w:rPr>
          <w:rFonts w:asciiTheme="minorHAnsi" w:hAnsiTheme="minorHAnsi" w:cs="Calibri-Bold"/>
          <w:bCs/>
          <w:lang w:val="fr-FR"/>
        </w:rPr>
        <w:t xml:space="preserve"> </w:t>
      </w:r>
      <w:r w:rsidRPr="00267D5D">
        <w:rPr>
          <w:rFonts w:asciiTheme="minorHAnsi" w:hAnsiTheme="minorHAnsi" w:cs="Calibri-Bold"/>
          <w:bCs/>
          <w:lang w:val="fr-FR"/>
        </w:rPr>
        <w:t>Comité permanent peut envisager d’approuver l’utilisation de ces fonds en surplus, comme il l’entend.</w:t>
      </w:r>
    </w:p>
    <w:p w:rsidR="00710743" w:rsidRPr="00267D5D" w:rsidRDefault="00710743" w:rsidP="0065107C">
      <w:pPr>
        <w:pStyle w:val="BodyText"/>
        <w:tabs>
          <w:tab w:val="left" w:pos="547"/>
        </w:tabs>
        <w:ind w:left="426" w:firstLine="0"/>
        <w:rPr>
          <w:rFonts w:asciiTheme="minorHAnsi" w:hAnsiTheme="minorHAnsi" w:cs="Calibri-Bold"/>
          <w:bCs/>
          <w:lang w:val="fr-FR"/>
        </w:rPr>
      </w:pPr>
    </w:p>
    <w:p w:rsidR="00036D55" w:rsidRPr="00267D5D" w:rsidRDefault="00036D55" w:rsidP="00036D55">
      <w:pPr>
        <w:pStyle w:val="BodyText"/>
        <w:tabs>
          <w:tab w:val="left" w:pos="567"/>
        </w:tabs>
        <w:ind w:left="0" w:firstLine="0"/>
        <w:rPr>
          <w:rFonts w:asciiTheme="minorHAnsi" w:hAnsiTheme="minorHAnsi"/>
          <w:spacing w:val="-1"/>
          <w:lang w:val="fr-FR"/>
        </w:rPr>
        <w:sectPr w:rsidR="00036D55" w:rsidRPr="00267D5D" w:rsidSect="00344AFE">
          <w:headerReference w:type="default" r:id="rId11"/>
          <w:footerReference w:type="default" r:id="rId12"/>
          <w:type w:val="continuous"/>
          <w:pgSz w:w="11910" w:h="16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297222" w:rsidRPr="00267D5D" w:rsidRDefault="005B099C" w:rsidP="001E02DF">
      <w:pPr>
        <w:rPr>
          <w:rFonts w:ascii="Calibri" w:eastAsia="Calibri" w:hAnsi="Calibri"/>
          <w:b/>
          <w:spacing w:val="-1"/>
          <w:lang w:val="fr-FR"/>
        </w:rPr>
      </w:pPr>
      <w:r w:rsidRPr="00267D5D">
        <w:rPr>
          <w:rFonts w:ascii="Calibri" w:eastAsia="Calibri" w:hAnsi="Calibri"/>
          <w:b/>
          <w:spacing w:val="-1"/>
          <w:lang w:val="fr-FR"/>
        </w:rPr>
        <w:lastRenderedPageBreak/>
        <w:t>Table</w:t>
      </w:r>
      <w:r w:rsidR="00DF6BB1" w:rsidRPr="00267D5D">
        <w:rPr>
          <w:rFonts w:ascii="Calibri" w:eastAsia="Calibri" w:hAnsi="Calibri"/>
          <w:b/>
          <w:spacing w:val="-1"/>
          <w:lang w:val="fr-FR"/>
        </w:rPr>
        <w:t>au</w:t>
      </w:r>
      <w:r w:rsidRPr="00267D5D">
        <w:rPr>
          <w:rFonts w:ascii="Calibri" w:eastAsia="Calibri" w:hAnsi="Calibri"/>
          <w:b/>
          <w:spacing w:val="-1"/>
          <w:lang w:val="fr-FR"/>
        </w:rPr>
        <w:t xml:space="preserve"> </w:t>
      </w:r>
      <w:r w:rsidR="00710743" w:rsidRPr="00267D5D">
        <w:rPr>
          <w:rFonts w:ascii="Calibri" w:eastAsia="Calibri" w:hAnsi="Calibri"/>
          <w:b/>
          <w:spacing w:val="-1"/>
          <w:lang w:val="fr-FR"/>
        </w:rPr>
        <w:t>2</w:t>
      </w:r>
      <w:r w:rsidR="00344AFE" w:rsidRPr="00267D5D">
        <w:rPr>
          <w:rFonts w:ascii="Calibri" w:eastAsia="Calibri" w:hAnsi="Calibri"/>
          <w:b/>
          <w:spacing w:val="-1"/>
          <w:lang w:val="fr-FR"/>
        </w:rPr>
        <w:t>:</w:t>
      </w:r>
      <w:r w:rsidRPr="00267D5D">
        <w:rPr>
          <w:rFonts w:ascii="Calibri" w:eastAsia="Calibri" w:hAnsi="Calibri"/>
          <w:b/>
          <w:spacing w:val="-1"/>
          <w:lang w:val="fr-FR"/>
        </w:rPr>
        <w:t xml:space="preserve"> List</w:t>
      </w:r>
      <w:r w:rsidR="00DF6BB1" w:rsidRPr="00267D5D">
        <w:rPr>
          <w:rFonts w:ascii="Calibri" w:eastAsia="Calibri" w:hAnsi="Calibri"/>
          <w:b/>
          <w:spacing w:val="-1"/>
          <w:lang w:val="fr-FR"/>
        </w:rPr>
        <w:t>e</w:t>
      </w:r>
      <w:r w:rsidRPr="00267D5D">
        <w:rPr>
          <w:rFonts w:ascii="Calibri" w:eastAsia="Calibri" w:hAnsi="Calibri"/>
          <w:b/>
          <w:spacing w:val="-1"/>
          <w:lang w:val="fr-FR"/>
        </w:rPr>
        <w:t xml:space="preserve"> </w:t>
      </w:r>
      <w:r w:rsidR="00DF6BB1" w:rsidRPr="00267D5D">
        <w:rPr>
          <w:rFonts w:ascii="Calibri" w:eastAsia="Calibri" w:hAnsi="Calibri"/>
          <w:b/>
          <w:spacing w:val="-1"/>
          <w:lang w:val="fr-FR"/>
        </w:rPr>
        <w:t>des pays de délégués parrainés au</w:t>
      </w:r>
      <w:r w:rsidRPr="00267D5D">
        <w:rPr>
          <w:rFonts w:ascii="Calibri" w:eastAsia="Calibri" w:hAnsi="Calibri"/>
          <w:b/>
          <w:spacing w:val="-1"/>
          <w:lang w:val="fr-FR"/>
        </w:rPr>
        <w:t xml:space="preserve"> 1</w:t>
      </w:r>
      <w:r w:rsidR="00A93664" w:rsidRPr="00267D5D">
        <w:rPr>
          <w:rFonts w:ascii="Calibri" w:eastAsia="Calibri" w:hAnsi="Calibri"/>
          <w:b/>
          <w:spacing w:val="-1"/>
          <w:lang w:val="fr-FR"/>
        </w:rPr>
        <w:t>8</w:t>
      </w:r>
      <w:r w:rsidRPr="00267D5D">
        <w:rPr>
          <w:rFonts w:ascii="Calibri" w:eastAsia="Calibri" w:hAnsi="Calibri"/>
          <w:b/>
          <w:spacing w:val="-1"/>
          <w:lang w:val="fr-FR"/>
        </w:rPr>
        <w:t xml:space="preserve"> </w:t>
      </w:r>
      <w:r w:rsidR="00DF6BB1" w:rsidRPr="00267D5D">
        <w:rPr>
          <w:rFonts w:ascii="Calibri" w:eastAsia="Calibri" w:hAnsi="Calibri"/>
          <w:b/>
          <w:spacing w:val="-1"/>
          <w:lang w:val="fr-FR"/>
        </w:rPr>
        <w:t>mai</w:t>
      </w:r>
      <w:r w:rsidRPr="00267D5D">
        <w:rPr>
          <w:rFonts w:ascii="Calibri" w:eastAsia="Calibri" w:hAnsi="Calibri"/>
          <w:b/>
          <w:spacing w:val="-1"/>
          <w:lang w:val="fr-FR"/>
        </w:rPr>
        <w:t xml:space="preserve"> 2015</w:t>
      </w:r>
    </w:p>
    <w:p w:rsidR="005B099C" w:rsidRPr="00267D5D" w:rsidRDefault="005B099C" w:rsidP="001E02DF">
      <w:pPr>
        <w:rPr>
          <w:rFonts w:ascii="Calibri" w:eastAsia="Calibri" w:hAnsi="Calibri"/>
          <w:spacing w:val="-1"/>
          <w:lang w:val="fr-FR"/>
        </w:rPr>
      </w:pPr>
    </w:p>
    <w:p w:rsidR="005B099C" w:rsidRPr="00267D5D" w:rsidRDefault="00B30A92" w:rsidP="001E02DF">
      <w:pPr>
        <w:rPr>
          <w:rFonts w:ascii="Calibri" w:eastAsia="Calibri" w:hAnsi="Calibri"/>
          <w:spacing w:val="-1"/>
          <w:lang w:val="fr-FR"/>
        </w:rPr>
      </w:pPr>
      <w:r w:rsidRPr="00B30A92">
        <w:drawing>
          <wp:inline distT="0" distB="0" distL="0" distR="0">
            <wp:extent cx="5734050" cy="556825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56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CC" w:rsidRPr="00267D5D" w:rsidRDefault="00003DCC" w:rsidP="001E02DF">
      <w:pPr>
        <w:rPr>
          <w:rFonts w:ascii="Calibri" w:eastAsia="Calibri" w:hAnsi="Calibri"/>
          <w:spacing w:val="-1"/>
          <w:lang w:val="fr-FR"/>
        </w:rPr>
      </w:pPr>
    </w:p>
    <w:p w:rsidR="00003DCC" w:rsidRPr="00267D5D" w:rsidRDefault="00003DCC" w:rsidP="001E02DF">
      <w:pPr>
        <w:rPr>
          <w:rFonts w:ascii="Calibri" w:eastAsia="Calibri" w:hAnsi="Calibri"/>
          <w:b/>
          <w:spacing w:val="-1"/>
          <w:lang w:val="fr-FR"/>
        </w:rPr>
      </w:pPr>
    </w:p>
    <w:p w:rsidR="007B4F7C" w:rsidRPr="00267D5D" w:rsidRDefault="007B4F7C">
      <w:pPr>
        <w:rPr>
          <w:rFonts w:ascii="Calibri" w:eastAsia="Calibri" w:hAnsi="Calibri"/>
          <w:b/>
          <w:spacing w:val="-1"/>
          <w:lang w:val="fr-FR"/>
        </w:rPr>
      </w:pPr>
      <w:r w:rsidRPr="00267D5D">
        <w:rPr>
          <w:rFonts w:ascii="Calibri" w:eastAsia="Calibri" w:hAnsi="Calibri"/>
          <w:b/>
          <w:spacing w:val="-1"/>
          <w:lang w:val="fr-FR"/>
        </w:rPr>
        <w:br w:type="page"/>
      </w:r>
    </w:p>
    <w:p w:rsidR="001F2D4B" w:rsidRPr="00F11DCB" w:rsidRDefault="001F2D4B" w:rsidP="00344AFE">
      <w:pPr>
        <w:rPr>
          <w:rFonts w:ascii="Calibri" w:eastAsia="Calibri" w:hAnsi="Calibri"/>
          <w:b/>
          <w:spacing w:val="-1"/>
          <w:lang w:val="fr-CH"/>
        </w:rPr>
      </w:pPr>
      <w:r w:rsidRPr="00F11DCB">
        <w:rPr>
          <w:rFonts w:ascii="Calibri" w:eastAsia="Calibri" w:hAnsi="Calibri"/>
          <w:b/>
          <w:spacing w:val="-1"/>
          <w:lang w:val="fr-CH"/>
        </w:rPr>
        <w:lastRenderedPageBreak/>
        <w:t>Table</w:t>
      </w:r>
      <w:r w:rsidR="00F11DCB" w:rsidRPr="00F11DCB">
        <w:rPr>
          <w:rFonts w:ascii="Calibri" w:eastAsia="Calibri" w:hAnsi="Calibri"/>
          <w:b/>
          <w:spacing w:val="-1"/>
          <w:lang w:val="fr-CH"/>
        </w:rPr>
        <w:t>au</w:t>
      </w:r>
      <w:r w:rsidRPr="00F11DCB">
        <w:rPr>
          <w:rFonts w:ascii="Calibri" w:eastAsia="Calibri" w:hAnsi="Calibri"/>
          <w:b/>
          <w:spacing w:val="-1"/>
          <w:lang w:val="fr-CH"/>
        </w:rPr>
        <w:t xml:space="preserve"> 3</w:t>
      </w:r>
      <w:r w:rsidR="006931C4" w:rsidRPr="00F11DCB">
        <w:rPr>
          <w:rFonts w:ascii="Calibri" w:eastAsia="Calibri" w:hAnsi="Calibri"/>
          <w:b/>
          <w:spacing w:val="-1"/>
          <w:lang w:val="fr-CH"/>
        </w:rPr>
        <w:t>:</w:t>
      </w:r>
      <w:r w:rsidRPr="00F11DCB">
        <w:rPr>
          <w:rFonts w:ascii="Calibri" w:eastAsia="Calibri" w:hAnsi="Calibri"/>
          <w:b/>
          <w:spacing w:val="-1"/>
          <w:lang w:val="fr-CH"/>
        </w:rPr>
        <w:t xml:space="preserve"> </w:t>
      </w:r>
      <w:r w:rsidR="00F11DCB" w:rsidRPr="00F11DCB">
        <w:rPr>
          <w:rFonts w:ascii="Calibri" w:eastAsia="Calibri" w:hAnsi="Calibri"/>
          <w:b/>
          <w:spacing w:val="-1"/>
          <w:lang w:val="fr-CH"/>
        </w:rPr>
        <w:t xml:space="preserve">Sources de financement des délégués parrainés pour la </w:t>
      </w:r>
      <w:r w:rsidRPr="00F11DCB">
        <w:rPr>
          <w:rFonts w:ascii="Calibri" w:eastAsia="Calibri" w:hAnsi="Calibri"/>
          <w:b/>
          <w:spacing w:val="-1"/>
          <w:lang w:val="fr-CH"/>
        </w:rPr>
        <w:t xml:space="preserve">COP12 </w:t>
      </w:r>
      <w:r w:rsidR="00F11DCB" w:rsidRPr="00F11DCB">
        <w:rPr>
          <w:rFonts w:ascii="Calibri" w:eastAsia="Calibri" w:hAnsi="Calibri"/>
          <w:b/>
          <w:spacing w:val="-1"/>
          <w:lang w:val="fr-CH"/>
        </w:rPr>
        <w:t xml:space="preserve">au </w:t>
      </w:r>
      <w:r w:rsidRPr="00F11DCB">
        <w:rPr>
          <w:rFonts w:ascii="Calibri" w:eastAsia="Calibri" w:hAnsi="Calibri"/>
          <w:b/>
          <w:spacing w:val="-1"/>
          <w:lang w:val="fr-CH"/>
        </w:rPr>
        <w:t xml:space="preserve">11 </w:t>
      </w:r>
      <w:r w:rsidR="00F11DCB">
        <w:rPr>
          <w:rFonts w:ascii="Calibri" w:eastAsia="Calibri" w:hAnsi="Calibri"/>
          <w:b/>
          <w:spacing w:val="-1"/>
          <w:lang w:val="fr-CH"/>
        </w:rPr>
        <w:t>mai</w:t>
      </w:r>
      <w:r w:rsidRPr="00F11DCB">
        <w:rPr>
          <w:rFonts w:ascii="Calibri" w:eastAsia="Calibri" w:hAnsi="Calibri"/>
          <w:b/>
          <w:spacing w:val="-1"/>
          <w:lang w:val="fr-CH"/>
        </w:rPr>
        <w:t xml:space="preserve"> 2015</w:t>
      </w:r>
      <w:r w:rsidR="00344AFE" w:rsidRPr="00F11DCB">
        <w:rPr>
          <w:rFonts w:ascii="Calibri" w:eastAsia="Calibri" w:hAnsi="Calibri"/>
          <w:b/>
          <w:spacing w:val="-1"/>
          <w:lang w:val="fr-CH"/>
        </w:rPr>
        <w:tab/>
      </w:r>
    </w:p>
    <w:p w:rsidR="00003DCC" w:rsidRDefault="00003DCC" w:rsidP="001E02DF">
      <w:pPr>
        <w:rPr>
          <w:rFonts w:ascii="Calibri" w:eastAsia="Calibri" w:hAnsi="Calibri"/>
          <w:b/>
          <w:spacing w:val="-1"/>
          <w:lang w:val="fr-CH"/>
        </w:rPr>
      </w:pPr>
    </w:p>
    <w:p w:rsidR="00B30A92" w:rsidRDefault="00B30A92" w:rsidP="001E02DF">
      <w:pPr>
        <w:rPr>
          <w:rFonts w:ascii="Calibri" w:eastAsia="Calibri" w:hAnsi="Calibri"/>
          <w:b/>
          <w:spacing w:val="-1"/>
          <w:lang w:val="fr-CH"/>
        </w:rPr>
      </w:pPr>
      <w:r w:rsidRPr="00B30A92">
        <w:drawing>
          <wp:inline distT="0" distB="0" distL="0" distR="0">
            <wp:extent cx="3322320" cy="458089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5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2" w:rsidRPr="00F11DCB" w:rsidRDefault="00B30A92" w:rsidP="001E02DF">
      <w:pPr>
        <w:rPr>
          <w:rFonts w:ascii="Calibri" w:eastAsia="Calibri" w:hAnsi="Calibri"/>
          <w:b/>
          <w:spacing w:val="-1"/>
          <w:lang w:val="fr-CH"/>
        </w:rPr>
      </w:pPr>
    </w:p>
    <w:p w:rsidR="00003DCC" w:rsidRPr="00267D5D" w:rsidRDefault="00003DCC" w:rsidP="001E02DF">
      <w:pPr>
        <w:rPr>
          <w:rFonts w:ascii="Calibri" w:eastAsia="Calibri" w:hAnsi="Calibri"/>
          <w:b/>
          <w:spacing w:val="-1"/>
          <w:lang w:val="fr-FR"/>
        </w:rPr>
      </w:pPr>
    </w:p>
    <w:sectPr w:rsidR="00003DCC" w:rsidRPr="00267D5D" w:rsidSect="00344AFE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A7" w:rsidRDefault="00E95EA7">
      <w:r>
        <w:separator/>
      </w:r>
    </w:p>
  </w:endnote>
  <w:endnote w:type="continuationSeparator" w:id="0">
    <w:p w:rsidR="00E95EA7" w:rsidRDefault="00E9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5D" w:rsidRPr="00297222" w:rsidRDefault="00267D5D" w:rsidP="00297222">
    <w:pPr>
      <w:pStyle w:val="Footer"/>
      <w:tabs>
        <w:tab w:val="clear" w:pos="9026"/>
        <w:tab w:val="right" w:pos="9072"/>
      </w:tabs>
      <w:rPr>
        <w:sz w:val="20"/>
        <w:szCs w:val="20"/>
      </w:rPr>
    </w:pPr>
    <w:r>
      <w:rPr>
        <w:sz w:val="20"/>
        <w:szCs w:val="20"/>
      </w:rPr>
      <w:t>SC49-03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B1CEB" w:rsidRPr="006B6339">
      <w:rPr>
        <w:sz w:val="20"/>
        <w:szCs w:val="20"/>
      </w:rPr>
      <w:fldChar w:fldCharType="begin"/>
    </w:r>
    <w:r w:rsidRPr="006B6339">
      <w:rPr>
        <w:sz w:val="20"/>
        <w:szCs w:val="20"/>
      </w:rPr>
      <w:instrText xml:space="preserve"> PAGE   \* MERGEFORMAT </w:instrText>
    </w:r>
    <w:r w:rsidR="00EB1CEB" w:rsidRPr="006B6339">
      <w:rPr>
        <w:sz w:val="20"/>
        <w:szCs w:val="20"/>
      </w:rPr>
      <w:fldChar w:fldCharType="separate"/>
    </w:r>
    <w:r w:rsidR="000D032A">
      <w:rPr>
        <w:noProof/>
        <w:sz w:val="20"/>
        <w:szCs w:val="20"/>
      </w:rPr>
      <w:t>5</w:t>
    </w:r>
    <w:r w:rsidR="00EB1CEB" w:rsidRPr="006B633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A7" w:rsidRDefault="00E95EA7">
      <w:r>
        <w:separator/>
      </w:r>
    </w:p>
  </w:footnote>
  <w:footnote w:type="continuationSeparator" w:id="0">
    <w:p w:rsidR="00E95EA7" w:rsidRDefault="00E95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5D" w:rsidRDefault="00267D5D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534"/>
    <w:multiLevelType w:val="hybridMultilevel"/>
    <w:tmpl w:val="96BAE5DC"/>
    <w:lvl w:ilvl="0" w:tplc="8A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BBE"/>
    <w:multiLevelType w:val="hybridMultilevel"/>
    <w:tmpl w:val="FFEEF58E"/>
    <w:lvl w:ilvl="0" w:tplc="DD56AE00">
      <w:start w:val="1"/>
      <w:numFmt w:val="decimal"/>
      <w:lvlText w:val="%1."/>
      <w:lvlJc w:val="left"/>
      <w:pPr>
        <w:ind w:left="706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DD7A15F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color w:val="1C1C1C"/>
        <w:w w:val="99"/>
        <w:sz w:val="20"/>
        <w:szCs w:val="20"/>
      </w:rPr>
    </w:lvl>
    <w:lvl w:ilvl="2" w:tplc="AA1A3FE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3ADC9564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4" w:tplc="92902A16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0A7A3E54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AE8A585E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 w:tplc="767017B6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8" w:tplc="1040D6BE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</w:abstractNum>
  <w:abstractNum w:abstractNumId="2">
    <w:nsid w:val="2E1F2437"/>
    <w:multiLevelType w:val="hybridMultilevel"/>
    <w:tmpl w:val="1022561C"/>
    <w:lvl w:ilvl="0" w:tplc="E92E28B0">
      <w:start w:val="1"/>
      <w:numFmt w:val="bullet"/>
      <w:lvlText w:val="-"/>
      <w:lvlJc w:val="left"/>
      <w:pPr>
        <w:ind w:left="865" w:hanging="360"/>
      </w:pPr>
      <w:rPr>
        <w:rFonts w:ascii="Garamond" w:eastAsia="Garamond" w:hAnsi="Garamond" w:hint="default"/>
        <w:sz w:val="22"/>
        <w:szCs w:val="22"/>
      </w:rPr>
    </w:lvl>
    <w:lvl w:ilvl="1" w:tplc="541AD05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666EDEEC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9EFA8860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5FC2347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AA88AADA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FA6A6492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B1C0A9A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D2D4B38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</w:abstractNum>
  <w:abstractNum w:abstractNumId="3">
    <w:nsid w:val="33D357F7"/>
    <w:multiLevelType w:val="hybridMultilevel"/>
    <w:tmpl w:val="3CC024AE"/>
    <w:lvl w:ilvl="0" w:tplc="8A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57F5"/>
    <w:multiLevelType w:val="hybridMultilevel"/>
    <w:tmpl w:val="C714D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367A2"/>
    <w:multiLevelType w:val="hybridMultilevel"/>
    <w:tmpl w:val="3E98B930"/>
    <w:lvl w:ilvl="0" w:tplc="FCA03FB0">
      <w:start w:val="1"/>
      <w:numFmt w:val="upperLetter"/>
      <w:lvlText w:val="%1)"/>
      <w:lvlJc w:val="left"/>
      <w:pPr>
        <w:ind w:left="1196" w:hanging="360"/>
      </w:pPr>
      <w:rPr>
        <w:rFonts w:ascii="Calibri" w:eastAsia="Calibri" w:hAnsi="Calibri" w:cstheme="minorBidi"/>
        <w:spacing w:val="-1"/>
        <w:sz w:val="22"/>
        <w:szCs w:val="22"/>
      </w:rPr>
    </w:lvl>
    <w:lvl w:ilvl="1" w:tplc="59F0C9B6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CC1607E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29E45B88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DDA0C59E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F0F47F64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89DC39EE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D7C678EA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19DA212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6">
    <w:nsid w:val="68AD05CE"/>
    <w:multiLevelType w:val="hybridMultilevel"/>
    <w:tmpl w:val="3CC024AE"/>
    <w:lvl w:ilvl="0" w:tplc="8AF2E3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3E04F0"/>
    <w:multiLevelType w:val="hybridMultilevel"/>
    <w:tmpl w:val="1C44C76C"/>
    <w:lvl w:ilvl="0" w:tplc="F8A46A72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5C3CDE">
      <w:start w:val="1"/>
      <w:numFmt w:val="bullet"/>
      <w:lvlText w:val="-"/>
      <w:lvlJc w:val="left"/>
      <w:pPr>
        <w:ind w:left="1278" w:hanging="360"/>
      </w:pPr>
      <w:rPr>
        <w:rFonts w:ascii="Garamond" w:eastAsia="Garamond" w:hAnsi="Garamond" w:hint="default"/>
        <w:w w:val="99"/>
        <w:sz w:val="20"/>
        <w:szCs w:val="20"/>
      </w:rPr>
    </w:lvl>
    <w:lvl w:ilvl="2" w:tplc="940AD05A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9A74CFB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D910E302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692050C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C2E6EE2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7" w:tplc="514E9CD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84DC8C2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3DBB"/>
    <w:rsid w:val="00003DCC"/>
    <w:rsid w:val="000143B8"/>
    <w:rsid w:val="000161F5"/>
    <w:rsid w:val="000265F5"/>
    <w:rsid w:val="00032F9E"/>
    <w:rsid w:val="00036045"/>
    <w:rsid w:val="00036D55"/>
    <w:rsid w:val="00037186"/>
    <w:rsid w:val="00044254"/>
    <w:rsid w:val="00047040"/>
    <w:rsid w:val="00085A48"/>
    <w:rsid w:val="000A391F"/>
    <w:rsid w:val="000C4192"/>
    <w:rsid w:val="000D032A"/>
    <w:rsid w:val="000D1305"/>
    <w:rsid w:val="000D68C5"/>
    <w:rsid w:val="000D7A2E"/>
    <w:rsid w:val="00146EEA"/>
    <w:rsid w:val="001517EC"/>
    <w:rsid w:val="00156153"/>
    <w:rsid w:val="00174CD9"/>
    <w:rsid w:val="001A6142"/>
    <w:rsid w:val="001B2850"/>
    <w:rsid w:val="001D454D"/>
    <w:rsid w:val="001E02DF"/>
    <w:rsid w:val="001F2D4B"/>
    <w:rsid w:val="00202292"/>
    <w:rsid w:val="00237BF6"/>
    <w:rsid w:val="00242464"/>
    <w:rsid w:val="00257F82"/>
    <w:rsid w:val="00265AB6"/>
    <w:rsid w:val="00267D5D"/>
    <w:rsid w:val="00297222"/>
    <w:rsid w:val="002E4FF9"/>
    <w:rsid w:val="003037C3"/>
    <w:rsid w:val="003067F6"/>
    <w:rsid w:val="003148C4"/>
    <w:rsid w:val="00321300"/>
    <w:rsid w:val="00344AFE"/>
    <w:rsid w:val="00352F8E"/>
    <w:rsid w:val="00362B5A"/>
    <w:rsid w:val="00392D40"/>
    <w:rsid w:val="003B55A9"/>
    <w:rsid w:val="003B6838"/>
    <w:rsid w:val="004234D6"/>
    <w:rsid w:val="0042382B"/>
    <w:rsid w:val="0046254B"/>
    <w:rsid w:val="00490BB9"/>
    <w:rsid w:val="004A08D7"/>
    <w:rsid w:val="004C1D79"/>
    <w:rsid w:val="004E1856"/>
    <w:rsid w:val="005160CA"/>
    <w:rsid w:val="00541619"/>
    <w:rsid w:val="0056755C"/>
    <w:rsid w:val="00586D1C"/>
    <w:rsid w:val="00593DBB"/>
    <w:rsid w:val="00594AAF"/>
    <w:rsid w:val="00595E0E"/>
    <w:rsid w:val="005B099C"/>
    <w:rsid w:val="005B4D25"/>
    <w:rsid w:val="005D4325"/>
    <w:rsid w:val="005D7BDA"/>
    <w:rsid w:val="005F2B1D"/>
    <w:rsid w:val="00617620"/>
    <w:rsid w:val="00622E0C"/>
    <w:rsid w:val="0065107C"/>
    <w:rsid w:val="006931C4"/>
    <w:rsid w:val="00710743"/>
    <w:rsid w:val="007331F5"/>
    <w:rsid w:val="007361BB"/>
    <w:rsid w:val="00751046"/>
    <w:rsid w:val="0077564D"/>
    <w:rsid w:val="00782694"/>
    <w:rsid w:val="007A7B8B"/>
    <w:rsid w:val="007B4F7C"/>
    <w:rsid w:val="007C4D8A"/>
    <w:rsid w:val="007C795F"/>
    <w:rsid w:val="007D43D2"/>
    <w:rsid w:val="008234AE"/>
    <w:rsid w:val="008522A6"/>
    <w:rsid w:val="00892758"/>
    <w:rsid w:val="00897A3A"/>
    <w:rsid w:val="008C1A9D"/>
    <w:rsid w:val="008C5F61"/>
    <w:rsid w:val="009534C2"/>
    <w:rsid w:val="009857E8"/>
    <w:rsid w:val="009B2E55"/>
    <w:rsid w:val="009C2CD8"/>
    <w:rsid w:val="00A176B9"/>
    <w:rsid w:val="00A455FE"/>
    <w:rsid w:val="00A51FED"/>
    <w:rsid w:val="00A66D67"/>
    <w:rsid w:val="00A74283"/>
    <w:rsid w:val="00A93664"/>
    <w:rsid w:val="00A93AF3"/>
    <w:rsid w:val="00AA3E13"/>
    <w:rsid w:val="00AB6195"/>
    <w:rsid w:val="00AC19BE"/>
    <w:rsid w:val="00AF53FF"/>
    <w:rsid w:val="00B1357F"/>
    <w:rsid w:val="00B30A92"/>
    <w:rsid w:val="00B31829"/>
    <w:rsid w:val="00B549DB"/>
    <w:rsid w:val="00B54A0E"/>
    <w:rsid w:val="00B565FA"/>
    <w:rsid w:val="00B66940"/>
    <w:rsid w:val="00B70949"/>
    <w:rsid w:val="00BB69D9"/>
    <w:rsid w:val="00BD1FF7"/>
    <w:rsid w:val="00C02BBA"/>
    <w:rsid w:val="00C1047B"/>
    <w:rsid w:val="00C13000"/>
    <w:rsid w:val="00C244B4"/>
    <w:rsid w:val="00C30E4C"/>
    <w:rsid w:val="00C36B14"/>
    <w:rsid w:val="00C42DAD"/>
    <w:rsid w:val="00CC6B6B"/>
    <w:rsid w:val="00CE47D4"/>
    <w:rsid w:val="00D26F13"/>
    <w:rsid w:val="00D41247"/>
    <w:rsid w:val="00D67E13"/>
    <w:rsid w:val="00D73468"/>
    <w:rsid w:val="00D9638C"/>
    <w:rsid w:val="00DD4337"/>
    <w:rsid w:val="00DE1818"/>
    <w:rsid w:val="00DF03D8"/>
    <w:rsid w:val="00DF1DE8"/>
    <w:rsid w:val="00DF5A70"/>
    <w:rsid w:val="00DF6BB1"/>
    <w:rsid w:val="00E02FE5"/>
    <w:rsid w:val="00E624F9"/>
    <w:rsid w:val="00E62B34"/>
    <w:rsid w:val="00E874FC"/>
    <w:rsid w:val="00E95EA7"/>
    <w:rsid w:val="00E968CB"/>
    <w:rsid w:val="00EB1CEB"/>
    <w:rsid w:val="00EC4938"/>
    <w:rsid w:val="00EE2FF1"/>
    <w:rsid w:val="00F11DCB"/>
    <w:rsid w:val="00F22657"/>
    <w:rsid w:val="00F234E7"/>
    <w:rsid w:val="00F40108"/>
    <w:rsid w:val="00F64F62"/>
    <w:rsid w:val="00F66719"/>
    <w:rsid w:val="00F84309"/>
    <w:rsid w:val="00F868A8"/>
    <w:rsid w:val="00FA5C41"/>
    <w:rsid w:val="00F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464"/>
  </w:style>
  <w:style w:type="paragraph" w:styleId="Heading1">
    <w:name w:val="heading 1"/>
    <w:basedOn w:val="Normal"/>
    <w:uiPriority w:val="1"/>
    <w:qFormat/>
    <w:rsid w:val="00242464"/>
    <w:pPr>
      <w:ind w:hanging="368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42464"/>
    <w:pPr>
      <w:ind w:left="1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242464"/>
    <w:pPr>
      <w:spacing w:before="56"/>
      <w:ind w:left="119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464"/>
    <w:pPr>
      <w:ind w:left="839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42464"/>
  </w:style>
  <w:style w:type="paragraph" w:customStyle="1" w:styleId="TableParagraph">
    <w:name w:val="Table Paragraph"/>
    <w:basedOn w:val="Normal"/>
    <w:uiPriority w:val="1"/>
    <w:qFormat/>
    <w:rsid w:val="00242464"/>
  </w:style>
  <w:style w:type="paragraph" w:styleId="Header">
    <w:name w:val="header"/>
    <w:basedOn w:val="Normal"/>
    <w:link w:val="Head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850"/>
  </w:style>
  <w:style w:type="paragraph" w:styleId="Footer">
    <w:name w:val="footer"/>
    <w:basedOn w:val="Normal"/>
    <w:link w:val="Foot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50"/>
  </w:style>
  <w:style w:type="table" w:customStyle="1" w:styleId="TableGrid1">
    <w:name w:val="Table Grid1"/>
    <w:basedOn w:val="TableNormal"/>
    <w:next w:val="TableGrid"/>
    <w:uiPriority w:val="59"/>
    <w:rsid w:val="001E02DF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7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368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6"/>
      <w:ind w:left="119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850"/>
  </w:style>
  <w:style w:type="paragraph" w:styleId="Footer">
    <w:name w:val="footer"/>
    <w:basedOn w:val="Normal"/>
    <w:link w:val="Foot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50"/>
  </w:style>
  <w:style w:type="table" w:customStyle="1" w:styleId="TableGrid1">
    <w:name w:val="Table Grid1"/>
    <w:basedOn w:val="TableNormal"/>
    <w:next w:val="TableGrid"/>
    <w:uiPriority w:val="59"/>
    <w:rsid w:val="001E02D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2C8B-BF5F-4F80-B010-CD61548E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2</cp:revision>
  <cp:lastPrinted>2015-05-19T15:29:00Z</cp:lastPrinted>
  <dcterms:created xsi:type="dcterms:W3CDTF">2015-05-21T08:40:00Z</dcterms:created>
  <dcterms:modified xsi:type="dcterms:W3CDTF">2015-05-21T08:40:00Z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2015-03-20T00:00:00Z</vt:filetime>
  </property>
</Properties>
</file>