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BDE" w:rsidRPr="00EC67BC" w:rsidRDefault="007B2BDE" w:rsidP="007B2BDE">
      <w:pPr>
        <w:pBdr>
          <w:top w:val="single" w:sz="12" w:space="0" w:color="auto" w:shadow="1"/>
          <w:left w:val="single" w:sz="12" w:space="1" w:color="auto" w:shadow="1"/>
          <w:bottom w:val="single" w:sz="12" w:space="1" w:color="auto" w:shadow="1"/>
          <w:right w:val="single" w:sz="12" w:space="0" w:color="auto" w:shadow="1"/>
        </w:pBdr>
        <w:ind w:right="2790"/>
        <w:rPr>
          <w:rFonts w:asciiTheme="majorHAnsi" w:hAnsiTheme="majorHAnsi" w:cstheme="minorHAnsi"/>
          <w:bCs/>
          <w:szCs w:val="20"/>
          <w:lang w:val="es-ES_tradnl"/>
        </w:rPr>
      </w:pPr>
      <w:r w:rsidRPr="00EC67BC">
        <w:rPr>
          <w:rFonts w:asciiTheme="majorHAnsi" w:hAnsiTheme="majorHAnsi" w:cstheme="minorHAnsi"/>
          <w:bCs/>
          <w:szCs w:val="20"/>
          <w:lang w:val="es-ES_tradnl"/>
        </w:rPr>
        <w:t>CONVENCIÓN SOBRE LOS HUMEDALES (Ramsar, Irán, 1971)</w:t>
      </w:r>
    </w:p>
    <w:p w:rsidR="007B2BDE" w:rsidRPr="00EC67BC" w:rsidRDefault="007B2BDE" w:rsidP="007B2BDE">
      <w:pPr>
        <w:pBdr>
          <w:top w:val="single" w:sz="12" w:space="0" w:color="auto" w:shadow="1"/>
          <w:left w:val="single" w:sz="12" w:space="1" w:color="auto" w:shadow="1"/>
          <w:bottom w:val="single" w:sz="12" w:space="1" w:color="auto" w:shadow="1"/>
          <w:right w:val="single" w:sz="12" w:space="0" w:color="auto" w:shadow="1"/>
        </w:pBdr>
        <w:ind w:right="2790"/>
        <w:rPr>
          <w:rFonts w:asciiTheme="majorHAnsi" w:hAnsiTheme="majorHAnsi" w:cstheme="minorHAnsi"/>
          <w:bCs/>
          <w:szCs w:val="20"/>
          <w:lang w:val="es-ES_tradnl"/>
        </w:rPr>
      </w:pPr>
      <w:r w:rsidRPr="00EC67BC">
        <w:rPr>
          <w:rFonts w:asciiTheme="majorHAnsi" w:hAnsiTheme="majorHAnsi" w:cstheme="minorHAnsi"/>
          <w:bCs/>
          <w:szCs w:val="20"/>
          <w:lang w:val="es-ES_tradnl"/>
        </w:rPr>
        <w:t>48ª Reunión del Comité Permanente</w:t>
      </w:r>
    </w:p>
    <w:p w:rsidR="007B2BDE" w:rsidRPr="00EC67BC" w:rsidRDefault="007B2BDE" w:rsidP="007B2BDE">
      <w:pPr>
        <w:pBdr>
          <w:top w:val="single" w:sz="12" w:space="0" w:color="auto" w:shadow="1"/>
          <w:left w:val="single" w:sz="12" w:space="1" w:color="auto" w:shadow="1"/>
          <w:bottom w:val="single" w:sz="12" w:space="1" w:color="auto" w:shadow="1"/>
          <w:right w:val="single" w:sz="12" w:space="0" w:color="auto" w:shadow="1"/>
        </w:pBdr>
        <w:ind w:right="2790"/>
        <w:rPr>
          <w:rFonts w:asciiTheme="majorHAnsi" w:hAnsiTheme="majorHAnsi" w:cstheme="minorHAnsi"/>
          <w:bCs/>
          <w:szCs w:val="20"/>
          <w:lang w:val="es-ES_tradnl"/>
        </w:rPr>
      </w:pPr>
      <w:r w:rsidRPr="00EC67BC">
        <w:rPr>
          <w:rFonts w:asciiTheme="majorHAnsi" w:hAnsiTheme="majorHAnsi" w:cstheme="minorHAnsi"/>
          <w:bCs/>
          <w:szCs w:val="20"/>
          <w:lang w:val="es-ES_tradnl"/>
        </w:rPr>
        <w:t>Gland, Suiza, 26-30 de enero de 2015</w:t>
      </w:r>
    </w:p>
    <w:p w:rsidR="007B2BDE" w:rsidRPr="00EC67BC" w:rsidRDefault="007B2BDE" w:rsidP="007B2BDE">
      <w:pPr>
        <w:jc w:val="right"/>
        <w:rPr>
          <w:rFonts w:asciiTheme="minorHAnsi" w:hAnsiTheme="minorHAnsi" w:cstheme="minorHAnsi"/>
          <w:b/>
          <w:sz w:val="32"/>
          <w:szCs w:val="32"/>
          <w:lang w:val="es-ES_tradnl"/>
        </w:rPr>
      </w:pPr>
    </w:p>
    <w:p w:rsidR="007B2BDE" w:rsidRPr="00EC67BC" w:rsidRDefault="007B2BDE" w:rsidP="007B2BDE">
      <w:pPr>
        <w:jc w:val="right"/>
        <w:rPr>
          <w:rFonts w:asciiTheme="majorHAnsi" w:hAnsiTheme="majorHAnsi" w:cstheme="minorHAnsi"/>
          <w:b/>
          <w:sz w:val="28"/>
          <w:szCs w:val="28"/>
          <w:lang w:val="es-ES_tradnl"/>
        </w:rPr>
      </w:pPr>
      <w:r w:rsidRPr="00EC67BC">
        <w:rPr>
          <w:rFonts w:asciiTheme="majorHAnsi" w:hAnsiTheme="majorHAnsi" w:cstheme="minorHAnsi"/>
          <w:b/>
          <w:sz w:val="28"/>
          <w:szCs w:val="28"/>
          <w:lang w:val="es-ES_tradnl"/>
        </w:rPr>
        <w:t>SC48-27</w:t>
      </w:r>
    </w:p>
    <w:p w:rsidR="007B2BDE" w:rsidRPr="00EC67BC" w:rsidRDefault="007B2BDE" w:rsidP="007B2BDE">
      <w:pPr>
        <w:ind w:right="16"/>
        <w:rPr>
          <w:rFonts w:asciiTheme="minorHAnsi" w:hAnsiTheme="minorHAnsi"/>
          <w:b/>
          <w:bCs/>
          <w:lang w:val="es-ES_tradnl"/>
        </w:rPr>
      </w:pPr>
    </w:p>
    <w:p w:rsidR="007B2BDE" w:rsidRPr="00EC67BC" w:rsidRDefault="007B2BDE" w:rsidP="00567403">
      <w:pPr>
        <w:ind w:right="16"/>
        <w:jc w:val="center"/>
        <w:rPr>
          <w:rFonts w:asciiTheme="majorHAnsi" w:hAnsiTheme="majorHAnsi"/>
          <w:b/>
          <w:bCs/>
          <w:sz w:val="28"/>
          <w:szCs w:val="28"/>
          <w:lang w:val="es-ES_tradnl"/>
        </w:rPr>
      </w:pPr>
      <w:r w:rsidRPr="00EC67BC">
        <w:rPr>
          <w:rFonts w:asciiTheme="majorHAnsi" w:hAnsiTheme="majorHAnsi"/>
          <w:b/>
          <w:bCs/>
          <w:sz w:val="28"/>
          <w:szCs w:val="28"/>
          <w:lang w:val="es-ES_tradnl"/>
        </w:rPr>
        <w:t>Propuesta de Resolución sobre la Conservación de los humedales insulares de la cuenca del Mediterráneo</w:t>
      </w:r>
    </w:p>
    <w:p w:rsidR="007B2BDE" w:rsidRPr="00EC67BC" w:rsidRDefault="007B2BDE" w:rsidP="007B2BDE">
      <w:pPr>
        <w:ind w:right="16"/>
        <w:rPr>
          <w:rFonts w:asciiTheme="minorHAnsi" w:hAnsiTheme="minorHAnsi"/>
          <w:lang w:val="es-ES_tradnl"/>
        </w:rPr>
      </w:pPr>
    </w:p>
    <w:p w:rsidR="007B2BDE" w:rsidRPr="00EC67BC" w:rsidRDefault="007B2BDE" w:rsidP="007B2BDE">
      <w:pPr>
        <w:ind w:right="16"/>
        <w:rPr>
          <w:rFonts w:ascii="Calibri" w:hAnsi="Calibri"/>
          <w:i/>
          <w:lang w:val="en-GB"/>
        </w:rPr>
      </w:pPr>
      <w:r w:rsidRPr="00EC67BC">
        <w:rPr>
          <w:rFonts w:ascii="Calibri" w:hAnsi="Calibri"/>
          <w:i/>
        </w:rPr>
        <w:t>Presentada por Grecia</w:t>
      </w:r>
    </w:p>
    <w:p w:rsidR="007B2BDE" w:rsidRPr="00EC67BC" w:rsidRDefault="007B2BDE" w:rsidP="007B2BDE">
      <w:pPr>
        <w:tabs>
          <w:tab w:val="left" w:pos="3555"/>
        </w:tabs>
        <w:rPr>
          <w:lang w:val="es-ES_tradnl"/>
        </w:rPr>
      </w:pPr>
      <w:r w:rsidRPr="00EC67BC">
        <w:rPr>
          <w:lang w:val="es-ES_tradnl"/>
        </w:rPr>
        <w:tab/>
      </w:r>
    </w:p>
    <w:p w:rsidR="007B2BDE" w:rsidRPr="00EC67BC" w:rsidRDefault="007F0EC6" w:rsidP="007B2BDE">
      <w:pPr>
        <w:rPr>
          <w:rFonts w:asciiTheme="minorHAnsi" w:hAnsiTheme="minorHAnsi"/>
          <w:lang w:val="es-ES_tradnl"/>
        </w:rPr>
      </w:pPr>
      <w:r w:rsidRPr="007F0EC6">
        <w:rPr>
          <w:rFonts w:asciiTheme="minorHAnsi" w:hAnsiTheme="minorHAnsi"/>
          <w:noProof/>
          <w:lang w:val="es-ES" w:eastAsia="es-ES"/>
        </w:rPr>
      </w:r>
      <w:r w:rsidRPr="007F0EC6">
        <w:rPr>
          <w:rFonts w:asciiTheme="minorHAnsi" w:hAnsiTheme="minorHAnsi"/>
          <w:noProof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width:469pt;height:5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">
            <v:textbox>
              <w:txbxContent>
                <w:p w:rsidR="00B91E58" w:rsidRPr="00EC727E" w:rsidRDefault="00B91E58" w:rsidP="007B2BDE">
                  <w:pPr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EC727E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Ac</w:t>
                  </w: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ción solicitada:</w:t>
                  </w:r>
                </w:p>
                <w:p w:rsidR="00B91E58" w:rsidRPr="00EC727E" w:rsidRDefault="00B91E58" w:rsidP="007B2BDE">
                  <w:pPr>
                    <w:widowControl w:val="0"/>
                    <w:numPr>
                      <w:ilvl w:val="0"/>
                      <w:numId w:val="2"/>
                    </w:numPr>
                    <w:ind w:left="426" w:hanging="426"/>
                    <w:rPr>
                      <w:rFonts w:ascii="Calibri" w:hAnsi="Calibri"/>
                      <w:sz w:val="22"/>
                      <w:szCs w:val="22"/>
                    </w:rPr>
                  </w:pPr>
                  <w:r w:rsidRPr="00492284">
                    <w:rPr>
                      <w:rFonts w:ascii="Calibri" w:hAnsi="Calibri" w:cs="Calibri"/>
                      <w:sz w:val="22"/>
                      <w:szCs w:val="22"/>
                    </w:rPr>
                    <w:t xml:space="preserve">Se invita al Comité Permanente a examinar y aprobar la propuesta de Resolución adjunta para 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someterla a la</w:t>
                  </w:r>
                  <w:r w:rsidRPr="00492284">
                    <w:rPr>
                      <w:rFonts w:ascii="Calibri" w:hAnsi="Calibri" w:cs="Calibri"/>
                      <w:sz w:val="22"/>
                      <w:szCs w:val="22"/>
                    </w:rPr>
                    <w:t xml:space="preserve"> consideración 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de</w:t>
                  </w:r>
                  <w:r w:rsidRPr="00492284">
                    <w:rPr>
                      <w:rFonts w:ascii="Calibri" w:hAnsi="Calibri" w:cs="Calibri"/>
                      <w:sz w:val="22"/>
                      <w:szCs w:val="22"/>
                    </w:rPr>
                    <w:t xml:space="preserve"> la 12ª reunión de la Conferencia de las Partes</w:t>
                  </w:r>
                </w:p>
              </w:txbxContent>
            </v:textbox>
            <w10:wrap type="none"/>
            <w10:anchorlock/>
          </v:shape>
        </w:pict>
      </w:r>
    </w:p>
    <w:p w:rsidR="007B2BDE" w:rsidRPr="00EC67BC" w:rsidRDefault="007B2BDE" w:rsidP="007B2BDE">
      <w:pPr>
        <w:ind w:right="16"/>
        <w:rPr>
          <w:rFonts w:asciiTheme="minorHAnsi" w:hAnsiTheme="minorHAnsi"/>
          <w:b/>
          <w:bCs/>
          <w:lang w:val="es-ES_tradnl"/>
        </w:rPr>
      </w:pPr>
    </w:p>
    <w:p w:rsidR="007B2BDE" w:rsidRPr="00567403" w:rsidRDefault="007B2BDE" w:rsidP="007B2BDE">
      <w:pPr>
        <w:ind w:right="16"/>
        <w:rPr>
          <w:rFonts w:asciiTheme="majorHAnsi" w:hAnsiTheme="majorHAnsi"/>
          <w:b/>
          <w:bCs/>
          <w:lang w:val="es-ES_tradnl"/>
        </w:rPr>
      </w:pPr>
      <w:r w:rsidRPr="00567403">
        <w:rPr>
          <w:rFonts w:asciiTheme="majorHAnsi" w:hAnsiTheme="majorHAnsi"/>
          <w:b/>
          <w:bCs/>
          <w:lang w:val="es-ES_tradnl"/>
        </w:rPr>
        <w:t>Propuesta de Resolución XII.xx</w:t>
      </w:r>
    </w:p>
    <w:p w:rsidR="007B2BDE" w:rsidRPr="00567403" w:rsidRDefault="00567403" w:rsidP="00567403">
      <w:pPr>
        <w:tabs>
          <w:tab w:val="left" w:pos="1161"/>
        </w:tabs>
        <w:ind w:right="16"/>
        <w:rPr>
          <w:rFonts w:asciiTheme="majorHAnsi" w:hAnsiTheme="majorHAnsi"/>
          <w:b/>
          <w:bCs/>
          <w:lang w:val="es-ES_tradnl"/>
        </w:rPr>
      </w:pPr>
      <w:r w:rsidRPr="00567403">
        <w:rPr>
          <w:rFonts w:asciiTheme="majorHAnsi" w:hAnsiTheme="majorHAnsi"/>
          <w:b/>
          <w:bCs/>
          <w:lang w:val="es-ES_tradnl"/>
        </w:rPr>
        <w:tab/>
      </w:r>
    </w:p>
    <w:p w:rsidR="007B2BDE" w:rsidRPr="00567403" w:rsidRDefault="007B2BDE" w:rsidP="007B2BDE">
      <w:pPr>
        <w:rPr>
          <w:rFonts w:asciiTheme="majorHAnsi" w:hAnsiTheme="majorHAnsi"/>
          <w:b/>
          <w:bCs/>
          <w:lang w:val="es-ES_tradnl"/>
        </w:rPr>
      </w:pPr>
      <w:r w:rsidRPr="00567403">
        <w:rPr>
          <w:rFonts w:asciiTheme="majorHAnsi" w:hAnsiTheme="majorHAnsi"/>
          <w:b/>
          <w:bCs/>
          <w:lang w:val="es-ES_tradnl"/>
        </w:rPr>
        <w:t>Conservación de los humedales insulares de la cuenca del Mediterráneo</w:t>
      </w:r>
    </w:p>
    <w:p w:rsidR="007B2BDE" w:rsidRPr="00EC67BC" w:rsidRDefault="007B2BDE" w:rsidP="007B2BDE">
      <w:pPr>
        <w:jc w:val="both"/>
        <w:rPr>
          <w:rFonts w:ascii="Arial" w:hAnsi="Arial" w:cs="Arial"/>
          <w:b/>
          <w:lang w:val="es-ES_tradnl"/>
        </w:rPr>
      </w:pPr>
    </w:p>
    <w:p w:rsidR="007B2BDE" w:rsidRPr="00EC67BC" w:rsidRDefault="007B2BDE" w:rsidP="007B2BDE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Theme="majorHAnsi" w:hAnsiTheme="majorHAnsi" w:cs="Arial"/>
          <w:sz w:val="22"/>
          <w:szCs w:val="22"/>
          <w:lang w:val="es-ES_tradnl"/>
        </w:rPr>
      </w:pPr>
      <w:r w:rsidRPr="00EC67BC">
        <w:rPr>
          <w:rFonts w:asciiTheme="majorHAnsi" w:hAnsiTheme="majorHAnsi" w:cs="Arial"/>
          <w:sz w:val="22"/>
          <w:szCs w:val="22"/>
          <w:lang w:val="es-ES_tradnl"/>
        </w:rPr>
        <w:t>CONSCIENTE de que la cuenca del Mediterráneo es un punto crítico de biodiversidad mundial y contiene uno de los mayores grupos de islas del mundo, con gran riqueza histórica y variedad de valores culturales;</w:t>
      </w:r>
    </w:p>
    <w:p w:rsidR="007B2BDE" w:rsidRPr="00EC67BC" w:rsidRDefault="007B2BDE" w:rsidP="007B2BDE">
      <w:pPr>
        <w:autoSpaceDE w:val="0"/>
        <w:autoSpaceDN w:val="0"/>
        <w:adjustRightInd w:val="0"/>
        <w:ind w:left="426"/>
        <w:jc w:val="both"/>
        <w:rPr>
          <w:rFonts w:asciiTheme="majorHAnsi" w:hAnsiTheme="majorHAnsi" w:cs="Arial"/>
          <w:sz w:val="22"/>
          <w:szCs w:val="22"/>
          <w:lang w:val="es-ES_tradnl"/>
        </w:rPr>
      </w:pPr>
    </w:p>
    <w:p w:rsidR="007B2BDE" w:rsidRPr="00EC67BC" w:rsidRDefault="007B2BDE" w:rsidP="007B2BDE">
      <w:pPr>
        <w:pStyle w:val="NormalWeb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rFonts w:asciiTheme="majorHAnsi" w:hAnsiTheme="majorHAnsi" w:cs="Arial"/>
          <w:color w:val="auto"/>
          <w:sz w:val="22"/>
          <w:szCs w:val="22"/>
          <w:lang w:val="es-ES_tradnl"/>
        </w:rPr>
      </w:pPr>
      <w:r w:rsidRPr="00EC67BC">
        <w:rPr>
          <w:rFonts w:asciiTheme="majorHAnsi" w:hAnsiTheme="majorHAnsi" w:cs="Arial"/>
          <w:color w:val="auto"/>
          <w:sz w:val="22"/>
          <w:szCs w:val="22"/>
          <w:lang w:val="es-ES_tradnl"/>
        </w:rPr>
        <w:t>CONSCIENTE TAMBIÉN de que la cuenca del Mediterráneo es uno de los principales destinos turísticos del mundo y de que sus ecosistemas costeros e insulares se enfrentan a presiones intensas y múltiples de ese sector;</w:t>
      </w:r>
    </w:p>
    <w:p w:rsidR="007B2BDE" w:rsidRPr="00EC67BC" w:rsidRDefault="007B2BDE" w:rsidP="007B2BDE">
      <w:pPr>
        <w:pStyle w:val="ListParagraph"/>
        <w:rPr>
          <w:rFonts w:asciiTheme="majorHAnsi" w:hAnsiTheme="majorHAnsi" w:cs="Arial"/>
          <w:sz w:val="22"/>
          <w:szCs w:val="22"/>
          <w:lang w:val="es-ES_tradnl"/>
        </w:rPr>
      </w:pPr>
    </w:p>
    <w:p w:rsidR="007B2BDE" w:rsidRPr="00EC67BC" w:rsidRDefault="007B2BDE" w:rsidP="007B2BDE">
      <w:pPr>
        <w:pStyle w:val="NormalWeb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rFonts w:asciiTheme="majorHAnsi" w:hAnsiTheme="majorHAnsi" w:cs="Arial"/>
          <w:color w:val="auto"/>
          <w:sz w:val="22"/>
          <w:szCs w:val="22"/>
          <w:lang w:val="es-ES_tradnl"/>
        </w:rPr>
      </w:pPr>
      <w:r w:rsidRPr="00EC67BC">
        <w:rPr>
          <w:rFonts w:asciiTheme="majorHAnsi" w:hAnsiTheme="majorHAnsi" w:cs="Arial"/>
          <w:color w:val="auto"/>
          <w:sz w:val="22"/>
          <w:szCs w:val="22"/>
          <w:lang w:val="es-ES_tradnl"/>
        </w:rPr>
        <w:t>RECONOCIENDO la función crucial de los humedales insulares del Mediterráneo para la protección de esas islas contra los impactos del cambio climático y la desertificación, y su importancia crítica para una gran variedad de especies amenazadas y endémicas de flora y fauna y para un importante número de aves migratorias;</w:t>
      </w:r>
    </w:p>
    <w:p w:rsidR="007B2BDE" w:rsidRPr="00EC67BC" w:rsidRDefault="007B2BDE" w:rsidP="007B2BDE">
      <w:pPr>
        <w:pStyle w:val="ListParagraph"/>
        <w:rPr>
          <w:rFonts w:asciiTheme="majorHAnsi" w:hAnsiTheme="majorHAnsi" w:cs="Arial"/>
          <w:sz w:val="22"/>
          <w:szCs w:val="22"/>
          <w:lang w:val="es-ES_tradnl"/>
        </w:rPr>
      </w:pPr>
    </w:p>
    <w:p w:rsidR="007B2BDE" w:rsidRPr="00EC67BC" w:rsidRDefault="007B2BDE" w:rsidP="007B2BDE">
      <w:pPr>
        <w:pStyle w:val="NormalWeb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rFonts w:asciiTheme="majorHAnsi" w:hAnsiTheme="majorHAnsi" w:cs="Arial"/>
          <w:color w:val="auto"/>
          <w:sz w:val="22"/>
          <w:szCs w:val="22"/>
          <w:lang w:val="es-ES_tradnl"/>
        </w:rPr>
      </w:pPr>
      <w:r w:rsidRPr="00EC67BC">
        <w:rPr>
          <w:rFonts w:asciiTheme="majorHAnsi" w:hAnsiTheme="majorHAnsi" w:cs="Arial"/>
          <w:color w:val="auto"/>
          <w:sz w:val="22"/>
          <w:szCs w:val="22"/>
          <w:lang w:val="es-ES_tradnl"/>
        </w:rPr>
        <w:t>PREOCUPADA porque los humedales insulares del Mediterráneo se enfrentan cada vez más a presiones graves, tales como la expansión de la construcción en zonas urbanas y costeras, que amenaza con mermar su estado de conservación y provocar una mayor degradación de los humedales y la subsiguiente fragmentación de los ecosistemas;</w:t>
      </w:r>
    </w:p>
    <w:p w:rsidR="007B2BDE" w:rsidRPr="00EC67BC" w:rsidRDefault="007B2BDE" w:rsidP="007B2BDE">
      <w:pPr>
        <w:pStyle w:val="NormalWeb"/>
        <w:spacing w:before="0" w:beforeAutospacing="0" w:after="0" w:afterAutospacing="0"/>
        <w:jc w:val="both"/>
        <w:rPr>
          <w:rFonts w:asciiTheme="majorHAnsi" w:hAnsiTheme="majorHAnsi" w:cs="Arial"/>
          <w:color w:val="auto"/>
          <w:sz w:val="22"/>
          <w:szCs w:val="22"/>
          <w:lang w:val="es-ES_tradnl"/>
        </w:rPr>
      </w:pPr>
    </w:p>
    <w:p w:rsidR="007B2BDE" w:rsidRPr="00EC67BC" w:rsidRDefault="007B2BDE" w:rsidP="007B2BDE">
      <w:pPr>
        <w:pStyle w:val="NormalWeb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rFonts w:asciiTheme="majorHAnsi" w:hAnsiTheme="majorHAnsi" w:cs="Arial"/>
          <w:color w:val="auto"/>
          <w:sz w:val="22"/>
          <w:szCs w:val="22"/>
          <w:lang w:val="es-ES_tradnl"/>
        </w:rPr>
      </w:pPr>
      <w:r w:rsidRPr="00EC67BC">
        <w:rPr>
          <w:rFonts w:asciiTheme="majorHAnsi" w:hAnsiTheme="majorHAnsi" w:cs="Arial"/>
          <w:color w:val="auto"/>
          <w:sz w:val="22"/>
          <w:szCs w:val="22"/>
          <w:lang w:val="es-ES_tradnl"/>
        </w:rPr>
        <w:t>CONSCIENTE del hecho de que los humedales insulares de pequeño tamaño son extremadamente vulnerables y podrían ser destruidos con facilidad debido a acciones no intencionadas y/o a la falta de concienciación sobre su importancia, entre otras causas;</w:t>
      </w:r>
    </w:p>
    <w:p w:rsidR="007B2BDE" w:rsidRPr="00EC67BC" w:rsidRDefault="007B2BDE" w:rsidP="007B2BDE">
      <w:pPr>
        <w:pStyle w:val="ListParagraph"/>
        <w:rPr>
          <w:rFonts w:asciiTheme="majorHAnsi" w:hAnsiTheme="majorHAnsi" w:cs="Arial"/>
          <w:sz w:val="22"/>
          <w:szCs w:val="22"/>
          <w:lang w:val="es-ES_tradnl"/>
        </w:rPr>
      </w:pPr>
    </w:p>
    <w:p w:rsidR="007B2BDE" w:rsidRPr="00EC67BC" w:rsidRDefault="007B2BDE" w:rsidP="007B2BDE">
      <w:pPr>
        <w:pStyle w:val="NormalWeb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rFonts w:asciiTheme="majorHAnsi" w:hAnsiTheme="majorHAnsi" w:cs="Arial"/>
          <w:color w:val="auto"/>
          <w:sz w:val="22"/>
          <w:szCs w:val="22"/>
          <w:lang w:val="es-ES_tradnl"/>
        </w:rPr>
      </w:pPr>
      <w:r w:rsidRPr="00EC67BC">
        <w:rPr>
          <w:rFonts w:asciiTheme="majorHAnsi" w:hAnsiTheme="majorHAnsi" w:cs="Arial"/>
          <w:color w:val="auto"/>
          <w:sz w:val="22"/>
          <w:szCs w:val="22"/>
          <w:lang w:val="es-ES_tradnl"/>
        </w:rPr>
        <w:t xml:space="preserve">PREOCUPADA TAMBIÉN porque varios humedales insulares del Mediterráneo ya se han secado en su totalidad o en parte o sufren un creciente estrés por déficit hídrico, y CONSCIENTE de que la demanda de agua dulce para uso humano en estas islas sigue aumentando;  </w:t>
      </w:r>
    </w:p>
    <w:p w:rsidR="007B2BDE" w:rsidRPr="00EC67BC" w:rsidRDefault="007B2BDE" w:rsidP="007B2BDE">
      <w:pPr>
        <w:pStyle w:val="ListParagraph"/>
        <w:rPr>
          <w:rFonts w:asciiTheme="majorHAnsi" w:hAnsiTheme="majorHAnsi" w:cs="Arial"/>
          <w:sz w:val="22"/>
          <w:szCs w:val="22"/>
          <w:lang w:val="es-ES_tradnl"/>
        </w:rPr>
      </w:pPr>
    </w:p>
    <w:p w:rsidR="007B2BDE" w:rsidRPr="00EC67BC" w:rsidRDefault="007B2BDE" w:rsidP="007B2BDE">
      <w:pPr>
        <w:pStyle w:val="NormalWeb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rFonts w:asciiTheme="majorHAnsi" w:hAnsiTheme="majorHAnsi" w:cs="Arial"/>
          <w:color w:val="auto"/>
          <w:sz w:val="22"/>
          <w:szCs w:val="22"/>
          <w:lang w:val="es-ES_tradnl"/>
        </w:rPr>
      </w:pPr>
      <w:r w:rsidRPr="00EC67BC">
        <w:rPr>
          <w:rFonts w:asciiTheme="majorHAnsi" w:hAnsiTheme="majorHAnsi" w:cs="Arial"/>
          <w:color w:val="auto"/>
          <w:sz w:val="22"/>
          <w:szCs w:val="22"/>
          <w:lang w:val="es-ES_tradnl"/>
        </w:rPr>
        <w:t>RECORDANDO los compromisos contraídos por las Partes Contratantes de lograr el uso racional, en la medida de lo posible, de todos los humedales de sus territorios;</w:t>
      </w:r>
    </w:p>
    <w:p w:rsidR="007B2BDE" w:rsidRPr="00EC67BC" w:rsidRDefault="007B2BDE" w:rsidP="007B2BDE">
      <w:pPr>
        <w:pStyle w:val="ListParagraph"/>
        <w:rPr>
          <w:rFonts w:asciiTheme="majorHAnsi" w:hAnsiTheme="majorHAnsi" w:cs="Arial"/>
          <w:sz w:val="22"/>
          <w:szCs w:val="22"/>
          <w:lang w:val="es-ES_tradnl"/>
        </w:rPr>
      </w:pPr>
    </w:p>
    <w:p w:rsidR="007B2BDE" w:rsidRPr="00EC67BC" w:rsidRDefault="007B2BDE" w:rsidP="007B2BDE">
      <w:pPr>
        <w:pStyle w:val="NormalWeb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rFonts w:asciiTheme="majorHAnsi" w:hAnsiTheme="majorHAnsi" w:cs="Arial"/>
          <w:color w:val="auto"/>
          <w:sz w:val="22"/>
          <w:szCs w:val="22"/>
          <w:lang w:val="es-ES_tradnl"/>
        </w:rPr>
      </w:pPr>
      <w:r w:rsidRPr="00EC67BC">
        <w:rPr>
          <w:rFonts w:asciiTheme="majorHAnsi" w:hAnsiTheme="majorHAnsi" w:cs="Arial"/>
          <w:color w:val="auto"/>
          <w:sz w:val="22"/>
          <w:szCs w:val="22"/>
          <w:lang w:val="es-ES_tradnl"/>
        </w:rPr>
        <w:lastRenderedPageBreak/>
        <w:t>RECORDANDO TAMBIÉN la Recomendación 6.11, en la que se alentó a la colaboración permanente en favor de los humedales del Mediterráneo y se instó a todos los gobiernos, organizaciones no gubernamentales y personas que se interesaran por los humedales del Mediterráneo a que pusieran el máximo empeño en la preparación y aplicación de una estrategia concertada para los humedales del Mediterráneo;</w:t>
      </w:r>
    </w:p>
    <w:p w:rsidR="007B2BDE" w:rsidRPr="00EC67BC" w:rsidRDefault="007B2BDE" w:rsidP="007B2BDE">
      <w:pPr>
        <w:pStyle w:val="NormalWeb"/>
        <w:spacing w:before="0" w:beforeAutospacing="0" w:after="0" w:afterAutospacing="0"/>
        <w:ind w:left="426"/>
        <w:jc w:val="both"/>
        <w:rPr>
          <w:rFonts w:asciiTheme="majorHAnsi" w:hAnsiTheme="majorHAnsi" w:cs="Arial"/>
          <w:color w:val="auto"/>
          <w:sz w:val="22"/>
          <w:szCs w:val="22"/>
          <w:lang w:val="es-ES_tradnl"/>
        </w:rPr>
      </w:pPr>
    </w:p>
    <w:p w:rsidR="007B2BDE" w:rsidRPr="00EC67BC" w:rsidRDefault="007B2BDE" w:rsidP="007B2BDE">
      <w:pPr>
        <w:numPr>
          <w:ilvl w:val="0"/>
          <w:numId w:val="3"/>
        </w:numPr>
        <w:ind w:left="426" w:hanging="426"/>
        <w:jc w:val="both"/>
        <w:rPr>
          <w:rFonts w:asciiTheme="majorHAnsi" w:hAnsiTheme="majorHAnsi" w:cs="Arial"/>
          <w:sz w:val="22"/>
          <w:szCs w:val="22"/>
          <w:lang w:val="es-ES_tradnl"/>
        </w:rPr>
      </w:pPr>
      <w:r w:rsidRPr="00EC67BC">
        <w:rPr>
          <w:rFonts w:asciiTheme="majorHAnsi" w:hAnsiTheme="majorHAnsi" w:cs="Arial"/>
          <w:sz w:val="22"/>
          <w:szCs w:val="22"/>
          <w:lang w:val="es-ES_tradnl"/>
        </w:rPr>
        <w:t>TOMANDO NOTA de que la Iniciativa para los Humedales Mediterráneos (MedWet o MedHum) lleva más de 20 años contribuyendo satisfactoriamente a la protección de los humedales del Mediterráneo y seguirá haciéndolo;</w:t>
      </w:r>
    </w:p>
    <w:p w:rsidR="007B2BDE" w:rsidRPr="00EC67BC" w:rsidRDefault="007B2BDE" w:rsidP="007B2BDE">
      <w:pPr>
        <w:pStyle w:val="ListParagraph"/>
        <w:rPr>
          <w:rFonts w:asciiTheme="majorHAnsi" w:hAnsiTheme="majorHAnsi" w:cs="Arial"/>
          <w:sz w:val="22"/>
          <w:szCs w:val="22"/>
          <w:lang w:val="es-ES_tradnl"/>
        </w:rPr>
      </w:pPr>
    </w:p>
    <w:p w:rsidR="007B2BDE" w:rsidRPr="00EC67BC" w:rsidRDefault="007B2BDE" w:rsidP="007B2BDE">
      <w:pPr>
        <w:numPr>
          <w:ilvl w:val="0"/>
          <w:numId w:val="3"/>
        </w:numPr>
        <w:ind w:left="426" w:hanging="426"/>
        <w:jc w:val="both"/>
        <w:rPr>
          <w:rFonts w:asciiTheme="majorHAnsi" w:hAnsiTheme="majorHAnsi" w:cs="Arial"/>
          <w:sz w:val="22"/>
          <w:szCs w:val="22"/>
          <w:lang w:val="es-ES_tradnl"/>
        </w:rPr>
      </w:pPr>
      <w:r w:rsidRPr="00EC67BC">
        <w:rPr>
          <w:rFonts w:asciiTheme="majorHAnsi" w:hAnsiTheme="majorHAnsi" w:cs="Arial"/>
          <w:sz w:val="22"/>
          <w:szCs w:val="22"/>
          <w:lang w:val="es-ES_tradnl"/>
        </w:rPr>
        <w:t>TOMANDO NOTA TAMBIÉN de los esfuerzos realizados por organizaciones e iniciativas que tienen por objeto el Mediterráneo, tales como el Convenio para la Protección del Mar Mediterráneo contra la Contaminación (Convenio de Barcelona) y su Plan de Acción para el Mediterráneo, la Unión por el Mediterráneo y otros;</w:t>
      </w:r>
    </w:p>
    <w:p w:rsidR="007B2BDE" w:rsidRPr="00EC67BC" w:rsidRDefault="007B2BDE" w:rsidP="007B2BDE">
      <w:pPr>
        <w:pStyle w:val="ListParagraph"/>
        <w:rPr>
          <w:rFonts w:asciiTheme="majorHAnsi" w:hAnsiTheme="majorHAnsi" w:cs="Arial"/>
          <w:sz w:val="22"/>
          <w:szCs w:val="22"/>
          <w:lang w:val="es-ES_tradnl"/>
        </w:rPr>
      </w:pPr>
    </w:p>
    <w:p w:rsidR="007B2BDE" w:rsidRPr="00EC67BC" w:rsidRDefault="007B2BDE" w:rsidP="007B2BDE">
      <w:pPr>
        <w:pStyle w:val="NormalWeb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rFonts w:asciiTheme="majorHAnsi" w:hAnsiTheme="majorHAnsi" w:cs="Arial"/>
          <w:color w:val="auto"/>
          <w:sz w:val="22"/>
          <w:szCs w:val="22"/>
          <w:lang w:val="es-ES_tradnl"/>
        </w:rPr>
      </w:pPr>
      <w:r w:rsidRPr="00EC67BC">
        <w:rPr>
          <w:rFonts w:asciiTheme="majorHAnsi" w:hAnsiTheme="majorHAnsi" w:cs="Arial"/>
          <w:color w:val="auto"/>
          <w:sz w:val="22"/>
          <w:szCs w:val="22"/>
          <w:lang w:val="es-ES_tradnl"/>
        </w:rPr>
        <w:t xml:space="preserve">RECORDANDO ASIMISMO que el </w:t>
      </w:r>
      <w:r w:rsidRPr="00EC67BC">
        <w:rPr>
          <w:rFonts w:asciiTheme="majorHAnsi" w:hAnsiTheme="majorHAnsi" w:cs="Arial"/>
          <w:i/>
          <w:color w:val="auto"/>
          <w:sz w:val="22"/>
          <w:szCs w:val="22"/>
          <w:lang w:val="es-ES_tradnl"/>
        </w:rPr>
        <w:t>Marco estratégico y lineamientos para el desarrollo futuro de la Lista de Humedales de Importancia Internacional</w:t>
      </w:r>
      <w:r w:rsidRPr="00EC67BC">
        <w:rPr>
          <w:rFonts w:asciiTheme="majorHAnsi" w:hAnsiTheme="majorHAnsi" w:cs="Arial"/>
          <w:color w:val="auto"/>
          <w:sz w:val="22"/>
          <w:szCs w:val="22"/>
          <w:lang w:val="es-ES_tradnl"/>
        </w:rPr>
        <w:t xml:space="preserve"> (aprobado en la Resolución VII.11 (1999) y revisado a través de la Resolución XI.8, </w:t>
      </w:r>
      <w:r w:rsidRPr="00EC67BC">
        <w:rPr>
          <w:rFonts w:asciiTheme="majorHAnsi" w:hAnsiTheme="majorHAnsi" w:cs="Arial"/>
          <w:i/>
          <w:color w:val="auto"/>
          <w:sz w:val="22"/>
          <w:szCs w:val="22"/>
          <w:lang w:val="es-ES_tradnl"/>
        </w:rPr>
        <w:t xml:space="preserve">Racionalización de los procedimientos para la descripción de Sitios Ramsar en el momento de la designación y de las posteriores actualizaciones de su descripción </w:t>
      </w:r>
      <w:r w:rsidRPr="00EC67BC">
        <w:rPr>
          <w:rFonts w:asciiTheme="majorHAnsi" w:hAnsiTheme="majorHAnsi" w:cs="Arial"/>
          <w:color w:val="auto"/>
          <w:sz w:val="22"/>
          <w:szCs w:val="22"/>
          <w:lang w:val="es-ES_tradnl"/>
        </w:rPr>
        <w:t>(2012)</w:t>
      </w:r>
      <w:r w:rsidR="0061618C" w:rsidRPr="00EC67BC">
        <w:rPr>
          <w:rFonts w:asciiTheme="majorHAnsi" w:hAnsiTheme="majorHAnsi" w:cs="Arial"/>
          <w:color w:val="auto"/>
          <w:sz w:val="22"/>
          <w:szCs w:val="22"/>
          <w:lang w:val="es-ES_tradnl"/>
        </w:rPr>
        <w:t>)</w:t>
      </w:r>
      <w:r w:rsidRPr="00EC67BC">
        <w:rPr>
          <w:rFonts w:asciiTheme="majorHAnsi" w:hAnsiTheme="majorHAnsi" w:cs="Arial"/>
          <w:color w:val="auto"/>
          <w:sz w:val="22"/>
          <w:szCs w:val="22"/>
          <w:lang w:val="es-ES_tradnl"/>
        </w:rPr>
        <w:t xml:space="preserve"> indica que no hay que olvidar a los humedales más pequeños para su designación como Humedales de Importancia Internacional, y que tales humedales pueden ser especialmente importantes para el mantenimiento del hábitat o la diversidad biológica en las comunidades ecológicas;</w:t>
      </w:r>
    </w:p>
    <w:p w:rsidR="007B2BDE" w:rsidRPr="00EC67BC" w:rsidRDefault="007B2BDE" w:rsidP="007B2BDE">
      <w:pPr>
        <w:pStyle w:val="ListParagraph"/>
        <w:rPr>
          <w:rFonts w:asciiTheme="majorHAnsi" w:hAnsiTheme="majorHAnsi" w:cs="Arial"/>
          <w:sz w:val="22"/>
          <w:szCs w:val="22"/>
          <w:lang w:val="es-ES_tradnl"/>
        </w:rPr>
      </w:pPr>
    </w:p>
    <w:p w:rsidR="007B2BDE" w:rsidRPr="00EC67BC" w:rsidRDefault="007B2BDE" w:rsidP="007B2BDE">
      <w:pPr>
        <w:pStyle w:val="NormalWeb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rFonts w:asciiTheme="majorHAnsi" w:hAnsiTheme="majorHAnsi" w:cs="Arial"/>
          <w:color w:val="auto"/>
          <w:sz w:val="22"/>
          <w:szCs w:val="22"/>
          <w:lang w:val="es-ES_tradnl"/>
        </w:rPr>
      </w:pPr>
      <w:r w:rsidRPr="00EC67BC">
        <w:rPr>
          <w:rFonts w:asciiTheme="majorHAnsi" w:hAnsiTheme="majorHAnsi" w:cs="Arial"/>
          <w:color w:val="auto"/>
          <w:sz w:val="22"/>
          <w:szCs w:val="22"/>
          <w:lang w:val="es-ES_tradnl"/>
        </w:rPr>
        <w:t xml:space="preserve">RECORDANDO TAMBIÉN la Recomendación 5.3 (1993), en la que se instó a la adopción de medidas de protección estrictas en los sitios Ramsar y las reservas de humedales de pequeña extensión o especial vulnerabilidad; </w:t>
      </w:r>
    </w:p>
    <w:p w:rsidR="007B2BDE" w:rsidRPr="00EC67BC" w:rsidRDefault="007B2BDE" w:rsidP="007B2BDE">
      <w:pPr>
        <w:pStyle w:val="NormalWeb"/>
        <w:spacing w:before="0" w:beforeAutospacing="0" w:after="0" w:afterAutospacing="0"/>
        <w:jc w:val="center"/>
        <w:rPr>
          <w:rFonts w:asciiTheme="majorHAnsi" w:hAnsiTheme="majorHAnsi" w:cs="Arial"/>
          <w:b/>
          <w:color w:val="auto"/>
          <w:sz w:val="22"/>
          <w:szCs w:val="22"/>
          <w:lang w:val="es-ES_tradnl"/>
        </w:rPr>
      </w:pPr>
    </w:p>
    <w:p w:rsidR="007B2BDE" w:rsidRPr="00843B27" w:rsidRDefault="007B2BDE" w:rsidP="007B2BDE">
      <w:pPr>
        <w:pStyle w:val="NormalWeb"/>
        <w:spacing w:before="0" w:beforeAutospacing="0" w:after="0" w:afterAutospacing="0"/>
        <w:jc w:val="center"/>
        <w:rPr>
          <w:rFonts w:asciiTheme="majorHAnsi" w:hAnsiTheme="majorHAnsi" w:cs="Arial"/>
          <w:color w:val="auto"/>
          <w:sz w:val="22"/>
          <w:szCs w:val="22"/>
          <w:lang w:val="es-ES_tradnl"/>
        </w:rPr>
      </w:pPr>
      <w:r w:rsidRPr="00843B27">
        <w:rPr>
          <w:rFonts w:asciiTheme="majorHAnsi" w:hAnsiTheme="majorHAnsi" w:cs="Arial"/>
          <w:color w:val="auto"/>
          <w:sz w:val="22"/>
          <w:szCs w:val="22"/>
          <w:lang w:val="es-ES_tradnl"/>
        </w:rPr>
        <w:t>LA CONFERENCIA DE LAS PARTES CONTRATANTES</w:t>
      </w:r>
    </w:p>
    <w:p w:rsidR="007B2BDE" w:rsidRPr="00EC67BC" w:rsidRDefault="007B2BDE" w:rsidP="007B2BDE">
      <w:pPr>
        <w:pStyle w:val="NormalWeb"/>
        <w:spacing w:before="0" w:beforeAutospacing="0" w:after="0" w:afterAutospacing="0"/>
        <w:jc w:val="center"/>
        <w:rPr>
          <w:rFonts w:asciiTheme="majorHAnsi" w:hAnsiTheme="majorHAnsi" w:cs="Arial"/>
          <w:b/>
          <w:color w:val="auto"/>
          <w:sz w:val="22"/>
          <w:szCs w:val="22"/>
          <w:lang w:val="es-ES_tradnl"/>
        </w:rPr>
      </w:pPr>
    </w:p>
    <w:p w:rsidR="007B2BDE" w:rsidRPr="00EC67BC" w:rsidRDefault="007B2BDE" w:rsidP="007B2BDE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Theme="majorHAnsi" w:hAnsiTheme="majorHAnsi" w:cs="Arial"/>
          <w:sz w:val="22"/>
          <w:szCs w:val="22"/>
          <w:lang w:val="es-ES_tradnl"/>
        </w:rPr>
      </w:pPr>
      <w:r w:rsidRPr="00EC67BC">
        <w:rPr>
          <w:rFonts w:asciiTheme="majorHAnsi" w:hAnsiTheme="majorHAnsi" w:cs="Arial"/>
          <w:sz w:val="22"/>
          <w:szCs w:val="22"/>
          <w:lang w:val="es-ES_tradnl"/>
        </w:rPr>
        <w:t>EXHORTA a las Partes Contratantes que se encuentren en el Mediterráneo o alrededor del mismo a que hagan frente con urgencia a las importantes presiones inducidas por el hombre que amenazan a los humedales insulares mediante la adopción de medidas legislativas o ejecutivas eficaces y decisivas</w:t>
      </w:r>
      <w:r w:rsidR="0061618C" w:rsidRPr="00EC67BC">
        <w:rPr>
          <w:rFonts w:asciiTheme="majorHAnsi" w:hAnsiTheme="majorHAnsi" w:cs="Arial"/>
          <w:sz w:val="22"/>
          <w:szCs w:val="22"/>
          <w:lang w:val="es-ES_tradnl"/>
        </w:rPr>
        <w:t xml:space="preserve"> </w:t>
      </w:r>
      <w:r w:rsidRPr="00EC67BC">
        <w:rPr>
          <w:rFonts w:asciiTheme="majorHAnsi" w:hAnsiTheme="majorHAnsi" w:cs="Arial"/>
          <w:sz w:val="22"/>
          <w:szCs w:val="22"/>
          <w:lang w:val="es-ES_tradnl"/>
        </w:rPr>
        <w:t xml:space="preserve">y otras acciones en las que se aplique un enfoque precautorio que impida la destrucción de los humedales insulares </w:t>
      </w:r>
      <w:r w:rsidR="0061618C" w:rsidRPr="00EC67BC">
        <w:rPr>
          <w:rFonts w:asciiTheme="majorHAnsi" w:hAnsiTheme="majorHAnsi" w:cs="Arial"/>
          <w:sz w:val="22"/>
          <w:szCs w:val="22"/>
          <w:lang w:val="es-ES_tradnl"/>
        </w:rPr>
        <w:t>mientras</w:t>
      </w:r>
      <w:r w:rsidRPr="00EC67BC">
        <w:rPr>
          <w:rFonts w:asciiTheme="majorHAnsi" w:hAnsiTheme="majorHAnsi" w:cs="Arial"/>
          <w:sz w:val="22"/>
          <w:szCs w:val="22"/>
          <w:lang w:val="es-ES_tradnl"/>
        </w:rPr>
        <w:t xml:space="preserve"> se desarrollan estrategias o planes integrales más a largo plazo; </w:t>
      </w:r>
    </w:p>
    <w:p w:rsidR="007B2BDE" w:rsidRPr="00EC67BC" w:rsidRDefault="007B2BDE" w:rsidP="007B2BDE">
      <w:pPr>
        <w:autoSpaceDE w:val="0"/>
        <w:autoSpaceDN w:val="0"/>
        <w:adjustRightInd w:val="0"/>
        <w:ind w:left="426"/>
        <w:jc w:val="both"/>
        <w:rPr>
          <w:rFonts w:asciiTheme="majorHAnsi" w:hAnsiTheme="majorHAnsi" w:cs="Arial"/>
          <w:sz w:val="22"/>
          <w:szCs w:val="22"/>
          <w:lang w:val="es-ES_tradnl"/>
        </w:rPr>
      </w:pPr>
    </w:p>
    <w:p w:rsidR="007B2BDE" w:rsidRPr="00EC67BC" w:rsidRDefault="007B2BDE" w:rsidP="007B2BDE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Theme="majorHAnsi" w:hAnsiTheme="majorHAnsi" w:cs="Arial"/>
          <w:sz w:val="22"/>
          <w:szCs w:val="22"/>
          <w:lang w:val="es-ES_tradnl"/>
        </w:rPr>
      </w:pPr>
      <w:r w:rsidRPr="00EC67BC">
        <w:rPr>
          <w:rFonts w:asciiTheme="majorHAnsi" w:hAnsiTheme="majorHAnsi" w:cs="Arial"/>
          <w:sz w:val="22"/>
          <w:szCs w:val="22"/>
          <w:lang w:val="es-ES_tradnl"/>
        </w:rPr>
        <w:t xml:space="preserve">EXHORTA TAMBIÉN a las Partes Contratantes del Mediterráneo a que otorguen protección jurídica clara y eficaz a los humedales insulares del Mediterráneo, a fin de velar por la conservación de su biodiversidad y el mantenimiento de sus valores hidrológicos, culturales y sociales; </w:t>
      </w:r>
    </w:p>
    <w:p w:rsidR="007B2BDE" w:rsidRPr="00EC67BC" w:rsidRDefault="007B2BDE" w:rsidP="007B2BDE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s-ES_tradnl"/>
        </w:rPr>
      </w:pPr>
    </w:p>
    <w:p w:rsidR="007B2BDE" w:rsidRPr="00EC67BC" w:rsidRDefault="0061618C" w:rsidP="007B2BDE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Theme="majorHAnsi" w:hAnsiTheme="majorHAnsi" w:cs="Arial"/>
          <w:sz w:val="22"/>
          <w:szCs w:val="22"/>
          <w:lang w:val="es-ES_tradnl"/>
        </w:rPr>
      </w:pPr>
      <w:r w:rsidRPr="00EC67BC">
        <w:rPr>
          <w:rFonts w:asciiTheme="majorHAnsi" w:hAnsiTheme="majorHAnsi" w:cs="Arial"/>
          <w:sz w:val="22"/>
          <w:szCs w:val="22"/>
          <w:lang w:val="es-ES_tradnl"/>
        </w:rPr>
        <w:t>PIDE que</w:t>
      </w:r>
      <w:r w:rsidR="007B2BDE" w:rsidRPr="00EC67BC">
        <w:rPr>
          <w:rFonts w:asciiTheme="majorHAnsi" w:hAnsiTheme="majorHAnsi" w:cs="Arial"/>
          <w:sz w:val="22"/>
          <w:szCs w:val="22"/>
          <w:lang w:val="es-ES_tradnl"/>
        </w:rPr>
        <w:t xml:space="preserve"> las Partes del Mediterráneo sigan designando tipos de humedales insuficientemente representados como Humedales de Importancia Internacional adicionales;</w:t>
      </w:r>
    </w:p>
    <w:p w:rsidR="007B2BDE" w:rsidRPr="00EC67BC" w:rsidRDefault="007B2BDE" w:rsidP="007B2BDE">
      <w:pPr>
        <w:autoSpaceDE w:val="0"/>
        <w:autoSpaceDN w:val="0"/>
        <w:adjustRightInd w:val="0"/>
        <w:ind w:left="426"/>
        <w:jc w:val="both"/>
        <w:rPr>
          <w:rFonts w:asciiTheme="majorHAnsi" w:hAnsiTheme="majorHAnsi" w:cs="Arial"/>
          <w:sz w:val="22"/>
          <w:szCs w:val="22"/>
          <w:lang w:val="es-ES_tradnl"/>
        </w:rPr>
      </w:pPr>
    </w:p>
    <w:p w:rsidR="007B2BDE" w:rsidRPr="00EC67BC" w:rsidRDefault="007B2BDE" w:rsidP="007B2BDE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Theme="majorHAnsi" w:hAnsiTheme="majorHAnsi" w:cs="Arial"/>
          <w:sz w:val="22"/>
          <w:szCs w:val="22"/>
          <w:lang w:val="es-ES_tradnl"/>
        </w:rPr>
      </w:pPr>
      <w:r w:rsidRPr="00EC67BC">
        <w:rPr>
          <w:rFonts w:asciiTheme="majorHAnsi" w:hAnsiTheme="majorHAnsi" w:cs="Arial"/>
          <w:sz w:val="22"/>
          <w:szCs w:val="22"/>
          <w:lang w:val="es-ES_tradnl"/>
        </w:rPr>
        <w:t>INSTA a las Partes Contratantes del Mediterráneo a que, en el marco de la iniciativa MedWet y con carácter prioritario, elaboren o actualicen un inventario completo y con base científica de los humedales insulares haciendo uso de las metodologías apropiadas, como la desarrollada para los humedales de las islas griegas, y lo pongan a disposición de todos en una base de datos MedWet;</w:t>
      </w:r>
    </w:p>
    <w:p w:rsidR="007B2BDE" w:rsidRPr="00EC67BC" w:rsidRDefault="007B2BDE" w:rsidP="007B2BDE">
      <w:pPr>
        <w:autoSpaceDE w:val="0"/>
        <w:autoSpaceDN w:val="0"/>
        <w:adjustRightInd w:val="0"/>
        <w:ind w:left="426"/>
        <w:jc w:val="both"/>
        <w:rPr>
          <w:rFonts w:asciiTheme="majorHAnsi" w:hAnsiTheme="majorHAnsi" w:cs="Arial"/>
          <w:sz w:val="22"/>
          <w:szCs w:val="22"/>
          <w:lang w:val="es-ES_tradnl"/>
        </w:rPr>
      </w:pPr>
    </w:p>
    <w:p w:rsidR="007B2BDE" w:rsidRPr="00EC67BC" w:rsidRDefault="007B2BDE" w:rsidP="007B2BDE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Theme="majorHAnsi" w:hAnsiTheme="majorHAnsi" w:cs="Arial"/>
          <w:sz w:val="22"/>
          <w:szCs w:val="22"/>
          <w:lang w:val="es-ES_tradnl"/>
        </w:rPr>
      </w:pPr>
      <w:r w:rsidRPr="00EC67BC">
        <w:rPr>
          <w:rFonts w:asciiTheme="majorHAnsi" w:hAnsiTheme="majorHAnsi" w:cs="Arial"/>
          <w:sz w:val="22"/>
          <w:szCs w:val="22"/>
          <w:lang w:val="es-ES_tradnl"/>
        </w:rPr>
        <w:lastRenderedPageBreak/>
        <w:t>PIDE a las Partes Contratantes del Mediterráneo que garanticen la conservación eficaz y a largo plazo de sus humedales insulares y su restauración cuando p</w:t>
      </w:r>
      <w:r w:rsidR="0061618C" w:rsidRPr="00EC67BC">
        <w:rPr>
          <w:rFonts w:asciiTheme="majorHAnsi" w:hAnsiTheme="majorHAnsi" w:cs="Arial"/>
          <w:sz w:val="22"/>
          <w:szCs w:val="22"/>
          <w:lang w:val="es-ES_tradnl"/>
        </w:rPr>
        <w:t>roceda, inclusive incorporándola</w:t>
      </w:r>
      <w:r w:rsidRPr="00EC67BC">
        <w:rPr>
          <w:rFonts w:asciiTheme="majorHAnsi" w:hAnsiTheme="majorHAnsi" w:cs="Arial"/>
          <w:sz w:val="22"/>
          <w:szCs w:val="22"/>
          <w:lang w:val="es-ES_tradnl"/>
        </w:rPr>
        <w:t xml:space="preserve">s en los planes de ordenación territorial y/o de uso del suelo y de desarrollo así como en sus planes </w:t>
      </w:r>
      <w:r w:rsidR="00B91E58" w:rsidRPr="00EC67BC">
        <w:rPr>
          <w:rFonts w:asciiTheme="majorHAnsi" w:hAnsiTheme="majorHAnsi" w:cs="Arial"/>
          <w:sz w:val="22"/>
          <w:szCs w:val="22"/>
          <w:lang w:val="es-ES_tradnl"/>
        </w:rPr>
        <w:t>de manejo integrado</w:t>
      </w:r>
      <w:r w:rsidRPr="00EC67BC">
        <w:rPr>
          <w:rFonts w:asciiTheme="majorHAnsi" w:hAnsiTheme="majorHAnsi" w:cs="Arial"/>
          <w:sz w:val="22"/>
          <w:szCs w:val="22"/>
          <w:lang w:val="es-ES_tradnl"/>
        </w:rPr>
        <w:t xml:space="preserve"> de</w:t>
      </w:r>
      <w:r w:rsidR="00B91E58" w:rsidRPr="00EC67BC">
        <w:rPr>
          <w:rFonts w:asciiTheme="majorHAnsi" w:hAnsiTheme="majorHAnsi" w:cs="Arial"/>
          <w:sz w:val="22"/>
          <w:szCs w:val="22"/>
          <w:lang w:val="es-ES_tradnl"/>
        </w:rPr>
        <w:t xml:space="preserve"> los</w:t>
      </w:r>
      <w:r w:rsidRPr="00EC67BC">
        <w:rPr>
          <w:rFonts w:asciiTheme="majorHAnsi" w:hAnsiTheme="majorHAnsi" w:cs="Arial"/>
          <w:sz w:val="22"/>
          <w:szCs w:val="22"/>
          <w:lang w:val="es-ES_tradnl"/>
        </w:rPr>
        <w:t xml:space="preserve"> recursos hídricos y </w:t>
      </w:r>
      <w:r w:rsidR="00B91E58" w:rsidRPr="00EC67BC">
        <w:rPr>
          <w:rFonts w:asciiTheme="majorHAnsi" w:hAnsiTheme="majorHAnsi" w:cs="Arial"/>
          <w:sz w:val="22"/>
          <w:szCs w:val="22"/>
          <w:lang w:val="es-ES_tradnl"/>
        </w:rPr>
        <w:t>de uso eficiente del agua</w:t>
      </w:r>
      <w:r w:rsidRPr="00EC67BC">
        <w:rPr>
          <w:rFonts w:asciiTheme="majorHAnsi" w:hAnsiTheme="majorHAnsi" w:cs="Arial"/>
          <w:sz w:val="22"/>
          <w:szCs w:val="22"/>
          <w:lang w:val="es-ES_tradnl"/>
        </w:rPr>
        <w:t>, y planteándose la designación de pequeños humedales insulares clave para su inclusión en la Lista de Humedales de Importancia Internacional;</w:t>
      </w:r>
    </w:p>
    <w:p w:rsidR="007B2BDE" w:rsidRPr="00EC67BC" w:rsidRDefault="007B2BDE" w:rsidP="007B2BDE">
      <w:pPr>
        <w:autoSpaceDE w:val="0"/>
        <w:autoSpaceDN w:val="0"/>
        <w:adjustRightInd w:val="0"/>
        <w:ind w:left="426"/>
        <w:jc w:val="both"/>
        <w:rPr>
          <w:rFonts w:asciiTheme="majorHAnsi" w:hAnsiTheme="majorHAnsi" w:cs="Arial"/>
          <w:sz w:val="22"/>
          <w:szCs w:val="22"/>
          <w:lang w:val="es-ES_tradnl"/>
        </w:rPr>
      </w:pPr>
    </w:p>
    <w:p w:rsidR="007B2BDE" w:rsidRPr="00EC67BC" w:rsidRDefault="007B2BDE" w:rsidP="007B2BDE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Theme="majorHAnsi" w:hAnsiTheme="majorHAnsi" w:cs="Arial"/>
          <w:sz w:val="22"/>
          <w:szCs w:val="22"/>
          <w:lang w:val="es-ES_tradnl"/>
        </w:rPr>
      </w:pPr>
      <w:r w:rsidRPr="00EC67BC">
        <w:rPr>
          <w:rFonts w:asciiTheme="majorHAnsi" w:hAnsiTheme="majorHAnsi" w:cs="Arial"/>
          <w:sz w:val="22"/>
          <w:szCs w:val="22"/>
          <w:lang w:val="es-ES_tradnl"/>
        </w:rPr>
        <w:t>PIDE TAMBIÉN</w:t>
      </w:r>
      <w:r w:rsidR="00B91E58" w:rsidRPr="00EC67BC">
        <w:rPr>
          <w:rFonts w:asciiTheme="majorHAnsi" w:hAnsiTheme="majorHAnsi" w:cs="Arial"/>
          <w:sz w:val="22"/>
          <w:szCs w:val="22"/>
          <w:lang w:val="es-ES_tradnl"/>
        </w:rPr>
        <w:t xml:space="preserve"> </w:t>
      </w:r>
      <w:r w:rsidRPr="00EC67BC">
        <w:rPr>
          <w:rFonts w:asciiTheme="majorHAnsi" w:hAnsiTheme="majorHAnsi" w:cs="Arial"/>
          <w:sz w:val="22"/>
          <w:szCs w:val="22"/>
          <w:lang w:val="es-ES_tradnl"/>
        </w:rPr>
        <w:t xml:space="preserve">que las Partes Contratantes del Mediterráneo proporcionen periódicamente a la Secretaría de Ramsar información actualizada sobre todos los humedales insulares del Mediterráneo, hayan sido designados sitios Ramsar o no, en los Informes Nacionales trienales, incluyendo datos sobre su número, superficie, biodiversidad, condiciones actuales y estado de protección y en la medida de lo posible sobre los servicios de los ecosistemas que brindan; </w:t>
      </w:r>
    </w:p>
    <w:p w:rsidR="007B2BDE" w:rsidRPr="00EC67BC" w:rsidRDefault="007B2BDE" w:rsidP="007B2BDE">
      <w:pPr>
        <w:autoSpaceDE w:val="0"/>
        <w:autoSpaceDN w:val="0"/>
        <w:adjustRightInd w:val="0"/>
        <w:ind w:left="426"/>
        <w:jc w:val="both"/>
        <w:rPr>
          <w:rFonts w:asciiTheme="majorHAnsi" w:hAnsiTheme="majorHAnsi" w:cs="Arial"/>
          <w:sz w:val="22"/>
          <w:szCs w:val="22"/>
          <w:lang w:val="es-ES_tradnl"/>
        </w:rPr>
      </w:pPr>
    </w:p>
    <w:p w:rsidR="007B2BDE" w:rsidRPr="00EC67BC" w:rsidRDefault="007B2BDE" w:rsidP="007B2BDE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Theme="majorHAnsi" w:hAnsiTheme="majorHAnsi" w:cs="Arial"/>
          <w:sz w:val="22"/>
          <w:szCs w:val="22"/>
          <w:lang w:val="es-ES_tradnl"/>
        </w:rPr>
      </w:pPr>
      <w:r w:rsidRPr="00EC67BC">
        <w:rPr>
          <w:rFonts w:asciiTheme="majorHAnsi" w:hAnsiTheme="majorHAnsi" w:cs="Arial"/>
          <w:sz w:val="22"/>
          <w:szCs w:val="22"/>
          <w:lang w:val="es-ES_tradnl"/>
        </w:rPr>
        <w:t xml:space="preserve">INVITA a las Partes Contratantes que se encuentren en el Mediterráneo o alrededor del mismo a que hagan lo siguiente: </w:t>
      </w:r>
    </w:p>
    <w:p w:rsidR="007B2BDE" w:rsidRPr="00EC67BC" w:rsidRDefault="007B2BDE" w:rsidP="007B2BDE">
      <w:pPr>
        <w:autoSpaceDE w:val="0"/>
        <w:autoSpaceDN w:val="0"/>
        <w:adjustRightInd w:val="0"/>
        <w:ind w:left="426"/>
        <w:jc w:val="both"/>
        <w:rPr>
          <w:rFonts w:asciiTheme="majorHAnsi" w:hAnsiTheme="majorHAnsi" w:cs="Arial"/>
          <w:sz w:val="22"/>
          <w:szCs w:val="22"/>
          <w:lang w:val="es-ES_tradnl"/>
        </w:rPr>
      </w:pPr>
    </w:p>
    <w:p w:rsidR="007B2BDE" w:rsidRPr="00EC67BC" w:rsidRDefault="007B2BDE" w:rsidP="007B2BDE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Theme="majorHAnsi" w:hAnsiTheme="majorHAnsi" w:cs="Arial"/>
          <w:color w:val="auto"/>
          <w:sz w:val="22"/>
          <w:szCs w:val="22"/>
          <w:lang w:val="es-ES_tradnl"/>
        </w:rPr>
      </w:pPr>
      <w:r w:rsidRPr="00EC67BC">
        <w:rPr>
          <w:rFonts w:asciiTheme="majorHAnsi" w:hAnsiTheme="majorHAnsi" w:cs="Arial"/>
          <w:color w:val="auto"/>
          <w:sz w:val="22"/>
          <w:szCs w:val="22"/>
          <w:lang w:val="es-ES_tradnl"/>
        </w:rPr>
        <w:t>promover aún más la alta prioridad asignada por la Convención de Ramsar a la comunicación de las necesidades en materia de conservación y restauración de los humedales insulares del Mediterráneo al Convenio sobre Diversidad Biológica (CDB), la Convención sobre la Conservación de las Especies Migratorias de Animales Silvestres (CEM) y las organizaciones mundiales de comercio, turismo y transporte, así como otras instituciones, organizaciones e iniciativas internacionales competentes, con objeto de velar por que se detenga y se invierta la degradación de esos frágiles ecosistemas acuáticos;</w:t>
      </w:r>
    </w:p>
    <w:p w:rsidR="007B2BDE" w:rsidRPr="00EC67BC" w:rsidRDefault="007B2BDE" w:rsidP="007B2BDE">
      <w:pPr>
        <w:pStyle w:val="NormalWeb"/>
        <w:spacing w:before="0" w:beforeAutospacing="0" w:after="0" w:afterAutospacing="0"/>
        <w:ind w:left="786"/>
        <w:jc w:val="both"/>
        <w:rPr>
          <w:rFonts w:asciiTheme="majorHAnsi" w:hAnsiTheme="majorHAnsi" w:cs="Arial"/>
          <w:color w:val="auto"/>
          <w:sz w:val="22"/>
          <w:szCs w:val="22"/>
          <w:lang w:val="es-ES_tradnl"/>
        </w:rPr>
      </w:pPr>
    </w:p>
    <w:p w:rsidR="007B2BDE" w:rsidRPr="00EC67BC" w:rsidRDefault="00B91E58" w:rsidP="007B2BDE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Theme="majorHAnsi" w:hAnsiTheme="majorHAnsi" w:cs="Arial"/>
          <w:color w:val="auto"/>
          <w:sz w:val="22"/>
          <w:szCs w:val="22"/>
          <w:lang w:val="es-ES_tradnl"/>
        </w:rPr>
      </w:pPr>
      <w:r w:rsidRPr="00EC67BC">
        <w:rPr>
          <w:rFonts w:asciiTheme="majorHAnsi" w:hAnsiTheme="majorHAnsi" w:cs="Arial"/>
          <w:color w:val="auto"/>
          <w:sz w:val="22"/>
          <w:szCs w:val="22"/>
          <w:lang w:val="es-ES_tradnl"/>
        </w:rPr>
        <w:t>difundir</w:t>
      </w:r>
      <w:r w:rsidR="007B2BDE" w:rsidRPr="00EC67BC">
        <w:rPr>
          <w:rFonts w:asciiTheme="majorHAnsi" w:hAnsiTheme="majorHAnsi" w:cs="Arial"/>
          <w:color w:val="auto"/>
          <w:sz w:val="22"/>
          <w:szCs w:val="22"/>
          <w:lang w:val="es-ES_tradnl"/>
        </w:rPr>
        <w:t xml:space="preserve"> la presente Resolución </w:t>
      </w:r>
      <w:r w:rsidRPr="00EC67BC">
        <w:rPr>
          <w:rFonts w:asciiTheme="majorHAnsi" w:hAnsiTheme="majorHAnsi" w:cs="Arial"/>
          <w:color w:val="auto"/>
          <w:sz w:val="22"/>
          <w:szCs w:val="22"/>
          <w:lang w:val="es-ES_tradnl"/>
        </w:rPr>
        <w:t>entre las</w:t>
      </w:r>
      <w:r w:rsidR="007B2BDE" w:rsidRPr="00EC67BC">
        <w:rPr>
          <w:rFonts w:asciiTheme="majorHAnsi" w:hAnsiTheme="majorHAnsi" w:cs="Arial"/>
          <w:color w:val="auto"/>
          <w:sz w:val="22"/>
          <w:szCs w:val="22"/>
          <w:lang w:val="es-ES_tradnl"/>
        </w:rPr>
        <w:t xml:space="preserve"> convenciones, organizaciones e iniciativas que tengan por objeto directamente el Mediterráneo, tales como el Convenio de Barcelona y su Plan de Acción para el Mediterráneo, la Unión por el Mediterráneo y otros, a fin de velar por la cooperación con los programas existentes y de iniciar nuevas alianzas;</w:t>
      </w:r>
    </w:p>
    <w:p w:rsidR="007B2BDE" w:rsidRPr="00EC67BC" w:rsidRDefault="007B2BDE" w:rsidP="007B2BDE">
      <w:pPr>
        <w:pStyle w:val="ListParagraph"/>
        <w:rPr>
          <w:rFonts w:asciiTheme="majorHAnsi" w:hAnsiTheme="majorHAnsi" w:cs="Arial"/>
          <w:sz w:val="22"/>
          <w:szCs w:val="22"/>
          <w:lang w:val="es-ES_tradnl"/>
        </w:rPr>
      </w:pPr>
    </w:p>
    <w:p w:rsidR="007B2BDE" w:rsidRPr="00EC67BC" w:rsidRDefault="007B2BDE" w:rsidP="007B2BDE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Theme="majorHAnsi" w:hAnsiTheme="majorHAnsi" w:cs="Arial"/>
          <w:color w:val="auto"/>
          <w:sz w:val="22"/>
          <w:szCs w:val="22"/>
          <w:lang w:val="es-ES_tradnl"/>
        </w:rPr>
      </w:pPr>
      <w:r w:rsidRPr="00EC67BC">
        <w:rPr>
          <w:rFonts w:asciiTheme="majorHAnsi" w:hAnsiTheme="majorHAnsi" w:cs="Arial"/>
          <w:color w:val="auto"/>
          <w:sz w:val="22"/>
          <w:szCs w:val="22"/>
          <w:lang w:val="es-ES_tradnl"/>
        </w:rPr>
        <w:t>elaborar, intercambiar y difundir, con la ayuda de la iniciativa MedWet y otros asociados, casos prácticos relacionados con los humedales insulares del Mediterráneo:</w:t>
      </w:r>
    </w:p>
    <w:p w:rsidR="007B2BDE" w:rsidRPr="00EC67BC" w:rsidRDefault="007B2BDE" w:rsidP="007B2BDE">
      <w:pPr>
        <w:pStyle w:val="NormalWeb"/>
        <w:numPr>
          <w:ilvl w:val="0"/>
          <w:numId w:val="1"/>
        </w:numPr>
        <w:tabs>
          <w:tab w:val="clear" w:pos="780"/>
          <w:tab w:val="num" w:pos="1140"/>
        </w:tabs>
        <w:spacing w:before="0" w:beforeAutospacing="0" w:after="0" w:afterAutospacing="0"/>
        <w:ind w:left="1140"/>
        <w:jc w:val="both"/>
        <w:rPr>
          <w:rFonts w:asciiTheme="majorHAnsi" w:hAnsiTheme="majorHAnsi" w:cs="Arial"/>
          <w:color w:val="auto"/>
          <w:sz w:val="22"/>
          <w:szCs w:val="22"/>
          <w:lang w:val="es-ES_tradnl"/>
        </w:rPr>
      </w:pPr>
      <w:r w:rsidRPr="00EC67BC">
        <w:rPr>
          <w:rFonts w:asciiTheme="majorHAnsi" w:hAnsiTheme="majorHAnsi" w:cs="Arial"/>
          <w:color w:val="auto"/>
          <w:sz w:val="22"/>
          <w:szCs w:val="22"/>
          <w:lang w:val="es-ES_tradnl"/>
        </w:rPr>
        <w:t xml:space="preserve">cuando la intervención humana haya tenido efectos negativos, como la propagación de especies invasoras; y </w:t>
      </w:r>
    </w:p>
    <w:p w:rsidR="007B2BDE" w:rsidRPr="00EC67BC" w:rsidRDefault="007B2BDE" w:rsidP="007B2BDE">
      <w:pPr>
        <w:pStyle w:val="NormalWeb"/>
        <w:numPr>
          <w:ilvl w:val="0"/>
          <w:numId w:val="1"/>
        </w:numPr>
        <w:tabs>
          <w:tab w:val="clear" w:pos="780"/>
        </w:tabs>
        <w:spacing w:before="0" w:beforeAutospacing="0" w:after="0" w:afterAutospacing="0"/>
        <w:ind w:left="1069" w:hanging="289"/>
        <w:jc w:val="both"/>
        <w:rPr>
          <w:rFonts w:asciiTheme="majorHAnsi" w:hAnsiTheme="majorHAnsi" w:cs="Arial"/>
          <w:color w:val="auto"/>
          <w:sz w:val="22"/>
          <w:szCs w:val="22"/>
          <w:lang w:val="es-ES_tradnl"/>
        </w:rPr>
      </w:pPr>
      <w:r w:rsidRPr="00EC67BC">
        <w:rPr>
          <w:rFonts w:asciiTheme="majorHAnsi" w:hAnsiTheme="majorHAnsi" w:cs="Arial"/>
          <w:color w:val="auto"/>
          <w:sz w:val="22"/>
          <w:szCs w:val="22"/>
          <w:lang w:val="es-ES_tradnl"/>
        </w:rPr>
        <w:t>cuando se haya logrado eficazmente su protección o restauración, aplicando medidas especiales y gracias a su designación como sitios Ramsar u otras formas de protección;</w:t>
      </w:r>
    </w:p>
    <w:p w:rsidR="007B2BDE" w:rsidRPr="00EC67BC" w:rsidRDefault="007B2BDE" w:rsidP="007B2BDE">
      <w:pPr>
        <w:pStyle w:val="NormalWeb"/>
        <w:spacing w:before="0" w:beforeAutospacing="0" w:after="0" w:afterAutospacing="0"/>
        <w:jc w:val="both"/>
        <w:rPr>
          <w:rFonts w:asciiTheme="majorHAnsi" w:hAnsiTheme="majorHAnsi" w:cs="Arial"/>
          <w:color w:val="auto"/>
          <w:sz w:val="22"/>
          <w:szCs w:val="22"/>
          <w:lang w:val="es-ES_tradnl"/>
        </w:rPr>
      </w:pPr>
    </w:p>
    <w:p w:rsidR="007B2BDE" w:rsidRPr="00EC67BC" w:rsidRDefault="007B2BDE" w:rsidP="007B2BDE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Theme="majorHAnsi" w:hAnsiTheme="majorHAnsi" w:cs="Arial"/>
          <w:sz w:val="22"/>
          <w:szCs w:val="22"/>
          <w:lang w:val="es-ES_tradnl"/>
        </w:rPr>
      </w:pPr>
      <w:r w:rsidRPr="00EC67BC">
        <w:rPr>
          <w:rFonts w:asciiTheme="majorHAnsi" w:hAnsiTheme="majorHAnsi" w:cs="Arial"/>
          <w:sz w:val="22"/>
          <w:szCs w:val="22"/>
          <w:lang w:val="es-ES_tradnl"/>
        </w:rPr>
        <w:t xml:space="preserve">INVITA a las Partes Contratantes que no sean del Mediterráneo a prestar también especial atención a sus respectivos humedales insulares, teniendo en cuenta las especificidades regionales, en reconocimiento de su fragilidad y sus necesidades especiales en materia de conservación y manejo; e </w:t>
      </w:r>
    </w:p>
    <w:p w:rsidR="007B2BDE" w:rsidRPr="00EC67BC" w:rsidRDefault="007B2BDE" w:rsidP="007B2BDE">
      <w:pPr>
        <w:autoSpaceDE w:val="0"/>
        <w:autoSpaceDN w:val="0"/>
        <w:adjustRightInd w:val="0"/>
        <w:ind w:left="426"/>
        <w:jc w:val="both"/>
        <w:rPr>
          <w:rFonts w:asciiTheme="majorHAnsi" w:hAnsiTheme="majorHAnsi" w:cs="Arial"/>
          <w:sz w:val="22"/>
          <w:szCs w:val="22"/>
          <w:lang w:val="es-ES_tradnl"/>
        </w:rPr>
      </w:pPr>
    </w:p>
    <w:p w:rsidR="007B2BDE" w:rsidRPr="00EC67BC" w:rsidRDefault="007B2BDE" w:rsidP="007B2BDE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Theme="majorHAnsi" w:hAnsiTheme="majorHAnsi" w:cs="Arial"/>
          <w:sz w:val="22"/>
          <w:szCs w:val="22"/>
          <w:lang w:val="es-ES_tradnl"/>
        </w:rPr>
      </w:pPr>
      <w:r w:rsidRPr="00EC67BC">
        <w:rPr>
          <w:rFonts w:asciiTheme="majorHAnsi" w:hAnsiTheme="majorHAnsi" w:cs="Arial"/>
          <w:sz w:val="22"/>
          <w:szCs w:val="22"/>
          <w:lang w:val="es-ES_tradnl"/>
        </w:rPr>
        <w:t xml:space="preserve">INVITA a todas las Partes Contratantes a informar sobre los resultados de la conservación de sus humedales insulares en sus respectivos Informes Nacionales.  </w:t>
      </w:r>
    </w:p>
    <w:p w:rsidR="001D146A" w:rsidRPr="00EC67BC" w:rsidRDefault="001D146A">
      <w:pPr>
        <w:rPr>
          <w:rFonts w:asciiTheme="majorHAnsi" w:hAnsiTheme="majorHAnsi"/>
        </w:rPr>
      </w:pPr>
    </w:p>
    <w:sectPr w:rsidR="001D146A" w:rsidRPr="00EC67BC" w:rsidSect="00E3536F">
      <w:footerReference w:type="default" r:id="rId7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36F" w:rsidRDefault="00E3536F" w:rsidP="00E3536F">
      <w:r>
        <w:separator/>
      </w:r>
    </w:p>
  </w:endnote>
  <w:endnote w:type="continuationSeparator" w:id="0">
    <w:p w:rsidR="00E3536F" w:rsidRDefault="00E3536F" w:rsidP="00E353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36F" w:rsidRPr="00E3536F" w:rsidRDefault="00E3536F">
    <w:pPr>
      <w:pStyle w:val="Footer"/>
      <w:rPr>
        <w:rFonts w:asciiTheme="majorHAnsi" w:hAnsiTheme="majorHAnsi"/>
        <w:sz w:val="20"/>
        <w:szCs w:val="20"/>
        <w:lang w:val="en-GB"/>
      </w:rPr>
    </w:pPr>
    <w:r w:rsidRPr="00E3536F">
      <w:rPr>
        <w:rFonts w:asciiTheme="majorHAnsi" w:hAnsiTheme="majorHAnsi"/>
        <w:sz w:val="20"/>
        <w:szCs w:val="20"/>
        <w:lang w:val="en-GB"/>
      </w:rPr>
      <w:t>SC48-27</w:t>
    </w:r>
    <w:r w:rsidRPr="00E3536F">
      <w:rPr>
        <w:rFonts w:asciiTheme="majorHAnsi" w:hAnsiTheme="majorHAnsi"/>
        <w:sz w:val="20"/>
        <w:szCs w:val="20"/>
        <w:lang w:val="en-GB"/>
      </w:rPr>
      <w:tab/>
    </w:r>
    <w:r w:rsidRPr="00E3536F">
      <w:rPr>
        <w:rFonts w:asciiTheme="majorHAnsi" w:hAnsiTheme="majorHAnsi"/>
        <w:sz w:val="20"/>
        <w:szCs w:val="20"/>
        <w:lang w:val="en-GB"/>
      </w:rPr>
      <w:tab/>
    </w:r>
    <w:r w:rsidR="007F0EC6" w:rsidRPr="00E3536F">
      <w:rPr>
        <w:rFonts w:asciiTheme="majorHAnsi" w:hAnsiTheme="majorHAnsi"/>
        <w:sz w:val="20"/>
        <w:szCs w:val="20"/>
        <w:lang w:val="en-GB"/>
      </w:rPr>
      <w:fldChar w:fldCharType="begin"/>
    </w:r>
    <w:r w:rsidRPr="00E3536F">
      <w:rPr>
        <w:rFonts w:asciiTheme="majorHAnsi" w:hAnsiTheme="majorHAnsi"/>
        <w:sz w:val="20"/>
        <w:szCs w:val="20"/>
        <w:lang w:val="en-GB"/>
      </w:rPr>
      <w:instrText xml:space="preserve"> PAGE   \* MERGEFORMAT </w:instrText>
    </w:r>
    <w:r w:rsidR="007F0EC6" w:rsidRPr="00E3536F">
      <w:rPr>
        <w:rFonts w:asciiTheme="majorHAnsi" w:hAnsiTheme="majorHAnsi"/>
        <w:sz w:val="20"/>
        <w:szCs w:val="20"/>
        <w:lang w:val="en-GB"/>
      </w:rPr>
      <w:fldChar w:fldCharType="separate"/>
    </w:r>
    <w:r w:rsidR="00D92DAC">
      <w:rPr>
        <w:rFonts w:asciiTheme="majorHAnsi" w:hAnsiTheme="majorHAnsi"/>
        <w:noProof/>
        <w:sz w:val="20"/>
        <w:szCs w:val="20"/>
        <w:lang w:val="en-GB"/>
      </w:rPr>
      <w:t>2</w:t>
    </w:r>
    <w:r w:rsidR="007F0EC6" w:rsidRPr="00E3536F">
      <w:rPr>
        <w:rFonts w:asciiTheme="majorHAnsi" w:hAnsiTheme="majorHAnsi"/>
        <w:sz w:val="20"/>
        <w:szCs w:val="20"/>
        <w:lang w:val="en-GB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36F" w:rsidRDefault="00E3536F" w:rsidP="00E3536F">
      <w:r>
        <w:separator/>
      </w:r>
    </w:p>
  </w:footnote>
  <w:footnote w:type="continuationSeparator" w:id="0">
    <w:p w:rsidR="00E3536F" w:rsidRDefault="00E3536F" w:rsidP="00E353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15DFC"/>
    <w:multiLevelType w:val="hybridMultilevel"/>
    <w:tmpl w:val="C4DE0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EF3059"/>
    <w:multiLevelType w:val="hybridMultilevel"/>
    <w:tmpl w:val="0D1C6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F40F1E"/>
    <w:multiLevelType w:val="hybridMultilevel"/>
    <w:tmpl w:val="9CC84496"/>
    <w:lvl w:ilvl="0" w:tplc="DE22838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BDB59A5"/>
    <w:multiLevelType w:val="hybridMultilevel"/>
    <w:tmpl w:val="7B667F62"/>
    <w:lvl w:ilvl="0" w:tplc="6D0E1C84">
      <w:start w:val="1"/>
      <w:numFmt w:val="lowerRoman"/>
      <w:lvlText w:val="%1)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B2BDE"/>
    <w:rsid w:val="001D146A"/>
    <w:rsid w:val="00567403"/>
    <w:rsid w:val="00583012"/>
    <w:rsid w:val="005D1503"/>
    <w:rsid w:val="0061618C"/>
    <w:rsid w:val="007B2BDE"/>
    <w:rsid w:val="007F0EC6"/>
    <w:rsid w:val="00843B27"/>
    <w:rsid w:val="00B91E58"/>
    <w:rsid w:val="00D92DAC"/>
    <w:rsid w:val="00E3536F"/>
    <w:rsid w:val="00E9218A"/>
    <w:rsid w:val="00EC6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BDE"/>
    <w:rPr>
      <w:rFonts w:ascii="Times New Roman" w:eastAsia="Times New Roman" w:hAnsi="Times New Roman" w:cs="Times New Roman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B2BDE"/>
    <w:pPr>
      <w:spacing w:before="100" w:beforeAutospacing="1" w:after="100" w:afterAutospacing="1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7B2BDE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E353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536F"/>
    <w:rPr>
      <w:rFonts w:ascii="Times New Roman" w:eastAsia="Times New Roman" w:hAnsi="Times New Roman" w:cs="Times New Roman"/>
      <w:lang w:val="el-GR" w:eastAsia="el-GR"/>
    </w:rPr>
  </w:style>
  <w:style w:type="paragraph" w:styleId="Footer">
    <w:name w:val="footer"/>
    <w:basedOn w:val="Normal"/>
    <w:link w:val="FooterChar"/>
    <w:uiPriority w:val="99"/>
    <w:unhideWhenUsed/>
    <w:rsid w:val="00E353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536F"/>
    <w:rPr>
      <w:rFonts w:ascii="Times New Roman" w:eastAsia="Times New Roman" w:hAnsi="Times New Roman" w:cs="Times New Roman"/>
      <w:lang w:val="el-GR" w:eastAsia="el-G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BDE"/>
    <w:rPr>
      <w:rFonts w:ascii="Times New Roman" w:eastAsia="Times New Roman" w:hAnsi="Times New Roman" w:cs="Times New Roman"/>
      <w:lang w:val="el-GR" w:eastAsia="el-G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B2BDE"/>
    <w:pPr>
      <w:spacing w:before="100" w:beforeAutospacing="1" w:after="100" w:afterAutospacing="1"/>
    </w:pPr>
    <w:rPr>
      <w:color w:val="000000"/>
    </w:rPr>
  </w:style>
  <w:style w:type="paragraph" w:styleId="Prrafodelista">
    <w:name w:val="List Paragraph"/>
    <w:basedOn w:val="Normal"/>
    <w:uiPriority w:val="34"/>
    <w:qFormat/>
    <w:rsid w:val="007B2BD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1229</Words>
  <Characters>7010</Characters>
  <Application>Microsoft Office Word</Application>
  <DocSecurity>0</DocSecurity>
  <Lines>58</Lines>
  <Paragraphs>16</Paragraphs>
  <ScaleCrop>false</ScaleCrop>
  <Company/>
  <LinksUpToDate>false</LinksUpToDate>
  <CharactersWithSpaces>8223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Byrnes</dc:creator>
  <cp:lastModifiedBy>Ramsar\JenningsE</cp:lastModifiedBy>
  <cp:revision>2</cp:revision>
  <dcterms:created xsi:type="dcterms:W3CDTF">2014-12-17T15:32:00Z</dcterms:created>
  <dcterms:modified xsi:type="dcterms:W3CDTF">2014-12-17T15:32:00Z</dcterms:modified>
</cp:coreProperties>
</file>