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45" w:rsidRPr="005855D2" w:rsidRDefault="00CA5045" w:rsidP="00734E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jc w:val="both"/>
        <w:rPr>
          <w:rFonts w:eastAsia="Calibri"/>
          <w:bCs/>
          <w:sz w:val="24"/>
          <w:szCs w:val="24"/>
          <w:lang w:val="es-ES_tradnl"/>
        </w:rPr>
      </w:pPr>
      <w:r w:rsidRPr="005855D2">
        <w:rPr>
          <w:rFonts w:eastAsia="Calibri"/>
          <w:bCs/>
          <w:sz w:val="24"/>
          <w:szCs w:val="24"/>
          <w:lang w:val="es-ES_tradnl"/>
        </w:rPr>
        <w:t>C</w:t>
      </w:r>
      <w:r w:rsidR="005354E9" w:rsidRPr="005855D2">
        <w:rPr>
          <w:rFonts w:eastAsia="Calibri"/>
          <w:bCs/>
          <w:sz w:val="24"/>
          <w:szCs w:val="24"/>
          <w:lang w:val="es-ES_tradnl"/>
        </w:rPr>
        <w:t xml:space="preserve">ONVENCIÓN SOBRE LOS HUMEDALES </w:t>
      </w:r>
      <w:r w:rsidRPr="005855D2">
        <w:rPr>
          <w:rFonts w:eastAsia="Calibri"/>
          <w:bCs/>
          <w:sz w:val="24"/>
          <w:szCs w:val="24"/>
          <w:lang w:val="es-ES_tradnl"/>
        </w:rPr>
        <w:t>(Ramsar, Ir</w:t>
      </w:r>
      <w:r w:rsidR="005F6E92" w:rsidRPr="005855D2">
        <w:rPr>
          <w:rFonts w:eastAsia="Calibri"/>
          <w:bCs/>
          <w:sz w:val="24"/>
          <w:szCs w:val="24"/>
          <w:lang w:val="es-ES_tradnl"/>
        </w:rPr>
        <w:t>án</w:t>
      </w:r>
      <w:r w:rsidRPr="005855D2">
        <w:rPr>
          <w:rFonts w:eastAsia="Calibri"/>
          <w:bCs/>
          <w:sz w:val="24"/>
          <w:szCs w:val="24"/>
          <w:lang w:val="es-ES_tradnl"/>
        </w:rPr>
        <w:t>, 1971)</w:t>
      </w:r>
    </w:p>
    <w:p w:rsidR="00CA5045" w:rsidRPr="005855D2" w:rsidRDefault="00CA5045" w:rsidP="00734E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jc w:val="both"/>
        <w:rPr>
          <w:rFonts w:eastAsia="Calibri"/>
          <w:bCs/>
          <w:sz w:val="24"/>
          <w:szCs w:val="24"/>
          <w:lang w:val="es-ES_tradnl"/>
        </w:rPr>
      </w:pPr>
      <w:r w:rsidRPr="005855D2">
        <w:rPr>
          <w:rFonts w:eastAsia="Calibri"/>
          <w:bCs/>
          <w:sz w:val="24"/>
          <w:szCs w:val="24"/>
          <w:lang w:val="es-ES_tradnl"/>
        </w:rPr>
        <w:t>4</w:t>
      </w:r>
      <w:r w:rsidR="00437EF6" w:rsidRPr="005855D2">
        <w:rPr>
          <w:rFonts w:eastAsia="Calibri"/>
          <w:bCs/>
          <w:sz w:val="24"/>
          <w:szCs w:val="24"/>
          <w:lang w:val="es-ES_tradnl"/>
        </w:rPr>
        <w:t>8</w:t>
      </w:r>
      <w:r w:rsidR="005F6E92" w:rsidRPr="005855D2">
        <w:rPr>
          <w:rFonts w:eastAsia="Calibri"/>
          <w:bCs/>
          <w:sz w:val="24"/>
          <w:szCs w:val="24"/>
          <w:lang w:val="es-ES_tradnl"/>
        </w:rPr>
        <w:t>ª Reunión del Comité Permanente</w:t>
      </w:r>
    </w:p>
    <w:p w:rsidR="00CA5045" w:rsidRPr="005855D2" w:rsidRDefault="00CA5045" w:rsidP="00734E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2"/>
        <w:jc w:val="both"/>
        <w:rPr>
          <w:rFonts w:eastAsia="Calibri"/>
          <w:bCs/>
          <w:sz w:val="24"/>
          <w:szCs w:val="24"/>
          <w:lang w:val="es-ES_tradnl"/>
        </w:rPr>
      </w:pPr>
      <w:r w:rsidRPr="005855D2">
        <w:rPr>
          <w:rFonts w:eastAsia="Calibri"/>
          <w:bCs/>
          <w:sz w:val="24"/>
          <w:szCs w:val="24"/>
          <w:lang w:val="es-ES_tradnl"/>
        </w:rPr>
        <w:t>Gland, S</w:t>
      </w:r>
      <w:r w:rsidR="005F6E92" w:rsidRPr="005855D2">
        <w:rPr>
          <w:rFonts w:eastAsia="Calibri"/>
          <w:bCs/>
          <w:sz w:val="24"/>
          <w:szCs w:val="24"/>
          <w:lang w:val="es-ES_tradnl"/>
        </w:rPr>
        <w:t>uiza</w:t>
      </w:r>
      <w:r w:rsidRPr="005855D2">
        <w:rPr>
          <w:rFonts w:eastAsia="Calibri"/>
          <w:bCs/>
          <w:sz w:val="24"/>
          <w:szCs w:val="24"/>
          <w:lang w:val="es-ES_tradnl"/>
        </w:rPr>
        <w:t xml:space="preserve">, </w:t>
      </w:r>
      <w:r w:rsidR="00507574" w:rsidRPr="005855D2">
        <w:rPr>
          <w:rFonts w:eastAsia="Calibri"/>
          <w:bCs/>
          <w:sz w:val="24"/>
          <w:szCs w:val="24"/>
          <w:lang w:val="es-ES_tradnl"/>
        </w:rPr>
        <w:t>26-30 de enero de 2015</w:t>
      </w:r>
    </w:p>
    <w:p w:rsidR="00CA5045" w:rsidRPr="005855D2" w:rsidRDefault="00CA5045" w:rsidP="00734E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:rsidR="00CA5045" w:rsidRPr="005855D2" w:rsidRDefault="00CA5045" w:rsidP="00734EA7">
      <w:pPr>
        <w:spacing w:after="0" w:line="240" w:lineRule="auto"/>
        <w:jc w:val="right"/>
        <w:rPr>
          <w:b/>
          <w:sz w:val="28"/>
          <w:szCs w:val="28"/>
          <w:lang w:val="es-ES_tradnl"/>
        </w:rPr>
      </w:pPr>
      <w:r w:rsidRPr="005855D2">
        <w:rPr>
          <w:b/>
          <w:sz w:val="28"/>
          <w:szCs w:val="28"/>
          <w:lang w:val="es-ES_tradnl"/>
        </w:rPr>
        <w:t>SC4</w:t>
      </w:r>
      <w:r w:rsidR="00437EF6" w:rsidRPr="005855D2">
        <w:rPr>
          <w:b/>
          <w:sz w:val="28"/>
          <w:szCs w:val="28"/>
          <w:lang w:val="es-ES_tradnl"/>
        </w:rPr>
        <w:t>8</w:t>
      </w:r>
      <w:r w:rsidRPr="005855D2">
        <w:rPr>
          <w:b/>
          <w:sz w:val="28"/>
          <w:szCs w:val="28"/>
          <w:lang w:val="es-ES_tradnl"/>
        </w:rPr>
        <w:t>-</w:t>
      </w:r>
      <w:r w:rsidR="00734EA7" w:rsidRPr="005855D2">
        <w:rPr>
          <w:b/>
          <w:sz w:val="28"/>
          <w:szCs w:val="28"/>
          <w:lang w:val="es-ES_tradnl"/>
        </w:rPr>
        <w:t>11</w:t>
      </w:r>
    </w:p>
    <w:p w:rsidR="00CA5045" w:rsidRPr="005855D2" w:rsidRDefault="00CA5045" w:rsidP="00734EA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Calibri"/>
          <w:b/>
          <w:sz w:val="28"/>
          <w:szCs w:val="28"/>
          <w:lang w:val="es-ES_tradnl"/>
        </w:rPr>
      </w:pPr>
    </w:p>
    <w:p w:rsidR="00CA5045" w:rsidRPr="005855D2" w:rsidRDefault="005F6E92" w:rsidP="00734EA7">
      <w:pPr>
        <w:spacing w:after="0" w:line="240" w:lineRule="auto"/>
        <w:ind w:right="-568"/>
        <w:jc w:val="center"/>
        <w:rPr>
          <w:rFonts w:cs="Arial"/>
          <w:b/>
          <w:sz w:val="28"/>
          <w:szCs w:val="28"/>
          <w:lang w:val="es-ES_tradnl"/>
        </w:rPr>
      </w:pPr>
      <w:r w:rsidRPr="005855D2">
        <w:rPr>
          <w:rFonts w:cs="Arial"/>
          <w:b/>
          <w:sz w:val="28"/>
          <w:szCs w:val="28"/>
          <w:lang w:val="es-ES_tradnl"/>
        </w:rPr>
        <w:t>Informe del Secretario General y de la Secretaría</w:t>
      </w:r>
    </w:p>
    <w:p w:rsidR="00CA5045" w:rsidRPr="005855D2" w:rsidRDefault="00CA5045" w:rsidP="00CA50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Calibri"/>
          <w:lang w:val="es-ES_tradnl"/>
        </w:rPr>
      </w:pPr>
    </w:p>
    <w:p w:rsidR="00CA5045" w:rsidRPr="005855D2" w:rsidRDefault="00F663C8" w:rsidP="00CA50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Calibri"/>
          <w:b/>
          <w:lang w:val="es-ES_tradnl"/>
        </w:rPr>
      </w:pPr>
      <w:r w:rsidRPr="00F663C8">
        <w:rPr>
          <w:szCs w:val="20"/>
          <w:lang w:val="es-ES_tradnl"/>
        </w:rPr>
      </w:r>
      <w:r w:rsidRPr="00F663C8">
        <w:rPr>
          <w:szCs w:val="20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05pt;height:61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D262F5" w:rsidRPr="002A080C" w:rsidRDefault="00D262F5" w:rsidP="00734EA7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</w:rPr>
                  </w:pPr>
                  <w:r w:rsidRPr="002A080C">
                    <w:rPr>
                      <w:rFonts w:ascii="Calibri" w:hAnsi="Calibri"/>
                    </w:rPr>
                    <w:t xml:space="preserve"> </w:t>
                  </w:r>
                  <w:r w:rsidRPr="002A080C">
                    <w:rPr>
                      <w:rFonts w:ascii="Calibri" w:hAnsi="Calibri"/>
                      <w:b/>
                      <w:bCs/>
                    </w:rPr>
                    <w:t>A</w:t>
                  </w:r>
                  <w:r>
                    <w:rPr>
                      <w:rFonts w:ascii="Calibri" w:hAnsi="Calibri"/>
                      <w:b/>
                      <w:bCs/>
                    </w:rPr>
                    <w:t>cciones solicitadas:</w:t>
                  </w:r>
                </w:p>
                <w:p w:rsidR="00D262F5" w:rsidRPr="002A080C" w:rsidRDefault="00D262F5" w:rsidP="00CA504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Se invita al Comité Permanente a tomar nota del informe del Secretario General y de su visión para la Secretaría</w:t>
                  </w:r>
                </w:p>
                <w:p w:rsidR="00D262F5" w:rsidRPr="002A080C" w:rsidRDefault="00D262F5" w:rsidP="00CA5045">
                  <w:pPr>
                    <w:pStyle w:val="ListParagraph"/>
                    <w:spacing w:after="0"/>
                    <w:ind w:left="0"/>
                    <w:rPr>
                      <w:rFonts w:ascii="Calibri" w:hAnsi="Calibri" w:cs="Arial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A5045" w:rsidRPr="005855D2" w:rsidRDefault="00CA5045" w:rsidP="00734EA7">
      <w:pPr>
        <w:spacing w:after="0" w:line="240" w:lineRule="auto"/>
        <w:ind w:left="567" w:hanging="567"/>
        <w:rPr>
          <w:rFonts w:ascii="Calibri" w:hAnsi="Calibri" w:cs="Calibri"/>
          <w:b/>
          <w:lang w:val="es-ES_tradnl"/>
        </w:rPr>
      </w:pPr>
    </w:p>
    <w:p w:rsidR="00CA5045" w:rsidRPr="005855D2" w:rsidRDefault="005F6E92" w:rsidP="00734EA7">
      <w:pPr>
        <w:spacing w:after="0" w:line="240" w:lineRule="auto"/>
        <w:ind w:left="567" w:hanging="567"/>
        <w:jc w:val="both"/>
        <w:rPr>
          <w:rFonts w:ascii="Calibri" w:hAnsi="Calibri" w:cs="Calibri"/>
          <w:b/>
          <w:lang w:val="es-ES_tradnl"/>
        </w:rPr>
      </w:pPr>
      <w:r w:rsidRPr="005855D2">
        <w:rPr>
          <w:rFonts w:ascii="Calibri" w:hAnsi="Calibri" w:cs="Calibri"/>
          <w:b/>
          <w:lang w:val="es-ES_tradnl"/>
        </w:rPr>
        <w:t>Antecedentes</w:t>
      </w:r>
    </w:p>
    <w:p w:rsidR="00734EA7" w:rsidRPr="005855D2" w:rsidRDefault="00734EA7" w:rsidP="00734EA7">
      <w:pPr>
        <w:spacing w:after="0" w:line="240" w:lineRule="auto"/>
        <w:rPr>
          <w:rFonts w:ascii="Calibri" w:hAnsi="Calibri" w:cs="Calibri"/>
          <w:lang w:val="es-ES_tradnl"/>
        </w:rPr>
      </w:pPr>
    </w:p>
    <w:p w:rsidR="00CA5045" w:rsidRPr="005855D2" w:rsidRDefault="005F6E92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El quinto Secretario General de la Convención sobre los Humedales inició su labor el </w:t>
      </w:r>
      <w:r w:rsidR="00CA5045" w:rsidRPr="005855D2">
        <w:rPr>
          <w:rFonts w:ascii="Calibri" w:hAnsi="Calibri" w:cs="Calibri"/>
          <w:lang w:val="es-ES_tradnl"/>
        </w:rPr>
        <w:t xml:space="preserve">12 </w:t>
      </w:r>
      <w:r w:rsidRPr="005855D2">
        <w:rPr>
          <w:rFonts w:ascii="Calibri" w:hAnsi="Calibri" w:cs="Calibri"/>
          <w:lang w:val="es-ES_tradnl"/>
        </w:rPr>
        <w:t xml:space="preserve">de agosto de 2013 y preparó </w:t>
      </w:r>
      <w:r w:rsidR="00330236" w:rsidRPr="005855D2">
        <w:rPr>
          <w:rFonts w:ascii="Calibri" w:hAnsi="Calibri" w:cs="Calibri"/>
          <w:lang w:val="es-ES_tradnl"/>
        </w:rPr>
        <w:t>los</w:t>
      </w:r>
      <w:r w:rsidRPr="005855D2">
        <w:rPr>
          <w:rFonts w:ascii="Calibri" w:hAnsi="Calibri" w:cs="Calibri"/>
          <w:lang w:val="es-ES_tradnl"/>
        </w:rPr>
        <w:t xml:space="preserve"> elementos de una visión y un informe de las acciones </w:t>
      </w:r>
      <w:r w:rsidR="00330236" w:rsidRPr="005855D2">
        <w:rPr>
          <w:rFonts w:ascii="Calibri" w:hAnsi="Calibri" w:cs="Calibri"/>
          <w:lang w:val="es-ES_tradnl"/>
        </w:rPr>
        <w:t>emprendidas</w:t>
      </w:r>
      <w:r w:rsidRPr="005855D2">
        <w:rPr>
          <w:rFonts w:ascii="Calibri" w:hAnsi="Calibri" w:cs="Calibri"/>
          <w:lang w:val="es-ES_tradnl"/>
        </w:rPr>
        <w:t xml:space="preserve"> hasta finales de 2013 para someterlo</w:t>
      </w:r>
      <w:r w:rsidR="00330236" w:rsidRPr="005855D2">
        <w:rPr>
          <w:rFonts w:ascii="Calibri" w:hAnsi="Calibri" w:cs="Calibri"/>
          <w:lang w:val="es-ES_tradnl"/>
        </w:rPr>
        <w:t>s</w:t>
      </w:r>
      <w:r w:rsidRPr="005855D2">
        <w:rPr>
          <w:rFonts w:ascii="Calibri" w:hAnsi="Calibri" w:cs="Calibri"/>
          <w:lang w:val="es-ES_tradnl"/>
        </w:rPr>
        <w:t xml:space="preserve"> a la consideración de la 47ª reunión del Comité Permanente. Este año 2014 ha sido </w:t>
      </w:r>
      <w:r w:rsidR="00330236" w:rsidRPr="005855D2">
        <w:rPr>
          <w:rFonts w:ascii="Calibri" w:hAnsi="Calibri" w:cs="Calibri"/>
          <w:lang w:val="es-ES_tradnl"/>
        </w:rPr>
        <w:t>fundamental</w:t>
      </w:r>
      <w:r w:rsidRPr="005855D2">
        <w:rPr>
          <w:rFonts w:ascii="Calibri" w:hAnsi="Calibri" w:cs="Calibri"/>
          <w:lang w:val="es-ES_tradnl"/>
        </w:rPr>
        <w:t xml:space="preserve"> para el desarrollo de </w:t>
      </w:r>
      <w:r w:rsidR="00330236" w:rsidRPr="005855D2">
        <w:rPr>
          <w:rFonts w:ascii="Calibri" w:hAnsi="Calibri" w:cs="Calibri"/>
          <w:lang w:val="es-ES_tradnl"/>
        </w:rPr>
        <w:t>dicha</w:t>
      </w:r>
      <w:r w:rsidRPr="005855D2">
        <w:rPr>
          <w:rFonts w:ascii="Calibri" w:hAnsi="Calibri" w:cs="Calibri"/>
          <w:lang w:val="es-ES_tradnl"/>
        </w:rPr>
        <w:t xml:space="preserve"> visión y de un nuevo Plan Estratégico para su posterior </w:t>
      </w:r>
      <w:r w:rsidR="00330236" w:rsidRPr="005855D2">
        <w:rPr>
          <w:rFonts w:ascii="Calibri" w:hAnsi="Calibri" w:cs="Calibri"/>
          <w:lang w:val="es-ES_tradnl"/>
        </w:rPr>
        <w:t>aprobación por</w:t>
      </w:r>
      <w:r w:rsidRPr="005855D2">
        <w:rPr>
          <w:rFonts w:ascii="Calibri" w:hAnsi="Calibri" w:cs="Calibri"/>
          <w:lang w:val="es-ES_tradnl"/>
        </w:rPr>
        <w:t xml:space="preserve"> las Partes Contratantes, las OIA y otros asociados clave, así como </w:t>
      </w:r>
      <w:r w:rsidR="004F1710" w:rsidRPr="005855D2">
        <w:rPr>
          <w:rFonts w:ascii="Calibri" w:hAnsi="Calibri" w:cs="Calibri"/>
          <w:lang w:val="es-ES_tradnl"/>
        </w:rPr>
        <w:t>otros grupos y organizaciones</w:t>
      </w:r>
      <w:r w:rsidRPr="005855D2">
        <w:rPr>
          <w:rFonts w:ascii="Calibri" w:hAnsi="Calibri" w:cs="Calibri"/>
          <w:lang w:val="es-ES_tradnl"/>
        </w:rPr>
        <w:t xml:space="preserve"> interesados en el uso racional de los humedales y </w:t>
      </w:r>
      <w:r w:rsidR="004F1710" w:rsidRPr="005855D2">
        <w:rPr>
          <w:rFonts w:ascii="Calibri" w:hAnsi="Calibri" w:cs="Calibri"/>
          <w:lang w:val="es-ES_tradnl"/>
        </w:rPr>
        <w:t>d</w:t>
      </w:r>
      <w:r w:rsidRPr="005855D2">
        <w:rPr>
          <w:rFonts w:ascii="Calibri" w:hAnsi="Calibri" w:cs="Calibri"/>
          <w:lang w:val="es-ES_tradnl"/>
        </w:rPr>
        <w:t xml:space="preserve">el agua. El informe </w:t>
      </w:r>
      <w:r w:rsidR="004F1710" w:rsidRPr="005855D2">
        <w:rPr>
          <w:rFonts w:ascii="Calibri" w:hAnsi="Calibri" w:cs="Calibri"/>
          <w:lang w:val="es-ES_tradnl"/>
        </w:rPr>
        <w:t>contempla ajustes en</w:t>
      </w:r>
      <w:r w:rsidRPr="005855D2">
        <w:rPr>
          <w:rFonts w:ascii="Calibri" w:hAnsi="Calibri" w:cs="Calibri"/>
          <w:lang w:val="es-ES_tradnl"/>
        </w:rPr>
        <w:t xml:space="preserve"> la visión y detalla las reuniones y </w:t>
      </w:r>
      <w:r w:rsidR="004F1710" w:rsidRPr="005855D2">
        <w:rPr>
          <w:rFonts w:ascii="Calibri" w:hAnsi="Calibri" w:cs="Calibri"/>
          <w:lang w:val="es-ES_tradnl"/>
        </w:rPr>
        <w:t xml:space="preserve">otras actuaciones realizadas para apoyar a </w:t>
      </w:r>
      <w:r w:rsidRPr="005855D2">
        <w:rPr>
          <w:rFonts w:ascii="Calibri" w:hAnsi="Calibri" w:cs="Calibri"/>
          <w:lang w:val="es-ES_tradnl"/>
        </w:rPr>
        <w:t xml:space="preserve">la Convención y los </w:t>
      </w:r>
      <w:r w:rsidR="001B3B4D" w:rsidRPr="005855D2">
        <w:rPr>
          <w:rFonts w:ascii="Calibri" w:hAnsi="Calibri" w:cs="Calibri"/>
          <w:lang w:val="es-ES_tradnl"/>
        </w:rPr>
        <w:t xml:space="preserve">avances hacia el logro de </w:t>
      </w:r>
      <w:r w:rsidR="004F1710" w:rsidRPr="005855D2">
        <w:rPr>
          <w:rFonts w:ascii="Calibri" w:hAnsi="Calibri" w:cs="Calibri"/>
          <w:lang w:val="es-ES_tradnl"/>
        </w:rPr>
        <w:t>los objetivos.</w:t>
      </w:r>
    </w:p>
    <w:p w:rsidR="00CA5045" w:rsidRPr="005855D2" w:rsidRDefault="00CA5045" w:rsidP="00734EA7">
      <w:pPr>
        <w:spacing w:after="0" w:line="240" w:lineRule="auto"/>
        <w:ind w:left="567" w:hanging="567"/>
        <w:rPr>
          <w:rFonts w:ascii="Calibri" w:hAnsi="Calibri" w:cs="Calibri"/>
          <w:b/>
          <w:lang w:val="es-ES_tradnl"/>
        </w:rPr>
      </w:pPr>
    </w:p>
    <w:p w:rsidR="005203DC" w:rsidRPr="005855D2" w:rsidRDefault="005203DC" w:rsidP="00734EA7">
      <w:pPr>
        <w:spacing w:after="0" w:line="240" w:lineRule="auto"/>
        <w:rPr>
          <w:b/>
          <w:sz w:val="24"/>
          <w:lang w:val="es-ES_tradnl"/>
        </w:rPr>
      </w:pPr>
    </w:p>
    <w:p w:rsidR="005203DC" w:rsidRPr="005855D2" w:rsidRDefault="005203DC" w:rsidP="000A1BE5">
      <w:pPr>
        <w:spacing w:after="0" w:line="240" w:lineRule="auto"/>
        <w:ind w:left="567" w:hanging="567"/>
        <w:jc w:val="both"/>
        <w:rPr>
          <w:b/>
          <w:sz w:val="24"/>
          <w:lang w:val="es-ES_tradnl"/>
        </w:rPr>
      </w:pPr>
    </w:p>
    <w:p w:rsidR="005B7EC2" w:rsidRPr="005855D2" w:rsidRDefault="005B7EC2" w:rsidP="00734EA7">
      <w:pPr>
        <w:spacing w:after="0" w:line="240" w:lineRule="auto"/>
        <w:rPr>
          <w:b/>
          <w:sz w:val="24"/>
          <w:szCs w:val="24"/>
          <w:lang w:val="es-ES_tradnl"/>
        </w:rPr>
      </w:pPr>
      <w:r w:rsidRPr="005855D2">
        <w:rPr>
          <w:b/>
          <w:sz w:val="24"/>
          <w:szCs w:val="24"/>
          <w:lang w:val="es-ES_tradnl"/>
        </w:rPr>
        <w:t>Visi</w:t>
      </w:r>
      <w:r w:rsidR="005F6E92" w:rsidRPr="005855D2">
        <w:rPr>
          <w:b/>
          <w:sz w:val="24"/>
          <w:szCs w:val="24"/>
          <w:lang w:val="es-ES_tradnl"/>
        </w:rPr>
        <w:t>ón del Secretario General de la Convención sobre los Humedales</w:t>
      </w:r>
    </w:p>
    <w:p w:rsidR="005B7EC2" w:rsidRPr="005855D2" w:rsidRDefault="005B7EC2" w:rsidP="00734EA7">
      <w:pPr>
        <w:spacing w:after="0" w:line="240" w:lineRule="auto"/>
        <w:rPr>
          <w:rFonts w:cstheme="minorHAnsi"/>
          <w:iCs/>
          <w:sz w:val="24"/>
          <w:lang w:val="es-ES_tradnl"/>
        </w:rPr>
      </w:pPr>
    </w:p>
    <w:p w:rsidR="005B7EC2" w:rsidRPr="005855D2" w:rsidRDefault="005F6E92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Los humedales son la fuente del desarrollo sostenible y desempeñan una función vital para la humanidad y la naturaleza al proporcionar toda </w:t>
      </w:r>
      <w:r w:rsidR="00A47081" w:rsidRPr="005855D2">
        <w:rPr>
          <w:rFonts w:ascii="Calibri" w:hAnsi="Calibri" w:cs="Calibri"/>
          <w:lang w:val="es-ES_tradnl"/>
        </w:rPr>
        <w:t>el</w:t>
      </w:r>
      <w:r w:rsidRPr="005855D2">
        <w:rPr>
          <w:rFonts w:ascii="Calibri" w:hAnsi="Calibri" w:cs="Calibri"/>
          <w:lang w:val="es-ES_tradnl"/>
        </w:rPr>
        <w:t xml:space="preserve"> agua </w:t>
      </w:r>
      <w:r w:rsidR="00A47081" w:rsidRPr="005855D2">
        <w:rPr>
          <w:rFonts w:ascii="Calibri" w:hAnsi="Calibri" w:cs="Calibri"/>
          <w:lang w:val="es-ES_tradnl"/>
        </w:rPr>
        <w:t xml:space="preserve">que utilizamos </w:t>
      </w:r>
      <w:r w:rsidRPr="005855D2">
        <w:rPr>
          <w:rFonts w:ascii="Calibri" w:hAnsi="Calibri" w:cs="Calibri"/>
          <w:lang w:val="es-ES_tradnl"/>
        </w:rPr>
        <w:t>para beber, cocinar</w:t>
      </w:r>
      <w:r w:rsidR="00A47081" w:rsidRPr="005855D2">
        <w:rPr>
          <w:rFonts w:ascii="Calibri" w:hAnsi="Calibri" w:cs="Calibri"/>
          <w:lang w:val="es-ES_tradnl"/>
        </w:rPr>
        <w:t xml:space="preserve"> y lavar y para la agricultura, alimento,</w:t>
      </w:r>
      <w:r w:rsidRPr="005855D2">
        <w:rPr>
          <w:rFonts w:ascii="Calibri" w:hAnsi="Calibri" w:cs="Calibri"/>
          <w:lang w:val="es-ES_tradnl"/>
        </w:rPr>
        <w:t xml:space="preserve"> protección contra las tormentas y resistencia </w:t>
      </w:r>
      <w:r w:rsidR="00A47081" w:rsidRPr="005855D2">
        <w:rPr>
          <w:rFonts w:ascii="Calibri" w:hAnsi="Calibri" w:cs="Calibri"/>
          <w:lang w:val="es-ES_tradnl"/>
        </w:rPr>
        <w:t>frente</w:t>
      </w:r>
      <w:r w:rsidRPr="005855D2">
        <w:rPr>
          <w:rFonts w:ascii="Calibri" w:hAnsi="Calibri" w:cs="Calibri"/>
          <w:lang w:val="es-ES_tradnl"/>
        </w:rPr>
        <w:t xml:space="preserve"> a las inundaciones, </w:t>
      </w:r>
      <w:r w:rsidR="00A47081" w:rsidRPr="005855D2">
        <w:rPr>
          <w:rFonts w:ascii="Calibri" w:hAnsi="Calibri" w:cs="Calibri"/>
          <w:lang w:val="es-ES_tradnl"/>
        </w:rPr>
        <w:t>además de</w:t>
      </w:r>
      <w:r w:rsidRPr="005855D2">
        <w:rPr>
          <w:rFonts w:ascii="Calibri" w:hAnsi="Calibri" w:cs="Calibri"/>
          <w:lang w:val="es-ES_tradnl"/>
        </w:rPr>
        <w:t xml:space="preserve"> otros servicios tales como sumideros de carbono, transporte, ocio e inspiración espiritual y cultural. Los </w:t>
      </w:r>
      <w:r w:rsidR="00794311" w:rsidRPr="005855D2">
        <w:rPr>
          <w:rFonts w:ascii="Calibri" w:hAnsi="Calibri" w:cs="Calibri"/>
          <w:lang w:val="es-ES_tradnl"/>
        </w:rPr>
        <w:t>humedales</w:t>
      </w:r>
      <w:r w:rsidRPr="005855D2">
        <w:rPr>
          <w:rFonts w:ascii="Calibri" w:hAnsi="Calibri" w:cs="Calibri"/>
          <w:lang w:val="es-ES_tradnl"/>
        </w:rPr>
        <w:t xml:space="preserve"> </w:t>
      </w:r>
      <w:r w:rsidR="00794311" w:rsidRPr="005855D2">
        <w:rPr>
          <w:rFonts w:ascii="Calibri" w:hAnsi="Calibri" w:cs="Calibri"/>
          <w:lang w:val="es-ES_tradnl"/>
        </w:rPr>
        <w:t>tienen</w:t>
      </w:r>
      <w:r w:rsidRPr="005855D2">
        <w:rPr>
          <w:rFonts w:ascii="Calibri" w:hAnsi="Calibri" w:cs="Calibri"/>
          <w:lang w:val="es-ES_tradnl"/>
        </w:rPr>
        <w:t xml:space="preserve"> importantes valores </w:t>
      </w:r>
      <w:r w:rsidR="001B3B4D" w:rsidRPr="005855D2">
        <w:rPr>
          <w:rFonts w:ascii="Calibri" w:hAnsi="Calibri" w:cs="Calibri"/>
          <w:lang w:val="es-ES_tradnl"/>
        </w:rPr>
        <w:t xml:space="preserve">tanto </w:t>
      </w:r>
      <w:r w:rsidRPr="005855D2">
        <w:rPr>
          <w:rFonts w:ascii="Calibri" w:hAnsi="Calibri" w:cs="Calibri"/>
          <w:lang w:val="es-ES_tradnl"/>
        </w:rPr>
        <w:t xml:space="preserve">económicos </w:t>
      </w:r>
      <w:r w:rsidR="001B3B4D" w:rsidRPr="005855D2">
        <w:rPr>
          <w:rFonts w:ascii="Calibri" w:hAnsi="Calibri" w:cs="Calibri"/>
          <w:lang w:val="es-ES_tradnl"/>
        </w:rPr>
        <w:t>como</w:t>
      </w:r>
      <w:r w:rsidRPr="005855D2">
        <w:rPr>
          <w:rFonts w:ascii="Calibri" w:hAnsi="Calibri" w:cs="Calibri"/>
          <w:lang w:val="es-ES_tradnl"/>
        </w:rPr>
        <w:t xml:space="preserve"> no económicos y </w:t>
      </w:r>
      <w:r w:rsidR="00A47081" w:rsidRPr="005855D2">
        <w:rPr>
          <w:rFonts w:ascii="Calibri" w:hAnsi="Calibri" w:cs="Calibri"/>
          <w:lang w:val="es-ES_tradnl"/>
        </w:rPr>
        <w:t xml:space="preserve">constituyen </w:t>
      </w:r>
      <w:r w:rsidRPr="005855D2">
        <w:rPr>
          <w:rFonts w:ascii="Calibri" w:hAnsi="Calibri" w:cs="Calibri"/>
          <w:lang w:val="es-ES_tradnl"/>
        </w:rPr>
        <w:t>la base de todas las civilizaciones y de nuestro mundo natural</w:t>
      </w:r>
      <w:r w:rsidR="005B7EC2" w:rsidRPr="005855D2">
        <w:rPr>
          <w:rFonts w:ascii="Calibri" w:hAnsi="Calibri" w:cs="Calibri"/>
          <w:lang w:val="es-ES_tradnl"/>
        </w:rPr>
        <w:t>.</w:t>
      </w:r>
    </w:p>
    <w:p w:rsidR="005B7EC2" w:rsidRPr="005855D2" w:rsidRDefault="005B7EC2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FD3E95" w:rsidRPr="005855D2" w:rsidRDefault="005F6E92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Estudios recientes muestran que </w:t>
      </w:r>
      <w:r w:rsidR="00973CBD" w:rsidRPr="005855D2">
        <w:rPr>
          <w:rFonts w:ascii="Calibri" w:hAnsi="Calibri" w:cs="Calibri"/>
          <w:lang w:val="es-ES_tradnl"/>
        </w:rPr>
        <w:t xml:space="preserve">en los últimos cien años ha desaparecido </w:t>
      </w:r>
      <w:r w:rsidRPr="005855D2">
        <w:rPr>
          <w:rFonts w:ascii="Calibri" w:hAnsi="Calibri" w:cs="Calibri"/>
          <w:lang w:val="es-ES_tradnl"/>
        </w:rPr>
        <w:t xml:space="preserve">el </w:t>
      </w:r>
      <w:r w:rsidR="00F71ECE" w:rsidRPr="005855D2">
        <w:rPr>
          <w:rFonts w:ascii="Calibri" w:hAnsi="Calibri" w:cs="Calibri"/>
          <w:lang w:val="es-ES_tradnl"/>
        </w:rPr>
        <w:t>64</w:t>
      </w:r>
      <w:r w:rsidRPr="005855D2">
        <w:rPr>
          <w:rFonts w:ascii="Calibri" w:hAnsi="Calibri" w:cs="Calibri"/>
          <w:lang w:val="es-ES_tradnl"/>
        </w:rPr>
        <w:t xml:space="preserve"> </w:t>
      </w:r>
      <w:r w:rsidR="00F71ECE" w:rsidRPr="005855D2">
        <w:rPr>
          <w:rFonts w:ascii="Calibri" w:hAnsi="Calibri" w:cs="Calibri"/>
          <w:lang w:val="es-ES_tradnl"/>
        </w:rPr>
        <w:t xml:space="preserve">% </w:t>
      </w:r>
      <w:r w:rsidRPr="005855D2">
        <w:rPr>
          <w:rFonts w:ascii="Calibri" w:hAnsi="Calibri" w:cs="Calibri"/>
          <w:lang w:val="es-ES_tradnl"/>
        </w:rPr>
        <w:t xml:space="preserve">de los humedales y que </w:t>
      </w:r>
      <w:r w:rsidR="00973CBD" w:rsidRPr="005855D2">
        <w:rPr>
          <w:rFonts w:ascii="Calibri" w:hAnsi="Calibri" w:cs="Calibri"/>
          <w:lang w:val="es-ES_tradnl"/>
        </w:rPr>
        <w:t xml:space="preserve">en los últimos 40 años se ha perdido </w:t>
      </w:r>
      <w:r w:rsidRPr="005855D2">
        <w:rPr>
          <w:rFonts w:ascii="Calibri" w:hAnsi="Calibri" w:cs="Calibri"/>
          <w:lang w:val="es-ES_tradnl"/>
        </w:rPr>
        <w:t xml:space="preserve">el </w:t>
      </w:r>
      <w:r w:rsidR="00F71ECE" w:rsidRPr="005855D2">
        <w:rPr>
          <w:rFonts w:ascii="Calibri" w:hAnsi="Calibri" w:cs="Calibri"/>
          <w:lang w:val="es-ES_tradnl"/>
        </w:rPr>
        <w:t>76</w:t>
      </w:r>
      <w:r w:rsidRPr="005855D2">
        <w:rPr>
          <w:rFonts w:ascii="Calibri" w:hAnsi="Calibri" w:cs="Calibri"/>
          <w:lang w:val="es-ES_tradnl"/>
        </w:rPr>
        <w:t xml:space="preserve"> </w:t>
      </w:r>
      <w:r w:rsidR="00F71ECE" w:rsidRPr="005855D2">
        <w:rPr>
          <w:rFonts w:ascii="Calibri" w:hAnsi="Calibri" w:cs="Calibri"/>
          <w:lang w:val="es-ES_tradnl"/>
        </w:rPr>
        <w:t xml:space="preserve">% </w:t>
      </w:r>
      <w:r w:rsidRPr="005855D2">
        <w:rPr>
          <w:rFonts w:ascii="Calibri" w:hAnsi="Calibri" w:cs="Calibri"/>
          <w:lang w:val="es-ES_tradnl"/>
        </w:rPr>
        <w:t xml:space="preserve">de las poblaciones de </w:t>
      </w:r>
      <w:r w:rsidR="00973CBD" w:rsidRPr="005855D2">
        <w:rPr>
          <w:rFonts w:ascii="Calibri" w:hAnsi="Calibri" w:cs="Calibri"/>
          <w:lang w:val="es-ES_tradnl"/>
        </w:rPr>
        <w:t xml:space="preserve">las </w:t>
      </w:r>
      <w:r w:rsidRPr="005855D2">
        <w:rPr>
          <w:rFonts w:ascii="Calibri" w:hAnsi="Calibri" w:cs="Calibri"/>
          <w:lang w:val="es-ES_tradnl"/>
        </w:rPr>
        <w:t xml:space="preserve">especies silvestres </w:t>
      </w:r>
      <w:r w:rsidR="00973CBD" w:rsidRPr="005855D2">
        <w:rPr>
          <w:rFonts w:ascii="Calibri" w:hAnsi="Calibri" w:cs="Calibri"/>
          <w:lang w:val="es-ES_tradnl"/>
        </w:rPr>
        <w:t xml:space="preserve">de los </w:t>
      </w:r>
      <w:r w:rsidR="001B3B4D" w:rsidRPr="005855D2">
        <w:rPr>
          <w:rFonts w:ascii="Calibri" w:hAnsi="Calibri" w:cs="Calibri"/>
          <w:lang w:val="es-ES_tradnl"/>
        </w:rPr>
        <w:t>mismos</w:t>
      </w:r>
      <w:r w:rsidR="00973CBD" w:rsidRPr="005855D2">
        <w:rPr>
          <w:rFonts w:ascii="Calibri" w:hAnsi="Calibri" w:cs="Calibri"/>
          <w:lang w:val="es-ES_tradnl"/>
        </w:rPr>
        <w:t>.</w:t>
      </w:r>
      <w:r w:rsidRPr="005855D2">
        <w:rPr>
          <w:rFonts w:ascii="Calibri" w:hAnsi="Calibri" w:cs="Calibri"/>
          <w:lang w:val="es-ES_tradnl"/>
        </w:rPr>
        <w:t xml:space="preserve"> Los humedales siguen </w:t>
      </w:r>
      <w:r w:rsidR="00973CBD" w:rsidRPr="005855D2">
        <w:rPr>
          <w:rFonts w:ascii="Calibri" w:hAnsi="Calibri" w:cs="Calibri"/>
          <w:lang w:val="es-ES_tradnl"/>
        </w:rPr>
        <w:t xml:space="preserve">degradándose y desapareciendo </w:t>
      </w:r>
      <w:r w:rsidRPr="005855D2">
        <w:rPr>
          <w:rFonts w:ascii="Calibri" w:hAnsi="Calibri" w:cs="Calibri"/>
          <w:lang w:val="es-ES_tradnl"/>
        </w:rPr>
        <w:t xml:space="preserve">debido a nuestras crecientes demandas </w:t>
      </w:r>
      <w:r w:rsidR="00973CBD" w:rsidRPr="005855D2">
        <w:rPr>
          <w:rFonts w:ascii="Calibri" w:hAnsi="Calibri" w:cs="Calibri"/>
          <w:lang w:val="es-ES_tradnl"/>
        </w:rPr>
        <w:t xml:space="preserve">de terreno </w:t>
      </w:r>
      <w:r w:rsidRPr="005855D2">
        <w:rPr>
          <w:rFonts w:ascii="Calibri" w:hAnsi="Calibri" w:cs="Calibri"/>
          <w:lang w:val="es-ES_tradnl"/>
        </w:rPr>
        <w:t xml:space="preserve">y agua para la agricultura, el desarrollo </w:t>
      </w:r>
      <w:r w:rsidR="00973CBD" w:rsidRPr="005855D2">
        <w:rPr>
          <w:rFonts w:ascii="Calibri" w:hAnsi="Calibri" w:cs="Calibri"/>
          <w:lang w:val="es-ES_tradnl"/>
        </w:rPr>
        <w:t>económico</w:t>
      </w:r>
      <w:r w:rsidRPr="005855D2">
        <w:rPr>
          <w:rFonts w:ascii="Calibri" w:hAnsi="Calibri" w:cs="Calibri"/>
          <w:lang w:val="es-ES_tradnl"/>
        </w:rPr>
        <w:t xml:space="preserve">, la urbanización y otros usos domésticos e industriales, y </w:t>
      </w:r>
      <w:r w:rsidR="00973CBD" w:rsidRPr="005855D2">
        <w:rPr>
          <w:rFonts w:ascii="Calibri" w:hAnsi="Calibri" w:cs="Calibri"/>
          <w:lang w:val="es-ES_tradnl"/>
        </w:rPr>
        <w:t xml:space="preserve">el cambio climático empeora esta </w:t>
      </w:r>
      <w:r w:rsidRPr="005855D2">
        <w:rPr>
          <w:rFonts w:ascii="Calibri" w:hAnsi="Calibri" w:cs="Calibri"/>
          <w:lang w:val="es-ES_tradnl"/>
        </w:rPr>
        <w:t xml:space="preserve">situación. </w:t>
      </w:r>
      <w:r w:rsidR="00973CBD" w:rsidRPr="005855D2">
        <w:rPr>
          <w:rFonts w:ascii="Calibri" w:hAnsi="Calibri" w:cs="Calibri"/>
          <w:lang w:val="es-ES_tradnl"/>
        </w:rPr>
        <w:t>Es posible que l</w:t>
      </w:r>
      <w:r w:rsidRPr="005855D2">
        <w:rPr>
          <w:rFonts w:ascii="Calibri" w:hAnsi="Calibri" w:cs="Calibri"/>
          <w:lang w:val="es-ES_tradnl"/>
        </w:rPr>
        <w:t xml:space="preserve">a pérdida de los humedales </w:t>
      </w:r>
      <w:r w:rsidR="00973CBD" w:rsidRPr="005855D2">
        <w:rPr>
          <w:rFonts w:ascii="Calibri" w:hAnsi="Calibri" w:cs="Calibri"/>
          <w:lang w:val="es-ES_tradnl"/>
        </w:rPr>
        <w:t xml:space="preserve">aumente aún más </w:t>
      </w:r>
      <w:r w:rsidR="0059560F" w:rsidRPr="005855D2">
        <w:rPr>
          <w:rFonts w:ascii="Calibri" w:hAnsi="Calibri" w:cs="Calibri"/>
          <w:lang w:val="es-ES_tradnl"/>
        </w:rPr>
        <w:t xml:space="preserve">con el crecimiento de la </w:t>
      </w:r>
      <w:r w:rsidR="00794311" w:rsidRPr="005855D2">
        <w:rPr>
          <w:rFonts w:ascii="Calibri" w:hAnsi="Calibri" w:cs="Calibri"/>
          <w:lang w:val="es-ES_tradnl"/>
        </w:rPr>
        <w:t>población</w:t>
      </w:r>
      <w:r w:rsidR="0059560F" w:rsidRPr="005855D2">
        <w:rPr>
          <w:rFonts w:ascii="Calibri" w:hAnsi="Calibri" w:cs="Calibri"/>
          <w:lang w:val="es-ES_tradnl"/>
        </w:rPr>
        <w:t xml:space="preserve"> mundial, que alcanzará los nueve mil millones en </w:t>
      </w:r>
      <w:r w:rsidR="002031DC" w:rsidRPr="005855D2">
        <w:rPr>
          <w:rFonts w:ascii="Calibri" w:hAnsi="Calibri" w:cs="Calibri"/>
          <w:lang w:val="es-ES_tradnl"/>
        </w:rPr>
        <w:t>2050</w:t>
      </w:r>
      <w:r w:rsidR="001B3B4D" w:rsidRPr="005855D2">
        <w:rPr>
          <w:rFonts w:ascii="Calibri" w:hAnsi="Calibri" w:cs="Calibri"/>
          <w:lang w:val="es-ES_tradnl"/>
        </w:rPr>
        <w:t xml:space="preserve">, y con el hecho de que </w:t>
      </w:r>
      <w:r w:rsidR="00A93EB6" w:rsidRPr="005855D2">
        <w:rPr>
          <w:rFonts w:ascii="Calibri" w:hAnsi="Calibri" w:cs="Calibri"/>
          <w:lang w:val="es-ES_tradnl"/>
        </w:rPr>
        <w:t xml:space="preserve">la creciente población </w:t>
      </w:r>
      <w:r w:rsidR="002031DC" w:rsidRPr="005855D2">
        <w:rPr>
          <w:rFonts w:ascii="Calibri" w:hAnsi="Calibri" w:cs="Calibri"/>
          <w:lang w:val="es-ES_tradnl"/>
        </w:rPr>
        <w:t xml:space="preserve">intenta cada vez más </w:t>
      </w:r>
      <w:r w:rsidR="0059560F" w:rsidRPr="005855D2">
        <w:rPr>
          <w:rFonts w:ascii="Calibri" w:hAnsi="Calibri" w:cs="Calibri"/>
          <w:lang w:val="es-ES_tradnl"/>
        </w:rPr>
        <w:t xml:space="preserve">tener los mismos beneficios que el mundo occidental. </w:t>
      </w:r>
      <w:r w:rsidR="00A93EB6" w:rsidRPr="005855D2">
        <w:rPr>
          <w:rFonts w:ascii="Calibri" w:hAnsi="Calibri" w:cs="Calibri"/>
          <w:lang w:val="es-ES_tradnl"/>
        </w:rPr>
        <w:t xml:space="preserve">Aunque se </w:t>
      </w:r>
      <w:r w:rsidR="002031DC" w:rsidRPr="005855D2">
        <w:rPr>
          <w:rFonts w:ascii="Calibri" w:hAnsi="Calibri" w:cs="Calibri"/>
          <w:lang w:val="es-ES_tradnl"/>
        </w:rPr>
        <w:t>incrementa la presión sobre los humedales</w:t>
      </w:r>
      <w:r w:rsidR="00A93EB6" w:rsidRPr="005855D2">
        <w:rPr>
          <w:rFonts w:ascii="Calibri" w:hAnsi="Calibri" w:cs="Calibri"/>
          <w:lang w:val="es-ES_tradnl"/>
        </w:rPr>
        <w:t xml:space="preserve">, </w:t>
      </w:r>
      <w:r w:rsidR="0059560F" w:rsidRPr="005855D2">
        <w:rPr>
          <w:rFonts w:ascii="Calibri" w:hAnsi="Calibri" w:cs="Calibri"/>
          <w:lang w:val="es-ES_tradnl"/>
        </w:rPr>
        <w:t xml:space="preserve">la comprensión de los beneficios que </w:t>
      </w:r>
      <w:r w:rsidR="002031DC" w:rsidRPr="005855D2">
        <w:rPr>
          <w:rFonts w:ascii="Calibri" w:hAnsi="Calibri" w:cs="Calibri"/>
          <w:lang w:val="es-ES_tradnl"/>
        </w:rPr>
        <w:t xml:space="preserve">estos </w:t>
      </w:r>
      <w:r w:rsidR="0059560F" w:rsidRPr="005855D2">
        <w:rPr>
          <w:rFonts w:ascii="Calibri" w:hAnsi="Calibri" w:cs="Calibri"/>
          <w:lang w:val="es-ES_tradnl"/>
        </w:rPr>
        <w:t xml:space="preserve">aportan no ha aumentado. </w:t>
      </w:r>
      <w:r w:rsidR="002031DC" w:rsidRPr="005855D2">
        <w:rPr>
          <w:rFonts w:ascii="Calibri" w:hAnsi="Calibri" w:cs="Calibri"/>
          <w:lang w:val="es-ES_tradnl"/>
        </w:rPr>
        <w:t xml:space="preserve">Como </w:t>
      </w:r>
      <w:r w:rsidR="0059560F" w:rsidRPr="005855D2">
        <w:rPr>
          <w:rFonts w:ascii="Calibri" w:hAnsi="Calibri" w:cs="Calibri"/>
          <w:lang w:val="es-ES_tradnl"/>
        </w:rPr>
        <w:t>Convención sobre los Humedales</w:t>
      </w:r>
      <w:r w:rsidR="002031DC" w:rsidRPr="005855D2">
        <w:rPr>
          <w:rFonts w:ascii="Calibri" w:hAnsi="Calibri" w:cs="Calibri"/>
          <w:lang w:val="es-ES_tradnl"/>
        </w:rPr>
        <w:t xml:space="preserve">, </w:t>
      </w:r>
      <w:r w:rsidR="0059560F" w:rsidRPr="005855D2">
        <w:rPr>
          <w:rFonts w:ascii="Calibri" w:hAnsi="Calibri" w:cs="Calibri"/>
          <w:lang w:val="es-ES_tradnl"/>
        </w:rPr>
        <w:t xml:space="preserve">nuestro papel debe </w:t>
      </w:r>
      <w:r w:rsidR="0059560F" w:rsidRPr="005855D2">
        <w:rPr>
          <w:rFonts w:ascii="Calibri" w:hAnsi="Calibri" w:cs="Calibri"/>
          <w:lang w:val="es-ES_tradnl"/>
        </w:rPr>
        <w:lastRenderedPageBreak/>
        <w:t xml:space="preserve">ser detener, </w:t>
      </w:r>
      <w:r w:rsidR="002031DC" w:rsidRPr="005855D2">
        <w:rPr>
          <w:rFonts w:ascii="Calibri" w:hAnsi="Calibri" w:cs="Calibri"/>
          <w:lang w:val="es-ES_tradnl"/>
        </w:rPr>
        <w:t>frenar</w:t>
      </w:r>
      <w:r w:rsidR="0059560F" w:rsidRPr="005855D2">
        <w:rPr>
          <w:rFonts w:ascii="Calibri" w:hAnsi="Calibri" w:cs="Calibri"/>
          <w:lang w:val="es-ES_tradnl"/>
        </w:rPr>
        <w:t xml:space="preserve"> </w:t>
      </w:r>
      <w:r w:rsidR="002031DC" w:rsidRPr="005855D2">
        <w:rPr>
          <w:rFonts w:ascii="Calibri" w:hAnsi="Calibri" w:cs="Calibri"/>
          <w:lang w:val="es-ES_tradnl"/>
        </w:rPr>
        <w:t xml:space="preserve">e </w:t>
      </w:r>
      <w:r w:rsidR="0059560F" w:rsidRPr="005855D2">
        <w:rPr>
          <w:rFonts w:ascii="Calibri" w:hAnsi="Calibri" w:cs="Calibri"/>
          <w:lang w:val="es-ES_tradnl"/>
        </w:rPr>
        <w:t xml:space="preserve">invertir la pérdida y degradación de los humedales y evitar </w:t>
      </w:r>
      <w:r w:rsidR="002031DC" w:rsidRPr="005855D2">
        <w:rPr>
          <w:rFonts w:ascii="Calibri" w:hAnsi="Calibri" w:cs="Calibri"/>
          <w:lang w:val="es-ES_tradnl"/>
        </w:rPr>
        <w:t>que estos sigan degradándose y desapareciendo en el futuro</w:t>
      </w:r>
      <w:r w:rsidR="00FD3E95" w:rsidRPr="005855D2">
        <w:rPr>
          <w:rFonts w:ascii="Calibri" w:hAnsi="Calibri" w:cs="Calibri"/>
          <w:lang w:val="es-ES_tradnl"/>
        </w:rPr>
        <w:t>.</w:t>
      </w:r>
    </w:p>
    <w:p w:rsidR="005B7EC2" w:rsidRPr="005855D2" w:rsidRDefault="005B7EC2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5B7EC2" w:rsidRPr="005855D2" w:rsidRDefault="00CE03CC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Todos debemos aprender a lograr un equilibrio entre </w:t>
      </w:r>
      <w:r w:rsidR="00CA01EA" w:rsidRPr="005855D2">
        <w:rPr>
          <w:rFonts w:ascii="Calibri" w:hAnsi="Calibri" w:cs="Calibri"/>
          <w:lang w:val="es-ES_tradnl"/>
        </w:rPr>
        <w:t>el desarrollo y el uso racional</w:t>
      </w:r>
      <w:r w:rsidRPr="005855D2">
        <w:rPr>
          <w:rFonts w:ascii="Calibri" w:hAnsi="Calibri" w:cs="Calibri"/>
          <w:lang w:val="es-ES_tradnl"/>
        </w:rPr>
        <w:t xml:space="preserve"> y podemos ayudar y apoyar </w:t>
      </w:r>
      <w:r w:rsidR="00F438CE" w:rsidRPr="005855D2">
        <w:rPr>
          <w:rFonts w:ascii="Calibri" w:hAnsi="Calibri" w:cs="Calibri"/>
          <w:lang w:val="es-ES_tradnl"/>
        </w:rPr>
        <w:t>a los interesados a aprovechar alternativas a la destrucción de la</w:t>
      </w:r>
      <w:r w:rsidR="00CA01EA" w:rsidRPr="005855D2">
        <w:rPr>
          <w:rFonts w:ascii="Calibri" w:hAnsi="Calibri" w:cs="Calibri"/>
          <w:lang w:val="es-ES_tradnl"/>
        </w:rPr>
        <w:t xml:space="preserve">s </w:t>
      </w:r>
      <w:r w:rsidR="00F438CE" w:rsidRPr="005855D2">
        <w:rPr>
          <w:rFonts w:ascii="Calibri" w:hAnsi="Calibri" w:cs="Calibri"/>
          <w:lang w:val="es-ES_tradnl"/>
        </w:rPr>
        <w:t>infraestructura</w:t>
      </w:r>
      <w:r w:rsidR="00CA01EA" w:rsidRPr="005855D2">
        <w:rPr>
          <w:rFonts w:ascii="Calibri" w:hAnsi="Calibri" w:cs="Calibri"/>
          <w:lang w:val="es-ES_tradnl"/>
        </w:rPr>
        <w:t>s</w:t>
      </w:r>
      <w:r w:rsidR="00F438CE" w:rsidRPr="005855D2">
        <w:rPr>
          <w:rFonts w:ascii="Calibri" w:hAnsi="Calibri" w:cs="Calibri"/>
          <w:lang w:val="es-ES_tradnl"/>
        </w:rPr>
        <w:t xml:space="preserve"> natural</w:t>
      </w:r>
      <w:r w:rsidR="00CA01EA" w:rsidRPr="005855D2">
        <w:rPr>
          <w:rFonts w:ascii="Calibri" w:hAnsi="Calibri" w:cs="Calibri"/>
          <w:lang w:val="es-ES_tradnl"/>
        </w:rPr>
        <w:t>es</w:t>
      </w:r>
      <w:r w:rsidR="00F438CE" w:rsidRPr="005855D2">
        <w:rPr>
          <w:rFonts w:ascii="Calibri" w:hAnsi="Calibri" w:cs="Calibri"/>
          <w:lang w:val="es-ES_tradnl"/>
        </w:rPr>
        <w:t xml:space="preserve"> y </w:t>
      </w:r>
      <w:r w:rsidR="00CA01EA" w:rsidRPr="005855D2">
        <w:rPr>
          <w:rFonts w:ascii="Calibri" w:hAnsi="Calibri" w:cs="Calibri"/>
          <w:lang w:val="es-ES_tradnl"/>
        </w:rPr>
        <w:t>compartir</w:t>
      </w:r>
      <w:r w:rsidR="00F438CE" w:rsidRPr="005855D2">
        <w:rPr>
          <w:rFonts w:ascii="Calibri" w:hAnsi="Calibri" w:cs="Calibri"/>
          <w:lang w:val="es-ES_tradnl"/>
        </w:rPr>
        <w:t xml:space="preserve"> ejemplos de buenas prácticas </w:t>
      </w:r>
      <w:r w:rsidR="00CA01EA" w:rsidRPr="005855D2">
        <w:rPr>
          <w:rFonts w:ascii="Calibri" w:hAnsi="Calibri" w:cs="Calibri"/>
          <w:lang w:val="es-ES_tradnl"/>
        </w:rPr>
        <w:t>que sean beneficiosas para todos</w:t>
      </w:r>
      <w:r w:rsidR="00F438CE" w:rsidRPr="005855D2">
        <w:rPr>
          <w:rFonts w:ascii="Calibri" w:hAnsi="Calibri" w:cs="Calibri"/>
          <w:lang w:val="es-ES_tradnl"/>
        </w:rPr>
        <w:t xml:space="preserve">. Si queremos garantizar </w:t>
      </w:r>
      <w:r w:rsidR="00CA01EA" w:rsidRPr="005855D2">
        <w:rPr>
          <w:rFonts w:ascii="Calibri" w:hAnsi="Calibri" w:cs="Calibri"/>
          <w:lang w:val="es-ES_tradnl"/>
        </w:rPr>
        <w:t>un manejo sostenible de los humedales,</w:t>
      </w:r>
      <w:r w:rsidR="00F438CE" w:rsidRPr="005855D2">
        <w:rPr>
          <w:rFonts w:ascii="Calibri" w:hAnsi="Calibri" w:cs="Calibri"/>
          <w:lang w:val="es-ES_tradnl"/>
        </w:rPr>
        <w:t xml:space="preserve"> detener su creciente pérdida y restaurar los ecosistemas degradados para que puedan </w:t>
      </w:r>
      <w:r w:rsidR="005E69F0" w:rsidRPr="005855D2">
        <w:rPr>
          <w:rFonts w:ascii="Calibri" w:hAnsi="Calibri" w:cs="Calibri"/>
          <w:lang w:val="es-ES_tradnl"/>
        </w:rPr>
        <w:t xml:space="preserve">seguir proporcionando </w:t>
      </w:r>
      <w:r w:rsidR="00F438CE" w:rsidRPr="005855D2">
        <w:rPr>
          <w:rFonts w:ascii="Calibri" w:hAnsi="Calibri" w:cs="Calibri"/>
          <w:lang w:val="es-ES_tradnl"/>
        </w:rPr>
        <w:t xml:space="preserve">sus beneficios y servicios naturales en el futuro, deberíamos diseñar nuestro enfoque </w:t>
      </w:r>
      <w:r w:rsidR="005E69F0" w:rsidRPr="005855D2">
        <w:rPr>
          <w:rFonts w:ascii="Calibri" w:hAnsi="Calibri" w:cs="Calibri"/>
          <w:lang w:val="es-ES_tradnl"/>
        </w:rPr>
        <w:t>a partir de</w:t>
      </w:r>
      <w:r w:rsidR="00F438CE" w:rsidRPr="005855D2">
        <w:rPr>
          <w:rFonts w:ascii="Calibri" w:hAnsi="Calibri" w:cs="Calibri"/>
          <w:lang w:val="es-ES_tradnl"/>
        </w:rPr>
        <w:t xml:space="preserve"> cuatro áreas de trabajo</w:t>
      </w:r>
      <w:r w:rsidR="005B7EC2" w:rsidRPr="005855D2">
        <w:rPr>
          <w:rFonts w:ascii="Calibri" w:hAnsi="Calibri" w:cs="Calibri"/>
          <w:lang w:val="es-ES_tradnl"/>
        </w:rPr>
        <w:t xml:space="preserve">: </w:t>
      </w:r>
    </w:p>
    <w:p w:rsidR="005B7EC2" w:rsidRPr="005855D2" w:rsidRDefault="005B7EC2" w:rsidP="00734EA7">
      <w:pPr>
        <w:spacing w:after="0" w:line="240" w:lineRule="auto"/>
        <w:rPr>
          <w:rFonts w:cstheme="minorHAnsi"/>
          <w:bCs/>
          <w:sz w:val="24"/>
          <w:highlight w:val="yellow"/>
          <w:lang w:val="es-ES_tradnl"/>
        </w:rPr>
      </w:pPr>
    </w:p>
    <w:p w:rsidR="00FA5750" w:rsidRPr="005855D2" w:rsidRDefault="00794311" w:rsidP="00734EA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5855D2">
        <w:rPr>
          <w:rFonts w:cstheme="minorHAnsi"/>
          <w:b/>
          <w:bCs/>
          <w:lang w:val="es-ES_tradnl"/>
        </w:rPr>
        <w:t>Comunicaci</w:t>
      </w:r>
      <w:r w:rsidR="00B55E5A" w:rsidRPr="005855D2">
        <w:rPr>
          <w:rFonts w:cstheme="minorHAnsi"/>
          <w:b/>
          <w:bCs/>
          <w:lang w:val="es-ES_tradnl"/>
        </w:rPr>
        <w:t>ones y divulgación</w:t>
      </w:r>
    </w:p>
    <w:p w:rsidR="00FA5750" w:rsidRPr="005855D2" w:rsidRDefault="00B55E5A" w:rsidP="00734EA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5855D2">
        <w:rPr>
          <w:rFonts w:cstheme="minorHAnsi"/>
          <w:b/>
          <w:bCs/>
          <w:lang w:val="es-ES_tradnl"/>
        </w:rPr>
        <w:t>Ayuda</w:t>
      </w:r>
      <w:r w:rsidR="00944428" w:rsidRPr="005855D2">
        <w:rPr>
          <w:rFonts w:cstheme="minorHAnsi"/>
          <w:b/>
          <w:bCs/>
          <w:lang w:val="es-ES_tradnl"/>
        </w:rPr>
        <w:t xml:space="preserve"> a los países </w:t>
      </w:r>
      <w:r w:rsidRPr="005855D2">
        <w:rPr>
          <w:rFonts w:cstheme="minorHAnsi"/>
          <w:b/>
          <w:bCs/>
          <w:lang w:val="es-ES_tradnl"/>
        </w:rPr>
        <w:t>mediante la creación de capacidad</w:t>
      </w:r>
    </w:p>
    <w:p w:rsidR="00FA5750" w:rsidRPr="005855D2" w:rsidRDefault="00944428" w:rsidP="00734EA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5855D2">
        <w:rPr>
          <w:rFonts w:cstheme="minorHAnsi"/>
          <w:b/>
          <w:bCs/>
          <w:lang w:val="es-ES_tradnl"/>
        </w:rPr>
        <w:t>Asociaciones de colaboración para lograr los objetivos</w:t>
      </w:r>
    </w:p>
    <w:p w:rsidR="00FA5750" w:rsidRPr="005855D2" w:rsidRDefault="00FA5750" w:rsidP="00734EA7">
      <w:pPr>
        <w:pStyle w:val="ListParagraph"/>
        <w:numPr>
          <w:ilvl w:val="0"/>
          <w:numId w:val="9"/>
        </w:numPr>
        <w:spacing w:after="0" w:line="240" w:lineRule="auto"/>
        <w:rPr>
          <w:b/>
          <w:lang w:val="es-ES_tradnl"/>
        </w:rPr>
      </w:pPr>
      <w:r w:rsidRPr="005855D2">
        <w:rPr>
          <w:b/>
          <w:lang w:val="es-ES_tradnl"/>
        </w:rPr>
        <w:t>Me</w:t>
      </w:r>
      <w:r w:rsidR="00B55E5A" w:rsidRPr="005855D2">
        <w:rPr>
          <w:b/>
          <w:lang w:val="es-ES_tradnl"/>
        </w:rPr>
        <w:t>dida d</w:t>
      </w:r>
      <w:r w:rsidR="00944428" w:rsidRPr="005855D2">
        <w:rPr>
          <w:b/>
          <w:lang w:val="es-ES_tradnl"/>
        </w:rPr>
        <w:t>el estado y los valores de los humedales</w:t>
      </w:r>
    </w:p>
    <w:p w:rsidR="00AF2F46" w:rsidRPr="005855D2" w:rsidRDefault="00AF2F46" w:rsidP="00734EA7">
      <w:pPr>
        <w:spacing w:after="0" w:line="240" w:lineRule="auto"/>
        <w:rPr>
          <w:rFonts w:cstheme="minorHAnsi"/>
          <w:bCs/>
          <w:highlight w:val="yellow"/>
          <w:lang w:val="es-ES_tradnl"/>
        </w:rPr>
      </w:pPr>
    </w:p>
    <w:p w:rsidR="005B7EC2" w:rsidRPr="005855D2" w:rsidRDefault="005B7EC2" w:rsidP="000A1BE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5855D2">
        <w:rPr>
          <w:rFonts w:cstheme="minorHAnsi"/>
          <w:b/>
          <w:bCs/>
          <w:lang w:val="es-ES_tradnl"/>
        </w:rPr>
        <w:t>Com</w:t>
      </w:r>
      <w:r w:rsidR="00B55E5A" w:rsidRPr="005855D2">
        <w:rPr>
          <w:rFonts w:cstheme="minorHAnsi"/>
          <w:b/>
          <w:bCs/>
          <w:lang w:val="es-ES_tradnl"/>
        </w:rPr>
        <w:t>unicaciones y divulgación</w:t>
      </w:r>
    </w:p>
    <w:p w:rsidR="00526D65" w:rsidRPr="005855D2" w:rsidRDefault="00526D65" w:rsidP="00734EA7">
      <w:pPr>
        <w:pStyle w:val="ListParagraph"/>
        <w:spacing w:after="0" w:line="240" w:lineRule="auto"/>
        <w:rPr>
          <w:rFonts w:cstheme="minorHAnsi"/>
          <w:b/>
          <w:bCs/>
          <w:sz w:val="24"/>
          <w:lang w:val="es-ES_tradnl"/>
        </w:rPr>
      </w:pPr>
    </w:p>
    <w:p w:rsidR="00A20E2A" w:rsidRPr="005855D2" w:rsidRDefault="00794311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Muchas</w:t>
      </w:r>
      <w:r w:rsidR="00944428" w:rsidRPr="005855D2">
        <w:rPr>
          <w:rFonts w:ascii="Calibri" w:hAnsi="Calibri" w:cs="Calibri"/>
          <w:lang w:val="es-ES_tradnl"/>
        </w:rPr>
        <w:t xml:space="preserve"> per</w:t>
      </w:r>
      <w:r w:rsidR="007D4A07" w:rsidRPr="005855D2">
        <w:rPr>
          <w:rFonts w:ascii="Calibri" w:hAnsi="Calibri" w:cs="Calibri"/>
          <w:lang w:val="es-ES_tradnl"/>
        </w:rPr>
        <w:t>sonas siguen sin darse cuenta</w:t>
      </w:r>
      <w:r w:rsidR="00944428" w:rsidRPr="005855D2">
        <w:rPr>
          <w:rFonts w:ascii="Calibri" w:hAnsi="Calibri" w:cs="Calibri"/>
          <w:lang w:val="es-ES_tradnl"/>
        </w:rPr>
        <w:t xml:space="preserve"> de la importancia que reviste</w:t>
      </w:r>
      <w:r w:rsidR="007D4A07" w:rsidRPr="005855D2">
        <w:rPr>
          <w:rFonts w:ascii="Calibri" w:hAnsi="Calibri" w:cs="Calibri"/>
          <w:lang w:val="es-ES_tradnl"/>
        </w:rPr>
        <w:t>n los humedales para su vida</w:t>
      </w:r>
      <w:r w:rsidR="00944428" w:rsidRPr="005855D2">
        <w:rPr>
          <w:rFonts w:ascii="Calibri" w:hAnsi="Calibri" w:cs="Calibri"/>
          <w:lang w:val="es-ES_tradnl"/>
        </w:rPr>
        <w:t xml:space="preserve"> y de las amenazas </w:t>
      </w:r>
      <w:r w:rsidR="007D4A07" w:rsidRPr="005855D2">
        <w:rPr>
          <w:rFonts w:ascii="Calibri" w:hAnsi="Calibri" w:cs="Calibri"/>
          <w:lang w:val="es-ES_tradnl"/>
        </w:rPr>
        <w:t xml:space="preserve">que pesan sobre </w:t>
      </w:r>
      <w:r w:rsidR="00E206C3" w:rsidRPr="005855D2">
        <w:rPr>
          <w:rFonts w:ascii="Calibri" w:hAnsi="Calibri" w:cs="Calibri"/>
          <w:lang w:val="es-ES_tradnl"/>
        </w:rPr>
        <w:t>dichos ecosistemas</w:t>
      </w:r>
      <w:r w:rsidR="00944428" w:rsidRPr="005855D2">
        <w:rPr>
          <w:rFonts w:ascii="Calibri" w:hAnsi="Calibri" w:cs="Calibri"/>
          <w:lang w:val="es-ES_tradnl"/>
        </w:rPr>
        <w:t xml:space="preserve">. </w:t>
      </w:r>
      <w:r w:rsidR="007D4A07" w:rsidRPr="005855D2">
        <w:rPr>
          <w:rFonts w:ascii="Calibri" w:hAnsi="Calibri" w:cs="Calibri"/>
          <w:lang w:val="es-ES_tradnl"/>
        </w:rPr>
        <w:t xml:space="preserve">Es posible influir sobre su idea de los humedales y estimular su interés y compromiso comunicándonos con </w:t>
      </w:r>
      <w:r w:rsidR="00E206C3" w:rsidRPr="005855D2">
        <w:rPr>
          <w:rFonts w:ascii="Calibri" w:hAnsi="Calibri" w:cs="Calibri"/>
          <w:lang w:val="es-ES_tradnl"/>
        </w:rPr>
        <w:t>ellas</w:t>
      </w:r>
      <w:r w:rsidR="007D4A07" w:rsidRPr="005855D2">
        <w:rPr>
          <w:rFonts w:ascii="Calibri" w:hAnsi="Calibri" w:cs="Calibri"/>
          <w:lang w:val="es-ES_tradnl"/>
        </w:rPr>
        <w:t xml:space="preserve"> mediante </w:t>
      </w:r>
      <w:r w:rsidR="00944428" w:rsidRPr="005855D2">
        <w:rPr>
          <w:rFonts w:ascii="Calibri" w:hAnsi="Calibri" w:cs="Calibri"/>
          <w:lang w:val="es-ES_tradnl"/>
        </w:rPr>
        <w:t>mensajes dirigidos y con el apoyo de defensores locales y embajadores mundiales. Con la ayuda de</w:t>
      </w:r>
      <w:r w:rsidR="007D4A07" w:rsidRPr="005855D2">
        <w:rPr>
          <w:rFonts w:ascii="Calibri" w:hAnsi="Calibri" w:cs="Calibri"/>
          <w:lang w:val="es-ES_tradnl"/>
        </w:rPr>
        <w:t xml:space="preserve"> </w:t>
      </w:r>
      <w:r w:rsidR="00E206C3" w:rsidRPr="005855D2">
        <w:rPr>
          <w:rFonts w:ascii="Calibri" w:hAnsi="Calibri" w:cs="Calibri"/>
          <w:lang w:val="es-ES_tradnl"/>
        </w:rPr>
        <w:t xml:space="preserve">los </w:t>
      </w:r>
      <w:r w:rsidR="007D4A07" w:rsidRPr="005855D2">
        <w:rPr>
          <w:rFonts w:ascii="Calibri" w:hAnsi="Calibri" w:cs="Calibri"/>
          <w:lang w:val="es-ES_tradnl"/>
        </w:rPr>
        <w:t xml:space="preserve">defensores de los humedales, </w:t>
      </w:r>
      <w:r w:rsidR="00944428" w:rsidRPr="005855D2">
        <w:rPr>
          <w:rFonts w:ascii="Calibri" w:hAnsi="Calibri" w:cs="Calibri"/>
          <w:lang w:val="es-ES_tradnl"/>
        </w:rPr>
        <w:t>estamos de</w:t>
      </w:r>
      <w:r w:rsidR="007D4A07" w:rsidRPr="005855D2">
        <w:rPr>
          <w:rFonts w:ascii="Calibri" w:hAnsi="Calibri" w:cs="Calibri"/>
          <w:lang w:val="es-ES_tradnl"/>
        </w:rPr>
        <w:t>sarrollando</w:t>
      </w:r>
      <w:r w:rsidR="00944428" w:rsidRPr="005855D2">
        <w:rPr>
          <w:rFonts w:ascii="Calibri" w:hAnsi="Calibri" w:cs="Calibri"/>
          <w:lang w:val="es-ES_tradnl"/>
        </w:rPr>
        <w:t xml:space="preserve"> campañas de </w:t>
      </w:r>
      <w:r w:rsidR="007D4A07" w:rsidRPr="005855D2">
        <w:rPr>
          <w:rFonts w:ascii="Calibri" w:hAnsi="Calibri" w:cs="Calibri"/>
          <w:lang w:val="es-ES_tradnl"/>
        </w:rPr>
        <w:t xml:space="preserve">sensibilización pública utilizando </w:t>
      </w:r>
      <w:r w:rsidR="00650192" w:rsidRPr="005855D2">
        <w:rPr>
          <w:rFonts w:ascii="Calibri" w:hAnsi="Calibri" w:cs="Calibri"/>
          <w:lang w:val="es-ES_tradnl"/>
        </w:rPr>
        <w:t xml:space="preserve">medios tradicionales y nuevos para aumentar la </w:t>
      </w:r>
      <w:r w:rsidR="009B30BD" w:rsidRPr="005855D2">
        <w:rPr>
          <w:rFonts w:ascii="Calibri" w:hAnsi="Calibri" w:cs="Calibri"/>
          <w:lang w:val="es-ES_tradnl"/>
        </w:rPr>
        <w:t xml:space="preserve">concienciación </w:t>
      </w:r>
      <w:r w:rsidR="00E206C3" w:rsidRPr="005855D2">
        <w:rPr>
          <w:rFonts w:ascii="Calibri" w:hAnsi="Calibri" w:cs="Calibri"/>
          <w:lang w:val="es-ES_tradnl"/>
        </w:rPr>
        <w:t xml:space="preserve">de los jóvenes y otros grupos objetivo </w:t>
      </w:r>
      <w:r w:rsidR="009B30BD" w:rsidRPr="005855D2">
        <w:rPr>
          <w:rFonts w:ascii="Calibri" w:hAnsi="Calibri" w:cs="Calibri"/>
          <w:lang w:val="es-ES_tradnl"/>
        </w:rPr>
        <w:t xml:space="preserve">acerca de los humedales </w:t>
      </w:r>
      <w:r w:rsidR="00650192" w:rsidRPr="005855D2">
        <w:rPr>
          <w:rFonts w:ascii="Calibri" w:hAnsi="Calibri" w:cs="Calibri"/>
          <w:lang w:val="es-ES_tradnl"/>
        </w:rPr>
        <w:t xml:space="preserve">y </w:t>
      </w:r>
      <w:r w:rsidR="009B30BD" w:rsidRPr="005855D2">
        <w:rPr>
          <w:rFonts w:ascii="Calibri" w:hAnsi="Calibri" w:cs="Calibri"/>
          <w:lang w:val="es-ES_tradnl"/>
        </w:rPr>
        <w:t>promover la</w:t>
      </w:r>
      <w:r w:rsidR="00650192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participación</w:t>
      </w:r>
      <w:r w:rsidR="009B30BD" w:rsidRPr="005855D2">
        <w:rPr>
          <w:rFonts w:ascii="Calibri" w:hAnsi="Calibri" w:cs="Calibri"/>
          <w:lang w:val="es-ES_tradnl"/>
        </w:rPr>
        <w:t xml:space="preserve"> y la búsqueda de</w:t>
      </w:r>
      <w:r w:rsidR="00650192" w:rsidRPr="005855D2">
        <w:rPr>
          <w:rFonts w:ascii="Calibri" w:hAnsi="Calibri" w:cs="Calibri"/>
          <w:lang w:val="es-ES_tradnl"/>
        </w:rPr>
        <w:t xml:space="preserve"> soluciones a escala local. </w:t>
      </w:r>
      <w:r w:rsidR="009B30BD" w:rsidRPr="005855D2">
        <w:rPr>
          <w:rFonts w:ascii="Calibri" w:hAnsi="Calibri" w:cs="Calibri"/>
          <w:lang w:val="es-ES_tradnl"/>
        </w:rPr>
        <w:t>Debemos transmitir</w:t>
      </w:r>
      <w:r w:rsidR="00650192" w:rsidRPr="005855D2">
        <w:rPr>
          <w:rFonts w:ascii="Calibri" w:hAnsi="Calibri" w:cs="Calibri"/>
          <w:lang w:val="es-ES_tradnl"/>
        </w:rPr>
        <w:t xml:space="preserve"> el mensaje sencillo y claro de que los humedales son l</w:t>
      </w:r>
      <w:r w:rsidR="009B30BD" w:rsidRPr="005855D2">
        <w:rPr>
          <w:rFonts w:ascii="Calibri" w:hAnsi="Calibri" w:cs="Calibri"/>
          <w:lang w:val="es-ES_tradnl"/>
        </w:rPr>
        <w:t>a fuente de agua para</w:t>
      </w:r>
      <w:r w:rsidR="00650192" w:rsidRPr="005855D2">
        <w:rPr>
          <w:rFonts w:ascii="Calibri" w:hAnsi="Calibri" w:cs="Calibri"/>
          <w:lang w:val="es-ES_tradnl"/>
        </w:rPr>
        <w:t xml:space="preserve"> todos nosotros y que están amenazados. Una campaña que </w:t>
      </w:r>
      <w:r w:rsidR="009B30BD" w:rsidRPr="005855D2">
        <w:rPr>
          <w:rFonts w:ascii="Calibri" w:hAnsi="Calibri" w:cs="Calibri"/>
          <w:lang w:val="es-ES_tradnl"/>
        </w:rPr>
        <w:t>llame</w:t>
      </w:r>
      <w:r w:rsidR="00650192" w:rsidRPr="005855D2">
        <w:rPr>
          <w:rFonts w:ascii="Calibri" w:hAnsi="Calibri" w:cs="Calibri"/>
          <w:lang w:val="es-ES_tradnl"/>
        </w:rPr>
        <w:t xml:space="preserve"> la atención y</w:t>
      </w:r>
      <w:r w:rsidR="009B30BD" w:rsidRPr="005855D2">
        <w:rPr>
          <w:rFonts w:ascii="Calibri" w:hAnsi="Calibri" w:cs="Calibri"/>
          <w:lang w:val="es-ES_tradnl"/>
        </w:rPr>
        <w:t xml:space="preserve"> despierte </w:t>
      </w:r>
      <w:r w:rsidR="00650192" w:rsidRPr="005855D2">
        <w:rPr>
          <w:rFonts w:ascii="Calibri" w:hAnsi="Calibri" w:cs="Calibri"/>
          <w:lang w:val="es-ES_tradnl"/>
        </w:rPr>
        <w:t xml:space="preserve">la imaginación puede </w:t>
      </w:r>
      <w:r w:rsidR="009B30BD" w:rsidRPr="005855D2">
        <w:rPr>
          <w:rFonts w:ascii="Calibri" w:hAnsi="Calibri" w:cs="Calibri"/>
          <w:lang w:val="es-ES_tradnl"/>
        </w:rPr>
        <w:t>provocar</w:t>
      </w:r>
      <w:r w:rsidR="00650192" w:rsidRPr="005855D2">
        <w:rPr>
          <w:rFonts w:ascii="Calibri" w:hAnsi="Calibri" w:cs="Calibri"/>
          <w:lang w:val="es-ES_tradnl"/>
        </w:rPr>
        <w:t xml:space="preserve"> un cambio de actitud y </w:t>
      </w:r>
      <w:r w:rsidR="009B30BD" w:rsidRPr="005855D2">
        <w:rPr>
          <w:rFonts w:ascii="Calibri" w:hAnsi="Calibri" w:cs="Calibri"/>
          <w:lang w:val="es-ES_tradnl"/>
        </w:rPr>
        <w:t xml:space="preserve">conseguir que se realicen esfuerzos </w:t>
      </w:r>
      <w:r w:rsidR="005855D2" w:rsidRPr="005855D2">
        <w:rPr>
          <w:rFonts w:ascii="Calibri" w:hAnsi="Calibri" w:cs="Calibri"/>
          <w:lang w:val="es-ES_tradnl"/>
        </w:rPr>
        <w:t>importan</w:t>
      </w:r>
      <w:r w:rsidR="005855D2">
        <w:rPr>
          <w:rFonts w:ascii="Calibri" w:hAnsi="Calibri" w:cs="Calibri"/>
          <w:lang w:val="es-ES_tradnl"/>
        </w:rPr>
        <w:t>t</w:t>
      </w:r>
      <w:r w:rsidR="005855D2" w:rsidRPr="005855D2">
        <w:rPr>
          <w:rFonts w:ascii="Calibri" w:hAnsi="Calibri" w:cs="Calibri"/>
          <w:lang w:val="es-ES_tradnl"/>
        </w:rPr>
        <w:t>es</w:t>
      </w:r>
      <w:r w:rsidR="00E206C3" w:rsidRPr="005855D2">
        <w:rPr>
          <w:rFonts w:ascii="Calibri" w:hAnsi="Calibri" w:cs="Calibri"/>
          <w:lang w:val="es-ES_tradnl"/>
        </w:rPr>
        <w:t xml:space="preserve"> </w:t>
      </w:r>
      <w:r w:rsidR="009B30BD" w:rsidRPr="005855D2">
        <w:rPr>
          <w:rFonts w:ascii="Calibri" w:hAnsi="Calibri" w:cs="Calibri"/>
          <w:lang w:val="es-ES_tradnl"/>
        </w:rPr>
        <w:t xml:space="preserve">centrados </w:t>
      </w:r>
      <w:r w:rsidR="00650192" w:rsidRPr="005855D2">
        <w:rPr>
          <w:rFonts w:ascii="Calibri" w:hAnsi="Calibri" w:cs="Calibri"/>
          <w:lang w:val="es-ES_tradnl"/>
        </w:rPr>
        <w:t>en el futuro de nuestros humedales</w:t>
      </w:r>
      <w:r w:rsidR="009B30BD" w:rsidRPr="005855D2">
        <w:rPr>
          <w:rFonts w:ascii="Calibri" w:hAnsi="Calibri" w:cs="Calibri"/>
          <w:lang w:val="es-ES_tradnl"/>
        </w:rPr>
        <w:t>.</w:t>
      </w:r>
    </w:p>
    <w:p w:rsidR="00A20E2A" w:rsidRPr="005855D2" w:rsidRDefault="00A20E2A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5B7EC2" w:rsidRPr="005855D2" w:rsidRDefault="00BD1244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Con demasiada frecuencia se suele pasar por alto </w:t>
      </w:r>
      <w:r w:rsidR="00650192" w:rsidRPr="005855D2">
        <w:rPr>
          <w:rFonts w:ascii="Calibri" w:hAnsi="Calibri" w:cs="Calibri"/>
          <w:lang w:val="es-ES_tradnl"/>
        </w:rPr>
        <w:t xml:space="preserve">que gastamos </w:t>
      </w:r>
      <w:r w:rsidR="00900CC4" w:rsidRPr="005855D2">
        <w:rPr>
          <w:rFonts w:ascii="Calibri" w:hAnsi="Calibri" w:cs="Calibri"/>
          <w:lang w:val="es-ES_tradnl"/>
        </w:rPr>
        <w:t>más dinero</w:t>
      </w:r>
      <w:r w:rsidRPr="005855D2">
        <w:rPr>
          <w:rFonts w:ascii="Calibri" w:hAnsi="Calibri" w:cs="Calibri"/>
          <w:lang w:val="es-ES_tradnl"/>
        </w:rPr>
        <w:t xml:space="preserve"> </w:t>
      </w:r>
      <w:r w:rsidR="00E206C3" w:rsidRPr="005855D2">
        <w:rPr>
          <w:rFonts w:ascii="Calibri" w:hAnsi="Calibri" w:cs="Calibri"/>
          <w:lang w:val="es-ES_tradnl"/>
        </w:rPr>
        <w:t xml:space="preserve">para fines recreativos </w:t>
      </w:r>
      <w:r w:rsidRPr="005855D2">
        <w:rPr>
          <w:rFonts w:ascii="Calibri" w:hAnsi="Calibri" w:cs="Calibri"/>
          <w:lang w:val="es-ES_tradnl"/>
        </w:rPr>
        <w:t>e</w:t>
      </w:r>
      <w:r w:rsidR="00900CC4" w:rsidRPr="005855D2">
        <w:rPr>
          <w:rFonts w:ascii="Calibri" w:hAnsi="Calibri" w:cs="Calibri"/>
          <w:lang w:val="es-ES_tradnl"/>
        </w:rPr>
        <w:t xml:space="preserve">n los humedales que en ningún otro ecosistema y dedicamos la mayor parte de nuestro tiempo de ocio a los humedales, </w:t>
      </w:r>
      <w:r w:rsidRPr="005855D2">
        <w:rPr>
          <w:rFonts w:ascii="Calibri" w:hAnsi="Calibri" w:cs="Calibri"/>
          <w:lang w:val="es-ES_tradnl"/>
        </w:rPr>
        <w:t>realizando actividades tanto</w:t>
      </w:r>
      <w:r w:rsidR="00900CC4" w:rsidRPr="005855D2">
        <w:rPr>
          <w:rFonts w:ascii="Calibri" w:hAnsi="Calibri" w:cs="Calibri"/>
          <w:lang w:val="es-ES_tradnl"/>
        </w:rPr>
        <w:t xml:space="preserve"> por encima como por debajo de la superficie del agua </w:t>
      </w:r>
      <w:r w:rsidR="00AD2E17" w:rsidRPr="005855D2">
        <w:rPr>
          <w:rFonts w:ascii="Calibri" w:hAnsi="Calibri" w:cs="Calibri"/>
          <w:lang w:val="es-ES_tradnl"/>
        </w:rPr>
        <w:t xml:space="preserve">en los mismos (es decir, </w:t>
      </w:r>
      <w:r w:rsidR="00900CC4" w:rsidRPr="005855D2">
        <w:rPr>
          <w:rFonts w:ascii="Calibri" w:hAnsi="Calibri" w:cs="Calibri"/>
          <w:lang w:val="es-ES_tradnl"/>
        </w:rPr>
        <w:t xml:space="preserve">costas, playas, arrecifes de coral, </w:t>
      </w:r>
      <w:r w:rsidR="00AD2E17" w:rsidRPr="005855D2">
        <w:rPr>
          <w:rFonts w:ascii="Calibri" w:hAnsi="Calibri" w:cs="Calibri"/>
          <w:lang w:val="es-ES_tradnl"/>
        </w:rPr>
        <w:t>lagunas</w:t>
      </w:r>
      <w:r w:rsidR="00577E03" w:rsidRPr="005855D2">
        <w:rPr>
          <w:rFonts w:ascii="Calibri" w:hAnsi="Calibri" w:cs="Calibri"/>
          <w:lang w:val="es-ES_tradnl"/>
        </w:rPr>
        <w:t xml:space="preserve">, </w:t>
      </w:r>
      <w:r w:rsidR="00AD2E17" w:rsidRPr="005855D2">
        <w:rPr>
          <w:rFonts w:ascii="Calibri" w:hAnsi="Calibri" w:cs="Calibri"/>
          <w:lang w:val="es-ES_tradnl"/>
        </w:rPr>
        <w:t>arroyos</w:t>
      </w:r>
      <w:r w:rsidR="00577E03" w:rsidRPr="005855D2">
        <w:rPr>
          <w:rFonts w:ascii="Calibri" w:hAnsi="Calibri" w:cs="Calibri"/>
          <w:lang w:val="es-ES_tradnl"/>
        </w:rPr>
        <w:t xml:space="preserve">, </w:t>
      </w:r>
      <w:r w:rsidR="00900CC4" w:rsidRPr="005855D2">
        <w:rPr>
          <w:rFonts w:ascii="Calibri" w:hAnsi="Calibri" w:cs="Calibri"/>
          <w:lang w:val="es-ES_tradnl"/>
        </w:rPr>
        <w:t xml:space="preserve">lagos, ríos, etc.). Es necesario </w:t>
      </w:r>
      <w:r w:rsidR="00AD2E17" w:rsidRPr="005855D2">
        <w:rPr>
          <w:rFonts w:ascii="Calibri" w:hAnsi="Calibri" w:cs="Calibri"/>
          <w:lang w:val="es-ES_tradnl"/>
        </w:rPr>
        <w:t>conocer</w:t>
      </w:r>
      <w:r w:rsidR="00900CC4" w:rsidRPr="005855D2">
        <w:rPr>
          <w:rFonts w:ascii="Calibri" w:hAnsi="Calibri" w:cs="Calibri"/>
          <w:lang w:val="es-ES_tradnl"/>
        </w:rPr>
        <w:t xml:space="preserve"> el valor de las </w:t>
      </w:r>
      <w:r w:rsidR="00794311" w:rsidRPr="005855D2">
        <w:rPr>
          <w:rFonts w:ascii="Calibri" w:hAnsi="Calibri" w:cs="Calibri"/>
          <w:lang w:val="es-ES_tradnl"/>
        </w:rPr>
        <w:t>inversiones</w:t>
      </w:r>
      <w:r w:rsidR="00900CC4" w:rsidRPr="005855D2">
        <w:rPr>
          <w:rFonts w:ascii="Calibri" w:hAnsi="Calibri" w:cs="Calibri"/>
          <w:lang w:val="es-ES_tradnl"/>
        </w:rPr>
        <w:t xml:space="preserve"> </w:t>
      </w:r>
      <w:r w:rsidR="00AD2E17" w:rsidRPr="005855D2">
        <w:rPr>
          <w:rFonts w:ascii="Calibri" w:hAnsi="Calibri" w:cs="Calibri"/>
          <w:lang w:val="es-ES_tradnl"/>
        </w:rPr>
        <w:t xml:space="preserve">que se realizan </w:t>
      </w:r>
      <w:r w:rsidR="00900CC4" w:rsidRPr="005855D2">
        <w:rPr>
          <w:rFonts w:ascii="Calibri" w:hAnsi="Calibri" w:cs="Calibri"/>
          <w:lang w:val="es-ES_tradnl"/>
        </w:rPr>
        <w:t xml:space="preserve">en </w:t>
      </w:r>
      <w:r w:rsidR="00AD2E17" w:rsidRPr="005855D2">
        <w:rPr>
          <w:rFonts w:ascii="Calibri" w:hAnsi="Calibri" w:cs="Calibri"/>
          <w:lang w:val="es-ES_tradnl"/>
        </w:rPr>
        <w:t>el sector del</w:t>
      </w:r>
      <w:r w:rsidR="00900CC4" w:rsidRPr="005855D2">
        <w:rPr>
          <w:rFonts w:ascii="Calibri" w:hAnsi="Calibri" w:cs="Calibri"/>
          <w:lang w:val="es-ES_tradnl"/>
        </w:rPr>
        <w:t xml:space="preserve"> ocio en los humedales y a parti</w:t>
      </w:r>
      <w:r w:rsidR="00AD2E17" w:rsidRPr="005855D2">
        <w:rPr>
          <w:rFonts w:ascii="Calibri" w:hAnsi="Calibri" w:cs="Calibri"/>
          <w:lang w:val="es-ES_tradnl"/>
        </w:rPr>
        <w:t>r de ahí</w:t>
      </w:r>
      <w:r w:rsidR="00900CC4" w:rsidRPr="005855D2">
        <w:rPr>
          <w:rFonts w:ascii="Calibri" w:hAnsi="Calibri" w:cs="Calibri"/>
          <w:lang w:val="es-ES_tradnl"/>
        </w:rPr>
        <w:t xml:space="preserve"> encontrar formas de motivar a los </w:t>
      </w:r>
      <w:r w:rsidR="00AD2E17" w:rsidRPr="005855D2">
        <w:rPr>
          <w:rFonts w:ascii="Calibri" w:hAnsi="Calibri" w:cs="Calibri"/>
          <w:lang w:val="es-ES_tradnl"/>
        </w:rPr>
        <w:t>aficionados a los humedales</w:t>
      </w:r>
      <w:r w:rsidR="00900CC4" w:rsidRPr="005855D2">
        <w:rPr>
          <w:rFonts w:ascii="Calibri" w:hAnsi="Calibri" w:cs="Calibri"/>
          <w:lang w:val="es-ES_tradnl"/>
        </w:rPr>
        <w:t xml:space="preserve"> y </w:t>
      </w:r>
      <w:r w:rsidR="00E206C3" w:rsidRPr="005855D2">
        <w:rPr>
          <w:rFonts w:ascii="Calibri" w:hAnsi="Calibri" w:cs="Calibri"/>
          <w:lang w:val="es-ES_tradnl"/>
        </w:rPr>
        <w:t xml:space="preserve">a </w:t>
      </w:r>
      <w:r w:rsidR="00900CC4" w:rsidRPr="005855D2">
        <w:rPr>
          <w:rFonts w:ascii="Calibri" w:hAnsi="Calibri" w:cs="Calibri"/>
          <w:lang w:val="es-ES_tradnl"/>
        </w:rPr>
        <w:t xml:space="preserve">los que trabajan para mantener humedales </w:t>
      </w:r>
      <w:r w:rsidR="00AD2E17" w:rsidRPr="005855D2">
        <w:rPr>
          <w:rFonts w:ascii="Calibri" w:hAnsi="Calibri" w:cs="Calibri"/>
          <w:lang w:val="es-ES_tradnl"/>
        </w:rPr>
        <w:t xml:space="preserve">saludables </w:t>
      </w:r>
      <w:r w:rsidR="00900CC4" w:rsidRPr="005855D2">
        <w:rPr>
          <w:rFonts w:ascii="Calibri" w:hAnsi="Calibri" w:cs="Calibri"/>
          <w:lang w:val="es-ES_tradnl"/>
        </w:rPr>
        <w:t>para su deporte e implicarlos en la labor de Ramsar</w:t>
      </w:r>
      <w:r w:rsidR="00A20E2A" w:rsidRPr="005855D2">
        <w:rPr>
          <w:rFonts w:ascii="Calibri" w:hAnsi="Calibri" w:cs="Calibri"/>
          <w:lang w:val="es-ES_tradnl"/>
        </w:rPr>
        <w:t xml:space="preserve">. </w:t>
      </w:r>
    </w:p>
    <w:p w:rsidR="00A02BC6" w:rsidRPr="005855D2" w:rsidRDefault="00A02BC6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0A4B70" w:rsidRPr="005855D2" w:rsidRDefault="00AD2E17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Considero que un paso decisivo que debe dar </w:t>
      </w:r>
      <w:r w:rsidR="004317FF" w:rsidRPr="005855D2">
        <w:rPr>
          <w:rFonts w:ascii="Calibri" w:hAnsi="Calibri" w:cs="Calibri"/>
          <w:lang w:val="es-ES_tradnl"/>
        </w:rPr>
        <w:t xml:space="preserve">la Convención </w:t>
      </w:r>
      <w:r w:rsidRPr="005855D2">
        <w:rPr>
          <w:rFonts w:ascii="Calibri" w:hAnsi="Calibri" w:cs="Calibri"/>
          <w:lang w:val="es-ES_tradnl"/>
        </w:rPr>
        <w:t xml:space="preserve">en este momento </w:t>
      </w:r>
      <w:r w:rsidR="004317FF" w:rsidRPr="005855D2">
        <w:rPr>
          <w:rFonts w:ascii="Calibri" w:hAnsi="Calibri" w:cs="Calibri"/>
          <w:lang w:val="es-ES_tradnl"/>
        </w:rPr>
        <w:t xml:space="preserve">es </w:t>
      </w:r>
      <w:r w:rsidR="00273D43" w:rsidRPr="005855D2">
        <w:rPr>
          <w:rFonts w:ascii="Calibri" w:hAnsi="Calibri" w:cs="Calibri"/>
          <w:lang w:val="es-ES_tradnl"/>
        </w:rPr>
        <w:t>abrirse</w:t>
      </w:r>
      <w:r w:rsidR="004317FF" w:rsidRPr="005855D2">
        <w:rPr>
          <w:rFonts w:ascii="Calibri" w:hAnsi="Calibri" w:cs="Calibri"/>
          <w:lang w:val="es-ES_tradnl"/>
        </w:rPr>
        <w:t xml:space="preserve"> </w:t>
      </w:r>
      <w:r w:rsidR="00273D43" w:rsidRPr="005855D2">
        <w:rPr>
          <w:rFonts w:ascii="Calibri" w:hAnsi="Calibri" w:cs="Calibri"/>
          <w:lang w:val="es-ES_tradnl"/>
        </w:rPr>
        <w:t>al mundo</w:t>
      </w:r>
      <w:r w:rsidR="00161A43" w:rsidRPr="005855D2">
        <w:rPr>
          <w:rFonts w:ascii="Calibri" w:hAnsi="Calibri" w:cs="Calibri"/>
          <w:lang w:val="es-ES_tradnl"/>
        </w:rPr>
        <w:t xml:space="preserve"> y transmitir mensajes que </w:t>
      </w:r>
      <w:r w:rsidR="00273D43" w:rsidRPr="005855D2">
        <w:rPr>
          <w:rFonts w:ascii="Calibri" w:hAnsi="Calibri" w:cs="Calibri"/>
          <w:lang w:val="es-ES_tradnl"/>
        </w:rPr>
        <w:t xml:space="preserve">conecten con </w:t>
      </w:r>
      <w:r w:rsidR="00161A43" w:rsidRPr="005855D2">
        <w:rPr>
          <w:rFonts w:ascii="Calibri" w:hAnsi="Calibri" w:cs="Calibri"/>
          <w:lang w:val="es-ES_tradnl"/>
        </w:rPr>
        <w:t>los corazones, los hogares y las aspiraciones</w:t>
      </w:r>
      <w:r w:rsidR="00273D43" w:rsidRPr="005855D2">
        <w:rPr>
          <w:rFonts w:ascii="Calibri" w:hAnsi="Calibri" w:cs="Calibri"/>
          <w:lang w:val="es-ES_tradnl"/>
        </w:rPr>
        <w:t xml:space="preserve"> de las personas</w:t>
      </w:r>
      <w:r w:rsidR="00161A43" w:rsidRPr="005855D2">
        <w:rPr>
          <w:rFonts w:ascii="Calibri" w:hAnsi="Calibri" w:cs="Calibri"/>
          <w:lang w:val="es-ES_tradnl"/>
        </w:rPr>
        <w:t xml:space="preserve">. Los humedales son </w:t>
      </w:r>
      <w:r w:rsidR="00273D43" w:rsidRPr="005855D2">
        <w:rPr>
          <w:rFonts w:ascii="Calibri" w:hAnsi="Calibri" w:cs="Calibri"/>
          <w:lang w:val="es-ES_tradnl"/>
        </w:rPr>
        <w:t xml:space="preserve">importantes </w:t>
      </w:r>
      <w:r w:rsidR="00161A43" w:rsidRPr="005855D2">
        <w:rPr>
          <w:rFonts w:ascii="Calibri" w:hAnsi="Calibri" w:cs="Calibri"/>
          <w:lang w:val="es-ES_tradnl"/>
        </w:rPr>
        <w:t xml:space="preserve">para </w:t>
      </w:r>
      <w:r w:rsidR="00273D43" w:rsidRPr="005855D2">
        <w:rPr>
          <w:rFonts w:ascii="Calibri" w:hAnsi="Calibri" w:cs="Calibri"/>
          <w:lang w:val="es-ES_tradnl"/>
        </w:rPr>
        <w:t>la vida de todos nosotros</w:t>
      </w:r>
      <w:r w:rsidR="00161A43" w:rsidRPr="005855D2">
        <w:rPr>
          <w:rFonts w:ascii="Calibri" w:hAnsi="Calibri" w:cs="Calibri"/>
          <w:lang w:val="es-ES_tradnl"/>
        </w:rPr>
        <w:t xml:space="preserve"> y esenciale</w:t>
      </w:r>
      <w:r w:rsidR="00273D43" w:rsidRPr="005855D2">
        <w:rPr>
          <w:rFonts w:ascii="Calibri" w:hAnsi="Calibri" w:cs="Calibri"/>
          <w:lang w:val="es-ES_tradnl"/>
        </w:rPr>
        <w:t>s para nuestro futuro, pero esto</w:t>
      </w:r>
      <w:r w:rsidR="00161A43" w:rsidRPr="005855D2">
        <w:rPr>
          <w:rFonts w:ascii="Calibri" w:hAnsi="Calibri" w:cs="Calibri"/>
          <w:lang w:val="es-ES_tradnl"/>
        </w:rPr>
        <w:t xml:space="preserve"> no es un hecho</w:t>
      </w:r>
      <w:r w:rsidR="00273D43" w:rsidRPr="005855D2">
        <w:rPr>
          <w:rFonts w:ascii="Calibri" w:hAnsi="Calibri" w:cs="Calibri"/>
          <w:lang w:val="es-ES_tradnl"/>
        </w:rPr>
        <w:t xml:space="preserve"> </w:t>
      </w:r>
      <w:r w:rsidR="00161A43" w:rsidRPr="005855D2">
        <w:rPr>
          <w:rFonts w:ascii="Calibri" w:hAnsi="Calibri" w:cs="Calibri"/>
          <w:lang w:val="es-ES_tradnl"/>
        </w:rPr>
        <w:t xml:space="preserve">generalmente aceptado </w:t>
      </w:r>
      <w:r w:rsidR="00273D43" w:rsidRPr="005855D2">
        <w:rPr>
          <w:rFonts w:ascii="Calibri" w:hAnsi="Calibri" w:cs="Calibri"/>
          <w:lang w:val="es-ES_tradnl"/>
        </w:rPr>
        <w:t>que sea</w:t>
      </w:r>
      <w:r w:rsidR="00161A43" w:rsidRPr="005855D2">
        <w:rPr>
          <w:rFonts w:ascii="Calibri" w:hAnsi="Calibri" w:cs="Calibri"/>
          <w:lang w:val="es-ES_tradnl"/>
        </w:rPr>
        <w:t xml:space="preserve"> conocido o</w:t>
      </w:r>
      <w:r w:rsidR="00273D43" w:rsidRPr="005855D2">
        <w:rPr>
          <w:rFonts w:ascii="Calibri" w:hAnsi="Calibri" w:cs="Calibri"/>
          <w:lang w:val="es-ES_tradnl"/>
        </w:rPr>
        <w:t xml:space="preserve"> esté</w:t>
      </w:r>
      <w:r w:rsidR="00161A43" w:rsidRPr="005855D2">
        <w:rPr>
          <w:rFonts w:ascii="Calibri" w:hAnsi="Calibri" w:cs="Calibri"/>
          <w:lang w:val="es-ES_tradnl"/>
        </w:rPr>
        <w:t xml:space="preserve"> internalizado por la </w:t>
      </w:r>
      <w:r w:rsidR="00794311" w:rsidRPr="005855D2">
        <w:rPr>
          <w:rFonts w:ascii="Calibri" w:hAnsi="Calibri" w:cs="Calibri"/>
          <w:lang w:val="es-ES_tradnl"/>
        </w:rPr>
        <w:t>mayoría</w:t>
      </w:r>
      <w:r w:rsidR="00161A43" w:rsidRPr="005855D2">
        <w:rPr>
          <w:rFonts w:ascii="Calibri" w:hAnsi="Calibri" w:cs="Calibri"/>
          <w:lang w:val="es-ES_tradnl"/>
        </w:rPr>
        <w:t xml:space="preserve"> de las personas.</w:t>
      </w:r>
      <w:r w:rsidR="00A01833" w:rsidRPr="005855D2">
        <w:rPr>
          <w:rFonts w:ascii="Calibri" w:hAnsi="Calibri" w:cs="Calibri"/>
          <w:lang w:val="es-ES_tradnl"/>
        </w:rPr>
        <w:t xml:space="preserve"> </w:t>
      </w:r>
      <w:r w:rsidR="004A5902" w:rsidRPr="005855D2">
        <w:rPr>
          <w:rFonts w:ascii="Calibri" w:hAnsi="Calibri" w:cs="Calibri"/>
          <w:lang w:val="es-ES_tradnl"/>
        </w:rPr>
        <w:t>E</w:t>
      </w:r>
      <w:r w:rsidR="00273D43" w:rsidRPr="005855D2">
        <w:rPr>
          <w:rFonts w:ascii="Calibri" w:hAnsi="Calibri" w:cs="Calibri"/>
          <w:lang w:val="es-ES_tradnl"/>
        </w:rPr>
        <w:t>xisten</w:t>
      </w:r>
      <w:r w:rsidR="00A01833" w:rsidRPr="005855D2">
        <w:rPr>
          <w:rFonts w:ascii="Calibri" w:hAnsi="Calibri" w:cs="Calibri"/>
          <w:lang w:val="es-ES_tradnl"/>
        </w:rPr>
        <w:t xml:space="preserve"> públicos clave a los que</w:t>
      </w:r>
      <w:r w:rsidR="00273D43" w:rsidRPr="005855D2">
        <w:rPr>
          <w:rFonts w:ascii="Calibri" w:hAnsi="Calibri" w:cs="Calibri"/>
          <w:lang w:val="es-ES_tradnl"/>
        </w:rPr>
        <w:t xml:space="preserve"> se debe</w:t>
      </w:r>
      <w:r w:rsidR="00A01833" w:rsidRPr="005855D2">
        <w:rPr>
          <w:rFonts w:ascii="Calibri" w:hAnsi="Calibri" w:cs="Calibri"/>
          <w:lang w:val="es-ES_tradnl"/>
        </w:rPr>
        <w:t xml:space="preserve"> llegar y esto incluye </w:t>
      </w:r>
      <w:r w:rsidR="00273D43" w:rsidRPr="005855D2">
        <w:rPr>
          <w:rFonts w:ascii="Calibri" w:hAnsi="Calibri" w:cs="Calibri"/>
          <w:lang w:val="es-ES_tradnl"/>
        </w:rPr>
        <w:t xml:space="preserve">a </w:t>
      </w:r>
      <w:r w:rsidR="00A01833" w:rsidRPr="005855D2">
        <w:rPr>
          <w:rFonts w:ascii="Calibri" w:hAnsi="Calibri" w:cs="Calibri"/>
          <w:lang w:val="es-ES_tradnl"/>
        </w:rPr>
        <w:t xml:space="preserve">los </w:t>
      </w:r>
      <w:r w:rsidR="00794311" w:rsidRPr="005855D2">
        <w:rPr>
          <w:rFonts w:ascii="Calibri" w:hAnsi="Calibri" w:cs="Calibri"/>
          <w:lang w:val="es-ES_tradnl"/>
        </w:rPr>
        <w:t>responsables</w:t>
      </w:r>
      <w:r w:rsidR="00273D43" w:rsidRPr="005855D2">
        <w:rPr>
          <w:rFonts w:ascii="Calibri" w:hAnsi="Calibri" w:cs="Calibri"/>
          <w:lang w:val="es-ES_tradnl"/>
        </w:rPr>
        <w:t xml:space="preserve"> de políticas en</w:t>
      </w:r>
      <w:r w:rsidR="00A01833" w:rsidRPr="005855D2">
        <w:rPr>
          <w:rFonts w:ascii="Calibri" w:hAnsi="Calibri" w:cs="Calibri"/>
          <w:lang w:val="es-ES_tradnl"/>
        </w:rPr>
        <w:t xml:space="preserve"> los sectores del medio </w:t>
      </w:r>
      <w:r w:rsidR="00794311" w:rsidRPr="005855D2">
        <w:rPr>
          <w:rFonts w:ascii="Calibri" w:hAnsi="Calibri" w:cs="Calibri"/>
          <w:lang w:val="es-ES_tradnl"/>
        </w:rPr>
        <w:t>ambiente</w:t>
      </w:r>
      <w:r w:rsidR="00A01833" w:rsidRPr="005855D2">
        <w:rPr>
          <w:rFonts w:ascii="Calibri" w:hAnsi="Calibri" w:cs="Calibri"/>
          <w:lang w:val="es-ES_tradnl"/>
        </w:rPr>
        <w:t xml:space="preserve"> y </w:t>
      </w:r>
      <w:r w:rsidR="00273D43" w:rsidRPr="005855D2">
        <w:rPr>
          <w:rFonts w:ascii="Calibri" w:hAnsi="Calibri" w:cs="Calibri"/>
          <w:lang w:val="es-ES_tradnl"/>
        </w:rPr>
        <w:t>d</w:t>
      </w:r>
      <w:r w:rsidR="00A01833" w:rsidRPr="005855D2">
        <w:rPr>
          <w:rFonts w:ascii="Calibri" w:hAnsi="Calibri" w:cs="Calibri"/>
          <w:lang w:val="es-ES_tradnl"/>
        </w:rPr>
        <w:t>el agua</w:t>
      </w:r>
      <w:r w:rsidR="00273D43" w:rsidRPr="005855D2">
        <w:rPr>
          <w:rFonts w:ascii="Calibri" w:hAnsi="Calibri" w:cs="Calibri"/>
          <w:lang w:val="es-ES_tradnl"/>
        </w:rPr>
        <w:t xml:space="preserve"> así como </w:t>
      </w:r>
      <w:r w:rsidR="00A01833" w:rsidRPr="005855D2">
        <w:rPr>
          <w:rFonts w:ascii="Calibri" w:hAnsi="Calibri" w:cs="Calibri"/>
          <w:lang w:val="es-ES_tradnl"/>
        </w:rPr>
        <w:t xml:space="preserve">otros sectores afines y </w:t>
      </w:r>
      <w:r w:rsidR="00273D43" w:rsidRPr="005855D2">
        <w:rPr>
          <w:rFonts w:ascii="Calibri" w:hAnsi="Calibri" w:cs="Calibri"/>
          <w:lang w:val="es-ES_tradnl"/>
        </w:rPr>
        <w:t xml:space="preserve">los </w:t>
      </w:r>
      <w:r w:rsidR="00A01833" w:rsidRPr="005855D2">
        <w:rPr>
          <w:rFonts w:ascii="Calibri" w:hAnsi="Calibri" w:cs="Calibri"/>
          <w:lang w:val="es-ES_tradnl"/>
        </w:rPr>
        <w:t xml:space="preserve">profesionales y responsables de los humedales. También tenemos la necesidad y la ambición de </w:t>
      </w:r>
      <w:r w:rsidR="00273D43" w:rsidRPr="005855D2">
        <w:rPr>
          <w:rFonts w:ascii="Calibri" w:hAnsi="Calibri" w:cs="Calibri"/>
          <w:lang w:val="es-ES_tradnl"/>
        </w:rPr>
        <w:t xml:space="preserve">conectar con los jóvenes, </w:t>
      </w:r>
      <w:r w:rsidR="00A01833" w:rsidRPr="005855D2">
        <w:rPr>
          <w:rFonts w:ascii="Calibri" w:hAnsi="Calibri" w:cs="Calibri"/>
          <w:lang w:val="es-ES_tradnl"/>
        </w:rPr>
        <w:t xml:space="preserve">ya que es necesario que sean conscientes de sus oportunidades y responsabilidades y de lo que pueden hacer para </w:t>
      </w:r>
      <w:r w:rsidR="00273D43" w:rsidRPr="005855D2">
        <w:rPr>
          <w:rFonts w:ascii="Calibri" w:hAnsi="Calibri" w:cs="Calibri"/>
          <w:lang w:val="es-ES_tradnl"/>
        </w:rPr>
        <w:t>influir sobre</w:t>
      </w:r>
      <w:r w:rsidR="00A01833" w:rsidRPr="005855D2">
        <w:rPr>
          <w:rFonts w:ascii="Calibri" w:hAnsi="Calibri" w:cs="Calibri"/>
          <w:lang w:val="es-ES_tradnl"/>
        </w:rPr>
        <w:t xml:space="preserve"> el futuro. </w:t>
      </w:r>
      <w:r w:rsidR="004A5902" w:rsidRPr="005855D2">
        <w:rPr>
          <w:rFonts w:ascii="Calibri" w:hAnsi="Calibri" w:cs="Calibri"/>
          <w:lang w:val="es-ES_tradnl"/>
        </w:rPr>
        <w:t>Ya d</w:t>
      </w:r>
      <w:r w:rsidR="00273D43" w:rsidRPr="005855D2">
        <w:rPr>
          <w:rFonts w:ascii="Calibri" w:hAnsi="Calibri" w:cs="Calibri"/>
          <w:lang w:val="es-ES_tradnl"/>
        </w:rPr>
        <w:t>isponemos de</w:t>
      </w:r>
      <w:r w:rsidR="00A01833" w:rsidRPr="005855D2">
        <w:rPr>
          <w:rFonts w:ascii="Calibri" w:hAnsi="Calibri" w:cs="Calibri"/>
          <w:lang w:val="es-ES_tradnl"/>
        </w:rPr>
        <w:t xml:space="preserve"> una gran herramienta con el Día Mundial de </w:t>
      </w:r>
      <w:r w:rsidR="00794311" w:rsidRPr="005855D2">
        <w:rPr>
          <w:rFonts w:ascii="Calibri" w:hAnsi="Calibri" w:cs="Calibri"/>
          <w:lang w:val="es-ES_tradnl"/>
        </w:rPr>
        <w:t>los</w:t>
      </w:r>
      <w:r w:rsidR="00A01833" w:rsidRPr="005855D2">
        <w:rPr>
          <w:rFonts w:ascii="Calibri" w:hAnsi="Calibri" w:cs="Calibri"/>
          <w:lang w:val="es-ES_tradnl"/>
        </w:rPr>
        <w:t xml:space="preserve"> Humedales, que el próximo año se centrará en los jóvenes y en conseguir una mayor participación del público en las cuestiones relativas a los humedales pidi</w:t>
      </w:r>
      <w:r w:rsidR="004A5902" w:rsidRPr="005855D2">
        <w:rPr>
          <w:rFonts w:ascii="Calibri" w:hAnsi="Calibri" w:cs="Calibri"/>
          <w:lang w:val="es-ES_tradnl"/>
        </w:rPr>
        <w:t>endo</w:t>
      </w:r>
      <w:r w:rsidR="00A01833" w:rsidRPr="005855D2">
        <w:rPr>
          <w:rFonts w:ascii="Calibri" w:hAnsi="Calibri" w:cs="Calibri"/>
          <w:lang w:val="es-ES_tradnl"/>
        </w:rPr>
        <w:t xml:space="preserve"> </w:t>
      </w:r>
      <w:r w:rsidR="00273D43" w:rsidRPr="005855D2">
        <w:rPr>
          <w:rFonts w:ascii="Calibri" w:hAnsi="Calibri" w:cs="Calibri"/>
          <w:lang w:val="es-ES_tradnl"/>
        </w:rPr>
        <w:t>a los jóvenes</w:t>
      </w:r>
      <w:r w:rsidR="00A01833" w:rsidRPr="005855D2">
        <w:rPr>
          <w:rFonts w:ascii="Calibri" w:hAnsi="Calibri" w:cs="Calibri"/>
          <w:lang w:val="es-ES_tradnl"/>
        </w:rPr>
        <w:t xml:space="preserve"> que tomen fotografías de humedales y realicen compromisos </w:t>
      </w:r>
      <w:r w:rsidR="00273D43" w:rsidRPr="005855D2">
        <w:rPr>
          <w:rFonts w:ascii="Calibri" w:hAnsi="Calibri" w:cs="Calibri"/>
          <w:lang w:val="es-ES_tradnl"/>
        </w:rPr>
        <w:t>en</w:t>
      </w:r>
      <w:r w:rsidR="00A01833" w:rsidRPr="005855D2">
        <w:rPr>
          <w:rFonts w:ascii="Calibri" w:hAnsi="Calibri" w:cs="Calibri"/>
          <w:lang w:val="es-ES_tradnl"/>
        </w:rPr>
        <w:t xml:space="preserve"> favor de los humedales</w:t>
      </w:r>
      <w:r w:rsidR="004A5902" w:rsidRPr="005855D2">
        <w:rPr>
          <w:rFonts w:ascii="Calibri" w:hAnsi="Calibri" w:cs="Calibri"/>
          <w:lang w:val="es-ES_tradnl"/>
        </w:rPr>
        <w:t xml:space="preserve"> y</w:t>
      </w:r>
      <w:r w:rsidR="00A01833" w:rsidRPr="005855D2">
        <w:rPr>
          <w:rFonts w:ascii="Calibri" w:hAnsi="Calibri" w:cs="Calibri"/>
          <w:lang w:val="es-ES_tradnl"/>
        </w:rPr>
        <w:t xml:space="preserve"> </w:t>
      </w:r>
      <w:r w:rsidR="00273D43" w:rsidRPr="005855D2">
        <w:rPr>
          <w:rFonts w:ascii="Calibri" w:hAnsi="Calibri" w:cs="Calibri"/>
          <w:lang w:val="es-ES_tradnl"/>
        </w:rPr>
        <w:t>ofreciendo</w:t>
      </w:r>
      <w:r w:rsidR="00A01833" w:rsidRPr="005855D2">
        <w:rPr>
          <w:rFonts w:ascii="Calibri" w:hAnsi="Calibri" w:cs="Calibri"/>
          <w:lang w:val="es-ES_tradnl"/>
        </w:rPr>
        <w:t xml:space="preserve"> premios como estímulo adicional. </w:t>
      </w:r>
      <w:r w:rsidR="004A5902" w:rsidRPr="005855D2">
        <w:rPr>
          <w:rFonts w:ascii="Calibri" w:hAnsi="Calibri" w:cs="Calibri"/>
          <w:lang w:val="es-ES_tradnl"/>
        </w:rPr>
        <w:t>E</w:t>
      </w:r>
      <w:r w:rsidR="00794311" w:rsidRPr="005855D2">
        <w:rPr>
          <w:rFonts w:ascii="Calibri" w:hAnsi="Calibri" w:cs="Calibri"/>
          <w:lang w:val="es-ES_tradnl"/>
        </w:rPr>
        <w:t>xisten</w:t>
      </w:r>
      <w:r w:rsidR="003453CA" w:rsidRPr="005855D2">
        <w:rPr>
          <w:rFonts w:ascii="Calibri" w:hAnsi="Calibri" w:cs="Calibri"/>
          <w:lang w:val="es-ES_tradnl"/>
        </w:rPr>
        <w:t xml:space="preserve"> fichas informativas especiales </w:t>
      </w:r>
      <w:r w:rsidR="00DA0323" w:rsidRPr="005855D2">
        <w:rPr>
          <w:rFonts w:ascii="Calibri" w:hAnsi="Calibri" w:cs="Calibri"/>
          <w:lang w:val="es-ES_tradnl"/>
        </w:rPr>
        <w:t>d</w:t>
      </w:r>
      <w:r w:rsidR="003453CA" w:rsidRPr="005855D2">
        <w:rPr>
          <w:rFonts w:ascii="Calibri" w:hAnsi="Calibri" w:cs="Calibri"/>
          <w:lang w:val="es-ES_tradnl"/>
        </w:rPr>
        <w:t xml:space="preserve">el Día </w:t>
      </w:r>
      <w:r w:rsidR="00794311" w:rsidRPr="005855D2">
        <w:rPr>
          <w:rFonts w:ascii="Calibri" w:hAnsi="Calibri" w:cs="Calibri"/>
          <w:lang w:val="es-ES_tradnl"/>
        </w:rPr>
        <w:t>Mundial</w:t>
      </w:r>
      <w:r w:rsidR="003453CA" w:rsidRPr="005855D2">
        <w:rPr>
          <w:rFonts w:ascii="Calibri" w:hAnsi="Calibri" w:cs="Calibri"/>
          <w:lang w:val="es-ES_tradnl"/>
        </w:rPr>
        <w:t xml:space="preserve"> de los Humedales 2015 </w:t>
      </w:r>
      <w:r w:rsidR="00273D43" w:rsidRPr="005855D2">
        <w:rPr>
          <w:rFonts w:ascii="Calibri" w:hAnsi="Calibri" w:cs="Calibri"/>
          <w:lang w:val="es-ES_tradnl"/>
        </w:rPr>
        <w:t>disponibles en Internet</w:t>
      </w:r>
      <w:r w:rsidR="003453CA" w:rsidRPr="005855D2">
        <w:rPr>
          <w:rFonts w:ascii="Calibri" w:hAnsi="Calibri" w:cs="Calibri"/>
          <w:lang w:val="es-ES_tradnl"/>
        </w:rPr>
        <w:t xml:space="preserve"> para ayudar a los jóvenes a entender los</w:t>
      </w:r>
      <w:r w:rsidR="00273D43" w:rsidRPr="005855D2">
        <w:rPr>
          <w:rFonts w:ascii="Calibri" w:hAnsi="Calibri" w:cs="Calibri"/>
          <w:lang w:val="es-ES_tradnl"/>
        </w:rPr>
        <w:t xml:space="preserve"> conceptos básicos </w:t>
      </w:r>
      <w:r w:rsidR="009358C7" w:rsidRPr="005855D2">
        <w:rPr>
          <w:rFonts w:ascii="Calibri" w:hAnsi="Calibri" w:cs="Calibri"/>
          <w:lang w:val="es-ES_tradnl"/>
        </w:rPr>
        <w:t xml:space="preserve">sobre </w:t>
      </w:r>
      <w:r w:rsidR="003453CA" w:rsidRPr="005855D2">
        <w:rPr>
          <w:rFonts w:ascii="Calibri" w:hAnsi="Calibri" w:cs="Calibri"/>
          <w:lang w:val="es-ES_tradnl"/>
        </w:rPr>
        <w:t xml:space="preserve">los humedales, y el hecho </w:t>
      </w:r>
      <w:r w:rsidR="003D5165" w:rsidRPr="005855D2">
        <w:rPr>
          <w:rFonts w:ascii="Calibri" w:hAnsi="Calibri" w:cs="Calibri"/>
          <w:lang w:val="es-ES_tradnl"/>
        </w:rPr>
        <w:t>de presentar</w:t>
      </w:r>
      <w:r w:rsidR="003453CA" w:rsidRPr="005855D2">
        <w:rPr>
          <w:rFonts w:ascii="Calibri" w:hAnsi="Calibri" w:cs="Calibri"/>
          <w:lang w:val="es-ES_tradnl"/>
        </w:rPr>
        <w:t xml:space="preserve"> esta información</w:t>
      </w:r>
      <w:r w:rsidR="003D5165" w:rsidRPr="005855D2">
        <w:rPr>
          <w:rFonts w:ascii="Calibri" w:hAnsi="Calibri" w:cs="Calibri"/>
          <w:lang w:val="es-ES_tradnl"/>
        </w:rPr>
        <w:t xml:space="preserve"> adaptándola</w:t>
      </w:r>
      <w:r w:rsidR="003453CA" w:rsidRPr="005855D2">
        <w:rPr>
          <w:rFonts w:ascii="Calibri" w:hAnsi="Calibri" w:cs="Calibri"/>
          <w:lang w:val="es-ES_tradnl"/>
        </w:rPr>
        <w:t xml:space="preserve"> </w:t>
      </w:r>
      <w:r w:rsidR="009358C7" w:rsidRPr="005855D2">
        <w:rPr>
          <w:rFonts w:ascii="Calibri" w:hAnsi="Calibri" w:cs="Calibri"/>
          <w:lang w:val="es-ES_tradnl"/>
        </w:rPr>
        <w:t xml:space="preserve">a </w:t>
      </w:r>
      <w:r w:rsidR="003453CA" w:rsidRPr="005855D2">
        <w:rPr>
          <w:rFonts w:ascii="Calibri" w:hAnsi="Calibri" w:cs="Calibri"/>
          <w:lang w:val="es-ES_tradnl"/>
        </w:rPr>
        <w:t xml:space="preserve">públicos </w:t>
      </w:r>
      <w:r w:rsidR="009358C7" w:rsidRPr="005855D2">
        <w:rPr>
          <w:rFonts w:ascii="Calibri" w:hAnsi="Calibri" w:cs="Calibri"/>
          <w:lang w:val="es-ES_tradnl"/>
        </w:rPr>
        <w:t>concretos</w:t>
      </w:r>
      <w:r w:rsidR="003453CA" w:rsidRPr="005855D2">
        <w:rPr>
          <w:rFonts w:ascii="Calibri" w:hAnsi="Calibri" w:cs="Calibri"/>
          <w:lang w:val="es-ES_tradnl"/>
        </w:rPr>
        <w:t xml:space="preserve"> definirá nuestro enfoque para </w:t>
      </w:r>
      <w:r w:rsidR="00C30C0B" w:rsidRPr="005855D2">
        <w:rPr>
          <w:rFonts w:ascii="Calibri" w:hAnsi="Calibri" w:cs="Calibri"/>
          <w:lang w:val="es-ES_tradnl"/>
        </w:rPr>
        <w:t>sensibilizar al mundo</w:t>
      </w:r>
      <w:r w:rsidR="000A4B70" w:rsidRPr="005855D2">
        <w:rPr>
          <w:rFonts w:ascii="Calibri" w:hAnsi="Calibri" w:cs="Calibri"/>
          <w:lang w:val="es-ES_tradnl"/>
        </w:rPr>
        <w:t xml:space="preserve">. </w:t>
      </w:r>
    </w:p>
    <w:p w:rsidR="000A4B70" w:rsidRPr="005855D2" w:rsidRDefault="000A4B70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0A4B70" w:rsidRPr="005855D2" w:rsidRDefault="003453CA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También hemos creado </w:t>
      </w:r>
      <w:r w:rsidR="00C30C0B" w:rsidRPr="005855D2">
        <w:rPr>
          <w:rFonts w:ascii="Calibri" w:hAnsi="Calibri" w:cs="Calibri"/>
          <w:lang w:val="es-ES_tradnl"/>
        </w:rPr>
        <w:t xml:space="preserve">otras fichas informativas </w:t>
      </w:r>
      <w:r w:rsidRPr="005855D2">
        <w:rPr>
          <w:rFonts w:ascii="Calibri" w:hAnsi="Calibri" w:cs="Calibri"/>
          <w:lang w:val="es-ES_tradnl"/>
        </w:rPr>
        <w:t xml:space="preserve">de una página que </w:t>
      </w:r>
      <w:r w:rsidR="00FF25DF" w:rsidRPr="005855D2">
        <w:rPr>
          <w:rFonts w:ascii="Calibri" w:hAnsi="Calibri" w:cs="Calibri"/>
          <w:lang w:val="es-ES_tradnl"/>
        </w:rPr>
        <w:t>tratan</w:t>
      </w:r>
      <w:r w:rsidRPr="005855D2">
        <w:rPr>
          <w:rFonts w:ascii="Calibri" w:hAnsi="Calibri" w:cs="Calibri"/>
          <w:lang w:val="es-ES_tradnl"/>
        </w:rPr>
        <w:t xml:space="preserve"> cuestiones clave en un lenguaje sencillo y claro que pueda </w:t>
      </w:r>
      <w:r w:rsidR="00C30C0B" w:rsidRPr="005855D2">
        <w:rPr>
          <w:rFonts w:ascii="Calibri" w:hAnsi="Calibri" w:cs="Calibri"/>
          <w:lang w:val="es-ES_tradnl"/>
        </w:rPr>
        <w:t xml:space="preserve">llegar </w:t>
      </w:r>
      <w:r w:rsidRPr="005855D2">
        <w:rPr>
          <w:rFonts w:ascii="Calibri" w:hAnsi="Calibri" w:cs="Calibri"/>
          <w:lang w:val="es-ES_tradnl"/>
        </w:rPr>
        <w:t>a nuestros públicos destinatar</w:t>
      </w:r>
      <w:r w:rsidR="00C30C0B" w:rsidRPr="005855D2">
        <w:rPr>
          <w:rFonts w:ascii="Calibri" w:hAnsi="Calibri" w:cs="Calibri"/>
          <w:lang w:val="es-ES_tradnl"/>
        </w:rPr>
        <w:t xml:space="preserve">ios y muchos más. Los primeros </w:t>
      </w:r>
      <w:r w:rsidRPr="005855D2">
        <w:rPr>
          <w:rFonts w:ascii="Calibri" w:hAnsi="Calibri" w:cs="Calibri"/>
          <w:lang w:val="es-ES_tradnl"/>
        </w:rPr>
        <w:t xml:space="preserve">cuatro temas son </w:t>
      </w:r>
      <w:r w:rsidR="00357373" w:rsidRPr="005855D2">
        <w:rPr>
          <w:rFonts w:ascii="Calibri" w:hAnsi="Calibri" w:cs="Calibri"/>
          <w:lang w:val="es-ES_tradnl"/>
        </w:rPr>
        <w:t>“</w:t>
      </w:r>
      <w:r w:rsidR="00C30C0B" w:rsidRPr="005855D2">
        <w:rPr>
          <w:rFonts w:ascii="Calibri" w:hAnsi="Calibri" w:cs="Calibri"/>
          <w:lang w:val="es-ES_tradnl"/>
        </w:rPr>
        <w:t xml:space="preserve">Humedales: ¿por qué cuidarlos?”, </w:t>
      </w:r>
      <w:r w:rsidR="00357373" w:rsidRPr="005855D2">
        <w:rPr>
          <w:rFonts w:ascii="Calibri" w:hAnsi="Calibri" w:cs="Calibri"/>
          <w:lang w:val="es-ES_tradnl"/>
        </w:rPr>
        <w:t>“</w:t>
      </w:r>
      <w:r w:rsidR="00C30C0B" w:rsidRPr="005855D2">
        <w:rPr>
          <w:rFonts w:ascii="Calibri" w:hAnsi="Calibri" w:cs="Calibri"/>
          <w:lang w:val="es-ES_tradnl"/>
        </w:rPr>
        <w:t>Humedales: las bases del uso racional en los sitios</w:t>
      </w:r>
      <w:r w:rsidR="00357373" w:rsidRPr="005855D2">
        <w:rPr>
          <w:rFonts w:ascii="Calibri" w:hAnsi="Calibri" w:cs="Calibri"/>
          <w:lang w:val="es-ES_tradnl"/>
        </w:rPr>
        <w:t>”</w:t>
      </w:r>
      <w:r w:rsidR="00C30C0B" w:rsidRPr="005855D2">
        <w:rPr>
          <w:rFonts w:ascii="Calibri" w:hAnsi="Calibri" w:cs="Calibri"/>
          <w:lang w:val="es-ES_tradnl"/>
        </w:rPr>
        <w:t>,</w:t>
      </w:r>
      <w:r w:rsidR="00357373" w:rsidRPr="005855D2">
        <w:rPr>
          <w:rFonts w:ascii="Calibri" w:hAnsi="Calibri" w:cs="Calibri"/>
          <w:lang w:val="es-ES_tradnl"/>
        </w:rPr>
        <w:t xml:space="preserve"> “</w:t>
      </w:r>
      <w:r w:rsidR="00C30C0B" w:rsidRPr="005855D2">
        <w:rPr>
          <w:rFonts w:ascii="Calibri" w:hAnsi="Calibri" w:cs="Calibri"/>
          <w:lang w:val="es-ES_tradnl"/>
        </w:rPr>
        <w:t xml:space="preserve">Humedales: en peligro de desaparecer en todo el mundo” y </w:t>
      </w:r>
      <w:r w:rsidR="00357373" w:rsidRPr="005855D2">
        <w:rPr>
          <w:rFonts w:ascii="Calibri" w:hAnsi="Calibri" w:cs="Calibri"/>
          <w:lang w:val="es-ES_tradnl"/>
        </w:rPr>
        <w:t>“</w:t>
      </w:r>
      <w:r w:rsidR="00C30C0B" w:rsidRPr="005855D2">
        <w:rPr>
          <w:rFonts w:ascii="Calibri" w:hAnsi="Calibri" w:cs="Calibri"/>
          <w:lang w:val="es-ES_tradnl"/>
        </w:rPr>
        <w:t>Humedales : ¿qué puedo hacer yo?”</w:t>
      </w:r>
      <w:r w:rsidR="00507574" w:rsidRPr="005855D2">
        <w:rPr>
          <w:rFonts w:ascii="Calibri" w:hAnsi="Calibri" w:cs="Calibri"/>
          <w:lang w:val="es-ES_tradnl"/>
        </w:rPr>
        <w:t>.</w:t>
      </w:r>
      <w:r w:rsidR="00357373" w:rsidRPr="005855D2">
        <w:rPr>
          <w:rFonts w:ascii="Calibri" w:hAnsi="Calibri" w:cs="Calibri"/>
          <w:lang w:val="es-ES_tradnl"/>
        </w:rPr>
        <w:t xml:space="preserve"> </w:t>
      </w:r>
      <w:r w:rsidR="00FF25DF" w:rsidRPr="005855D2">
        <w:rPr>
          <w:rFonts w:ascii="Calibri" w:hAnsi="Calibri" w:cs="Calibri"/>
          <w:lang w:val="es-ES_tradnl"/>
        </w:rPr>
        <w:t>El desarrollo continuado</w:t>
      </w:r>
      <w:r w:rsidR="00C30C0B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 xml:space="preserve">de estas </w:t>
      </w:r>
      <w:r w:rsidR="00C30C0B" w:rsidRPr="005855D2">
        <w:rPr>
          <w:rFonts w:ascii="Calibri" w:hAnsi="Calibri" w:cs="Calibri"/>
          <w:lang w:val="es-ES_tradnl"/>
        </w:rPr>
        <w:t xml:space="preserve">fichas potenciará nuestros esfuerzos de </w:t>
      </w:r>
      <w:r w:rsidRPr="005855D2">
        <w:rPr>
          <w:rFonts w:ascii="Calibri" w:hAnsi="Calibri" w:cs="Calibri"/>
          <w:lang w:val="es-ES_tradnl"/>
        </w:rPr>
        <w:t xml:space="preserve">divulgación en medios sociales y </w:t>
      </w:r>
      <w:r w:rsidR="00794311" w:rsidRPr="005855D2">
        <w:rPr>
          <w:rFonts w:ascii="Calibri" w:hAnsi="Calibri" w:cs="Calibri"/>
          <w:lang w:val="es-ES_tradnl"/>
        </w:rPr>
        <w:t>tradicionales</w:t>
      </w:r>
      <w:r w:rsidRPr="005855D2">
        <w:rPr>
          <w:rFonts w:ascii="Calibri" w:hAnsi="Calibri" w:cs="Calibri"/>
          <w:lang w:val="es-ES_tradnl"/>
        </w:rPr>
        <w:t xml:space="preserve"> y permitirá </w:t>
      </w:r>
      <w:r w:rsidR="00D004B5" w:rsidRPr="005855D2">
        <w:rPr>
          <w:rFonts w:ascii="Calibri" w:hAnsi="Calibri" w:cs="Calibri"/>
          <w:lang w:val="es-ES_tradnl"/>
        </w:rPr>
        <w:t xml:space="preserve">un mayor acceso a una </w:t>
      </w:r>
      <w:r w:rsidRPr="005855D2">
        <w:rPr>
          <w:rFonts w:ascii="Calibri" w:hAnsi="Calibri" w:cs="Calibri"/>
          <w:lang w:val="es-ES_tradnl"/>
        </w:rPr>
        <w:t>gran variedad de temas</w:t>
      </w:r>
      <w:r w:rsidR="00D004B5" w:rsidRPr="005855D2">
        <w:rPr>
          <w:rFonts w:ascii="Calibri" w:hAnsi="Calibri" w:cs="Calibri"/>
          <w:lang w:val="es-ES_tradnl"/>
        </w:rPr>
        <w:t xml:space="preserve">, además de dar más relieve a los </w:t>
      </w:r>
      <w:r w:rsidRPr="005855D2">
        <w:rPr>
          <w:rFonts w:ascii="Calibri" w:hAnsi="Calibri" w:cs="Calibri"/>
          <w:lang w:val="es-ES_tradnl"/>
        </w:rPr>
        <w:t xml:space="preserve">humedales y </w:t>
      </w:r>
      <w:r w:rsidR="00D004B5" w:rsidRPr="005855D2">
        <w:rPr>
          <w:rFonts w:ascii="Calibri" w:hAnsi="Calibri" w:cs="Calibri"/>
          <w:lang w:val="es-ES_tradnl"/>
        </w:rPr>
        <w:t>a</w:t>
      </w:r>
      <w:r w:rsidRPr="005855D2">
        <w:rPr>
          <w:rFonts w:ascii="Calibri" w:hAnsi="Calibri" w:cs="Calibri"/>
          <w:lang w:val="es-ES_tradnl"/>
        </w:rPr>
        <w:t xml:space="preserve"> la Convención</w:t>
      </w:r>
      <w:r w:rsidR="00357373" w:rsidRPr="005855D2">
        <w:rPr>
          <w:rFonts w:ascii="Calibri" w:hAnsi="Calibri" w:cs="Calibri"/>
          <w:lang w:val="es-ES_tradnl"/>
        </w:rPr>
        <w:t>.</w:t>
      </w:r>
      <w:r w:rsidR="000A1BE5" w:rsidRPr="005855D2">
        <w:rPr>
          <w:rFonts w:ascii="Calibri" w:hAnsi="Calibri" w:cs="Calibri"/>
          <w:lang w:val="es-ES_tradnl"/>
        </w:rPr>
        <w:t xml:space="preserve"> </w:t>
      </w:r>
    </w:p>
    <w:p w:rsidR="000A4B70" w:rsidRPr="005855D2" w:rsidRDefault="000A4B70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DC231A" w:rsidRPr="005855D2" w:rsidRDefault="00D004B5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E</w:t>
      </w:r>
      <w:r w:rsidR="003453CA" w:rsidRPr="005855D2">
        <w:rPr>
          <w:rFonts w:ascii="Calibri" w:hAnsi="Calibri" w:cs="Calibri"/>
          <w:lang w:val="es-ES_tradnl"/>
        </w:rPr>
        <w:t>l próximo año, con el apoyo de Star Alliance</w:t>
      </w:r>
      <w:r w:rsidRPr="005855D2">
        <w:rPr>
          <w:rFonts w:ascii="Calibri" w:hAnsi="Calibri" w:cs="Calibri"/>
          <w:lang w:val="es-ES_tradnl"/>
        </w:rPr>
        <w:t>,</w:t>
      </w:r>
      <w:r w:rsidR="003453CA" w:rsidRPr="005855D2">
        <w:rPr>
          <w:rFonts w:ascii="Calibri" w:hAnsi="Calibri" w:cs="Calibri"/>
          <w:lang w:val="es-ES_tradnl"/>
        </w:rPr>
        <w:t xml:space="preserve"> nuestra </w:t>
      </w:r>
      <w:r w:rsidR="00794311" w:rsidRPr="005855D2">
        <w:rPr>
          <w:rFonts w:ascii="Calibri" w:hAnsi="Calibri" w:cs="Calibri"/>
          <w:lang w:val="es-ES_tradnl"/>
        </w:rPr>
        <w:t>intención</w:t>
      </w:r>
      <w:r w:rsidR="003453CA" w:rsidRPr="005855D2">
        <w:rPr>
          <w:rFonts w:ascii="Calibri" w:hAnsi="Calibri" w:cs="Calibri"/>
          <w:lang w:val="es-ES_tradnl"/>
        </w:rPr>
        <w:t xml:space="preserve"> es </w:t>
      </w:r>
      <w:r w:rsidRPr="005855D2">
        <w:rPr>
          <w:rFonts w:ascii="Calibri" w:hAnsi="Calibri" w:cs="Calibri"/>
          <w:lang w:val="es-ES_tradnl"/>
        </w:rPr>
        <w:t xml:space="preserve">facilitar la preparación y el lanzamiento de una publicación </w:t>
      </w:r>
      <w:r w:rsidR="003453CA" w:rsidRPr="005855D2">
        <w:rPr>
          <w:rFonts w:ascii="Calibri" w:hAnsi="Calibri" w:cs="Calibri"/>
          <w:lang w:val="es-ES_tradnl"/>
        </w:rPr>
        <w:t xml:space="preserve">sobre el “Efecto Ramsar” en África que </w:t>
      </w:r>
      <w:r w:rsidRPr="005855D2">
        <w:rPr>
          <w:rFonts w:ascii="Calibri" w:hAnsi="Calibri" w:cs="Calibri"/>
          <w:lang w:val="es-ES_tradnl"/>
        </w:rPr>
        <w:t>incluya die</w:t>
      </w:r>
      <w:r w:rsidR="003453CA" w:rsidRPr="005855D2">
        <w:rPr>
          <w:rFonts w:ascii="Calibri" w:hAnsi="Calibri" w:cs="Calibri"/>
          <w:lang w:val="es-ES_tradnl"/>
        </w:rPr>
        <w:t xml:space="preserve">z historias ilustradas </w:t>
      </w:r>
      <w:r w:rsidRPr="005855D2">
        <w:rPr>
          <w:rFonts w:ascii="Calibri" w:hAnsi="Calibri" w:cs="Calibri"/>
          <w:lang w:val="es-ES_tradnl"/>
        </w:rPr>
        <w:t>que expliquen por qué</w:t>
      </w:r>
      <w:r w:rsidR="003453CA" w:rsidRPr="005855D2">
        <w:rPr>
          <w:rFonts w:ascii="Calibri" w:hAnsi="Calibri" w:cs="Calibri"/>
          <w:lang w:val="es-ES_tradnl"/>
        </w:rPr>
        <w:t xml:space="preserve"> la Convención de Ramsar es tan importante y útil para las Partes y cómo ha ayudado a las personas y a la naturaleza</w:t>
      </w:r>
      <w:r w:rsidR="00AC7530" w:rsidRPr="005855D2">
        <w:rPr>
          <w:rFonts w:ascii="Calibri" w:hAnsi="Calibri" w:cs="Calibri"/>
          <w:lang w:val="es-ES_tradnl"/>
        </w:rPr>
        <w:t>, además del papel de los interesados</w:t>
      </w:r>
      <w:r w:rsidR="003453CA" w:rsidRPr="005855D2">
        <w:rPr>
          <w:rFonts w:ascii="Calibri" w:hAnsi="Calibri" w:cs="Calibri"/>
          <w:lang w:val="es-ES_tradnl"/>
        </w:rPr>
        <w:t xml:space="preserve">. </w:t>
      </w:r>
      <w:r w:rsidR="00AC7530" w:rsidRPr="005855D2">
        <w:rPr>
          <w:rFonts w:ascii="Calibri" w:hAnsi="Calibri" w:cs="Calibri"/>
          <w:lang w:val="es-ES_tradnl"/>
        </w:rPr>
        <w:t>Se pretende que c</w:t>
      </w:r>
      <w:r w:rsidR="003453CA" w:rsidRPr="005855D2">
        <w:rPr>
          <w:rFonts w:ascii="Calibri" w:hAnsi="Calibri" w:cs="Calibri"/>
          <w:lang w:val="es-ES_tradnl"/>
        </w:rPr>
        <w:t xml:space="preserve">ada historia muestre el papel </w:t>
      </w:r>
      <w:r w:rsidR="00794311" w:rsidRPr="005855D2">
        <w:rPr>
          <w:rFonts w:ascii="Calibri" w:hAnsi="Calibri" w:cs="Calibri"/>
          <w:lang w:val="es-ES_tradnl"/>
        </w:rPr>
        <w:t>concreto</w:t>
      </w:r>
      <w:r w:rsidR="003453CA" w:rsidRPr="005855D2">
        <w:rPr>
          <w:rFonts w:ascii="Calibri" w:hAnsi="Calibri" w:cs="Calibri"/>
          <w:lang w:val="es-ES_tradnl"/>
        </w:rPr>
        <w:t xml:space="preserve"> de Ramsar en</w:t>
      </w:r>
      <w:r w:rsidR="00AC7530" w:rsidRPr="005855D2">
        <w:rPr>
          <w:rFonts w:ascii="Calibri" w:hAnsi="Calibri" w:cs="Calibri"/>
          <w:lang w:val="es-ES_tradnl"/>
        </w:rPr>
        <w:t xml:space="preserve"> el logro de </w:t>
      </w:r>
      <w:r w:rsidR="003453CA" w:rsidRPr="005855D2">
        <w:rPr>
          <w:rFonts w:ascii="Calibri" w:hAnsi="Calibri" w:cs="Calibri"/>
          <w:lang w:val="es-ES_tradnl"/>
        </w:rPr>
        <w:t xml:space="preserve">resultados positivos y buenas prácticas de </w:t>
      </w:r>
      <w:r w:rsidR="00AC7530" w:rsidRPr="005855D2">
        <w:rPr>
          <w:rFonts w:ascii="Calibri" w:hAnsi="Calibri" w:cs="Calibri"/>
          <w:lang w:val="es-ES_tradnl"/>
        </w:rPr>
        <w:t xml:space="preserve">manejo encaminado al uso racional </w:t>
      </w:r>
      <w:r w:rsidR="000A4B70" w:rsidRPr="005855D2">
        <w:rPr>
          <w:rFonts w:ascii="Calibri" w:hAnsi="Calibri" w:cs="Calibri"/>
          <w:lang w:val="es-ES_tradnl"/>
        </w:rPr>
        <w:t>o</w:t>
      </w:r>
      <w:r w:rsidR="003453CA" w:rsidRPr="005855D2">
        <w:rPr>
          <w:rFonts w:ascii="Calibri" w:hAnsi="Calibri" w:cs="Calibri"/>
          <w:lang w:val="es-ES_tradnl"/>
        </w:rPr>
        <w:t xml:space="preserve"> </w:t>
      </w:r>
      <w:r w:rsidR="00AC7530" w:rsidRPr="005855D2">
        <w:rPr>
          <w:rFonts w:ascii="Calibri" w:hAnsi="Calibri" w:cs="Calibri"/>
          <w:lang w:val="es-ES_tradnl"/>
        </w:rPr>
        <w:t xml:space="preserve">de </w:t>
      </w:r>
      <w:r w:rsidR="003453CA" w:rsidRPr="005855D2">
        <w:rPr>
          <w:rFonts w:ascii="Calibri" w:hAnsi="Calibri" w:cs="Calibri"/>
          <w:lang w:val="es-ES_tradnl"/>
        </w:rPr>
        <w:t xml:space="preserve">restauración de los sitios Ramsar y cómo se resolvieron </w:t>
      </w:r>
      <w:r w:rsidR="00AC7530" w:rsidRPr="005855D2">
        <w:rPr>
          <w:rFonts w:ascii="Calibri" w:hAnsi="Calibri" w:cs="Calibri"/>
          <w:lang w:val="es-ES_tradnl"/>
        </w:rPr>
        <w:t xml:space="preserve">positivamente </w:t>
      </w:r>
      <w:r w:rsidR="009A5888" w:rsidRPr="005855D2">
        <w:rPr>
          <w:rFonts w:ascii="Calibri" w:hAnsi="Calibri" w:cs="Calibri"/>
          <w:lang w:val="es-ES_tradnl"/>
        </w:rPr>
        <w:t xml:space="preserve">las dificultades </w:t>
      </w:r>
      <w:r w:rsidR="00AC7530" w:rsidRPr="005855D2">
        <w:rPr>
          <w:rFonts w:ascii="Calibri" w:hAnsi="Calibri" w:cs="Calibri"/>
          <w:lang w:val="es-ES_tradnl"/>
        </w:rPr>
        <w:t xml:space="preserve">normales </w:t>
      </w:r>
      <w:r w:rsidR="003453CA" w:rsidRPr="005855D2">
        <w:rPr>
          <w:rFonts w:ascii="Calibri" w:hAnsi="Calibri" w:cs="Calibri"/>
          <w:lang w:val="es-ES_tradnl"/>
        </w:rPr>
        <w:t>de</w:t>
      </w:r>
      <w:r w:rsidR="00AC7530" w:rsidRPr="005855D2">
        <w:rPr>
          <w:rFonts w:ascii="Calibri" w:hAnsi="Calibri" w:cs="Calibri"/>
          <w:lang w:val="es-ES_tradnl"/>
        </w:rPr>
        <w:t>l desarrollo</w:t>
      </w:r>
      <w:r w:rsidR="00364F98" w:rsidRPr="005855D2">
        <w:rPr>
          <w:rFonts w:ascii="Calibri" w:hAnsi="Calibri" w:cs="Calibri"/>
          <w:lang w:val="es-ES_tradnl"/>
        </w:rPr>
        <w:t xml:space="preserve"> de los sitios Ramsar. En principio, c</w:t>
      </w:r>
      <w:r w:rsidR="003453CA" w:rsidRPr="005855D2">
        <w:rPr>
          <w:rFonts w:ascii="Calibri" w:hAnsi="Calibri" w:cs="Calibri"/>
          <w:lang w:val="es-ES_tradnl"/>
        </w:rPr>
        <w:t>ada publicación sobre el “Efecto Ramsar” estará disponible a través de Internet y en copia</w:t>
      </w:r>
      <w:r w:rsidR="00364F98" w:rsidRPr="005855D2">
        <w:rPr>
          <w:rFonts w:ascii="Calibri" w:hAnsi="Calibri" w:cs="Calibri"/>
          <w:lang w:val="es-ES_tradnl"/>
        </w:rPr>
        <w:t>s</w:t>
      </w:r>
      <w:r w:rsidR="003453CA" w:rsidRPr="005855D2">
        <w:rPr>
          <w:rFonts w:ascii="Calibri" w:hAnsi="Calibri" w:cs="Calibri"/>
          <w:lang w:val="es-ES_tradnl"/>
        </w:rPr>
        <w:t xml:space="preserve"> impresa</w:t>
      </w:r>
      <w:r w:rsidR="00364F98" w:rsidRPr="005855D2">
        <w:rPr>
          <w:rFonts w:ascii="Calibri" w:hAnsi="Calibri" w:cs="Calibri"/>
          <w:lang w:val="es-ES_tradnl"/>
        </w:rPr>
        <w:t>s</w:t>
      </w:r>
      <w:r w:rsidR="003453CA" w:rsidRPr="005855D2">
        <w:rPr>
          <w:rFonts w:ascii="Calibri" w:hAnsi="Calibri" w:cs="Calibri"/>
          <w:lang w:val="es-ES_tradnl"/>
        </w:rPr>
        <w:t xml:space="preserve"> y se utilizará para estimular su replicación en todo el mundo.</w:t>
      </w:r>
    </w:p>
    <w:p w:rsidR="00DC231A" w:rsidRPr="005855D2" w:rsidRDefault="00DC231A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DC231A" w:rsidRPr="005855D2" w:rsidRDefault="00364F98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En nuestra campaña para aumentar</w:t>
      </w:r>
      <w:r w:rsidR="003453CA" w:rsidRPr="005855D2">
        <w:rPr>
          <w:rFonts w:ascii="Calibri" w:hAnsi="Calibri" w:cs="Calibri"/>
          <w:lang w:val="es-ES_tradnl"/>
        </w:rPr>
        <w:t xml:space="preserve"> los conocimientos sobre Ramsar y los humedales s</w:t>
      </w:r>
      <w:r w:rsidRPr="005855D2">
        <w:rPr>
          <w:rFonts w:ascii="Calibri" w:hAnsi="Calibri" w:cs="Calibri"/>
          <w:lang w:val="es-ES_tradnl"/>
        </w:rPr>
        <w:t xml:space="preserve">ería igual de importante </w:t>
      </w:r>
      <w:r w:rsidR="003453CA" w:rsidRPr="005855D2">
        <w:rPr>
          <w:rFonts w:ascii="Calibri" w:hAnsi="Calibri" w:cs="Calibri"/>
          <w:lang w:val="es-ES_tradnl"/>
        </w:rPr>
        <w:t xml:space="preserve">la preparación de un “Compendio Ramsar” piloto: una carpeta con resúmenes de una página </w:t>
      </w:r>
      <w:r w:rsidRPr="005855D2">
        <w:rPr>
          <w:rFonts w:ascii="Calibri" w:hAnsi="Calibri" w:cs="Calibri"/>
          <w:lang w:val="es-ES_tradnl"/>
        </w:rPr>
        <w:t>sobre</w:t>
      </w:r>
      <w:r w:rsidR="003453CA" w:rsidRPr="005855D2">
        <w:rPr>
          <w:rFonts w:ascii="Calibri" w:hAnsi="Calibri" w:cs="Calibri"/>
          <w:lang w:val="es-ES_tradnl"/>
        </w:rPr>
        <w:t xml:space="preserve"> cada sitio Ramsar de una región del mundo o de un país que </w:t>
      </w:r>
      <w:r w:rsidRPr="005855D2">
        <w:rPr>
          <w:rFonts w:ascii="Calibri" w:hAnsi="Calibri" w:cs="Calibri"/>
          <w:lang w:val="es-ES_tradnl"/>
        </w:rPr>
        <w:t>contenga</w:t>
      </w:r>
      <w:r w:rsidR="003453CA" w:rsidRPr="005855D2">
        <w:rPr>
          <w:rFonts w:ascii="Calibri" w:hAnsi="Calibri" w:cs="Calibri"/>
          <w:lang w:val="es-ES_tradnl"/>
        </w:rPr>
        <w:t xml:space="preserve"> imágenes </w:t>
      </w:r>
      <w:r w:rsidRPr="005855D2">
        <w:rPr>
          <w:rFonts w:ascii="Calibri" w:hAnsi="Calibri" w:cs="Calibri"/>
          <w:lang w:val="es-ES_tradnl"/>
        </w:rPr>
        <w:t>espectaculares, mapa</w:t>
      </w:r>
      <w:r w:rsidR="00CD74B1" w:rsidRPr="005855D2">
        <w:rPr>
          <w:rFonts w:ascii="Calibri" w:hAnsi="Calibri" w:cs="Calibri"/>
          <w:lang w:val="es-ES_tradnl"/>
        </w:rPr>
        <w:t>s</w:t>
      </w:r>
      <w:r w:rsidRPr="005855D2">
        <w:rPr>
          <w:rFonts w:ascii="Calibri" w:hAnsi="Calibri" w:cs="Calibri"/>
          <w:lang w:val="es-ES_tradnl"/>
        </w:rPr>
        <w:t xml:space="preserve"> y otros datos clave </w:t>
      </w:r>
      <w:r w:rsidR="003453CA" w:rsidRPr="005855D2">
        <w:rPr>
          <w:rFonts w:ascii="Calibri" w:hAnsi="Calibri" w:cs="Calibri"/>
          <w:lang w:val="es-ES_tradnl"/>
        </w:rPr>
        <w:t>sobre los sitios Ramsar para servir de model</w:t>
      </w:r>
      <w:r w:rsidRPr="005855D2">
        <w:rPr>
          <w:rFonts w:ascii="Calibri" w:hAnsi="Calibri" w:cs="Calibri"/>
          <w:lang w:val="es-ES_tradnl"/>
        </w:rPr>
        <w:t xml:space="preserve">o para otros países o regiones. </w:t>
      </w:r>
      <w:r w:rsidR="00B114A4" w:rsidRPr="005855D2">
        <w:rPr>
          <w:rFonts w:ascii="Calibri" w:hAnsi="Calibri" w:cs="Calibri"/>
          <w:lang w:val="es-ES_tradnl"/>
        </w:rPr>
        <w:t>Se prevé</w:t>
      </w:r>
      <w:r w:rsidRPr="005855D2">
        <w:rPr>
          <w:rFonts w:ascii="Calibri" w:hAnsi="Calibri" w:cs="Calibri"/>
          <w:lang w:val="es-ES_tradnl"/>
        </w:rPr>
        <w:t xml:space="preserve"> </w:t>
      </w:r>
      <w:r w:rsidR="00CD74B1" w:rsidRPr="005855D2">
        <w:rPr>
          <w:rFonts w:ascii="Calibri" w:hAnsi="Calibri" w:cs="Calibri"/>
          <w:lang w:val="es-ES_tradnl"/>
        </w:rPr>
        <w:t>incluir</w:t>
      </w:r>
      <w:r w:rsidRPr="005855D2">
        <w:rPr>
          <w:rFonts w:ascii="Calibri" w:hAnsi="Calibri" w:cs="Calibri"/>
          <w:lang w:val="es-ES_tradnl"/>
        </w:rPr>
        <w:t xml:space="preserve"> i</w:t>
      </w:r>
      <w:r w:rsidR="00847887" w:rsidRPr="005855D2">
        <w:rPr>
          <w:rFonts w:ascii="Calibri" w:hAnsi="Calibri" w:cs="Calibri"/>
          <w:lang w:val="es-ES_tradnl"/>
        </w:rPr>
        <w:t xml:space="preserve">nformación básica </w:t>
      </w:r>
      <w:r w:rsidRPr="005855D2">
        <w:rPr>
          <w:rFonts w:ascii="Calibri" w:hAnsi="Calibri" w:cs="Calibri"/>
          <w:lang w:val="es-ES_tradnl"/>
        </w:rPr>
        <w:t xml:space="preserve">sobre </w:t>
      </w:r>
      <w:r w:rsidR="00847887" w:rsidRPr="005855D2">
        <w:rPr>
          <w:rFonts w:ascii="Calibri" w:hAnsi="Calibri" w:cs="Calibri"/>
          <w:lang w:val="es-ES_tradnl"/>
        </w:rPr>
        <w:t>el área</w:t>
      </w:r>
      <w:r w:rsidRPr="005855D2">
        <w:rPr>
          <w:rFonts w:ascii="Calibri" w:hAnsi="Calibri" w:cs="Calibri"/>
          <w:lang w:val="es-ES_tradnl"/>
        </w:rPr>
        <w:t xml:space="preserve"> y las especies animales y vegetales que contiene </w:t>
      </w:r>
      <w:r w:rsidR="00847887" w:rsidRPr="005855D2">
        <w:rPr>
          <w:rFonts w:ascii="Calibri" w:hAnsi="Calibri" w:cs="Calibri"/>
          <w:lang w:val="es-ES_tradnl"/>
        </w:rPr>
        <w:t xml:space="preserve">para atraer </w:t>
      </w:r>
      <w:r w:rsidRPr="005855D2">
        <w:rPr>
          <w:rFonts w:ascii="Calibri" w:hAnsi="Calibri" w:cs="Calibri"/>
          <w:lang w:val="es-ES_tradnl"/>
        </w:rPr>
        <w:t xml:space="preserve">a los visitantes y los turistas, además de </w:t>
      </w:r>
      <w:r w:rsidR="00847887" w:rsidRPr="005855D2">
        <w:rPr>
          <w:rFonts w:ascii="Calibri" w:hAnsi="Calibri" w:cs="Calibri"/>
          <w:lang w:val="es-ES_tradnl"/>
        </w:rPr>
        <w:t xml:space="preserve">otros sectores. </w:t>
      </w:r>
      <w:r w:rsidRPr="005855D2">
        <w:rPr>
          <w:rFonts w:ascii="Calibri" w:hAnsi="Calibri" w:cs="Calibri"/>
          <w:lang w:val="es-ES_tradnl"/>
        </w:rPr>
        <w:t xml:space="preserve">También se pretende explicar </w:t>
      </w:r>
      <w:r w:rsidR="00847887" w:rsidRPr="005855D2">
        <w:rPr>
          <w:rFonts w:ascii="Calibri" w:hAnsi="Calibri" w:cs="Calibri"/>
          <w:lang w:val="es-ES_tradnl"/>
        </w:rPr>
        <w:t>cómo se maneja el sitio y cómo se inte</w:t>
      </w:r>
      <w:r w:rsidRPr="005855D2">
        <w:rPr>
          <w:rFonts w:ascii="Calibri" w:hAnsi="Calibri" w:cs="Calibri"/>
          <w:lang w:val="es-ES_tradnl"/>
        </w:rPr>
        <w:t>gra con las comunidades locales</w:t>
      </w:r>
      <w:r w:rsidR="00A15588" w:rsidRPr="005855D2">
        <w:rPr>
          <w:rFonts w:ascii="Calibri" w:hAnsi="Calibri" w:cs="Calibri"/>
          <w:lang w:val="es-ES_tradnl"/>
        </w:rPr>
        <w:t xml:space="preserve">, con historias de interés humano que muestren cómo el sitio Ramsar mejora la calidad de vida de las </w:t>
      </w:r>
      <w:r w:rsidR="00794311" w:rsidRPr="005855D2">
        <w:rPr>
          <w:rFonts w:ascii="Calibri" w:hAnsi="Calibri" w:cs="Calibri"/>
          <w:lang w:val="es-ES_tradnl"/>
        </w:rPr>
        <w:t>poblaciones</w:t>
      </w:r>
      <w:r w:rsidR="00A15588" w:rsidRPr="005855D2">
        <w:rPr>
          <w:rFonts w:ascii="Calibri" w:hAnsi="Calibri" w:cs="Calibri"/>
          <w:lang w:val="es-ES_tradnl"/>
        </w:rPr>
        <w:t xml:space="preserve"> locales y presta otros servicios importantes de los humedales.</w:t>
      </w:r>
    </w:p>
    <w:p w:rsidR="000A4B70" w:rsidRPr="005855D2" w:rsidRDefault="000A4B70" w:rsidP="00734EA7">
      <w:pPr>
        <w:spacing w:after="0" w:line="240" w:lineRule="auto"/>
        <w:rPr>
          <w:rFonts w:ascii="Calibri" w:hAnsi="Calibri" w:cs="Calibri"/>
          <w:bCs/>
          <w:lang w:val="es-ES_tradnl"/>
        </w:rPr>
      </w:pPr>
    </w:p>
    <w:p w:rsidR="00526D65" w:rsidRPr="005855D2" w:rsidRDefault="00364F98" w:rsidP="00734EA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5855D2">
        <w:rPr>
          <w:rFonts w:cstheme="minorHAnsi"/>
          <w:b/>
          <w:bCs/>
          <w:lang w:val="es-ES_tradnl"/>
        </w:rPr>
        <w:t>Ayuda a los países mediante la creación de capacidad</w:t>
      </w:r>
    </w:p>
    <w:p w:rsidR="00D73336" w:rsidRPr="005855D2" w:rsidRDefault="00D73336" w:rsidP="00734EA7">
      <w:pPr>
        <w:spacing w:after="0" w:line="240" w:lineRule="auto"/>
        <w:rPr>
          <w:rFonts w:ascii="Calibri" w:hAnsi="Calibri" w:cs="Calibri"/>
          <w:b/>
          <w:bCs/>
          <w:lang w:val="es-ES_tradnl"/>
        </w:rPr>
      </w:pPr>
    </w:p>
    <w:p w:rsidR="00D73336" w:rsidRPr="005855D2" w:rsidRDefault="006232BD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Está claro que las Partes consideran que la carga derivada de las decisiones y resoluciones de la Convención es elevada y que </w:t>
      </w:r>
      <w:r w:rsidR="00094EA2" w:rsidRPr="005855D2">
        <w:rPr>
          <w:rFonts w:ascii="Calibri" w:hAnsi="Calibri" w:cs="Calibri"/>
          <w:lang w:val="es-ES_tradnl"/>
        </w:rPr>
        <w:t xml:space="preserve">por lo tanto </w:t>
      </w:r>
      <w:r w:rsidRPr="005855D2">
        <w:rPr>
          <w:rFonts w:ascii="Calibri" w:hAnsi="Calibri" w:cs="Calibri"/>
          <w:lang w:val="es-ES_tradnl"/>
        </w:rPr>
        <w:t xml:space="preserve">existe </w:t>
      </w:r>
      <w:r w:rsidR="00094EA2" w:rsidRPr="005855D2">
        <w:rPr>
          <w:rFonts w:ascii="Calibri" w:hAnsi="Calibri" w:cs="Calibri"/>
          <w:lang w:val="es-ES_tradnl"/>
        </w:rPr>
        <w:t>la</w:t>
      </w:r>
      <w:r w:rsidRPr="005855D2">
        <w:rPr>
          <w:rFonts w:ascii="Calibri" w:hAnsi="Calibri" w:cs="Calibri"/>
          <w:lang w:val="es-ES_tradnl"/>
        </w:rPr>
        <w:t xml:space="preserve"> necesidad</w:t>
      </w:r>
      <w:r w:rsidR="00094EA2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 xml:space="preserve">de crear capacidad a </w:t>
      </w:r>
      <w:r w:rsidR="00094EA2" w:rsidRPr="005855D2">
        <w:rPr>
          <w:rFonts w:ascii="Calibri" w:hAnsi="Calibri" w:cs="Calibri"/>
          <w:lang w:val="es-ES_tradnl"/>
        </w:rPr>
        <w:t>distintos niveles y obtener</w:t>
      </w:r>
      <w:r w:rsidRPr="005855D2">
        <w:rPr>
          <w:rFonts w:ascii="Calibri" w:hAnsi="Calibri" w:cs="Calibri"/>
          <w:lang w:val="es-ES_tradnl"/>
        </w:rPr>
        <w:t xml:space="preserve"> mayor apoyo de la Secretaría. </w:t>
      </w:r>
      <w:r w:rsidR="00E47B10" w:rsidRPr="005855D2">
        <w:rPr>
          <w:rFonts w:ascii="Calibri" w:hAnsi="Calibri" w:cs="Calibri"/>
          <w:lang w:val="es-ES_tradnl"/>
        </w:rPr>
        <w:t xml:space="preserve">No obstante, pese al aumento de las demandas de su tiempo, </w:t>
      </w:r>
      <w:r w:rsidRPr="005855D2">
        <w:rPr>
          <w:rFonts w:ascii="Calibri" w:hAnsi="Calibri" w:cs="Calibri"/>
          <w:lang w:val="es-ES_tradnl"/>
        </w:rPr>
        <w:t xml:space="preserve">la Secretaría </w:t>
      </w:r>
      <w:r w:rsidR="00094EA2" w:rsidRPr="005855D2">
        <w:rPr>
          <w:rFonts w:ascii="Calibri" w:hAnsi="Calibri" w:cs="Calibri"/>
          <w:lang w:val="es-ES_tradnl"/>
        </w:rPr>
        <w:t>sigue teniendo</w:t>
      </w:r>
      <w:r w:rsidRPr="005855D2">
        <w:rPr>
          <w:rFonts w:ascii="Calibri" w:hAnsi="Calibri" w:cs="Calibri"/>
          <w:lang w:val="es-ES_tradnl"/>
        </w:rPr>
        <w:t xml:space="preserve"> el mismo </w:t>
      </w:r>
      <w:r w:rsidR="00794311" w:rsidRPr="005855D2">
        <w:rPr>
          <w:rFonts w:ascii="Calibri" w:hAnsi="Calibri" w:cs="Calibri"/>
          <w:lang w:val="es-ES_tradnl"/>
        </w:rPr>
        <w:t>tamaño</w:t>
      </w:r>
      <w:r w:rsidRPr="005855D2">
        <w:rPr>
          <w:rFonts w:ascii="Calibri" w:hAnsi="Calibri" w:cs="Calibri"/>
          <w:lang w:val="es-ES_tradnl"/>
        </w:rPr>
        <w:t xml:space="preserve"> desde hace muchos años y no ha podido responder en mayor medida. Por esta razón, el Secretario General considera que </w:t>
      </w:r>
      <w:r w:rsidR="00094EA2" w:rsidRPr="005855D2">
        <w:rPr>
          <w:rFonts w:ascii="Calibri" w:hAnsi="Calibri" w:cs="Calibri"/>
          <w:lang w:val="es-ES_tradnl"/>
        </w:rPr>
        <w:t>ha llegado</w:t>
      </w:r>
      <w:r w:rsidRPr="005855D2">
        <w:rPr>
          <w:rFonts w:ascii="Calibri" w:hAnsi="Calibri" w:cs="Calibri"/>
          <w:lang w:val="es-ES_tradnl"/>
        </w:rPr>
        <w:t xml:space="preserve"> el momento de </w:t>
      </w:r>
      <w:r w:rsidR="00794311" w:rsidRPr="005855D2">
        <w:rPr>
          <w:rFonts w:ascii="Calibri" w:hAnsi="Calibri" w:cs="Calibri"/>
          <w:lang w:val="es-ES_tradnl"/>
        </w:rPr>
        <w:t>aumentar</w:t>
      </w:r>
      <w:r w:rsidRPr="005855D2">
        <w:rPr>
          <w:rFonts w:ascii="Calibri" w:hAnsi="Calibri" w:cs="Calibri"/>
          <w:lang w:val="es-ES_tradnl"/>
        </w:rPr>
        <w:t xml:space="preserve"> la fuerza de la Secretaría para responder al aumento de la</w:t>
      </w:r>
      <w:r w:rsidR="00094EA2" w:rsidRPr="005855D2">
        <w:rPr>
          <w:rFonts w:ascii="Calibri" w:hAnsi="Calibri" w:cs="Calibri"/>
          <w:lang w:val="es-ES_tradnl"/>
        </w:rPr>
        <w:t xml:space="preserve">s demandas de ayuda </w:t>
      </w:r>
      <w:r w:rsidR="00CD5C95" w:rsidRPr="005855D2">
        <w:rPr>
          <w:rFonts w:ascii="Calibri" w:hAnsi="Calibri" w:cs="Calibri"/>
          <w:lang w:val="es-ES_tradnl"/>
        </w:rPr>
        <w:t>y</w:t>
      </w:r>
      <w:r w:rsidRPr="005855D2">
        <w:rPr>
          <w:rFonts w:ascii="Calibri" w:hAnsi="Calibri" w:cs="Calibri"/>
          <w:lang w:val="es-ES_tradnl"/>
        </w:rPr>
        <w:t xml:space="preserve"> satisfacer las necesidades </w:t>
      </w:r>
      <w:r w:rsidR="00094EA2" w:rsidRPr="005855D2">
        <w:rPr>
          <w:rFonts w:ascii="Calibri" w:hAnsi="Calibri" w:cs="Calibri"/>
          <w:lang w:val="es-ES_tradnl"/>
        </w:rPr>
        <w:t xml:space="preserve">de apoyo técnico </w:t>
      </w:r>
      <w:r w:rsidRPr="005855D2">
        <w:rPr>
          <w:rFonts w:ascii="Calibri" w:hAnsi="Calibri" w:cs="Calibri"/>
          <w:lang w:val="es-ES_tradnl"/>
        </w:rPr>
        <w:t xml:space="preserve">de las Partes en la </w:t>
      </w:r>
      <w:r w:rsidR="00794311" w:rsidRPr="005855D2">
        <w:rPr>
          <w:rFonts w:ascii="Calibri" w:hAnsi="Calibri" w:cs="Calibri"/>
          <w:lang w:val="es-ES_tradnl"/>
        </w:rPr>
        <w:t>utilización</w:t>
      </w:r>
      <w:r w:rsidRPr="005855D2">
        <w:rPr>
          <w:rFonts w:ascii="Calibri" w:hAnsi="Calibri" w:cs="Calibri"/>
          <w:lang w:val="es-ES_tradnl"/>
        </w:rPr>
        <w:t xml:space="preserve"> y </w:t>
      </w:r>
      <w:r w:rsidR="00094EA2" w:rsidRPr="005855D2">
        <w:rPr>
          <w:rFonts w:ascii="Calibri" w:hAnsi="Calibri" w:cs="Calibri"/>
          <w:lang w:val="es-ES_tradnl"/>
        </w:rPr>
        <w:t>actualización d</w:t>
      </w:r>
      <w:r w:rsidRPr="005855D2">
        <w:rPr>
          <w:rFonts w:ascii="Calibri" w:hAnsi="Calibri" w:cs="Calibri"/>
          <w:lang w:val="es-ES_tradnl"/>
        </w:rPr>
        <w:t>el nuevo S</w:t>
      </w:r>
      <w:r w:rsidR="00094EA2" w:rsidRPr="005855D2">
        <w:rPr>
          <w:rFonts w:ascii="Calibri" w:hAnsi="Calibri" w:cs="Calibri"/>
          <w:lang w:val="es-ES_tradnl"/>
        </w:rPr>
        <w:t>ervicio de Información sobre Sitios Ramsar (S</w:t>
      </w:r>
      <w:r w:rsidRPr="005855D2">
        <w:rPr>
          <w:rFonts w:ascii="Calibri" w:hAnsi="Calibri" w:cs="Calibri"/>
          <w:lang w:val="es-ES_tradnl"/>
        </w:rPr>
        <w:t>ISR</w:t>
      </w:r>
      <w:r w:rsidR="00094EA2" w:rsidRPr="005855D2">
        <w:rPr>
          <w:rFonts w:ascii="Calibri" w:hAnsi="Calibri" w:cs="Calibri"/>
          <w:lang w:val="es-ES_tradnl"/>
        </w:rPr>
        <w:t>)</w:t>
      </w:r>
      <w:r w:rsidRPr="005855D2">
        <w:rPr>
          <w:rFonts w:ascii="Calibri" w:hAnsi="Calibri" w:cs="Calibri"/>
          <w:lang w:val="es-ES_tradnl"/>
        </w:rPr>
        <w:t xml:space="preserve">, el análisis, la </w:t>
      </w:r>
      <w:r w:rsidR="00794311" w:rsidRPr="005855D2">
        <w:rPr>
          <w:rFonts w:ascii="Calibri" w:hAnsi="Calibri" w:cs="Calibri"/>
          <w:lang w:val="es-ES_tradnl"/>
        </w:rPr>
        <w:t>investigación</w:t>
      </w:r>
      <w:r w:rsidRPr="005855D2">
        <w:rPr>
          <w:rFonts w:ascii="Calibri" w:hAnsi="Calibri" w:cs="Calibri"/>
          <w:lang w:val="es-ES_tradnl"/>
        </w:rPr>
        <w:t xml:space="preserve"> y la resolución de los expedientes del Artículo </w:t>
      </w:r>
      <w:r w:rsidR="00D73336" w:rsidRPr="005855D2">
        <w:rPr>
          <w:rFonts w:ascii="Calibri" w:hAnsi="Calibri" w:cs="Calibri"/>
          <w:lang w:val="es-ES_tradnl"/>
        </w:rPr>
        <w:t>3.</w:t>
      </w:r>
      <w:r w:rsidRPr="005855D2">
        <w:rPr>
          <w:rFonts w:ascii="Calibri" w:hAnsi="Calibri" w:cs="Calibri"/>
          <w:lang w:val="es-ES_tradnl"/>
        </w:rPr>
        <w:t xml:space="preserve">2, </w:t>
      </w:r>
      <w:r w:rsidR="00094EA2" w:rsidRPr="005855D2">
        <w:rPr>
          <w:rFonts w:ascii="Calibri" w:hAnsi="Calibri" w:cs="Calibri"/>
          <w:lang w:val="es-ES_tradnl"/>
        </w:rPr>
        <w:t xml:space="preserve">la ayuda para </w:t>
      </w:r>
      <w:r w:rsidRPr="005855D2">
        <w:rPr>
          <w:rFonts w:ascii="Calibri" w:hAnsi="Calibri" w:cs="Calibri"/>
          <w:lang w:val="es-ES_tradnl"/>
        </w:rPr>
        <w:t xml:space="preserve">que se </w:t>
      </w:r>
      <w:r w:rsidR="00094EA2" w:rsidRPr="005855D2">
        <w:rPr>
          <w:rFonts w:ascii="Calibri" w:hAnsi="Calibri" w:cs="Calibri"/>
          <w:lang w:val="es-ES_tradnl"/>
        </w:rPr>
        <w:t>puedan llevar</w:t>
      </w:r>
      <w:r w:rsidRPr="005855D2">
        <w:rPr>
          <w:rFonts w:ascii="Calibri" w:hAnsi="Calibri" w:cs="Calibri"/>
          <w:lang w:val="es-ES_tradnl"/>
        </w:rPr>
        <w:t xml:space="preserve"> a cabo las </w:t>
      </w:r>
      <w:r w:rsidR="00794311" w:rsidRPr="005855D2">
        <w:rPr>
          <w:rFonts w:ascii="Calibri" w:hAnsi="Calibri" w:cs="Calibri"/>
          <w:lang w:val="es-ES_tradnl"/>
        </w:rPr>
        <w:t>iniciativas</w:t>
      </w:r>
      <w:r w:rsidRPr="005855D2">
        <w:rPr>
          <w:rFonts w:ascii="Calibri" w:hAnsi="Calibri" w:cs="Calibri"/>
          <w:lang w:val="es-ES_tradnl"/>
        </w:rPr>
        <w:t xml:space="preserve"> regionales y </w:t>
      </w:r>
      <w:r w:rsidR="00094EA2" w:rsidRPr="005855D2">
        <w:rPr>
          <w:rFonts w:ascii="Calibri" w:hAnsi="Calibri" w:cs="Calibri"/>
          <w:lang w:val="es-ES_tradnl"/>
        </w:rPr>
        <w:t>la obtención de fondos para</w:t>
      </w:r>
      <w:r w:rsidR="00CD5C95" w:rsidRPr="005855D2">
        <w:rPr>
          <w:rFonts w:ascii="Calibri" w:hAnsi="Calibri" w:cs="Calibri"/>
          <w:lang w:val="es-ES_tradnl"/>
        </w:rPr>
        <w:t xml:space="preserve"> proporcionar asesoramiento sobre</w:t>
      </w:r>
      <w:r w:rsidR="00094EA2" w:rsidRPr="005855D2">
        <w:rPr>
          <w:rFonts w:ascii="Calibri" w:hAnsi="Calibri" w:cs="Calibri"/>
          <w:lang w:val="es-ES_tradnl"/>
        </w:rPr>
        <w:t xml:space="preserve"> </w:t>
      </w:r>
      <w:r w:rsidR="00794311" w:rsidRPr="005855D2">
        <w:rPr>
          <w:rFonts w:ascii="Calibri" w:hAnsi="Calibri" w:cs="Calibri"/>
          <w:lang w:val="es-ES_tradnl"/>
        </w:rPr>
        <w:t>iniciativas</w:t>
      </w:r>
      <w:r w:rsidR="00094EA2" w:rsidRPr="005855D2">
        <w:rPr>
          <w:rFonts w:ascii="Calibri" w:hAnsi="Calibri" w:cs="Calibri"/>
          <w:lang w:val="es-ES_tradnl"/>
        </w:rPr>
        <w:t xml:space="preserve"> regionales y nacionales</w:t>
      </w:r>
      <w:r w:rsidRPr="005855D2">
        <w:rPr>
          <w:rFonts w:ascii="Calibri" w:hAnsi="Calibri" w:cs="Calibri"/>
          <w:lang w:val="es-ES_tradnl"/>
        </w:rPr>
        <w:t xml:space="preserve"> </w:t>
      </w:r>
      <w:r w:rsidR="00CD5C95" w:rsidRPr="005855D2">
        <w:rPr>
          <w:rFonts w:ascii="Calibri" w:hAnsi="Calibri" w:cs="Calibri"/>
          <w:lang w:val="es-ES_tradnl"/>
        </w:rPr>
        <w:t>relacionadas con</w:t>
      </w:r>
      <w:r w:rsidR="00094EA2" w:rsidRPr="005855D2">
        <w:rPr>
          <w:rFonts w:ascii="Calibri" w:hAnsi="Calibri" w:cs="Calibri"/>
          <w:lang w:val="es-ES_tradnl"/>
        </w:rPr>
        <w:t xml:space="preserve"> la amplia variedad</w:t>
      </w:r>
      <w:r w:rsidRPr="005855D2">
        <w:rPr>
          <w:rFonts w:ascii="Calibri" w:hAnsi="Calibri" w:cs="Calibri"/>
          <w:lang w:val="es-ES_tradnl"/>
        </w:rPr>
        <w:t xml:space="preserve"> de Objetivos de Desarrollo Sostenible, tal y como están redactados en la actualidad.</w:t>
      </w:r>
    </w:p>
    <w:p w:rsidR="00FA5750" w:rsidRPr="005855D2" w:rsidRDefault="00FA5750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526D65" w:rsidRPr="005855D2" w:rsidRDefault="001411B5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Además, </w:t>
      </w:r>
      <w:r w:rsidR="00094EA2" w:rsidRPr="005855D2">
        <w:rPr>
          <w:rFonts w:ascii="Calibri" w:hAnsi="Calibri" w:cs="Calibri"/>
          <w:lang w:val="es-ES_tradnl"/>
        </w:rPr>
        <w:t>es necesario</w:t>
      </w:r>
      <w:r w:rsidRPr="005855D2">
        <w:rPr>
          <w:rFonts w:ascii="Calibri" w:hAnsi="Calibri" w:cs="Calibri"/>
          <w:lang w:val="es-ES_tradnl"/>
        </w:rPr>
        <w:t xml:space="preserve"> averiguar lo que</w:t>
      </w:r>
      <w:r w:rsidR="00094EA2" w:rsidRPr="005855D2">
        <w:rPr>
          <w:rFonts w:ascii="Calibri" w:hAnsi="Calibri" w:cs="Calibri"/>
          <w:lang w:val="es-ES_tradnl"/>
        </w:rPr>
        <w:t xml:space="preserve"> necesitan</w:t>
      </w:r>
      <w:r w:rsidRPr="005855D2">
        <w:rPr>
          <w:rFonts w:ascii="Calibri" w:hAnsi="Calibri" w:cs="Calibri"/>
          <w:lang w:val="es-ES_tradnl"/>
        </w:rPr>
        <w:t xml:space="preserve"> </w:t>
      </w:r>
      <w:r w:rsidR="00094EA2" w:rsidRPr="005855D2">
        <w:rPr>
          <w:rFonts w:ascii="Calibri" w:hAnsi="Calibri" w:cs="Calibri"/>
          <w:lang w:val="es-ES_tradnl"/>
        </w:rPr>
        <w:t>los</w:t>
      </w:r>
      <w:r w:rsidRPr="005855D2">
        <w:rPr>
          <w:rFonts w:ascii="Calibri" w:hAnsi="Calibri" w:cs="Calibri"/>
          <w:lang w:val="es-ES_tradnl"/>
        </w:rPr>
        <w:t xml:space="preserve"> profesionales de</w:t>
      </w:r>
      <w:r w:rsidR="00094EA2" w:rsidRPr="005855D2">
        <w:rPr>
          <w:rFonts w:ascii="Calibri" w:hAnsi="Calibri" w:cs="Calibri"/>
          <w:lang w:val="es-ES_tradnl"/>
        </w:rPr>
        <w:t xml:space="preserve"> los</w:t>
      </w:r>
      <w:r w:rsidRPr="005855D2">
        <w:rPr>
          <w:rFonts w:ascii="Calibri" w:hAnsi="Calibri" w:cs="Calibri"/>
          <w:lang w:val="es-ES_tradnl"/>
        </w:rPr>
        <w:t xml:space="preserve"> humedales para mejorar su trabajo y aportar soluciones y </w:t>
      </w:r>
      <w:r w:rsidR="00094EA2" w:rsidRPr="005855D2">
        <w:rPr>
          <w:rFonts w:ascii="Calibri" w:hAnsi="Calibri" w:cs="Calibri"/>
          <w:lang w:val="es-ES_tradnl"/>
        </w:rPr>
        <w:t>una capacitación q</w:t>
      </w:r>
      <w:r w:rsidRPr="005855D2">
        <w:rPr>
          <w:rFonts w:ascii="Calibri" w:hAnsi="Calibri" w:cs="Calibri"/>
          <w:lang w:val="es-ES_tradnl"/>
        </w:rPr>
        <w:t xml:space="preserve">ue respondan a sus solicitudes. </w:t>
      </w:r>
      <w:r w:rsidR="00094EA2" w:rsidRPr="005855D2">
        <w:rPr>
          <w:rFonts w:ascii="Calibri" w:hAnsi="Calibri" w:cs="Calibri"/>
          <w:lang w:val="es-ES_tradnl"/>
        </w:rPr>
        <w:t xml:space="preserve">A través de las Partes y de nuestros asociados, deberíamos </w:t>
      </w:r>
      <w:r w:rsidRPr="005855D2">
        <w:rPr>
          <w:rFonts w:ascii="Calibri" w:hAnsi="Calibri" w:cs="Calibri"/>
          <w:lang w:val="es-ES_tradnl"/>
        </w:rPr>
        <w:t xml:space="preserve">contactar con </w:t>
      </w:r>
      <w:r w:rsidR="00094EA2" w:rsidRPr="005855D2">
        <w:rPr>
          <w:rFonts w:ascii="Calibri" w:hAnsi="Calibri" w:cs="Calibri"/>
          <w:lang w:val="es-ES_tradnl"/>
        </w:rPr>
        <w:t>los profesionales y escuchar su voz</w:t>
      </w:r>
      <w:r w:rsidRPr="005855D2">
        <w:rPr>
          <w:rFonts w:ascii="Calibri" w:hAnsi="Calibri" w:cs="Calibri"/>
          <w:lang w:val="es-ES_tradnl"/>
        </w:rPr>
        <w:t xml:space="preserve">, ya que esto no ha ocurrido antes. </w:t>
      </w:r>
      <w:r w:rsidR="001B0F78" w:rsidRPr="005855D2">
        <w:rPr>
          <w:rFonts w:ascii="Calibri" w:hAnsi="Calibri" w:cs="Calibri"/>
          <w:lang w:val="es-ES_tradnl"/>
        </w:rPr>
        <w:t xml:space="preserve">A través de </w:t>
      </w:r>
      <w:r w:rsidR="00094EA2" w:rsidRPr="005855D2">
        <w:rPr>
          <w:rFonts w:ascii="Calibri" w:hAnsi="Calibri" w:cs="Calibri"/>
          <w:lang w:val="es-ES_tradnl"/>
        </w:rPr>
        <w:t>e</w:t>
      </w:r>
      <w:r w:rsidRPr="005855D2">
        <w:rPr>
          <w:rFonts w:ascii="Calibri" w:hAnsi="Calibri" w:cs="Calibri"/>
          <w:lang w:val="es-ES_tradnl"/>
        </w:rPr>
        <w:t xml:space="preserve">ncuestas virtuales sencillas </w:t>
      </w:r>
      <w:r w:rsidR="001B0F78" w:rsidRPr="005855D2">
        <w:rPr>
          <w:rFonts w:ascii="Calibri" w:hAnsi="Calibri" w:cs="Calibri"/>
          <w:lang w:val="es-ES_tradnl"/>
        </w:rPr>
        <w:t>podemos</w:t>
      </w:r>
      <w:r w:rsidR="00094EA2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 xml:space="preserve">conocer </w:t>
      </w:r>
      <w:r w:rsidR="00377851" w:rsidRPr="005855D2">
        <w:rPr>
          <w:rFonts w:ascii="Calibri" w:hAnsi="Calibri" w:cs="Calibri"/>
          <w:lang w:val="es-ES_tradnl"/>
        </w:rPr>
        <w:t xml:space="preserve">los retos </w:t>
      </w:r>
      <w:r w:rsidRPr="005855D2">
        <w:rPr>
          <w:rFonts w:ascii="Calibri" w:hAnsi="Calibri" w:cs="Calibri"/>
          <w:lang w:val="es-ES_tradnl"/>
        </w:rPr>
        <w:t xml:space="preserve">a los que </w:t>
      </w:r>
      <w:r w:rsidR="001B0F78" w:rsidRPr="005855D2">
        <w:rPr>
          <w:rFonts w:ascii="Calibri" w:hAnsi="Calibri" w:cs="Calibri"/>
          <w:lang w:val="es-ES_tradnl"/>
        </w:rPr>
        <w:t xml:space="preserve">se enfrentan </w:t>
      </w:r>
      <w:r w:rsidRPr="005855D2">
        <w:rPr>
          <w:rFonts w:ascii="Calibri" w:hAnsi="Calibri" w:cs="Calibri"/>
          <w:lang w:val="es-ES_tradnl"/>
        </w:rPr>
        <w:t xml:space="preserve">y </w:t>
      </w:r>
      <w:r w:rsidR="00794311" w:rsidRPr="005855D2">
        <w:rPr>
          <w:rFonts w:ascii="Calibri" w:hAnsi="Calibri" w:cs="Calibri"/>
          <w:lang w:val="es-ES_tradnl"/>
        </w:rPr>
        <w:t>desarrollar</w:t>
      </w:r>
      <w:r w:rsidRPr="005855D2">
        <w:rPr>
          <w:rFonts w:ascii="Calibri" w:hAnsi="Calibri" w:cs="Calibri"/>
          <w:lang w:val="es-ES_tradnl"/>
        </w:rPr>
        <w:t xml:space="preserve"> soluciones </w:t>
      </w:r>
      <w:r w:rsidR="00794311" w:rsidRPr="005855D2">
        <w:rPr>
          <w:rFonts w:ascii="Calibri" w:hAnsi="Calibri" w:cs="Calibri"/>
          <w:lang w:val="es-ES_tradnl"/>
        </w:rPr>
        <w:t>con</w:t>
      </w:r>
      <w:r w:rsidRPr="005855D2">
        <w:rPr>
          <w:rFonts w:ascii="Calibri" w:hAnsi="Calibri" w:cs="Calibri"/>
          <w:lang w:val="es-ES_tradnl"/>
        </w:rPr>
        <w:t xml:space="preserve"> nuestra </w:t>
      </w:r>
      <w:r w:rsidR="001B0F78" w:rsidRPr="005855D2">
        <w:rPr>
          <w:rFonts w:ascii="Calibri" w:hAnsi="Calibri" w:cs="Calibri"/>
          <w:lang w:val="es-ES_tradnl"/>
        </w:rPr>
        <w:t xml:space="preserve">gran variedad </w:t>
      </w:r>
      <w:r w:rsidRPr="005855D2">
        <w:rPr>
          <w:rFonts w:ascii="Calibri" w:hAnsi="Calibri" w:cs="Calibri"/>
          <w:lang w:val="es-ES_tradnl"/>
        </w:rPr>
        <w:t xml:space="preserve">de </w:t>
      </w:r>
      <w:r w:rsidR="001B0F78" w:rsidRPr="005855D2">
        <w:rPr>
          <w:rFonts w:ascii="Calibri" w:hAnsi="Calibri" w:cs="Calibri"/>
          <w:lang w:val="es-ES_tradnl"/>
        </w:rPr>
        <w:t>asociados</w:t>
      </w:r>
      <w:r w:rsidRPr="005855D2">
        <w:rPr>
          <w:rFonts w:ascii="Calibri" w:hAnsi="Calibri" w:cs="Calibri"/>
          <w:lang w:val="es-ES_tradnl"/>
        </w:rPr>
        <w:t xml:space="preserve">. Podemos ayudarles a compartir su </w:t>
      </w:r>
      <w:r w:rsidR="001B0F78" w:rsidRPr="005855D2">
        <w:rPr>
          <w:rFonts w:ascii="Calibri" w:hAnsi="Calibri" w:cs="Calibri"/>
          <w:lang w:val="es-ES_tradnl"/>
        </w:rPr>
        <w:t>gran</w:t>
      </w:r>
      <w:r w:rsidRPr="005855D2">
        <w:rPr>
          <w:rFonts w:ascii="Calibri" w:hAnsi="Calibri" w:cs="Calibri"/>
          <w:lang w:val="es-ES_tradnl"/>
        </w:rPr>
        <w:t xml:space="preserve"> conocimiento</w:t>
      </w:r>
      <w:r w:rsidR="001B0F78" w:rsidRPr="005855D2">
        <w:rPr>
          <w:rFonts w:ascii="Calibri" w:hAnsi="Calibri" w:cs="Calibri"/>
          <w:lang w:val="es-ES_tradnl"/>
        </w:rPr>
        <w:t xml:space="preserve"> sobre</w:t>
      </w:r>
      <w:r w:rsidRPr="005855D2">
        <w:rPr>
          <w:rFonts w:ascii="Calibri" w:hAnsi="Calibri" w:cs="Calibri"/>
          <w:lang w:val="es-ES_tradnl"/>
        </w:rPr>
        <w:t xml:space="preserve"> todos los aspectos del manejo de </w:t>
      </w:r>
      <w:r w:rsidR="00794311" w:rsidRPr="005855D2">
        <w:rPr>
          <w:rFonts w:ascii="Calibri" w:hAnsi="Calibri" w:cs="Calibri"/>
          <w:lang w:val="es-ES_tradnl"/>
        </w:rPr>
        <w:t>los</w:t>
      </w:r>
      <w:r w:rsidRPr="005855D2">
        <w:rPr>
          <w:rFonts w:ascii="Calibri" w:hAnsi="Calibri" w:cs="Calibri"/>
          <w:lang w:val="es-ES_tradnl"/>
        </w:rPr>
        <w:t xml:space="preserve"> </w:t>
      </w:r>
      <w:r w:rsidR="00794311" w:rsidRPr="005855D2">
        <w:rPr>
          <w:rFonts w:ascii="Calibri" w:hAnsi="Calibri" w:cs="Calibri"/>
          <w:lang w:val="es-ES_tradnl"/>
        </w:rPr>
        <w:t>humedales</w:t>
      </w:r>
      <w:r w:rsidRPr="005855D2">
        <w:rPr>
          <w:rFonts w:ascii="Calibri" w:hAnsi="Calibri" w:cs="Calibri"/>
          <w:lang w:val="es-ES_tradnl"/>
        </w:rPr>
        <w:t xml:space="preserve"> </w:t>
      </w:r>
      <w:r w:rsidR="001B0F78" w:rsidRPr="005855D2">
        <w:rPr>
          <w:rFonts w:ascii="Calibri" w:hAnsi="Calibri" w:cs="Calibri"/>
          <w:lang w:val="es-ES_tradnl"/>
        </w:rPr>
        <w:t xml:space="preserve">en todo el mundo </w:t>
      </w:r>
      <w:r w:rsidRPr="005855D2">
        <w:rPr>
          <w:rFonts w:ascii="Calibri" w:hAnsi="Calibri" w:cs="Calibri"/>
          <w:lang w:val="es-ES_tradnl"/>
        </w:rPr>
        <w:t xml:space="preserve">para que otros tengan fácil acceso a una red de otros profesionales que puedan responder a sus necesidades. </w:t>
      </w:r>
      <w:r w:rsidR="008F647F" w:rsidRPr="005855D2">
        <w:rPr>
          <w:rFonts w:ascii="Calibri" w:hAnsi="Calibri" w:cs="Calibri"/>
          <w:lang w:val="es-ES_tradnl"/>
        </w:rPr>
        <w:t xml:space="preserve">Construyendo dicha red aprenderemos más sobre las </w:t>
      </w:r>
      <w:r w:rsidR="00794311" w:rsidRPr="005855D2">
        <w:rPr>
          <w:rFonts w:ascii="Calibri" w:hAnsi="Calibri" w:cs="Calibri"/>
          <w:lang w:val="es-ES_tradnl"/>
        </w:rPr>
        <w:t>condiciones</w:t>
      </w:r>
      <w:r w:rsidR="008F647F" w:rsidRPr="005855D2">
        <w:rPr>
          <w:rFonts w:ascii="Calibri" w:hAnsi="Calibri" w:cs="Calibri"/>
          <w:lang w:val="es-ES_tradnl"/>
        </w:rPr>
        <w:t xml:space="preserve"> que existen y los desafíos a los que se enfrentan los profesio</w:t>
      </w:r>
      <w:r w:rsidR="001B0F78" w:rsidRPr="005855D2">
        <w:rPr>
          <w:rFonts w:ascii="Calibri" w:hAnsi="Calibri" w:cs="Calibri"/>
          <w:lang w:val="es-ES_tradnl"/>
        </w:rPr>
        <w:t>n</w:t>
      </w:r>
      <w:r w:rsidR="008F647F" w:rsidRPr="005855D2">
        <w:rPr>
          <w:rFonts w:ascii="Calibri" w:hAnsi="Calibri" w:cs="Calibri"/>
          <w:lang w:val="es-ES_tradnl"/>
        </w:rPr>
        <w:t>ales</w:t>
      </w:r>
      <w:r w:rsidR="00526D65" w:rsidRPr="005855D2">
        <w:rPr>
          <w:rFonts w:ascii="Calibri" w:hAnsi="Calibri" w:cs="Calibri"/>
          <w:lang w:val="es-ES_tradnl"/>
        </w:rPr>
        <w:t xml:space="preserve">. </w:t>
      </w:r>
      <w:r w:rsidR="001B0F78" w:rsidRPr="005855D2">
        <w:rPr>
          <w:rFonts w:ascii="Calibri" w:hAnsi="Calibri" w:cs="Calibri"/>
          <w:lang w:val="es-ES_tradnl"/>
        </w:rPr>
        <w:t>A través de</w:t>
      </w:r>
      <w:r w:rsidR="008F647F" w:rsidRPr="005855D2">
        <w:rPr>
          <w:rFonts w:ascii="Calibri" w:hAnsi="Calibri" w:cs="Calibri"/>
          <w:lang w:val="es-ES_tradnl"/>
        </w:rPr>
        <w:t xml:space="preserve"> cuestionarios </w:t>
      </w:r>
      <w:r w:rsidR="001B0F78" w:rsidRPr="005855D2">
        <w:rPr>
          <w:rFonts w:ascii="Calibri" w:hAnsi="Calibri" w:cs="Calibri"/>
          <w:lang w:val="es-ES_tradnl"/>
        </w:rPr>
        <w:t>aprenderemos sobre</w:t>
      </w:r>
      <w:r w:rsidR="008F647F" w:rsidRPr="005855D2">
        <w:rPr>
          <w:rFonts w:ascii="Calibri" w:hAnsi="Calibri" w:cs="Calibri"/>
          <w:lang w:val="es-ES_tradnl"/>
        </w:rPr>
        <w:t xml:space="preserve"> cuestiones prioritarias que se pueden abordar </w:t>
      </w:r>
      <w:r w:rsidR="001B0F78" w:rsidRPr="005855D2">
        <w:rPr>
          <w:rFonts w:ascii="Calibri" w:hAnsi="Calibri" w:cs="Calibri"/>
          <w:lang w:val="es-ES_tradnl"/>
        </w:rPr>
        <w:t xml:space="preserve">mediante </w:t>
      </w:r>
      <w:r w:rsidR="008F647F" w:rsidRPr="005855D2">
        <w:rPr>
          <w:rFonts w:ascii="Calibri" w:hAnsi="Calibri" w:cs="Calibri"/>
          <w:lang w:val="es-ES_tradnl"/>
        </w:rPr>
        <w:t>curso</w:t>
      </w:r>
      <w:r w:rsidR="001B0F78" w:rsidRPr="005855D2">
        <w:rPr>
          <w:rFonts w:ascii="Calibri" w:hAnsi="Calibri" w:cs="Calibri"/>
          <w:lang w:val="es-ES_tradnl"/>
        </w:rPr>
        <w:t xml:space="preserve">s, seminarios, guías </w:t>
      </w:r>
      <w:r w:rsidR="008F647F" w:rsidRPr="005855D2">
        <w:rPr>
          <w:rFonts w:ascii="Calibri" w:hAnsi="Calibri" w:cs="Calibri"/>
          <w:lang w:val="es-ES_tradnl"/>
        </w:rPr>
        <w:t xml:space="preserve">o manuales </w:t>
      </w:r>
      <w:r w:rsidR="001B0F78" w:rsidRPr="005855D2">
        <w:rPr>
          <w:rFonts w:ascii="Calibri" w:hAnsi="Calibri" w:cs="Calibri"/>
          <w:lang w:val="es-ES_tradnl"/>
        </w:rPr>
        <w:t xml:space="preserve">a través de Internet </w:t>
      </w:r>
      <w:r w:rsidR="008F647F" w:rsidRPr="005855D2">
        <w:rPr>
          <w:rFonts w:ascii="Calibri" w:hAnsi="Calibri" w:cs="Calibri"/>
          <w:lang w:val="es-ES_tradnl"/>
        </w:rPr>
        <w:t>adaptados a sus re</w:t>
      </w:r>
      <w:r w:rsidR="001B0F78" w:rsidRPr="005855D2">
        <w:rPr>
          <w:rFonts w:ascii="Calibri" w:hAnsi="Calibri" w:cs="Calibri"/>
          <w:lang w:val="es-ES_tradnl"/>
        </w:rPr>
        <w:t>alidades e idiomas regionales</w:t>
      </w:r>
      <w:r w:rsidR="008F647F" w:rsidRPr="005855D2">
        <w:rPr>
          <w:rFonts w:ascii="Calibri" w:hAnsi="Calibri" w:cs="Calibri"/>
          <w:lang w:val="es-ES_tradnl"/>
        </w:rPr>
        <w:t xml:space="preserve">. </w:t>
      </w:r>
      <w:r w:rsidR="001B0F78" w:rsidRPr="005855D2">
        <w:rPr>
          <w:rFonts w:ascii="Calibri" w:hAnsi="Calibri" w:cs="Calibri"/>
          <w:lang w:val="es-ES_tradnl"/>
        </w:rPr>
        <w:t>Aunque ya e</w:t>
      </w:r>
      <w:r w:rsidR="008F647F" w:rsidRPr="005855D2">
        <w:rPr>
          <w:rFonts w:ascii="Calibri" w:hAnsi="Calibri" w:cs="Calibri"/>
          <w:lang w:val="es-ES_tradnl"/>
        </w:rPr>
        <w:t>xiste</w:t>
      </w:r>
      <w:r w:rsidR="003B47BE" w:rsidRPr="005855D2">
        <w:rPr>
          <w:rFonts w:ascii="Calibri" w:hAnsi="Calibri" w:cs="Calibri"/>
          <w:lang w:val="es-ES_tradnl"/>
        </w:rPr>
        <w:t xml:space="preserve">n muchos </w:t>
      </w:r>
      <w:r w:rsidR="008F647F" w:rsidRPr="005855D2">
        <w:rPr>
          <w:rFonts w:ascii="Calibri" w:hAnsi="Calibri" w:cs="Calibri"/>
          <w:lang w:val="es-ES_tradnl"/>
        </w:rPr>
        <w:t xml:space="preserve">cursos y </w:t>
      </w:r>
      <w:r w:rsidR="001B0F78" w:rsidRPr="005855D2">
        <w:rPr>
          <w:rFonts w:ascii="Calibri" w:hAnsi="Calibri" w:cs="Calibri"/>
          <w:lang w:val="es-ES_tradnl"/>
        </w:rPr>
        <w:t xml:space="preserve">materiales, tal vez </w:t>
      </w:r>
      <w:r w:rsidR="008F647F" w:rsidRPr="005855D2">
        <w:rPr>
          <w:rFonts w:ascii="Calibri" w:hAnsi="Calibri" w:cs="Calibri"/>
          <w:lang w:val="es-ES_tradnl"/>
        </w:rPr>
        <w:t>no sea</w:t>
      </w:r>
      <w:r w:rsidR="001B0F78" w:rsidRPr="005855D2">
        <w:rPr>
          <w:rFonts w:ascii="Calibri" w:hAnsi="Calibri" w:cs="Calibri"/>
          <w:lang w:val="es-ES_tradnl"/>
        </w:rPr>
        <w:t>n</w:t>
      </w:r>
      <w:r w:rsidR="008F647F" w:rsidRPr="005855D2">
        <w:rPr>
          <w:rFonts w:ascii="Calibri" w:hAnsi="Calibri" w:cs="Calibri"/>
          <w:lang w:val="es-ES_tradnl"/>
        </w:rPr>
        <w:t xml:space="preserve"> accesible</w:t>
      </w:r>
      <w:r w:rsidR="001B0F78" w:rsidRPr="005855D2">
        <w:rPr>
          <w:rFonts w:ascii="Calibri" w:hAnsi="Calibri" w:cs="Calibri"/>
          <w:lang w:val="es-ES_tradnl"/>
        </w:rPr>
        <w:t xml:space="preserve">s, </w:t>
      </w:r>
      <w:r w:rsidR="008F647F" w:rsidRPr="005855D2">
        <w:rPr>
          <w:rFonts w:ascii="Calibri" w:hAnsi="Calibri" w:cs="Calibri"/>
          <w:lang w:val="es-ES_tradnl"/>
        </w:rPr>
        <w:t>visible</w:t>
      </w:r>
      <w:r w:rsidR="001B0F78" w:rsidRPr="005855D2">
        <w:rPr>
          <w:rFonts w:ascii="Calibri" w:hAnsi="Calibri" w:cs="Calibri"/>
          <w:lang w:val="es-ES_tradnl"/>
        </w:rPr>
        <w:t xml:space="preserve">s o </w:t>
      </w:r>
      <w:r w:rsidR="00794311" w:rsidRPr="005855D2">
        <w:rPr>
          <w:rFonts w:ascii="Calibri" w:hAnsi="Calibri" w:cs="Calibri"/>
          <w:lang w:val="es-ES_tradnl"/>
        </w:rPr>
        <w:t>utilizable</w:t>
      </w:r>
      <w:r w:rsidR="001B0F78" w:rsidRPr="005855D2">
        <w:rPr>
          <w:rFonts w:ascii="Calibri" w:hAnsi="Calibri" w:cs="Calibri"/>
          <w:lang w:val="es-ES_tradnl"/>
        </w:rPr>
        <w:t>s</w:t>
      </w:r>
      <w:r w:rsidR="008F647F" w:rsidRPr="005855D2">
        <w:rPr>
          <w:rFonts w:ascii="Calibri" w:hAnsi="Calibri" w:cs="Calibri"/>
          <w:lang w:val="es-ES_tradnl"/>
        </w:rPr>
        <w:t xml:space="preserve"> en </w:t>
      </w:r>
      <w:r w:rsidR="001B0F78" w:rsidRPr="005855D2">
        <w:rPr>
          <w:rFonts w:ascii="Calibri" w:hAnsi="Calibri" w:cs="Calibri"/>
          <w:lang w:val="es-ES_tradnl"/>
        </w:rPr>
        <w:t>ese</w:t>
      </w:r>
      <w:r w:rsidR="008F647F" w:rsidRPr="005855D2">
        <w:rPr>
          <w:rFonts w:ascii="Calibri" w:hAnsi="Calibri" w:cs="Calibri"/>
          <w:lang w:val="es-ES_tradnl"/>
        </w:rPr>
        <w:t xml:space="preserve"> formato. </w:t>
      </w:r>
      <w:r w:rsidR="001B0F78" w:rsidRPr="005855D2">
        <w:rPr>
          <w:rFonts w:ascii="Calibri" w:hAnsi="Calibri" w:cs="Calibri"/>
          <w:lang w:val="es-ES_tradnl"/>
        </w:rPr>
        <w:t>El desarrollo de una red facilitará el acceso</w:t>
      </w:r>
      <w:r w:rsidR="005A0CBC" w:rsidRPr="005855D2">
        <w:rPr>
          <w:rFonts w:ascii="Calibri" w:hAnsi="Calibri" w:cs="Calibri"/>
          <w:lang w:val="es-ES_tradnl"/>
        </w:rPr>
        <w:t xml:space="preserve"> a los materiales más relevantes y un elevado volume</w:t>
      </w:r>
      <w:r w:rsidR="005C4975">
        <w:rPr>
          <w:rFonts w:ascii="Calibri" w:hAnsi="Calibri" w:cs="Calibri"/>
          <w:lang w:val="es-ES_tradnl"/>
        </w:rPr>
        <w:t>n de solicitudes similares hará</w:t>
      </w:r>
      <w:r w:rsidR="005A0CBC" w:rsidRPr="005855D2">
        <w:rPr>
          <w:rFonts w:ascii="Calibri" w:hAnsi="Calibri" w:cs="Calibri"/>
          <w:lang w:val="es-ES_tradnl"/>
        </w:rPr>
        <w:t xml:space="preserve"> que sea posible diseñar y </w:t>
      </w:r>
      <w:r w:rsidR="00B23338" w:rsidRPr="005855D2">
        <w:rPr>
          <w:rFonts w:ascii="Calibri" w:hAnsi="Calibri" w:cs="Calibri"/>
          <w:lang w:val="es-ES_tradnl"/>
        </w:rPr>
        <w:t>facilitar</w:t>
      </w:r>
      <w:r w:rsidR="005A0CBC" w:rsidRPr="005855D2">
        <w:rPr>
          <w:rFonts w:ascii="Calibri" w:hAnsi="Calibri" w:cs="Calibri"/>
          <w:lang w:val="es-ES_tradnl"/>
        </w:rPr>
        <w:t xml:space="preserve"> el </w:t>
      </w:r>
      <w:r w:rsidR="00794311" w:rsidRPr="005855D2">
        <w:rPr>
          <w:rFonts w:ascii="Calibri" w:hAnsi="Calibri" w:cs="Calibri"/>
          <w:lang w:val="es-ES_tradnl"/>
        </w:rPr>
        <w:t>producto</w:t>
      </w:r>
      <w:r w:rsidR="005A0CBC" w:rsidRPr="005855D2">
        <w:rPr>
          <w:rFonts w:ascii="Calibri" w:hAnsi="Calibri" w:cs="Calibri"/>
          <w:lang w:val="es-ES_tradnl"/>
        </w:rPr>
        <w:t xml:space="preserve"> adecuado </w:t>
      </w:r>
      <w:r w:rsidR="00B23338" w:rsidRPr="005855D2">
        <w:rPr>
          <w:rFonts w:ascii="Calibri" w:hAnsi="Calibri" w:cs="Calibri"/>
          <w:lang w:val="es-ES_tradnl"/>
        </w:rPr>
        <w:t xml:space="preserve">a partir de universidades, instituciones, </w:t>
      </w:r>
      <w:r w:rsidR="005A0CBC" w:rsidRPr="005855D2">
        <w:rPr>
          <w:rFonts w:ascii="Calibri" w:hAnsi="Calibri" w:cs="Calibri"/>
          <w:lang w:val="es-ES_tradnl"/>
        </w:rPr>
        <w:t xml:space="preserve">la UNESCO, ONG, etc. Otra gran ventaja de </w:t>
      </w:r>
      <w:r w:rsidR="00B23338" w:rsidRPr="005855D2">
        <w:rPr>
          <w:rFonts w:ascii="Calibri" w:hAnsi="Calibri" w:cs="Calibri"/>
          <w:lang w:val="es-ES_tradnl"/>
        </w:rPr>
        <w:t>disponer de una</w:t>
      </w:r>
      <w:r w:rsidR="005A0CBC" w:rsidRPr="005855D2">
        <w:rPr>
          <w:rFonts w:ascii="Calibri" w:hAnsi="Calibri" w:cs="Calibri"/>
          <w:lang w:val="es-ES_tradnl"/>
        </w:rPr>
        <w:t xml:space="preserve"> Red Ramsar </w:t>
      </w:r>
      <w:r w:rsidR="00B23338" w:rsidRPr="005855D2">
        <w:rPr>
          <w:rFonts w:ascii="Calibri" w:hAnsi="Calibri" w:cs="Calibri"/>
          <w:lang w:val="es-ES_tradnl"/>
        </w:rPr>
        <w:t>de este tipo</w:t>
      </w:r>
      <w:r w:rsidR="005A0CBC" w:rsidRPr="005855D2">
        <w:rPr>
          <w:rFonts w:ascii="Calibri" w:hAnsi="Calibri" w:cs="Calibri"/>
          <w:lang w:val="es-ES_tradnl"/>
        </w:rPr>
        <w:t xml:space="preserve"> es que podemos escuchar y transmitir </w:t>
      </w:r>
      <w:r w:rsidR="00B23338" w:rsidRPr="005855D2">
        <w:rPr>
          <w:rFonts w:ascii="Calibri" w:hAnsi="Calibri" w:cs="Calibri"/>
          <w:lang w:val="es-ES_tradnl"/>
        </w:rPr>
        <w:t xml:space="preserve">al mundo </w:t>
      </w:r>
      <w:r w:rsidR="005A0CBC" w:rsidRPr="005855D2">
        <w:rPr>
          <w:rFonts w:ascii="Calibri" w:hAnsi="Calibri" w:cs="Calibri"/>
          <w:lang w:val="es-ES_tradnl"/>
        </w:rPr>
        <w:t>historias sobre buenas prácticas a través de</w:t>
      </w:r>
      <w:r w:rsidR="00B23338" w:rsidRPr="005855D2">
        <w:rPr>
          <w:rFonts w:ascii="Calibri" w:hAnsi="Calibri" w:cs="Calibri"/>
          <w:lang w:val="es-ES_tradnl"/>
        </w:rPr>
        <w:t xml:space="preserve">l </w:t>
      </w:r>
      <w:r w:rsidR="00187419" w:rsidRPr="005855D2">
        <w:rPr>
          <w:rFonts w:ascii="Calibri" w:hAnsi="Calibri" w:cs="Calibri"/>
          <w:lang w:val="es-ES_tradnl"/>
        </w:rPr>
        <w:t>E</w:t>
      </w:r>
      <w:r w:rsidR="00794311" w:rsidRPr="005855D2">
        <w:rPr>
          <w:rFonts w:ascii="Calibri" w:hAnsi="Calibri" w:cs="Calibri"/>
          <w:lang w:val="es-ES_tradnl"/>
        </w:rPr>
        <w:t>quipo</w:t>
      </w:r>
      <w:r w:rsidR="005A0CBC" w:rsidRPr="005855D2">
        <w:rPr>
          <w:rFonts w:ascii="Calibri" w:hAnsi="Calibri" w:cs="Calibri"/>
          <w:lang w:val="es-ES_tradnl"/>
        </w:rPr>
        <w:t xml:space="preserve"> de Comunicaciones </w:t>
      </w:r>
      <w:r w:rsidR="0037256B" w:rsidRPr="005855D2">
        <w:rPr>
          <w:rFonts w:ascii="Calibri" w:hAnsi="Calibri" w:cs="Calibri"/>
          <w:lang w:val="es-ES_tradnl"/>
        </w:rPr>
        <w:t>utilizando</w:t>
      </w:r>
      <w:r w:rsidR="005A0CBC" w:rsidRPr="005855D2">
        <w:rPr>
          <w:rFonts w:ascii="Calibri" w:hAnsi="Calibri" w:cs="Calibri"/>
          <w:lang w:val="es-ES_tradnl"/>
        </w:rPr>
        <w:t xml:space="preserve"> los medios de comunicación y </w:t>
      </w:r>
      <w:r w:rsidR="00E85816" w:rsidRPr="005855D2">
        <w:rPr>
          <w:rFonts w:ascii="Calibri" w:hAnsi="Calibri" w:cs="Calibri"/>
          <w:lang w:val="es-ES_tradnl"/>
        </w:rPr>
        <w:t>potenciar</w:t>
      </w:r>
      <w:r w:rsidR="005A0CBC" w:rsidRPr="005855D2">
        <w:rPr>
          <w:rFonts w:ascii="Calibri" w:hAnsi="Calibri" w:cs="Calibri"/>
          <w:lang w:val="es-ES_tradnl"/>
        </w:rPr>
        <w:t xml:space="preserve"> </w:t>
      </w:r>
      <w:r w:rsidR="00B23338" w:rsidRPr="005855D2">
        <w:rPr>
          <w:rFonts w:ascii="Calibri" w:hAnsi="Calibri" w:cs="Calibri"/>
          <w:lang w:val="es-ES_tradnl"/>
        </w:rPr>
        <w:t>el intercambio de información entre países y personas</w:t>
      </w:r>
      <w:r w:rsidR="005A0CBC" w:rsidRPr="005855D2">
        <w:rPr>
          <w:rFonts w:ascii="Calibri" w:hAnsi="Calibri" w:cs="Calibri"/>
          <w:lang w:val="es-ES_tradnl"/>
        </w:rPr>
        <w:t>.</w:t>
      </w:r>
    </w:p>
    <w:p w:rsidR="00526D65" w:rsidRPr="005855D2" w:rsidRDefault="00526D65" w:rsidP="00734EA7">
      <w:pPr>
        <w:spacing w:after="0" w:line="240" w:lineRule="auto"/>
        <w:rPr>
          <w:rFonts w:cstheme="minorHAnsi"/>
          <w:bCs/>
          <w:sz w:val="24"/>
          <w:lang w:val="es-ES_tradnl"/>
        </w:rPr>
      </w:pPr>
    </w:p>
    <w:p w:rsidR="005B7EC2" w:rsidRPr="005855D2" w:rsidRDefault="00B23338" w:rsidP="00734EA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5855D2">
        <w:rPr>
          <w:rFonts w:cstheme="minorHAnsi"/>
          <w:b/>
          <w:bCs/>
          <w:lang w:val="es-ES_tradnl"/>
        </w:rPr>
        <w:t>Asociaciones de colaboración</w:t>
      </w:r>
    </w:p>
    <w:p w:rsidR="00577E03" w:rsidRPr="005855D2" w:rsidRDefault="00577E03" w:rsidP="00734EA7">
      <w:pPr>
        <w:spacing w:after="0" w:line="240" w:lineRule="auto"/>
        <w:rPr>
          <w:rFonts w:cstheme="minorHAnsi"/>
          <w:bCs/>
          <w:sz w:val="24"/>
          <w:lang w:val="es-ES_tradnl"/>
        </w:rPr>
      </w:pPr>
    </w:p>
    <w:p w:rsidR="005B7EC2" w:rsidRPr="005855D2" w:rsidRDefault="00B23338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Como </w:t>
      </w:r>
      <w:r w:rsidR="00D17736" w:rsidRPr="005855D2">
        <w:rPr>
          <w:rFonts w:ascii="Calibri" w:hAnsi="Calibri" w:cs="Calibri"/>
          <w:lang w:val="es-ES_tradnl"/>
        </w:rPr>
        <w:t xml:space="preserve">Secretaría, </w:t>
      </w:r>
      <w:r w:rsidRPr="005855D2">
        <w:rPr>
          <w:rFonts w:ascii="Calibri" w:hAnsi="Calibri" w:cs="Calibri"/>
          <w:lang w:val="es-ES_tradnl"/>
        </w:rPr>
        <w:t>nuestra función es</w:t>
      </w:r>
      <w:r w:rsidR="00D17736" w:rsidRPr="005855D2">
        <w:rPr>
          <w:rFonts w:ascii="Calibri" w:hAnsi="Calibri" w:cs="Calibri"/>
          <w:lang w:val="es-ES_tradnl"/>
        </w:rPr>
        <w:t xml:space="preserve"> apoyar a </w:t>
      </w:r>
      <w:r w:rsidRPr="005855D2">
        <w:rPr>
          <w:rFonts w:ascii="Calibri" w:hAnsi="Calibri" w:cs="Calibri"/>
          <w:lang w:val="es-ES_tradnl"/>
        </w:rPr>
        <w:t>los</w:t>
      </w:r>
      <w:r w:rsidR="00D17736" w:rsidRPr="005855D2">
        <w:rPr>
          <w:rFonts w:ascii="Calibri" w:hAnsi="Calibri" w:cs="Calibri"/>
          <w:lang w:val="es-ES_tradnl"/>
        </w:rPr>
        <w:t xml:space="preserve"> países y ayudarles a lograr los objetivos de la Convención. No obstante, muchos de dichos objetivos simplemente no los puede lograr un país o una organización </w:t>
      </w:r>
      <w:r w:rsidR="0090744F" w:rsidRPr="005855D2">
        <w:rPr>
          <w:rFonts w:ascii="Calibri" w:hAnsi="Calibri" w:cs="Calibri"/>
          <w:lang w:val="es-ES_tradnl"/>
        </w:rPr>
        <w:t>individual</w:t>
      </w:r>
      <w:r w:rsidR="00D17736" w:rsidRPr="005855D2">
        <w:rPr>
          <w:rFonts w:ascii="Calibri" w:hAnsi="Calibri" w:cs="Calibri"/>
          <w:lang w:val="es-ES_tradnl"/>
        </w:rPr>
        <w:t xml:space="preserve">. </w:t>
      </w:r>
      <w:r w:rsidR="0090744F" w:rsidRPr="005855D2">
        <w:rPr>
          <w:rFonts w:ascii="Calibri" w:hAnsi="Calibri" w:cs="Calibri"/>
          <w:lang w:val="es-ES_tradnl"/>
        </w:rPr>
        <w:t xml:space="preserve">Debemos </w:t>
      </w:r>
      <w:r w:rsidR="00D17736" w:rsidRPr="005855D2">
        <w:rPr>
          <w:rFonts w:ascii="Calibri" w:hAnsi="Calibri" w:cs="Calibri"/>
          <w:lang w:val="es-ES_tradnl"/>
        </w:rPr>
        <w:t xml:space="preserve">trabajar con </w:t>
      </w:r>
      <w:r w:rsidR="0090744F" w:rsidRPr="005855D2">
        <w:rPr>
          <w:rFonts w:ascii="Calibri" w:hAnsi="Calibri" w:cs="Calibri"/>
          <w:lang w:val="es-ES_tradnl"/>
        </w:rPr>
        <w:t>muchos colaboradores</w:t>
      </w:r>
      <w:r w:rsidR="009B72CB" w:rsidRPr="005855D2">
        <w:rPr>
          <w:rFonts w:ascii="Calibri" w:hAnsi="Calibri" w:cs="Calibri"/>
          <w:lang w:val="es-ES_tradnl"/>
        </w:rPr>
        <w:t xml:space="preserve"> o asociados</w:t>
      </w:r>
      <w:r w:rsidR="0090744F" w:rsidRPr="005855D2">
        <w:rPr>
          <w:rFonts w:ascii="Calibri" w:hAnsi="Calibri" w:cs="Calibri"/>
          <w:lang w:val="es-ES_tradnl"/>
        </w:rPr>
        <w:t xml:space="preserve"> y </w:t>
      </w:r>
      <w:r w:rsidR="00D17736" w:rsidRPr="005855D2">
        <w:rPr>
          <w:rFonts w:ascii="Calibri" w:hAnsi="Calibri" w:cs="Calibri"/>
          <w:lang w:val="es-ES_tradnl"/>
        </w:rPr>
        <w:t xml:space="preserve">a través de </w:t>
      </w:r>
      <w:r w:rsidR="0090744F" w:rsidRPr="005855D2">
        <w:rPr>
          <w:rFonts w:ascii="Calibri" w:hAnsi="Calibri" w:cs="Calibri"/>
          <w:lang w:val="es-ES_tradnl"/>
        </w:rPr>
        <w:t xml:space="preserve">ellos </w:t>
      </w:r>
      <w:r w:rsidR="00D17736" w:rsidRPr="005855D2">
        <w:rPr>
          <w:rFonts w:ascii="Calibri" w:hAnsi="Calibri" w:cs="Calibri"/>
          <w:lang w:val="es-ES_tradnl"/>
        </w:rPr>
        <w:t>para</w:t>
      </w:r>
      <w:r w:rsidR="0090744F" w:rsidRPr="005855D2">
        <w:rPr>
          <w:rFonts w:ascii="Calibri" w:hAnsi="Calibri" w:cs="Calibri"/>
          <w:lang w:val="es-ES_tradnl"/>
        </w:rPr>
        <w:t xml:space="preserve"> atraer </w:t>
      </w:r>
      <w:r w:rsidR="00D17736" w:rsidRPr="005855D2">
        <w:rPr>
          <w:rFonts w:ascii="Calibri" w:hAnsi="Calibri" w:cs="Calibri"/>
          <w:lang w:val="es-ES_tradnl"/>
        </w:rPr>
        <w:t xml:space="preserve">la gran diversidad de </w:t>
      </w:r>
      <w:r w:rsidR="00794311" w:rsidRPr="005855D2">
        <w:rPr>
          <w:rFonts w:ascii="Calibri" w:hAnsi="Calibri" w:cs="Calibri"/>
          <w:lang w:val="es-ES_tradnl"/>
        </w:rPr>
        <w:t>destrezas</w:t>
      </w:r>
      <w:r w:rsidR="00D17736" w:rsidRPr="005855D2">
        <w:rPr>
          <w:rFonts w:ascii="Calibri" w:hAnsi="Calibri" w:cs="Calibri"/>
          <w:lang w:val="es-ES_tradnl"/>
        </w:rPr>
        <w:t xml:space="preserve"> y experiencias necesarias</w:t>
      </w:r>
      <w:r w:rsidR="0090744F" w:rsidRPr="005855D2">
        <w:rPr>
          <w:rFonts w:ascii="Calibri" w:hAnsi="Calibri" w:cs="Calibri"/>
          <w:lang w:val="es-ES_tradnl"/>
        </w:rPr>
        <w:t>,</w:t>
      </w:r>
      <w:r w:rsidR="00D17736" w:rsidRPr="005855D2">
        <w:rPr>
          <w:rFonts w:ascii="Calibri" w:hAnsi="Calibri" w:cs="Calibri"/>
          <w:lang w:val="es-ES_tradnl"/>
        </w:rPr>
        <w:t xml:space="preserve"> ayudar a multiplicar las inversiones locales, </w:t>
      </w:r>
      <w:r w:rsidR="0096449B" w:rsidRPr="005855D2">
        <w:rPr>
          <w:rFonts w:ascii="Calibri" w:hAnsi="Calibri" w:cs="Calibri"/>
          <w:lang w:val="es-ES_tradnl"/>
        </w:rPr>
        <w:t>potenciar</w:t>
      </w:r>
      <w:r w:rsidR="0090744F" w:rsidRPr="005855D2">
        <w:rPr>
          <w:rFonts w:ascii="Calibri" w:hAnsi="Calibri" w:cs="Calibri"/>
          <w:lang w:val="es-ES_tradnl"/>
        </w:rPr>
        <w:t xml:space="preserve"> los puntos fuertes a escala mundial </w:t>
      </w:r>
      <w:r w:rsidR="00D17736" w:rsidRPr="005855D2">
        <w:rPr>
          <w:rFonts w:ascii="Calibri" w:hAnsi="Calibri" w:cs="Calibri"/>
          <w:lang w:val="es-ES_tradnl"/>
        </w:rPr>
        <w:t xml:space="preserve">y reducir los riesgos de las inversiones en los humedales. </w:t>
      </w:r>
      <w:r w:rsidR="0090744F" w:rsidRPr="005855D2">
        <w:rPr>
          <w:rFonts w:ascii="Calibri" w:hAnsi="Calibri" w:cs="Calibri"/>
          <w:lang w:val="es-ES_tradnl"/>
        </w:rPr>
        <w:t xml:space="preserve">Los colaboradores </w:t>
      </w:r>
      <w:r w:rsidR="00794311" w:rsidRPr="005855D2">
        <w:rPr>
          <w:rFonts w:ascii="Calibri" w:hAnsi="Calibri" w:cs="Calibri"/>
          <w:lang w:val="es-ES_tradnl"/>
        </w:rPr>
        <w:t>potenciales</w:t>
      </w:r>
      <w:r w:rsidR="0090744F" w:rsidRPr="005855D2">
        <w:rPr>
          <w:rFonts w:ascii="Calibri" w:hAnsi="Calibri" w:cs="Calibri"/>
          <w:lang w:val="es-ES_tradnl"/>
        </w:rPr>
        <w:t xml:space="preserve"> son las </w:t>
      </w:r>
      <w:r w:rsidR="00D17736" w:rsidRPr="005855D2">
        <w:rPr>
          <w:rFonts w:ascii="Calibri" w:hAnsi="Calibri" w:cs="Calibri"/>
          <w:lang w:val="es-ES_tradnl"/>
        </w:rPr>
        <w:t xml:space="preserve">Organizaciones Internacionales Asociadas, las agencias de las Naciones Unidas y otras Convenciones </w:t>
      </w:r>
      <w:r w:rsidR="0090744F" w:rsidRPr="005855D2">
        <w:rPr>
          <w:rFonts w:ascii="Calibri" w:hAnsi="Calibri" w:cs="Calibri"/>
          <w:lang w:val="es-ES_tradnl"/>
        </w:rPr>
        <w:t>así como los actores</w:t>
      </w:r>
      <w:r w:rsidR="00D17736" w:rsidRPr="005855D2">
        <w:rPr>
          <w:rFonts w:ascii="Calibri" w:hAnsi="Calibri" w:cs="Calibri"/>
          <w:lang w:val="es-ES_tradnl"/>
        </w:rPr>
        <w:t xml:space="preserve"> del sector privado</w:t>
      </w:r>
      <w:r w:rsidR="0090744F" w:rsidRPr="005855D2">
        <w:rPr>
          <w:rFonts w:ascii="Calibri" w:hAnsi="Calibri" w:cs="Calibri"/>
          <w:lang w:val="es-ES_tradnl"/>
        </w:rPr>
        <w:t xml:space="preserve"> que se interesan por </w:t>
      </w:r>
      <w:r w:rsidR="00D17736" w:rsidRPr="005855D2">
        <w:rPr>
          <w:rFonts w:ascii="Calibri" w:hAnsi="Calibri" w:cs="Calibri"/>
          <w:lang w:val="es-ES_tradnl"/>
        </w:rPr>
        <w:t xml:space="preserve">el agua y los humedales. Con </w:t>
      </w:r>
      <w:r w:rsidR="0090744F" w:rsidRPr="005855D2">
        <w:rPr>
          <w:rFonts w:ascii="Calibri" w:hAnsi="Calibri" w:cs="Calibri"/>
          <w:lang w:val="es-ES_tradnl"/>
        </w:rPr>
        <w:t>colaboradores</w:t>
      </w:r>
      <w:r w:rsidR="00D17736" w:rsidRPr="005855D2">
        <w:rPr>
          <w:rFonts w:ascii="Calibri" w:hAnsi="Calibri" w:cs="Calibri"/>
          <w:lang w:val="es-ES_tradnl"/>
        </w:rPr>
        <w:t xml:space="preserve"> como estos</w:t>
      </w:r>
      <w:r w:rsidR="0090744F" w:rsidRPr="005855D2">
        <w:rPr>
          <w:rFonts w:ascii="Calibri" w:hAnsi="Calibri" w:cs="Calibri"/>
          <w:lang w:val="es-ES_tradnl"/>
        </w:rPr>
        <w:t xml:space="preserve"> </w:t>
      </w:r>
      <w:r w:rsidR="0096449B" w:rsidRPr="005855D2">
        <w:rPr>
          <w:rFonts w:ascii="Calibri" w:hAnsi="Calibri" w:cs="Calibri"/>
          <w:lang w:val="es-ES_tradnl"/>
        </w:rPr>
        <w:t>y</w:t>
      </w:r>
      <w:r w:rsidR="00D17736" w:rsidRPr="005855D2">
        <w:rPr>
          <w:rFonts w:ascii="Calibri" w:hAnsi="Calibri" w:cs="Calibri"/>
          <w:lang w:val="es-ES_tradnl"/>
        </w:rPr>
        <w:t xml:space="preserve"> ONG locales e internacionales podemos ayudar a </w:t>
      </w:r>
      <w:r w:rsidR="0090744F" w:rsidRPr="005855D2">
        <w:rPr>
          <w:rFonts w:ascii="Calibri" w:hAnsi="Calibri" w:cs="Calibri"/>
          <w:lang w:val="es-ES_tradnl"/>
        </w:rPr>
        <w:t>afrontar</w:t>
      </w:r>
      <w:r w:rsidR="00D17736" w:rsidRPr="005855D2">
        <w:rPr>
          <w:rFonts w:ascii="Calibri" w:hAnsi="Calibri" w:cs="Calibri"/>
          <w:lang w:val="es-ES_tradnl"/>
        </w:rPr>
        <w:t xml:space="preserve"> problemas clave que afectan a nuestros humedales en los sectores del agua y </w:t>
      </w:r>
      <w:r w:rsidR="0090744F" w:rsidRPr="005855D2">
        <w:rPr>
          <w:rFonts w:ascii="Calibri" w:hAnsi="Calibri" w:cs="Calibri"/>
          <w:lang w:val="es-ES_tradnl"/>
        </w:rPr>
        <w:t xml:space="preserve">de </w:t>
      </w:r>
      <w:r w:rsidR="00D17736" w:rsidRPr="005855D2">
        <w:rPr>
          <w:rFonts w:ascii="Calibri" w:hAnsi="Calibri" w:cs="Calibri"/>
          <w:lang w:val="es-ES_tradnl"/>
        </w:rPr>
        <w:t>la agricultura</w:t>
      </w:r>
      <w:r w:rsidR="005B7EC2" w:rsidRPr="005855D2">
        <w:rPr>
          <w:rFonts w:ascii="Calibri" w:hAnsi="Calibri" w:cs="Calibri"/>
          <w:lang w:val="es-ES_tradnl"/>
        </w:rPr>
        <w:t xml:space="preserve">. </w:t>
      </w:r>
    </w:p>
    <w:p w:rsidR="007E1B4E" w:rsidRPr="005855D2" w:rsidRDefault="007E1B4E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7E1B4E" w:rsidRPr="005855D2" w:rsidRDefault="00CE6321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 necesidad de </w:t>
      </w:r>
      <w:r w:rsidR="0096449B" w:rsidRPr="005855D2">
        <w:rPr>
          <w:rFonts w:ascii="Calibri" w:hAnsi="Calibri" w:cs="Calibri"/>
          <w:lang w:val="es-ES_tradnl"/>
        </w:rPr>
        <w:t>desarrollar</w:t>
      </w:r>
      <w:r w:rsidR="00AF7B8F" w:rsidRPr="005855D2">
        <w:rPr>
          <w:rFonts w:ascii="Calibri" w:hAnsi="Calibri" w:cs="Calibri"/>
          <w:lang w:val="es-ES_tradnl"/>
        </w:rPr>
        <w:t xml:space="preserve"> asociaciones de colaboración</w:t>
      </w:r>
      <w:r w:rsidR="007E1B4E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 xml:space="preserve">funciona en ambas direcciones, ya que </w:t>
      </w:r>
      <w:r w:rsidR="00AF7B8F" w:rsidRPr="005855D2">
        <w:rPr>
          <w:rFonts w:ascii="Calibri" w:hAnsi="Calibri" w:cs="Calibri"/>
          <w:lang w:val="es-ES_tradnl"/>
        </w:rPr>
        <w:t xml:space="preserve">pretendemos trabajar </w:t>
      </w:r>
      <w:r w:rsidR="00000C70" w:rsidRPr="005855D2">
        <w:rPr>
          <w:rFonts w:ascii="Calibri" w:hAnsi="Calibri" w:cs="Calibri"/>
          <w:lang w:val="es-ES_tradnl"/>
        </w:rPr>
        <w:t xml:space="preserve">con grupos </w:t>
      </w:r>
      <w:r w:rsidR="00794311" w:rsidRPr="005855D2">
        <w:rPr>
          <w:rFonts w:ascii="Calibri" w:hAnsi="Calibri" w:cs="Calibri"/>
          <w:lang w:val="es-ES_tradnl"/>
        </w:rPr>
        <w:t>que</w:t>
      </w:r>
      <w:r w:rsidR="00000C70" w:rsidRPr="005855D2">
        <w:rPr>
          <w:rFonts w:ascii="Calibri" w:hAnsi="Calibri" w:cs="Calibri"/>
          <w:lang w:val="es-ES_tradnl"/>
        </w:rPr>
        <w:t xml:space="preserve"> influyen </w:t>
      </w:r>
      <w:r w:rsidR="00AF7B8F" w:rsidRPr="005855D2">
        <w:rPr>
          <w:rFonts w:ascii="Calibri" w:hAnsi="Calibri" w:cs="Calibri"/>
          <w:lang w:val="es-ES_tradnl"/>
        </w:rPr>
        <w:t>sobre</w:t>
      </w:r>
      <w:r w:rsidR="00000C70" w:rsidRPr="005855D2">
        <w:rPr>
          <w:rFonts w:ascii="Calibri" w:hAnsi="Calibri" w:cs="Calibri"/>
          <w:lang w:val="es-ES_tradnl"/>
        </w:rPr>
        <w:t xml:space="preserve"> los humedales para lograr un uso más racional de los mismos. </w:t>
      </w:r>
      <w:r w:rsidR="0096449B" w:rsidRPr="005855D2">
        <w:rPr>
          <w:rFonts w:ascii="Calibri" w:hAnsi="Calibri" w:cs="Calibri"/>
          <w:lang w:val="es-ES_tradnl"/>
        </w:rPr>
        <w:t>Algunos ejemplos son trabajar</w:t>
      </w:r>
      <w:r w:rsidR="00AF7B8F" w:rsidRPr="005855D2">
        <w:rPr>
          <w:rFonts w:ascii="Calibri" w:hAnsi="Calibri" w:cs="Calibri"/>
          <w:lang w:val="es-ES_tradnl"/>
        </w:rPr>
        <w:t xml:space="preserve"> con </w:t>
      </w:r>
      <w:r w:rsidR="00000C70" w:rsidRPr="005855D2">
        <w:rPr>
          <w:rFonts w:ascii="Calibri" w:hAnsi="Calibri" w:cs="Calibri"/>
          <w:lang w:val="es-ES_tradnl"/>
        </w:rPr>
        <w:t>los sectores de</w:t>
      </w:r>
      <w:r w:rsidR="00AF7B8F" w:rsidRPr="005855D2">
        <w:rPr>
          <w:rFonts w:ascii="Calibri" w:hAnsi="Calibri" w:cs="Calibri"/>
          <w:lang w:val="es-ES_tradnl"/>
        </w:rPr>
        <w:t>l</w:t>
      </w:r>
      <w:r w:rsidR="00000C70" w:rsidRPr="005855D2">
        <w:rPr>
          <w:rFonts w:ascii="Calibri" w:hAnsi="Calibri" w:cs="Calibri"/>
          <w:lang w:val="es-ES_tradnl"/>
        </w:rPr>
        <w:t xml:space="preserve"> abastecimiento y </w:t>
      </w:r>
      <w:r w:rsidR="00AF7B8F" w:rsidRPr="005855D2">
        <w:rPr>
          <w:rFonts w:ascii="Calibri" w:hAnsi="Calibri" w:cs="Calibri"/>
          <w:lang w:val="es-ES_tradnl"/>
        </w:rPr>
        <w:t>tratamiento del agua y</w:t>
      </w:r>
      <w:r w:rsidR="00000C70" w:rsidRPr="005855D2">
        <w:rPr>
          <w:rFonts w:ascii="Calibri" w:hAnsi="Calibri" w:cs="Calibri"/>
          <w:lang w:val="es-ES_tradnl"/>
        </w:rPr>
        <w:t xml:space="preserve"> el sect</w:t>
      </w:r>
      <w:r w:rsidR="00AF7B8F" w:rsidRPr="005855D2">
        <w:rPr>
          <w:rFonts w:ascii="Calibri" w:hAnsi="Calibri" w:cs="Calibri"/>
          <w:lang w:val="es-ES_tradnl"/>
        </w:rPr>
        <w:t>or del agua y el saneamiento</w:t>
      </w:r>
      <w:r w:rsidR="00000C70" w:rsidRPr="005855D2">
        <w:rPr>
          <w:rFonts w:ascii="Calibri" w:hAnsi="Calibri" w:cs="Calibri"/>
          <w:lang w:val="es-ES_tradnl"/>
        </w:rPr>
        <w:t xml:space="preserve">, </w:t>
      </w:r>
      <w:r w:rsidR="0096449B" w:rsidRPr="005855D2">
        <w:rPr>
          <w:rFonts w:ascii="Calibri" w:hAnsi="Calibri" w:cs="Calibri"/>
          <w:lang w:val="es-ES_tradnl"/>
        </w:rPr>
        <w:t>participar en</w:t>
      </w:r>
      <w:r w:rsidR="00AF7B8F" w:rsidRPr="005855D2">
        <w:rPr>
          <w:rFonts w:ascii="Calibri" w:hAnsi="Calibri" w:cs="Calibri"/>
          <w:lang w:val="es-ES_tradnl"/>
        </w:rPr>
        <w:t xml:space="preserve"> la </w:t>
      </w:r>
      <w:r w:rsidR="00794311" w:rsidRPr="005855D2">
        <w:rPr>
          <w:rFonts w:ascii="Calibri" w:hAnsi="Calibri" w:cs="Calibri"/>
          <w:lang w:val="es-ES_tradnl"/>
        </w:rPr>
        <w:t>gobernanza</w:t>
      </w:r>
      <w:r w:rsidR="00000C70" w:rsidRPr="005855D2">
        <w:rPr>
          <w:rFonts w:ascii="Calibri" w:hAnsi="Calibri" w:cs="Calibri"/>
          <w:lang w:val="es-ES_tradnl"/>
        </w:rPr>
        <w:t xml:space="preserve"> de acuíferos transfronterizos o </w:t>
      </w:r>
      <w:r w:rsidR="00AF7B8F" w:rsidRPr="005855D2">
        <w:rPr>
          <w:rFonts w:ascii="Calibri" w:hAnsi="Calibri" w:cs="Calibri"/>
          <w:lang w:val="es-ES_tradnl"/>
        </w:rPr>
        <w:t>intentar aumentar</w:t>
      </w:r>
      <w:r w:rsidR="00000C70" w:rsidRPr="005855D2">
        <w:rPr>
          <w:rFonts w:ascii="Calibri" w:hAnsi="Calibri" w:cs="Calibri"/>
          <w:lang w:val="es-ES_tradnl"/>
        </w:rPr>
        <w:t xml:space="preserve"> la productividad del agua en la agricultura. Nuest</w:t>
      </w:r>
      <w:r w:rsidR="00AF7B8F" w:rsidRPr="005855D2">
        <w:rPr>
          <w:rFonts w:ascii="Calibri" w:hAnsi="Calibri" w:cs="Calibri"/>
          <w:lang w:val="es-ES_tradnl"/>
        </w:rPr>
        <w:t xml:space="preserve">ro plan estratégico debe contemplar </w:t>
      </w:r>
      <w:r w:rsidR="00000C70" w:rsidRPr="005855D2">
        <w:rPr>
          <w:rFonts w:ascii="Calibri" w:hAnsi="Calibri" w:cs="Calibri"/>
          <w:lang w:val="es-ES_tradnl"/>
        </w:rPr>
        <w:t xml:space="preserve">los factores que </w:t>
      </w:r>
      <w:r w:rsidR="00794311" w:rsidRPr="005855D2">
        <w:rPr>
          <w:rFonts w:ascii="Calibri" w:hAnsi="Calibri" w:cs="Calibri"/>
          <w:lang w:val="es-ES_tradnl"/>
        </w:rPr>
        <w:t>impulsan</w:t>
      </w:r>
      <w:r w:rsidR="00000C70" w:rsidRPr="005855D2">
        <w:rPr>
          <w:rFonts w:ascii="Calibri" w:hAnsi="Calibri" w:cs="Calibri"/>
          <w:lang w:val="es-ES_tradnl"/>
        </w:rPr>
        <w:t xml:space="preserve"> la pérdida y degradación de</w:t>
      </w:r>
      <w:r w:rsidR="00AF7B8F" w:rsidRPr="005855D2">
        <w:rPr>
          <w:rFonts w:ascii="Calibri" w:hAnsi="Calibri" w:cs="Calibri"/>
          <w:lang w:val="es-ES_tradnl"/>
        </w:rPr>
        <w:t xml:space="preserve"> l</w:t>
      </w:r>
      <w:r w:rsidR="00000C70" w:rsidRPr="005855D2">
        <w:rPr>
          <w:rFonts w:ascii="Calibri" w:hAnsi="Calibri" w:cs="Calibri"/>
          <w:lang w:val="es-ES_tradnl"/>
        </w:rPr>
        <w:t>os humedales y tra</w:t>
      </w:r>
      <w:r w:rsidR="00794311" w:rsidRPr="005855D2">
        <w:rPr>
          <w:rFonts w:ascii="Calibri" w:hAnsi="Calibri" w:cs="Calibri"/>
          <w:lang w:val="es-ES_tradnl"/>
        </w:rPr>
        <w:t>ba</w:t>
      </w:r>
      <w:r w:rsidR="00000C70" w:rsidRPr="005855D2">
        <w:rPr>
          <w:rFonts w:ascii="Calibri" w:hAnsi="Calibri" w:cs="Calibri"/>
          <w:lang w:val="es-ES_tradnl"/>
        </w:rPr>
        <w:t xml:space="preserve">jar con </w:t>
      </w:r>
      <w:r w:rsidR="00AF7B8F" w:rsidRPr="005855D2">
        <w:rPr>
          <w:rFonts w:ascii="Calibri" w:hAnsi="Calibri" w:cs="Calibri"/>
          <w:lang w:val="es-ES_tradnl"/>
        </w:rPr>
        <w:t>colaboradores</w:t>
      </w:r>
      <w:r w:rsidR="00000C70" w:rsidRPr="005855D2">
        <w:rPr>
          <w:rFonts w:ascii="Calibri" w:hAnsi="Calibri" w:cs="Calibri"/>
          <w:lang w:val="es-ES_tradnl"/>
        </w:rPr>
        <w:t xml:space="preserve"> para encontrar soluciones y </w:t>
      </w:r>
      <w:r w:rsidR="00AF7B8F" w:rsidRPr="005855D2">
        <w:rPr>
          <w:rFonts w:ascii="Calibri" w:hAnsi="Calibri" w:cs="Calibri"/>
          <w:lang w:val="es-ES_tradnl"/>
        </w:rPr>
        <w:t xml:space="preserve">proponer </w:t>
      </w:r>
      <w:r w:rsidR="00000C70" w:rsidRPr="005855D2">
        <w:rPr>
          <w:rFonts w:ascii="Calibri" w:hAnsi="Calibri" w:cs="Calibri"/>
          <w:lang w:val="es-ES_tradnl"/>
        </w:rPr>
        <w:t xml:space="preserve">modelos alternativos </w:t>
      </w:r>
      <w:r w:rsidR="00AF7B8F" w:rsidRPr="005855D2">
        <w:rPr>
          <w:rFonts w:ascii="Calibri" w:hAnsi="Calibri" w:cs="Calibri"/>
          <w:lang w:val="es-ES_tradnl"/>
        </w:rPr>
        <w:t>de</w:t>
      </w:r>
      <w:r w:rsidR="00000C70" w:rsidRPr="005855D2">
        <w:rPr>
          <w:rFonts w:ascii="Calibri" w:hAnsi="Calibri" w:cs="Calibri"/>
          <w:lang w:val="es-ES_tradnl"/>
        </w:rPr>
        <w:t xml:space="preserve"> un desarrollo</w:t>
      </w:r>
      <w:r w:rsidR="00AF7B8F" w:rsidRPr="005855D2">
        <w:rPr>
          <w:rFonts w:ascii="Calibri" w:hAnsi="Calibri" w:cs="Calibri"/>
          <w:lang w:val="es-ES_tradnl"/>
        </w:rPr>
        <w:t xml:space="preserve"> más sostenible</w:t>
      </w:r>
      <w:r w:rsidR="00000C70" w:rsidRPr="005855D2">
        <w:rPr>
          <w:rFonts w:ascii="Calibri" w:hAnsi="Calibri" w:cs="Calibri"/>
          <w:lang w:val="es-ES_tradnl"/>
        </w:rPr>
        <w:t>.</w:t>
      </w:r>
    </w:p>
    <w:p w:rsidR="007E1B4E" w:rsidRPr="005855D2" w:rsidRDefault="007E1B4E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076BB6" w:rsidRPr="005855D2" w:rsidRDefault="00000C70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Debemos tra</w:t>
      </w:r>
      <w:r w:rsidR="00794311" w:rsidRPr="005855D2">
        <w:rPr>
          <w:rFonts w:ascii="Calibri" w:hAnsi="Calibri" w:cs="Calibri"/>
          <w:lang w:val="es-ES_tradnl"/>
        </w:rPr>
        <w:t>ba</w:t>
      </w:r>
      <w:r w:rsidRPr="005855D2">
        <w:rPr>
          <w:rFonts w:ascii="Calibri" w:hAnsi="Calibri" w:cs="Calibri"/>
          <w:lang w:val="es-ES_tradnl"/>
        </w:rPr>
        <w:t xml:space="preserve">jar para apoyar a las Partes y a todos los </w:t>
      </w:r>
      <w:r w:rsidR="00AF7B8F" w:rsidRPr="005855D2">
        <w:rPr>
          <w:rFonts w:ascii="Calibri" w:hAnsi="Calibri" w:cs="Calibri"/>
          <w:lang w:val="es-ES_tradnl"/>
        </w:rPr>
        <w:t>colaboradores</w:t>
      </w:r>
      <w:r w:rsidRPr="005855D2">
        <w:rPr>
          <w:rFonts w:ascii="Calibri" w:hAnsi="Calibri" w:cs="Calibri"/>
          <w:lang w:val="es-ES_tradnl"/>
        </w:rPr>
        <w:t xml:space="preserve"> </w:t>
      </w:r>
      <w:r w:rsidR="00AF7B8F" w:rsidRPr="005855D2">
        <w:rPr>
          <w:rFonts w:ascii="Calibri" w:hAnsi="Calibri" w:cs="Calibri"/>
          <w:lang w:val="es-ES_tradnl"/>
        </w:rPr>
        <w:t xml:space="preserve">relevantes </w:t>
      </w:r>
      <w:r w:rsidR="00C65BEA" w:rsidRPr="005855D2">
        <w:rPr>
          <w:rFonts w:ascii="Calibri" w:hAnsi="Calibri" w:cs="Calibri"/>
          <w:lang w:val="es-ES_tradnl"/>
        </w:rPr>
        <w:t>p</w:t>
      </w:r>
      <w:r w:rsidR="00AF7B8F" w:rsidRPr="005855D2">
        <w:rPr>
          <w:rFonts w:ascii="Calibri" w:hAnsi="Calibri" w:cs="Calibri"/>
          <w:lang w:val="es-ES_tradnl"/>
        </w:rPr>
        <w:t xml:space="preserve">ara que mejore el manejo de los sitios de humedales y </w:t>
      </w:r>
      <w:r w:rsidR="00C65BEA" w:rsidRPr="005855D2">
        <w:rPr>
          <w:rFonts w:ascii="Calibri" w:hAnsi="Calibri" w:cs="Calibri"/>
          <w:lang w:val="es-ES_tradnl"/>
        </w:rPr>
        <w:t xml:space="preserve">particularmente </w:t>
      </w:r>
      <w:r w:rsidR="00AF7B8F" w:rsidRPr="005855D2">
        <w:rPr>
          <w:rFonts w:ascii="Calibri" w:hAnsi="Calibri" w:cs="Calibri"/>
          <w:lang w:val="es-ES_tradnl"/>
        </w:rPr>
        <w:t xml:space="preserve">de </w:t>
      </w:r>
      <w:r w:rsidR="00C65BEA" w:rsidRPr="005855D2">
        <w:rPr>
          <w:rFonts w:ascii="Calibri" w:hAnsi="Calibri" w:cs="Calibri"/>
          <w:lang w:val="es-ES_tradnl"/>
        </w:rPr>
        <w:t>los sitios Ramsar</w:t>
      </w:r>
      <w:r w:rsidR="00AF7B8F" w:rsidRPr="005855D2">
        <w:rPr>
          <w:rFonts w:ascii="Calibri" w:hAnsi="Calibri" w:cs="Calibri"/>
          <w:lang w:val="es-ES_tradnl"/>
        </w:rPr>
        <w:t xml:space="preserve">, </w:t>
      </w:r>
      <w:r w:rsidR="00C65BEA" w:rsidRPr="005855D2">
        <w:rPr>
          <w:rFonts w:ascii="Calibri" w:hAnsi="Calibri" w:cs="Calibri"/>
          <w:lang w:val="es-ES_tradnl"/>
        </w:rPr>
        <w:t>ya que todo</w:t>
      </w:r>
      <w:r w:rsidR="00AF7B8F" w:rsidRPr="005855D2">
        <w:rPr>
          <w:rFonts w:ascii="Calibri" w:hAnsi="Calibri" w:cs="Calibri"/>
          <w:lang w:val="es-ES_tradnl"/>
        </w:rPr>
        <w:t xml:space="preserve">s los datos indican que el estado de los humedales </w:t>
      </w:r>
      <w:r w:rsidR="00C65BEA" w:rsidRPr="005855D2">
        <w:rPr>
          <w:rFonts w:ascii="Calibri" w:hAnsi="Calibri" w:cs="Calibri"/>
          <w:lang w:val="es-ES_tradnl"/>
        </w:rPr>
        <w:t xml:space="preserve">está empeorando, </w:t>
      </w:r>
      <w:r w:rsidR="00794311" w:rsidRPr="005855D2">
        <w:rPr>
          <w:rFonts w:ascii="Calibri" w:hAnsi="Calibri" w:cs="Calibri"/>
          <w:lang w:val="es-ES_tradnl"/>
        </w:rPr>
        <w:t>incluso</w:t>
      </w:r>
      <w:r w:rsidR="00C65BEA" w:rsidRPr="005855D2">
        <w:rPr>
          <w:rFonts w:ascii="Calibri" w:hAnsi="Calibri" w:cs="Calibri"/>
          <w:lang w:val="es-ES_tradnl"/>
        </w:rPr>
        <w:t xml:space="preserve"> cuando están protegidos por designaciones internacionales o nacionales, como muestran las cifras de</w:t>
      </w:r>
      <w:r w:rsidR="00AF7B8F" w:rsidRPr="005855D2">
        <w:rPr>
          <w:rFonts w:ascii="Calibri" w:hAnsi="Calibri"/>
          <w:noProof/>
          <w:lang w:val="es-ES_tradnl"/>
        </w:rPr>
        <w:t xml:space="preserve"> la evaluación de la conservación realizada por la UICN</w:t>
      </w:r>
      <w:r w:rsidR="00AF7B8F" w:rsidRPr="005855D2">
        <w:rPr>
          <w:rFonts w:ascii="Calibri" w:hAnsi="Calibri" w:cs="Calibri"/>
          <w:lang w:val="es-ES_tradnl"/>
        </w:rPr>
        <w:t xml:space="preserve"> </w:t>
      </w:r>
      <w:r w:rsidR="00C65BEA" w:rsidRPr="005855D2">
        <w:rPr>
          <w:rFonts w:ascii="Calibri" w:hAnsi="Calibri" w:cs="Calibri"/>
          <w:lang w:val="es-ES_tradnl"/>
        </w:rPr>
        <w:t>(</w:t>
      </w:r>
      <w:r w:rsidR="00FA3370" w:rsidRPr="005855D2">
        <w:rPr>
          <w:rFonts w:ascii="Calibri" w:hAnsi="Calibri" w:cs="Calibri"/>
          <w:i/>
          <w:lang w:val="es-ES_tradnl"/>
        </w:rPr>
        <w:t>IU</w:t>
      </w:r>
      <w:r w:rsidR="00D82E26" w:rsidRPr="005855D2">
        <w:rPr>
          <w:rFonts w:ascii="Calibri" w:hAnsi="Calibri" w:cs="Calibri"/>
          <w:i/>
          <w:lang w:val="es-ES_tradnl"/>
        </w:rPr>
        <w:t>CN</w:t>
      </w:r>
      <w:r w:rsidR="00AF7B8F" w:rsidRPr="005855D2">
        <w:rPr>
          <w:rFonts w:ascii="Calibri" w:hAnsi="Calibri" w:cs="Calibri"/>
          <w:i/>
          <w:lang w:val="es-ES_tradnl"/>
        </w:rPr>
        <w:t xml:space="preserve"> </w:t>
      </w:r>
      <w:r w:rsidR="00076BB6" w:rsidRPr="005855D2">
        <w:rPr>
          <w:rFonts w:ascii="Calibri" w:hAnsi="Calibri" w:cs="Calibri"/>
          <w:i/>
          <w:lang w:val="es-ES_tradnl"/>
        </w:rPr>
        <w:t>Conservation Outlook</w:t>
      </w:r>
      <w:r w:rsidR="00C65BEA" w:rsidRPr="005855D2">
        <w:rPr>
          <w:rFonts w:ascii="Calibri" w:hAnsi="Calibri" w:cs="Calibri"/>
          <w:lang w:val="es-ES_tradnl"/>
        </w:rPr>
        <w:t xml:space="preserve">). No </w:t>
      </w:r>
      <w:r w:rsidR="00794311" w:rsidRPr="005855D2">
        <w:rPr>
          <w:rFonts w:ascii="Calibri" w:hAnsi="Calibri" w:cs="Calibri"/>
          <w:lang w:val="es-ES_tradnl"/>
        </w:rPr>
        <w:t>obstante</w:t>
      </w:r>
      <w:r w:rsidR="00C65BEA" w:rsidRPr="005855D2">
        <w:rPr>
          <w:rFonts w:ascii="Calibri" w:hAnsi="Calibri" w:cs="Calibri"/>
          <w:lang w:val="es-ES_tradnl"/>
        </w:rPr>
        <w:t xml:space="preserve">, la </w:t>
      </w:r>
      <w:r w:rsidR="00CA7E9D" w:rsidRPr="005855D2">
        <w:rPr>
          <w:rFonts w:ascii="Calibri" w:hAnsi="Calibri" w:cs="Calibri"/>
          <w:lang w:val="es-ES_tradnl"/>
        </w:rPr>
        <w:t>pérdida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794311" w:rsidRPr="005855D2">
        <w:rPr>
          <w:rFonts w:ascii="Calibri" w:hAnsi="Calibri" w:cs="Calibri"/>
          <w:lang w:val="es-ES_tradnl"/>
        </w:rPr>
        <w:t>masiva</w:t>
      </w:r>
      <w:r w:rsidR="00C65BEA" w:rsidRPr="005855D2">
        <w:rPr>
          <w:rFonts w:ascii="Calibri" w:hAnsi="Calibri" w:cs="Calibri"/>
          <w:lang w:val="es-ES_tradnl"/>
        </w:rPr>
        <w:t xml:space="preserve"> de los humedales en los últimos años (</w:t>
      </w:r>
      <w:r w:rsidR="00076BB6" w:rsidRPr="005855D2">
        <w:rPr>
          <w:rFonts w:ascii="Calibri" w:hAnsi="Calibri" w:cs="Calibri"/>
          <w:lang w:val="es-ES_tradnl"/>
        </w:rPr>
        <w:t>64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076BB6" w:rsidRPr="005855D2">
        <w:rPr>
          <w:rFonts w:ascii="Calibri" w:hAnsi="Calibri" w:cs="Calibri"/>
          <w:lang w:val="es-ES_tradnl"/>
        </w:rPr>
        <w:t xml:space="preserve">% </w:t>
      </w:r>
      <w:r w:rsidR="00C65BEA" w:rsidRPr="005855D2">
        <w:rPr>
          <w:rFonts w:ascii="Calibri" w:hAnsi="Calibri" w:cs="Calibri"/>
          <w:lang w:val="es-ES_tradnl"/>
        </w:rPr>
        <w:t xml:space="preserve">de pérdida entre </w:t>
      </w:r>
      <w:r w:rsidR="00076BB6" w:rsidRPr="005855D2">
        <w:rPr>
          <w:rFonts w:ascii="Calibri" w:hAnsi="Calibri" w:cs="Calibri"/>
          <w:lang w:val="es-ES_tradnl"/>
        </w:rPr>
        <w:t xml:space="preserve">1900 </w:t>
      </w:r>
      <w:r w:rsidR="00C65BEA" w:rsidRPr="005855D2">
        <w:rPr>
          <w:rFonts w:ascii="Calibri" w:hAnsi="Calibri" w:cs="Calibri"/>
          <w:lang w:val="es-ES_tradnl"/>
        </w:rPr>
        <w:t>y</w:t>
      </w:r>
      <w:r w:rsidR="00076BB6" w:rsidRPr="005855D2">
        <w:rPr>
          <w:rFonts w:ascii="Calibri" w:hAnsi="Calibri" w:cs="Calibri"/>
          <w:lang w:val="es-ES_tradnl"/>
        </w:rPr>
        <w:t xml:space="preserve"> 2000</w:t>
      </w:r>
      <w:r w:rsidR="007E1B4E" w:rsidRPr="005855D2">
        <w:rPr>
          <w:rFonts w:ascii="Calibri" w:hAnsi="Calibri" w:cs="Calibri"/>
          <w:lang w:val="es-ES_tradnl"/>
        </w:rPr>
        <w:t xml:space="preserve">; </w:t>
      </w:r>
      <w:r w:rsidR="00C65BEA" w:rsidRPr="005855D2">
        <w:rPr>
          <w:rFonts w:ascii="Calibri" w:hAnsi="Calibri" w:cs="Calibri"/>
          <w:lang w:val="es-ES_tradnl"/>
        </w:rPr>
        <w:t xml:space="preserve">una reducción del </w:t>
      </w:r>
      <w:r w:rsidR="007E1B4E" w:rsidRPr="005855D2">
        <w:rPr>
          <w:rFonts w:ascii="Calibri" w:hAnsi="Calibri" w:cs="Calibri"/>
          <w:lang w:val="es-ES_tradnl"/>
        </w:rPr>
        <w:t>40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AF7B8F" w:rsidRPr="005855D2">
        <w:rPr>
          <w:rFonts w:ascii="Calibri" w:hAnsi="Calibri" w:cs="Calibri"/>
          <w:lang w:val="es-ES_tradnl"/>
        </w:rPr>
        <w:t>% de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AF7B8F" w:rsidRPr="005855D2">
        <w:rPr>
          <w:rFonts w:ascii="Calibri" w:hAnsi="Calibri" w:cs="Calibri"/>
          <w:lang w:val="es-ES_tradnl"/>
        </w:rPr>
        <w:t>su</w:t>
      </w:r>
      <w:r w:rsidR="00C65BEA" w:rsidRPr="005855D2">
        <w:rPr>
          <w:rFonts w:ascii="Calibri" w:hAnsi="Calibri" w:cs="Calibri"/>
          <w:lang w:val="es-ES_tradnl"/>
        </w:rPr>
        <w:t xml:space="preserve"> extensión en los </w:t>
      </w:r>
      <w:r w:rsidR="00794311" w:rsidRPr="005855D2">
        <w:rPr>
          <w:rFonts w:ascii="Calibri" w:hAnsi="Calibri" w:cs="Calibri"/>
          <w:lang w:val="es-ES_tradnl"/>
        </w:rPr>
        <w:t>últimos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7E1B4E" w:rsidRPr="005855D2">
        <w:rPr>
          <w:rFonts w:ascii="Calibri" w:hAnsi="Calibri" w:cs="Calibri"/>
          <w:lang w:val="es-ES_tradnl"/>
        </w:rPr>
        <w:t xml:space="preserve">40 </w:t>
      </w:r>
      <w:r w:rsidR="00C65BEA" w:rsidRPr="005855D2">
        <w:rPr>
          <w:rFonts w:ascii="Calibri" w:hAnsi="Calibri" w:cs="Calibri"/>
          <w:lang w:val="es-ES_tradnl"/>
        </w:rPr>
        <w:t xml:space="preserve">años) hace que sea urgente </w:t>
      </w:r>
      <w:r w:rsidR="00794311" w:rsidRPr="005855D2">
        <w:rPr>
          <w:rFonts w:ascii="Calibri" w:hAnsi="Calibri" w:cs="Calibri"/>
          <w:lang w:val="es-ES_tradnl"/>
        </w:rPr>
        <w:t>trabajar</w:t>
      </w:r>
      <w:r w:rsidR="00C65BEA" w:rsidRPr="005855D2">
        <w:rPr>
          <w:rFonts w:ascii="Calibri" w:hAnsi="Calibri" w:cs="Calibri"/>
          <w:lang w:val="es-ES_tradnl"/>
        </w:rPr>
        <w:t xml:space="preserve"> en la restauración de los humedales.</w:t>
      </w:r>
      <w:r w:rsidR="00CA7E9D" w:rsidRPr="005855D2">
        <w:rPr>
          <w:rFonts w:ascii="Calibri" w:hAnsi="Calibri" w:cs="Calibri"/>
          <w:lang w:val="es-ES_tradnl"/>
        </w:rPr>
        <w:t xml:space="preserve"> Aunque y</w:t>
      </w:r>
      <w:r w:rsidR="00C65BEA" w:rsidRPr="005855D2">
        <w:rPr>
          <w:rFonts w:ascii="Calibri" w:hAnsi="Calibri" w:cs="Calibri"/>
          <w:lang w:val="es-ES_tradnl"/>
        </w:rPr>
        <w:t xml:space="preserve">a se está </w:t>
      </w:r>
      <w:r w:rsidR="00CA7E9D" w:rsidRPr="005855D2">
        <w:rPr>
          <w:rFonts w:ascii="Calibri" w:hAnsi="Calibri" w:cs="Calibri"/>
          <w:lang w:val="es-ES_tradnl"/>
        </w:rPr>
        <w:t xml:space="preserve">realizando </w:t>
      </w:r>
      <w:r w:rsidR="00C65BEA" w:rsidRPr="005855D2">
        <w:rPr>
          <w:rFonts w:ascii="Calibri" w:hAnsi="Calibri" w:cs="Calibri"/>
          <w:lang w:val="es-ES_tradnl"/>
        </w:rPr>
        <w:t xml:space="preserve">mucho trabajo para restaurar los humedales, </w:t>
      </w:r>
      <w:r w:rsidR="0096449B" w:rsidRPr="005855D2">
        <w:rPr>
          <w:rFonts w:ascii="Calibri" w:hAnsi="Calibri" w:cs="Calibri"/>
          <w:lang w:val="es-ES_tradnl"/>
        </w:rPr>
        <w:t xml:space="preserve">este </w:t>
      </w:r>
      <w:r w:rsidR="00C65BEA" w:rsidRPr="005855D2">
        <w:rPr>
          <w:rFonts w:ascii="Calibri" w:hAnsi="Calibri" w:cs="Calibri"/>
          <w:lang w:val="es-ES_tradnl"/>
        </w:rPr>
        <w:t xml:space="preserve">no </w:t>
      </w:r>
      <w:r w:rsidR="0096449B" w:rsidRPr="005855D2">
        <w:rPr>
          <w:rFonts w:ascii="Calibri" w:hAnsi="Calibri" w:cs="Calibri"/>
          <w:lang w:val="es-ES_tradnl"/>
        </w:rPr>
        <w:t>se centra</w:t>
      </w:r>
      <w:r w:rsidR="00C65BEA" w:rsidRPr="005855D2">
        <w:rPr>
          <w:rFonts w:ascii="Calibri" w:hAnsi="Calibri" w:cs="Calibri"/>
          <w:lang w:val="es-ES_tradnl"/>
        </w:rPr>
        <w:t xml:space="preserve"> necesariamente </w:t>
      </w:r>
      <w:r w:rsidR="0096449B" w:rsidRPr="005855D2">
        <w:rPr>
          <w:rFonts w:ascii="Calibri" w:hAnsi="Calibri" w:cs="Calibri"/>
          <w:lang w:val="es-ES_tradnl"/>
        </w:rPr>
        <w:t xml:space="preserve">en </w:t>
      </w:r>
      <w:r w:rsidR="00C65BEA" w:rsidRPr="005855D2">
        <w:rPr>
          <w:rFonts w:ascii="Calibri" w:hAnsi="Calibri" w:cs="Calibri"/>
          <w:lang w:val="es-ES_tradnl"/>
        </w:rPr>
        <w:t xml:space="preserve">los sitios con la mayor prioridad y no está apoyado por una </w:t>
      </w:r>
      <w:r w:rsidR="00794311" w:rsidRPr="005855D2">
        <w:rPr>
          <w:rFonts w:ascii="Calibri" w:hAnsi="Calibri" w:cs="Calibri"/>
          <w:lang w:val="es-ES_tradnl"/>
        </w:rPr>
        <w:t>Convención</w:t>
      </w:r>
      <w:r w:rsidR="00CA7E9D" w:rsidRPr="005855D2">
        <w:rPr>
          <w:rFonts w:ascii="Calibri" w:hAnsi="Calibri" w:cs="Calibri"/>
          <w:lang w:val="es-ES_tradnl"/>
        </w:rPr>
        <w:t xml:space="preserve"> i</w:t>
      </w:r>
      <w:r w:rsidR="00C65BEA" w:rsidRPr="005855D2">
        <w:rPr>
          <w:rFonts w:ascii="Calibri" w:hAnsi="Calibri" w:cs="Calibri"/>
          <w:lang w:val="es-ES_tradnl"/>
        </w:rPr>
        <w:t xml:space="preserve">nternacional, </w:t>
      </w:r>
      <w:r w:rsidR="0096449B" w:rsidRPr="005855D2">
        <w:rPr>
          <w:rFonts w:ascii="Calibri" w:hAnsi="Calibri" w:cs="Calibri"/>
          <w:lang w:val="es-ES_tradnl"/>
        </w:rPr>
        <w:t>y</w:t>
      </w:r>
      <w:r w:rsidR="00C65BEA" w:rsidRPr="005855D2">
        <w:rPr>
          <w:rFonts w:ascii="Calibri" w:hAnsi="Calibri" w:cs="Calibri"/>
          <w:lang w:val="es-ES_tradnl"/>
        </w:rPr>
        <w:t xml:space="preserve"> tampoco se están sumando todos los buenos trabajos para evaluar </w:t>
      </w:r>
      <w:r w:rsidR="0096449B" w:rsidRPr="005855D2">
        <w:rPr>
          <w:rFonts w:ascii="Calibri" w:hAnsi="Calibri" w:cs="Calibri"/>
          <w:lang w:val="es-ES_tradnl"/>
        </w:rPr>
        <w:t xml:space="preserve">en qué medida las acciones </w:t>
      </w:r>
      <w:r w:rsidR="00C65BEA" w:rsidRPr="005855D2">
        <w:rPr>
          <w:rFonts w:ascii="Calibri" w:hAnsi="Calibri" w:cs="Calibri"/>
          <w:lang w:val="es-ES_tradnl"/>
        </w:rPr>
        <w:t xml:space="preserve">apoyan las metas de </w:t>
      </w:r>
      <w:r w:rsidR="00794311" w:rsidRPr="005855D2">
        <w:rPr>
          <w:rFonts w:ascii="Calibri" w:hAnsi="Calibri" w:cs="Calibri"/>
          <w:lang w:val="es-ES_tradnl"/>
        </w:rPr>
        <w:t>restauración</w:t>
      </w:r>
      <w:r w:rsidR="00C65BEA" w:rsidRPr="005855D2">
        <w:rPr>
          <w:rFonts w:ascii="Calibri" w:hAnsi="Calibri" w:cs="Calibri"/>
          <w:lang w:val="es-ES_tradnl"/>
        </w:rPr>
        <w:t xml:space="preserve"> del Desafío de Bonn. Estas necesidades nos han </w:t>
      </w:r>
      <w:r w:rsidR="00794311" w:rsidRPr="005855D2">
        <w:rPr>
          <w:rFonts w:ascii="Calibri" w:hAnsi="Calibri" w:cs="Calibri"/>
          <w:lang w:val="es-ES_tradnl"/>
        </w:rPr>
        <w:t>llevado</w:t>
      </w:r>
      <w:r w:rsidR="00C65BEA" w:rsidRPr="005855D2">
        <w:rPr>
          <w:rFonts w:ascii="Calibri" w:hAnsi="Calibri" w:cs="Calibri"/>
          <w:lang w:val="es-ES_tradnl"/>
        </w:rPr>
        <w:t xml:space="preserve"> a </w:t>
      </w:r>
      <w:r w:rsidR="00CA7E9D" w:rsidRPr="005855D2">
        <w:rPr>
          <w:rFonts w:ascii="Calibri" w:hAnsi="Calibri" w:cs="Calibri"/>
          <w:lang w:val="es-ES_tradnl"/>
        </w:rPr>
        <w:t>reflexionar</w:t>
      </w:r>
      <w:r w:rsidR="00C65BEA" w:rsidRPr="005855D2">
        <w:rPr>
          <w:rFonts w:ascii="Calibri" w:hAnsi="Calibri" w:cs="Calibri"/>
          <w:lang w:val="es-ES_tradnl"/>
        </w:rPr>
        <w:t xml:space="preserve"> sobre </w:t>
      </w:r>
      <w:r w:rsidR="00CA7E9D" w:rsidRPr="005855D2">
        <w:rPr>
          <w:rFonts w:ascii="Calibri" w:hAnsi="Calibri" w:cs="Calibri"/>
          <w:lang w:val="es-ES_tradnl"/>
        </w:rPr>
        <w:t>la mejor forma de responder</w:t>
      </w:r>
      <w:r w:rsidR="00C65BEA" w:rsidRPr="005855D2">
        <w:rPr>
          <w:rFonts w:ascii="Calibri" w:hAnsi="Calibri" w:cs="Calibri"/>
          <w:lang w:val="es-ES_tradnl"/>
        </w:rPr>
        <w:t xml:space="preserve"> a </w:t>
      </w:r>
      <w:r w:rsidR="00004B53" w:rsidRPr="005855D2">
        <w:rPr>
          <w:rFonts w:ascii="Calibri" w:hAnsi="Calibri" w:cs="Calibri"/>
          <w:lang w:val="es-ES_tradnl"/>
        </w:rPr>
        <w:t>los</w:t>
      </w:r>
      <w:r w:rsidR="00C65BEA" w:rsidRPr="005855D2">
        <w:rPr>
          <w:rFonts w:ascii="Calibri" w:hAnsi="Calibri" w:cs="Calibri"/>
          <w:lang w:val="es-ES_tradnl"/>
        </w:rPr>
        <w:t xml:space="preserve"> desafíos y ya hemos diseñado una </w:t>
      </w:r>
      <w:r w:rsidR="00004B53" w:rsidRPr="005855D2">
        <w:rPr>
          <w:rFonts w:ascii="Calibri" w:hAnsi="Calibri"/>
          <w:lang w:val="es-ES_tradnl"/>
        </w:rPr>
        <w:t>Alianza Mundial para la Restauración de los Humedales (</w:t>
      </w:r>
      <w:r w:rsidR="00076BB6" w:rsidRPr="005855D2">
        <w:rPr>
          <w:rFonts w:ascii="Calibri" w:hAnsi="Calibri" w:cs="Calibri"/>
          <w:i/>
          <w:lang w:val="es-ES_tradnl"/>
        </w:rPr>
        <w:t>Global Wetlands Restoration Partnership</w:t>
      </w:r>
      <w:r w:rsidR="00004B53" w:rsidRPr="005855D2">
        <w:rPr>
          <w:rFonts w:ascii="Calibri" w:hAnsi="Calibri" w:cs="Calibri"/>
          <w:lang w:val="es-ES_tradnl"/>
        </w:rPr>
        <w:t>, en inglés)</w:t>
      </w:r>
      <w:r w:rsidR="007E1B4E" w:rsidRPr="005855D2">
        <w:rPr>
          <w:rFonts w:ascii="Calibri" w:hAnsi="Calibri" w:cs="Calibri"/>
          <w:lang w:val="es-ES_tradnl"/>
        </w:rPr>
        <w:t xml:space="preserve"> </w:t>
      </w:r>
      <w:r w:rsidR="00C65BEA" w:rsidRPr="005855D2">
        <w:rPr>
          <w:rFonts w:ascii="Calibri" w:hAnsi="Calibri" w:cs="Calibri"/>
          <w:lang w:val="es-ES_tradnl"/>
        </w:rPr>
        <w:t xml:space="preserve">que ha recibido </w:t>
      </w:r>
      <w:r w:rsidR="00004B53" w:rsidRPr="005855D2">
        <w:rPr>
          <w:rFonts w:ascii="Calibri" w:hAnsi="Calibri" w:cs="Calibri"/>
          <w:lang w:val="es-ES_tradnl"/>
        </w:rPr>
        <w:t>comentarios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794311" w:rsidRPr="005855D2">
        <w:rPr>
          <w:rFonts w:ascii="Calibri" w:hAnsi="Calibri" w:cs="Calibri"/>
          <w:lang w:val="es-ES_tradnl"/>
        </w:rPr>
        <w:t>positivos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004B53" w:rsidRPr="005855D2">
        <w:rPr>
          <w:rFonts w:ascii="Calibri" w:hAnsi="Calibri" w:cs="Calibri"/>
          <w:lang w:val="es-ES_tradnl"/>
        </w:rPr>
        <w:t>y el</w:t>
      </w:r>
      <w:r w:rsidR="00C65BEA" w:rsidRPr="005855D2">
        <w:rPr>
          <w:rFonts w:ascii="Calibri" w:hAnsi="Calibri" w:cs="Calibri"/>
          <w:lang w:val="es-ES_tradnl"/>
        </w:rPr>
        <w:t xml:space="preserve"> apoyo de algunas Partes y se propone para su consideración </w:t>
      </w:r>
      <w:r w:rsidR="00004B53" w:rsidRPr="005855D2">
        <w:rPr>
          <w:rFonts w:ascii="Calibri" w:hAnsi="Calibri" w:cs="Calibri"/>
          <w:lang w:val="es-ES_tradnl"/>
        </w:rPr>
        <w:t>por</w:t>
      </w:r>
      <w:r w:rsidR="00C65BEA" w:rsidRPr="005855D2">
        <w:rPr>
          <w:rFonts w:ascii="Calibri" w:hAnsi="Calibri" w:cs="Calibri"/>
          <w:lang w:val="es-ES_tradnl"/>
        </w:rPr>
        <w:t xml:space="preserve"> todas las Partes en la próxima </w:t>
      </w:r>
      <w:r w:rsidR="00004B53" w:rsidRPr="005855D2">
        <w:rPr>
          <w:rFonts w:ascii="Calibri" w:hAnsi="Calibri" w:cs="Calibri"/>
          <w:lang w:val="es-ES_tradnl"/>
        </w:rPr>
        <w:t>COP</w:t>
      </w:r>
      <w:r w:rsidR="00C65BEA" w:rsidRPr="005855D2">
        <w:rPr>
          <w:rFonts w:ascii="Calibri" w:hAnsi="Calibri" w:cs="Calibri"/>
          <w:lang w:val="es-ES_tradnl"/>
        </w:rPr>
        <w:t xml:space="preserve">. Entre las </w:t>
      </w:r>
      <w:r w:rsidR="00794311" w:rsidRPr="005855D2">
        <w:rPr>
          <w:rFonts w:ascii="Calibri" w:hAnsi="Calibri" w:cs="Calibri"/>
          <w:lang w:val="es-ES_tradnl"/>
        </w:rPr>
        <w:t>necesidades</w:t>
      </w:r>
      <w:r w:rsidR="00C65BEA" w:rsidRPr="005855D2">
        <w:rPr>
          <w:rFonts w:ascii="Calibri" w:hAnsi="Calibri" w:cs="Calibri"/>
          <w:lang w:val="es-ES_tradnl"/>
        </w:rPr>
        <w:t xml:space="preserve"> actuales se incluyen </w:t>
      </w:r>
      <w:r w:rsidR="00004B53" w:rsidRPr="005855D2">
        <w:rPr>
          <w:rFonts w:ascii="Calibri" w:hAnsi="Calibri" w:cs="Calibri"/>
          <w:lang w:val="es-ES_tradnl"/>
        </w:rPr>
        <w:t>elaborar</w:t>
      </w:r>
      <w:r w:rsidR="00C65BEA" w:rsidRPr="005855D2">
        <w:rPr>
          <w:rFonts w:ascii="Calibri" w:hAnsi="Calibri" w:cs="Calibri"/>
          <w:lang w:val="es-ES_tradnl"/>
        </w:rPr>
        <w:t xml:space="preserve"> un plan, consultar a las Partes para incorporar todas las </w:t>
      </w:r>
      <w:r w:rsidR="00794311" w:rsidRPr="005855D2">
        <w:rPr>
          <w:rFonts w:ascii="Calibri" w:hAnsi="Calibri" w:cs="Calibri"/>
          <w:lang w:val="es-ES_tradnl"/>
        </w:rPr>
        <w:t>recomendaciones</w:t>
      </w:r>
      <w:r w:rsidR="00C65BEA" w:rsidRPr="005855D2">
        <w:rPr>
          <w:rFonts w:ascii="Calibri" w:hAnsi="Calibri" w:cs="Calibri"/>
          <w:lang w:val="es-ES_tradnl"/>
        </w:rPr>
        <w:t xml:space="preserve">, desarrollar una coalición de </w:t>
      </w:r>
      <w:r w:rsidR="009B72CB" w:rsidRPr="005855D2">
        <w:rPr>
          <w:rFonts w:ascii="Calibri" w:hAnsi="Calibri" w:cs="Calibri"/>
          <w:lang w:val="es-ES_tradnl"/>
        </w:rPr>
        <w:t>asociados</w:t>
      </w:r>
      <w:r w:rsidR="00C65BEA" w:rsidRPr="005855D2">
        <w:rPr>
          <w:rFonts w:ascii="Calibri" w:hAnsi="Calibri" w:cs="Calibri"/>
          <w:lang w:val="es-ES_tradnl"/>
        </w:rPr>
        <w:t xml:space="preserve"> y aliados y </w:t>
      </w:r>
      <w:r w:rsidR="00004B53" w:rsidRPr="005855D2">
        <w:rPr>
          <w:rFonts w:ascii="Calibri" w:hAnsi="Calibri" w:cs="Calibri"/>
          <w:lang w:val="es-ES_tradnl"/>
        </w:rPr>
        <w:t xml:space="preserve">conseguir </w:t>
      </w:r>
      <w:r w:rsidR="00C65BEA" w:rsidRPr="005855D2">
        <w:rPr>
          <w:rFonts w:ascii="Calibri" w:hAnsi="Calibri" w:cs="Calibri"/>
          <w:lang w:val="es-ES_tradnl"/>
        </w:rPr>
        <w:t xml:space="preserve">compromisos de los </w:t>
      </w:r>
      <w:r w:rsidR="00004B53" w:rsidRPr="005855D2">
        <w:rPr>
          <w:rFonts w:ascii="Calibri" w:hAnsi="Calibri" w:cs="Calibri"/>
          <w:lang w:val="es-ES_tradnl"/>
        </w:rPr>
        <w:t>gobiernos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794311" w:rsidRPr="005855D2">
        <w:rPr>
          <w:rFonts w:ascii="Calibri" w:hAnsi="Calibri" w:cs="Calibri"/>
          <w:lang w:val="es-ES_tradnl"/>
        </w:rPr>
        <w:t>nacionales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004B53" w:rsidRPr="005855D2">
        <w:rPr>
          <w:rFonts w:ascii="Calibri" w:hAnsi="Calibri" w:cs="Calibri"/>
          <w:lang w:val="es-ES_tradnl"/>
        </w:rPr>
        <w:t>y posteriormente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004B53" w:rsidRPr="005855D2">
        <w:rPr>
          <w:rFonts w:ascii="Calibri" w:hAnsi="Calibri" w:cs="Calibri"/>
          <w:lang w:val="es-ES_tradnl"/>
        </w:rPr>
        <w:t xml:space="preserve">ponerla en marcha </w:t>
      </w:r>
      <w:r w:rsidR="00C65BEA" w:rsidRPr="005855D2">
        <w:rPr>
          <w:rFonts w:ascii="Calibri" w:hAnsi="Calibri" w:cs="Calibri"/>
          <w:lang w:val="es-ES_tradnl"/>
        </w:rPr>
        <w:t xml:space="preserve">y aplicarla como iniciativa </w:t>
      </w:r>
      <w:r w:rsidR="00794311" w:rsidRPr="005855D2">
        <w:rPr>
          <w:rFonts w:ascii="Calibri" w:hAnsi="Calibri" w:cs="Calibri"/>
          <w:lang w:val="es-ES_tradnl"/>
        </w:rPr>
        <w:t>mundial</w:t>
      </w:r>
      <w:r w:rsidR="00C65BEA" w:rsidRPr="005855D2">
        <w:rPr>
          <w:rFonts w:ascii="Calibri" w:hAnsi="Calibri" w:cs="Calibri"/>
          <w:lang w:val="es-ES_tradnl"/>
        </w:rPr>
        <w:t xml:space="preserve"> </w:t>
      </w:r>
      <w:r w:rsidR="00004B53" w:rsidRPr="005855D2">
        <w:rPr>
          <w:rFonts w:ascii="Calibri" w:hAnsi="Calibri" w:cs="Calibri"/>
          <w:lang w:val="es-ES_tradnl"/>
        </w:rPr>
        <w:t>incluyente.</w:t>
      </w:r>
    </w:p>
    <w:p w:rsidR="005B7EC2" w:rsidRPr="005855D2" w:rsidRDefault="005B7EC2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A35F26" w:rsidRPr="005855D2" w:rsidRDefault="00004B53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Un ejemplo de colaboración </w:t>
      </w:r>
      <w:r w:rsidR="003F3CD7" w:rsidRPr="005855D2">
        <w:rPr>
          <w:rFonts w:ascii="Calibri" w:hAnsi="Calibri" w:cs="Calibri"/>
          <w:lang w:val="es-ES_tradnl"/>
        </w:rPr>
        <w:t xml:space="preserve">que </w:t>
      </w:r>
      <w:r w:rsidRPr="005855D2">
        <w:rPr>
          <w:rFonts w:ascii="Calibri" w:hAnsi="Calibri" w:cs="Calibri"/>
          <w:lang w:val="es-ES_tradnl"/>
        </w:rPr>
        <w:t xml:space="preserve">se lleva a cabo con éxito desde hace más de </w:t>
      </w:r>
      <w:r w:rsidR="003F3CD7" w:rsidRPr="005855D2">
        <w:rPr>
          <w:rFonts w:ascii="Calibri" w:hAnsi="Calibri" w:cs="Calibri"/>
          <w:lang w:val="es-ES_tradnl"/>
        </w:rPr>
        <w:t xml:space="preserve">15 </w:t>
      </w:r>
      <w:r w:rsidRPr="005855D2">
        <w:rPr>
          <w:rFonts w:ascii="Calibri" w:hAnsi="Calibri" w:cs="Calibri"/>
          <w:lang w:val="es-ES_tradnl"/>
        </w:rPr>
        <w:t>años es la de Danone y Evian</w:t>
      </w:r>
      <w:r w:rsidR="000B2582" w:rsidRPr="005855D2">
        <w:rPr>
          <w:rFonts w:ascii="Calibri" w:hAnsi="Calibri" w:cs="Calibri"/>
          <w:lang w:val="es-ES_tradnl"/>
        </w:rPr>
        <w:t xml:space="preserve"> con Ramsar</w:t>
      </w:r>
      <w:r w:rsidRPr="005855D2">
        <w:rPr>
          <w:rFonts w:ascii="Calibri" w:hAnsi="Calibri" w:cs="Calibri"/>
          <w:lang w:val="es-ES_tradnl"/>
        </w:rPr>
        <w:t xml:space="preserve">, que constituye </w:t>
      </w:r>
      <w:r w:rsidR="003F3CD7" w:rsidRPr="005855D2">
        <w:rPr>
          <w:rFonts w:ascii="Calibri" w:hAnsi="Calibri" w:cs="Calibri"/>
          <w:lang w:val="es-ES_tradnl"/>
        </w:rPr>
        <w:t xml:space="preserve">una relación </w:t>
      </w:r>
      <w:r w:rsidRPr="005855D2">
        <w:rPr>
          <w:rFonts w:ascii="Calibri" w:hAnsi="Calibri" w:cs="Calibri"/>
          <w:lang w:val="es-ES_tradnl"/>
        </w:rPr>
        <w:t>muy constructiva</w:t>
      </w:r>
      <w:r w:rsidR="003F3CD7" w:rsidRPr="005855D2">
        <w:rPr>
          <w:rFonts w:ascii="Calibri" w:hAnsi="Calibri" w:cs="Calibri"/>
          <w:lang w:val="es-ES_tradnl"/>
        </w:rPr>
        <w:t>. Para satisfacer nuestras necesidades conjuntas de</w:t>
      </w:r>
      <w:r w:rsidR="000B2582" w:rsidRPr="005855D2">
        <w:rPr>
          <w:rFonts w:ascii="Calibri" w:hAnsi="Calibri" w:cs="Calibri"/>
          <w:lang w:val="es-ES_tradnl"/>
        </w:rPr>
        <w:t xml:space="preserve"> conseguir una</w:t>
      </w:r>
      <w:r w:rsidR="003F3CD7" w:rsidRPr="005855D2">
        <w:rPr>
          <w:rFonts w:ascii="Calibri" w:hAnsi="Calibri" w:cs="Calibri"/>
          <w:lang w:val="es-ES_tradnl"/>
        </w:rPr>
        <w:t xml:space="preserve"> mayor divulgación y un cambio de imagen, también </w:t>
      </w:r>
      <w:r w:rsidR="000B2582" w:rsidRPr="005855D2">
        <w:rPr>
          <w:rFonts w:ascii="Calibri" w:hAnsi="Calibri" w:cs="Calibri"/>
          <w:lang w:val="es-ES_tradnl"/>
        </w:rPr>
        <w:t>hemos dado un nuevo enfoque a</w:t>
      </w:r>
      <w:r w:rsidR="003F3CD7" w:rsidRPr="005855D2">
        <w:rPr>
          <w:rFonts w:ascii="Calibri" w:hAnsi="Calibri" w:cs="Calibri"/>
          <w:lang w:val="es-ES_tradnl"/>
        </w:rPr>
        <w:t xml:space="preserve"> la manera </w:t>
      </w:r>
      <w:r w:rsidR="000B2582" w:rsidRPr="005855D2">
        <w:rPr>
          <w:rFonts w:ascii="Calibri" w:hAnsi="Calibri" w:cs="Calibri"/>
          <w:lang w:val="es-ES_tradnl"/>
        </w:rPr>
        <w:t xml:space="preserve">en que trabajamos </w:t>
      </w:r>
      <w:r w:rsidR="003F3CD7" w:rsidRPr="005855D2">
        <w:rPr>
          <w:rFonts w:ascii="Calibri" w:hAnsi="Calibri" w:cs="Calibri"/>
          <w:lang w:val="es-ES_tradnl"/>
        </w:rPr>
        <w:t xml:space="preserve">juntos y los productos que </w:t>
      </w:r>
      <w:r w:rsidR="000B2582" w:rsidRPr="005855D2">
        <w:rPr>
          <w:rFonts w:ascii="Calibri" w:hAnsi="Calibri" w:cs="Calibri"/>
          <w:lang w:val="es-ES_tradnl"/>
        </w:rPr>
        <w:t xml:space="preserve">desarrollamos </w:t>
      </w:r>
      <w:r w:rsidR="003F3CD7" w:rsidRPr="005855D2">
        <w:rPr>
          <w:rFonts w:ascii="Calibri" w:hAnsi="Calibri" w:cs="Calibri"/>
          <w:lang w:val="es-ES_tradnl"/>
        </w:rPr>
        <w:t xml:space="preserve">y hemos </w:t>
      </w:r>
      <w:r w:rsidR="0096449B" w:rsidRPr="005855D2">
        <w:rPr>
          <w:rFonts w:ascii="Calibri" w:hAnsi="Calibri" w:cs="Calibri"/>
          <w:lang w:val="es-ES_tradnl"/>
        </w:rPr>
        <w:t>ob</w:t>
      </w:r>
      <w:r w:rsidR="003F3CD7" w:rsidRPr="005855D2">
        <w:rPr>
          <w:rFonts w:ascii="Calibri" w:hAnsi="Calibri" w:cs="Calibri"/>
          <w:lang w:val="es-ES_tradnl"/>
        </w:rPr>
        <w:t>tenido una respuesta muy positiva a estas nuevas formas de tra</w:t>
      </w:r>
      <w:r w:rsidR="00794311" w:rsidRPr="005855D2">
        <w:rPr>
          <w:rFonts w:ascii="Calibri" w:hAnsi="Calibri" w:cs="Calibri"/>
          <w:lang w:val="es-ES_tradnl"/>
        </w:rPr>
        <w:t>ba</w:t>
      </w:r>
      <w:r w:rsidR="003F3CD7" w:rsidRPr="005855D2">
        <w:rPr>
          <w:rFonts w:ascii="Calibri" w:hAnsi="Calibri" w:cs="Calibri"/>
          <w:lang w:val="es-ES_tradnl"/>
        </w:rPr>
        <w:t xml:space="preserve">jar. </w:t>
      </w:r>
      <w:r w:rsidR="000B2582" w:rsidRPr="005855D2">
        <w:rPr>
          <w:rFonts w:ascii="Calibri" w:hAnsi="Calibri" w:cs="Calibri"/>
          <w:lang w:val="es-ES_tradnl"/>
        </w:rPr>
        <w:t xml:space="preserve">Estudiaremos la manera de conseguir </w:t>
      </w:r>
      <w:r w:rsidR="003F3CD7" w:rsidRPr="005855D2">
        <w:rPr>
          <w:rFonts w:ascii="Calibri" w:hAnsi="Calibri" w:cs="Calibri"/>
          <w:lang w:val="es-ES_tradnl"/>
        </w:rPr>
        <w:t xml:space="preserve">un mayor impacto sobre el </w:t>
      </w:r>
      <w:r w:rsidR="0096449B" w:rsidRPr="005855D2">
        <w:rPr>
          <w:rFonts w:ascii="Calibri" w:hAnsi="Calibri" w:cs="Calibri"/>
          <w:lang w:val="es-ES_tradnl"/>
        </w:rPr>
        <w:t>amplio</w:t>
      </w:r>
      <w:r w:rsidR="003F3CD7" w:rsidRPr="005855D2">
        <w:rPr>
          <w:rFonts w:ascii="Calibri" w:hAnsi="Calibri" w:cs="Calibri"/>
          <w:lang w:val="es-ES_tradnl"/>
        </w:rPr>
        <w:t xml:space="preserve"> público de </w:t>
      </w:r>
      <w:r w:rsidR="000B2582" w:rsidRPr="005855D2">
        <w:rPr>
          <w:rFonts w:ascii="Calibri" w:hAnsi="Calibri" w:cs="Calibri"/>
          <w:lang w:val="es-ES_tradnl"/>
        </w:rPr>
        <w:t xml:space="preserve">los </w:t>
      </w:r>
      <w:r w:rsidR="003F3CD7" w:rsidRPr="005855D2">
        <w:rPr>
          <w:rFonts w:ascii="Calibri" w:hAnsi="Calibri" w:cs="Calibri"/>
          <w:lang w:val="es-ES_tradnl"/>
        </w:rPr>
        <w:t>consumidores que utilizan sus</w:t>
      </w:r>
      <w:r w:rsidR="00794311" w:rsidRPr="005855D2">
        <w:rPr>
          <w:rFonts w:ascii="Calibri" w:hAnsi="Calibri" w:cs="Calibri"/>
          <w:lang w:val="es-ES_tradnl"/>
        </w:rPr>
        <w:t xml:space="preserve"> p</w:t>
      </w:r>
      <w:r w:rsidR="003F3CD7" w:rsidRPr="005855D2">
        <w:rPr>
          <w:rFonts w:ascii="Calibri" w:hAnsi="Calibri" w:cs="Calibri"/>
          <w:lang w:val="es-ES_tradnl"/>
        </w:rPr>
        <w:t xml:space="preserve">roductos, pero un estupendo ejemplo de </w:t>
      </w:r>
      <w:r w:rsidR="001D57EF" w:rsidRPr="005855D2">
        <w:rPr>
          <w:rFonts w:ascii="Calibri" w:hAnsi="Calibri" w:cs="Calibri"/>
          <w:lang w:val="es-ES_tradnl"/>
        </w:rPr>
        <w:t>esta</w:t>
      </w:r>
      <w:r w:rsidR="003F3CD7" w:rsidRPr="005855D2">
        <w:rPr>
          <w:rFonts w:ascii="Calibri" w:hAnsi="Calibri" w:cs="Calibri"/>
          <w:lang w:val="es-ES_tradnl"/>
        </w:rPr>
        <w:t xml:space="preserve"> </w:t>
      </w:r>
      <w:r w:rsidR="000B2582" w:rsidRPr="005855D2">
        <w:rPr>
          <w:rFonts w:ascii="Calibri" w:hAnsi="Calibri" w:cs="Calibri"/>
          <w:lang w:val="es-ES_tradnl"/>
        </w:rPr>
        <w:t>receptividad</w:t>
      </w:r>
      <w:r w:rsidR="003F3CD7" w:rsidRPr="005855D2">
        <w:rPr>
          <w:rFonts w:ascii="Calibri" w:hAnsi="Calibri" w:cs="Calibri"/>
          <w:lang w:val="es-ES_tradnl"/>
        </w:rPr>
        <w:t xml:space="preserve"> fue la decisión de Evian de incluir un enlace a Ramsar en su nueva línea de botellas. La colabo</w:t>
      </w:r>
      <w:r w:rsidR="000B2582" w:rsidRPr="005855D2">
        <w:rPr>
          <w:rFonts w:ascii="Calibri" w:hAnsi="Calibri" w:cs="Calibri"/>
          <w:lang w:val="es-ES_tradnl"/>
        </w:rPr>
        <w:t xml:space="preserve">ración también </w:t>
      </w:r>
      <w:r w:rsidR="001D57EF" w:rsidRPr="005855D2">
        <w:rPr>
          <w:rFonts w:ascii="Calibri" w:hAnsi="Calibri" w:cs="Calibri"/>
          <w:lang w:val="es-ES_tradnl"/>
        </w:rPr>
        <w:t xml:space="preserve">nos ha llevado a participar </w:t>
      </w:r>
      <w:r w:rsidR="000B2582" w:rsidRPr="005855D2">
        <w:rPr>
          <w:rFonts w:ascii="Calibri" w:hAnsi="Calibri" w:cs="Calibri"/>
          <w:lang w:val="es-ES_tradnl"/>
        </w:rPr>
        <w:t>en la creación de</w:t>
      </w:r>
      <w:r w:rsidR="003F3CD7" w:rsidRPr="005855D2">
        <w:rPr>
          <w:rFonts w:ascii="Calibri" w:hAnsi="Calibri" w:cs="Calibri"/>
          <w:lang w:val="es-ES_tradnl"/>
        </w:rPr>
        <w:t xml:space="preserve"> un centro sobre los humedales en Evian y es probable que </w:t>
      </w:r>
      <w:r w:rsidR="000B2582" w:rsidRPr="005855D2">
        <w:rPr>
          <w:rFonts w:ascii="Calibri" w:hAnsi="Calibri" w:cs="Calibri"/>
          <w:lang w:val="es-ES_tradnl"/>
        </w:rPr>
        <w:t xml:space="preserve">también </w:t>
      </w:r>
      <w:r w:rsidR="001D57EF" w:rsidRPr="005855D2">
        <w:rPr>
          <w:rFonts w:ascii="Calibri" w:hAnsi="Calibri" w:cs="Calibri"/>
          <w:lang w:val="es-ES_tradnl"/>
        </w:rPr>
        <w:t>realicemos aportaciones sobre</w:t>
      </w:r>
      <w:r w:rsidR="000B2582" w:rsidRPr="005855D2">
        <w:rPr>
          <w:rFonts w:ascii="Calibri" w:hAnsi="Calibri" w:cs="Calibri"/>
          <w:lang w:val="es-ES_tradnl"/>
        </w:rPr>
        <w:t xml:space="preserve"> la reforma</w:t>
      </w:r>
      <w:r w:rsidR="003F3CD7" w:rsidRPr="005855D2">
        <w:rPr>
          <w:rFonts w:ascii="Calibri" w:hAnsi="Calibri" w:cs="Calibri"/>
          <w:lang w:val="es-ES_tradnl"/>
        </w:rPr>
        <w:t xml:space="preserve"> de la fábrica, </w:t>
      </w:r>
      <w:r w:rsidR="00794311" w:rsidRPr="005855D2">
        <w:rPr>
          <w:rFonts w:ascii="Calibri" w:hAnsi="Calibri" w:cs="Calibri"/>
          <w:lang w:val="es-ES_tradnl"/>
        </w:rPr>
        <w:t>reflejando</w:t>
      </w:r>
      <w:r w:rsidR="003F3CD7" w:rsidRPr="005855D2">
        <w:rPr>
          <w:rFonts w:ascii="Calibri" w:hAnsi="Calibri" w:cs="Calibri"/>
          <w:lang w:val="es-ES_tradnl"/>
        </w:rPr>
        <w:t xml:space="preserve"> el importante papel de Ramsar en la historia de Evian.</w:t>
      </w:r>
    </w:p>
    <w:p w:rsidR="00A35F26" w:rsidRPr="005855D2" w:rsidRDefault="00A35F26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5B7EC2" w:rsidRPr="005855D2" w:rsidRDefault="000B2582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Aunque en el último año se </w:t>
      </w:r>
      <w:r w:rsidR="003F3CD7" w:rsidRPr="005855D2">
        <w:rPr>
          <w:rFonts w:ascii="Calibri" w:hAnsi="Calibri" w:cs="Calibri"/>
          <w:lang w:val="es-ES_tradnl"/>
        </w:rPr>
        <w:t xml:space="preserve">ha producido un </w:t>
      </w:r>
      <w:r w:rsidR="00794311" w:rsidRPr="005855D2">
        <w:rPr>
          <w:rFonts w:ascii="Calibri" w:hAnsi="Calibri" w:cs="Calibri"/>
          <w:lang w:val="es-ES_tradnl"/>
        </w:rPr>
        <w:t>cambio</w:t>
      </w:r>
      <w:r w:rsidR="003F3CD7" w:rsidRPr="005855D2">
        <w:rPr>
          <w:rFonts w:ascii="Calibri" w:hAnsi="Calibri" w:cs="Calibri"/>
          <w:lang w:val="es-ES_tradnl"/>
        </w:rPr>
        <w:t xml:space="preserve"> de liderazgo </w:t>
      </w:r>
      <w:r w:rsidRPr="005855D2">
        <w:rPr>
          <w:rFonts w:ascii="Calibri" w:hAnsi="Calibri" w:cs="Calibri"/>
          <w:lang w:val="es-ES_tradnl"/>
        </w:rPr>
        <w:t>en Danone</w:t>
      </w:r>
      <w:r w:rsidR="003F3CD7" w:rsidRPr="005855D2">
        <w:rPr>
          <w:rFonts w:ascii="Calibri" w:hAnsi="Calibri" w:cs="Calibri"/>
          <w:lang w:val="es-ES_tradnl"/>
        </w:rPr>
        <w:t>,</w:t>
      </w:r>
      <w:r w:rsidRPr="005855D2">
        <w:rPr>
          <w:rFonts w:ascii="Calibri" w:hAnsi="Calibri" w:cs="Calibri"/>
          <w:lang w:val="es-ES_tradnl"/>
        </w:rPr>
        <w:t xml:space="preserve"> </w:t>
      </w:r>
      <w:r w:rsidR="003F3CD7" w:rsidRPr="005855D2">
        <w:rPr>
          <w:rFonts w:ascii="Calibri" w:hAnsi="Calibri" w:cs="Calibri"/>
          <w:lang w:val="es-ES_tradnl"/>
        </w:rPr>
        <w:t xml:space="preserve">el compromiso con Ramsar </w:t>
      </w:r>
      <w:r w:rsidRPr="005855D2">
        <w:rPr>
          <w:rFonts w:ascii="Calibri" w:hAnsi="Calibri" w:cs="Calibri"/>
          <w:lang w:val="es-ES_tradnl"/>
        </w:rPr>
        <w:t xml:space="preserve">sigue </w:t>
      </w:r>
      <w:r w:rsidR="003F3CD7" w:rsidRPr="005855D2">
        <w:rPr>
          <w:rFonts w:ascii="Calibri" w:hAnsi="Calibri" w:cs="Calibri"/>
          <w:lang w:val="es-ES_tradnl"/>
        </w:rPr>
        <w:t xml:space="preserve">siendo fuerte y </w:t>
      </w:r>
      <w:r w:rsidRPr="005855D2">
        <w:rPr>
          <w:rFonts w:ascii="Calibri" w:hAnsi="Calibri" w:cs="Calibri"/>
          <w:lang w:val="es-ES_tradnl"/>
        </w:rPr>
        <w:t xml:space="preserve">actualmente </w:t>
      </w:r>
      <w:r w:rsidR="003F3CD7" w:rsidRPr="005855D2">
        <w:rPr>
          <w:rFonts w:ascii="Calibri" w:hAnsi="Calibri" w:cs="Calibri"/>
          <w:lang w:val="es-ES_tradnl"/>
        </w:rPr>
        <w:t>estamos más implicados en sus procesos de desarrollo de políticas y seguimos trabajando con</w:t>
      </w:r>
      <w:r w:rsidRPr="005855D2">
        <w:rPr>
          <w:rFonts w:ascii="Calibri" w:hAnsi="Calibri" w:cs="Calibri"/>
          <w:lang w:val="es-ES_tradnl"/>
        </w:rPr>
        <w:t xml:space="preserve"> este grupo </w:t>
      </w:r>
      <w:r w:rsidR="003F3CD7" w:rsidRPr="005855D2">
        <w:rPr>
          <w:rFonts w:ascii="Calibri" w:hAnsi="Calibri" w:cs="Calibri"/>
          <w:lang w:val="es-ES_tradnl"/>
        </w:rPr>
        <w:t xml:space="preserve">y con la UICN en el desarrollo de </w:t>
      </w:r>
      <w:r w:rsidR="00794311" w:rsidRPr="005855D2">
        <w:rPr>
          <w:rFonts w:ascii="Calibri" w:hAnsi="Calibri" w:cs="Calibri"/>
          <w:lang w:val="es-ES_tradnl"/>
        </w:rPr>
        <w:t>una</w:t>
      </w:r>
      <w:r w:rsidRPr="005855D2">
        <w:rPr>
          <w:rFonts w:ascii="Calibri" w:hAnsi="Calibri" w:cs="Calibri"/>
          <w:lang w:val="es-ES_tradnl"/>
        </w:rPr>
        <w:t xml:space="preserve"> nueva Herramienta de Manejo del Agua</w:t>
      </w:r>
      <w:r w:rsidR="003F3CD7" w:rsidRPr="005855D2">
        <w:rPr>
          <w:rFonts w:ascii="Calibri" w:hAnsi="Calibri" w:cs="Calibri"/>
          <w:lang w:val="es-ES_tradnl"/>
        </w:rPr>
        <w:t xml:space="preserve"> para la empresa que pronto se hará pública como ejemplo de </w:t>
      </w:r>
      <w:r w:rsidR="00794311" w:rsidRPr="005855D2">
        <w:rPr>
          <w:rFonts w:ascii="Calibri" w:hAnsi="Calibri" w:cs="Calibri"/>
          <w:lang w:val="es-ES_tradnl"/>
        </w:rPr>
        <w:t>buenas</w:t>
      </w:r>
      <w:r w:rsidR="003F3CD7" w:rsidRPr="005855D2">
        <w:rPr>
          <w:rFonts w:ascii="Calibri" w:hAnsi="Calibri" w:cs="Calibri"/>
          <w:lang w:val="es-ES_tradnl"/>
        </w:rPr>
        <w:t xml:space="preserve"> prácticas para otras empresas. </w:t>
      </w:r>
      <w:r w:rsidR="001D57EF" w:rsidRPr="005855D2">
        <w:rPr>
          <w:rFonts w:ascii="Calibri" w:hAnsi="Calibri" w:cs="Calibri"/>
          <w:lang w:val="es-ES_tradnl"/>
        </w:rPr>
        <w:t>De hecho</w:t>
      </w:r>
      <w:r w:rsidRPr="005855D2">
        <w:rPr>
          <w:rFonts w:ascii="Calibri" w:hAnsi="Calibri" w:cs="Calibri"/>
          <w:lang w:val="es-ES_tradnl"/>
        </w:rPr>
        <w:t>,</w:t>
      </w:r>
      <w:r w:rsidR="003F3CD7" w:rsidRPr="005855D2">
        <w:rPr>
          <w:rFonts w:ascii="Calibri" w:hAnsi="Calibri" w:cs="Calibri"/>
          <w:lang w:val="es-ES_tradnl"/>
        </w:rPr>
        <w:t xml:space="preserve"> observamos que la relación entre Ramsar y Evian y el buen ejemplo se está</w:t>
      </w:r>
      <w:r w:rsidR="00671041" w:rsidRPr="005855D2">
        <w:rPr>
          <w:rFonts w:ascii="Calibri" w:hAnsi="Calibri" w:cs="Calibri"/>
          <w:lang w:val="es-ES_tradnl"/>
        </w:rPr>
        <w:t>n</w:t>
      </w:r>
      <w:r w:rsidR="003F3CD7" w:rsidRPr="005855D2">
        <w:rPr>
          <w:rFonts w:ascii="Calibri" w:hAnsi="Calibri" w:cs="Calibri"/>
          <w:lang w:val="es-ES_tradnl"/>
        </w:rPr>
        <w:t xml:space="preserve"> </w:t>
      </w:r>
      <w:r w:rsidR="001D57EF" w:rsidRPr="005855D2">
        <w:rPr>
          <w:rFonts w:ascii="Calibri" w:hAnsi="Calibri" w:cs="Calibri"/>
          <w:lang w:val="es-ES_tradnl"/>
        </w:rPr>
        <w:t>extendiendo</w:t>
      </w:r>
      <w:r w:rsidR="003F3CD7" w:rsidRPr="005855D2">
        <w:rPr>
          <w:rFonts w:ascii="Calibri" w:hAnsi="Calibri" w:cs="Calibri"/>
          <w:lang w:val="es-ES_tradnl"/>
        </w:rPr>
        <w:t xml:space="preserve"> a las otras empresas de agua </w:t>
      </w:r>
      <w:r w:rsidR="00671041" w:rsidRPr="005855D2">
        <w:rPr>
          <w:rFonts w:ascii="Calibri" w:hAnsi="Calibri" w:cs="Calibri"/>
          <w:lang w:val="es-ES_tradnl"/>
        </w:rPr>
        <w:t>de Danone</w:t>
      </w:r>
      <w:r w:rsidR="003F3CD7" w:rsidRPr="005855D2">
        <w:rPr>
          <w:rFonts w:ascii="Calibri" w:hAnsi="Calibri" w:cs="Calibri"/>
          <w:lang w:val="es-ES_tradnl"/>
        </w:rPr>
        <w:t xml:space="preserve">, pero </w:t>
      </w:r>
      <w:r w:rsidR="00671041" w:rsidRPr="005855D2">
        <w:rPr>
          <w:rFonts w:ascii="Calibri" w:hAnsi="Calibri" w:cs="Calibri"/>
          <w:lang w:val="es-ES_tradnl"/>
        </w:rPr>
        <w:t xml:space="preserve">también </w:t>
      </w:r>
      <w:r w:rsidR="003F3CD7" w:rsidRPr="005855D2">
        <w:rPr>
          <w:rFonts w:ascii="Calibri" w:hAnsi="Calibri" w:cs="Calibri"/>
          <w:lang w:val="es-ES_tradnl"/>
        </w:rPr>
        <w:t xml:space="preserve">esperamos que </w:t>
      </w:r>
      <w:r w:rsidR="001D57EF" w:rsidRPr="005855D2">
        <w:rPr>
          <w:rFonts w:ascii="Calibri" w:hAnsi="Calibri" w:cs="Calibri"/>
          <w:lang w:val="es-ES_tradnl"/>
        </w:rPr>
        <w:t xml:space="preserve">dichos ejemplos </w:t>
      </w:r>
      <w:r w:rsidR="003F3CD7" w:rsidRPr="005855D2">
        <w:rPr>
          <w:rFonts w:ascii="Calibri" w:hAnsi="Calibri" w:cs="Calibri"/>
          <w:lang w:val="es-ES_tradnl"/>
        </w:rPr>
        <w:t xml:space="preserve">se transfieran </w:t>
      </w:r>
      <w:r w:rsidR="00671041" w:rsidRPr="005855D2">
        <w:rPr>
          <w:rFonts w:ascii="Calibri" w:hAnsi="Calibri" w:cs="Calibri"/>
          <w:lang w:val="es-ES_tradnl"/>
        </w:rPr>
        <w:t>a otras empresas fuera del grupo</w:t>
      </w:r>
      <w:r w:rsidR="003F3CD7" w:rsidRPr="005855D2">
        <w:rPr>
          <w:rFonts w:ascii="Calibri" w:hAnsi="Calibri" w:cs="Calibri"/>
          <w:lang w:val="es-ES_tradnl"/>
        </w:rPr>
        <w:t xml:space="preserve">. Un buen ejemplo </w:t>
      </w:r>
      <w:r w:rsidR="00A0216F" w:rsidRPr="005855D2">
        <w:rPr>
          <w:rFonts w:ascii="Calibri" w:hAnsi="Calibri" w:cs="Calibri"/>
          <w:lang w:val="es-ES_tradnl"/>
        </w:rPr>
        <w:t xml:space="preserve">es el </w:t>
      </w:r>
      <w:r w:rsidR="001D57EF" w:rsidRPr="005855D2">
        <w:rPr>
          <w:rFonts w:ascii="Calibri" w:hAnsi="Calibri" w:cs="Calibri"/>
          <w:lang w:val="es-ES_tradnl"/>
        </w:rPr>
        <w:t>establecimiento de</w:t>
      </w:r>
      <w:r w:rsidR="00671041" w:rsidRPr="005855D2">
        <w:rPr>
          <w:rFonts w:ascii="Calibri" w:hAnsi="Calibri" w:cs="Calibri"/>
          <w:lang w:val="es-ES_tradnl"/>
        </w:rPr>
        <w:t xml:space="preserve"> </w:t>
      </w:r>
      <w:r w:rsidR="00A0216F" w:rsidRPr="005855D2">
        <w:rPr>
          <w:rFonts w:ascii="Calibri" w:hAnsi="Calibri" w:cs="Calibri"/>
          <w:lang w:val="es-ES_tradnl"/>
        </w:rPr>
        <w:t xml:space="preserve">una </w:t>
      </w:r>
      <w:r w:rsidR="00794311" w:rsidRPr="005855D2">
        <w:rPr>
          <w:rFonts w:ascii="Calibri" w:hAnsi="Calibri" w:cs="Calibri"/>
          <w:lang w:val="es-ES_tradnl"/>
        </w:rPr>
        <w:t>organización</w:t>
      </w:r>
      <w:r w:rsidR="00A0216F" w:rsidRPr="005855D2">
        <w:rPr>
          <w:rFonts w:ascii="Calibri" w:hAnsi="Calibri" w:cs="Calibri"/>
          <w:lang w:val="es-ES_tradnl"/>
        </w:rPr>
        <w:t xml:space="preserve"> </w:t>
      </w:r>
      <w:r w:rsidR="00671041" w:rsidRPr="005855D2">
        <w:rPr>
          <w:rFonts w:ascii="Calibri" w:hAnsi="Calibri" w:cs="Calibri"/>
          <w:lang w:val="es-ES_tradnl"/>
        </w:rPr>
        <w:t xml:space="preserve">público-privada </w:t>
      </w:r>
      <w:r w:rsidR="00A0216F" w:rsidRPr="005855D2">
        <w:rPr>
          <w:rFonts w:ascii="Calibri" w:hAnsi="Calibri" w:cs="Calibri"/>
          <w:lang w:val="es-ES_tradnl"/>
        </w:rPr>
        <w:t xml:space="preserve">en Evian para distribuir los impuestos locales </w:t>
      </w:r>
      <w:r w:rsidR="00671041" w:rsidRPr="005855D2">
        <w:rPr>
          <w:rFonts w:ascii="Calibri" w:hAnsi="Calibri" w:cs="Calibri"/>
          <w:lang w:val="es-ES_tradnl"/>
        </w:rPr>
        <w:t>procedentes de</w:t>
      </w:r>
      <w:r w:rsidR="00A0216F" w:rsidRPr="005855D2">
        <w:rPr>
          <w:rFonts w:ascii="Calibri" w:hAnsi="Calibri" w:cs="Calibri"/>
          <w:lang w:val="es-ES_tradnl"/>
        </w:rPr>
        <w:t xml:space="preserve"> todas las empresas utilizando el agua mineral </w:t>
      </w:r>
      <w:r w:rsidR="00671041" w:rsidRPr="005855D2">
        <w:rPr>
          <w:rFonts w:ascii="Calibri" w:hAnsi="Calibri" w:cs="Calibri"/>
          <w:lang w:val="es-ES_tradnl"/>
        </w:rPr>
        <w:t>de</w:t>
      </w:r>
      <w:r w:rsidR="00A0216F" w:rsidRPr="005855D2">
        <w:rPr>
          <w:rFonts w:ascii="Calibri" w:hAnsi="Calibri" w:cs="Calibri"/>
          <w:lang w:val="es-ES_tradnl"/>
        </w:rPr>
        <w:t xml:space="preserve"> Evian para apoyar el </w:t>
      </w:r>
      <w:r w:rsidR="00671041" w:rsidRPr="005855D2">
        <w:rPr>
          <w:rFonts w:ascii="Calibri" w:hAnsi="Calibri" w:cs="Calibri"/>
          <w:lang w:val="es-ES_tradnl"/>
        </w:rPr>
        <w:t xml:space="preserve">manejo encaminado al uso racional </w:t>
      </w:r>
      <w:r w:rsidR="00A0216F" w:rsidRPr="005855D2">
        <w:rPr>
          <w:rFonts w:ascii="Calibri" w:hAnsi="Calibri" w:cs="Calibri"/>
          <w:lang w:val="es-ES_tradnl"/>
        </w:rPr>
        <w:t>del</w:t>
      </w:r>
      <w:r w:rsidR="001D57EF" w:rsidRPr="005855D2">
        <w:rPr>
          <w:rFonts w:ascii="Calibri" w:hAnsi="Calibri" w:cs="Calibri"/>
          <w:lang w:val="es-ES_tradnl"/>
        </w:rPr>
        <w:t xml:space="preserve"> impluvio de</w:t>
      </w:r>
      <w:r w:rsidR="003D1C19" w:rsidRPr="005855D2">
        <w:rPr>
          <w:rFonts w:ascii="Calibri" w:hAnsi="Calibri" w:cs="Calibri"/>
          <w:lang w:val="es-ES_tradnl"/>
        </w:rPr>
        <w:t xml:space="preserve"> Evian. </w:t>
      </w:r>
    </w:p>
    <w:p w:rsidR="003D1C19" w:rsidRPr="005855D2" w:rsidRDefault="003D1C19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FB068B" w:rsidRPr="005855D2" w:rsidRDefault="00A0216F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Otro </w:t>
      </w:r>
      <w:r w:rsidR="00671041" w:rsidRPr="005855D2">
        <w:rPr>
          <w:rFonts w:ascii="Calibri" w:hAnsi="Calibri" w:cs="Calibri"/>
          <w:lang w:val="es-ES_tradnl"/>
        </w:rPr>
        <w:t>avance</w:t>
      </w:r>
      <w:r w:rsidRPr="005855D2">
        <w:rPr>
          <w:rFonts w:ascii="Calibri" w:hAnsi="Calibri" w:cs="Calibri"/>
          <w:lang w:val="es-ES_tradnl"/>
        </w:rPr>
        <w:t xml:space="preserve"> interesante ha sido nuestra colaboración </w:t>
      </w:r>
      <w:r w:rsidR="00671041" w:rsidRPr="005855D2">
        <w:rPr>
          <w:rFonts w:ascii="Calibri" w:hAnsi="Calibri" w:cs="Calibri"/>
          <w:lang w:val="es-ES_tradnl"/>
        </w:rPr>
        <w:t>con la</w:t>
      </w:r>
      <w:r w:rsidR="00466389" w:rsidRPr="005855D2">
        <w:rPr>
          <w:rFonts w:ascii="Calibri" w:hAnsi="Calibri" w:cs="Calibri"/>
          <w:lang w:val="es-ES_tradnl"/>
        </w:rPr>
        <w:t xml:space="preserve"> iniciativa</w:t>
      </w:r>
      <w:r w:rsidR="00671041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Liv</w:t>
      </w:r>
      <w:r w:rsidR="003D1C19" w:rsidRPr="005855D2">
        <w:rPr>
          <w:rFonts w:ascii="Calibri" w:hAnsi="Calibri" w:cs="Calibri"/>
          <w:lang w:val="es-ES_tradnl"/>
        </w:rPr>
        <w:t>elihoods Venture</w:t>
      </w:r>
      <w:r w:rsidR="00466389" w:rsidRPr="005855D2">
        <w:rPr>
          <w:rFonts w:ascii="Calibri" w:hAnsi="Calibri" w:cs="Calibri"/>
          <w:lang w:val="es-ES_tradnl"/>
        </w:rPr>
        <w:t xml:space="preserve">, que ha alcanzado su madurez. </w:t>
      </w:r>
      <w:r w:rsidR="00F04F04" w:rsidRPr="005855D2">
        <w:rPr>
          <w:rFonts w:ascii="Calibri" w:hAnsi="Calibri" w:cs="Calibri"/>
          <w:lang w:val="es-ES_tradnl"/>
        </w:rPr>
        <w:t xml:space="preserve">Livelihoods Venture </w:t>
      </w:r>
      <w:r w:rsidR="00494457" w:rsidRPr="005855D2">
        <w:rPr>
          <w:rFonts w:ascii="Calibri" w:hAnsi="Calibri" w:cs="Calibri"/>
          <w:lang w:val="es-ES_tradnl"/>
        </w:rPr>
        <w:t xml:space="preserve">se podría describir como </w:t>
      </w:r>
      <w:r w:rsidR="00466389" w:rsidRPr="005855D2">
        <w:rPr>
          <w:rFonts w:ascii="Calibri" w:hAnsi="Calibri" w:cs="Calibri"/>
          <w:lang w:val="es-ES_tradnl"/>
        </w:rPr>
        <w:t xml:space="preserve">una agencia de desarrollo del sector privado. </w:t>
      </w:r>
      <w:r w:rsidR="007D23B5" w:rsidRPr="005855D2">
        <w:rPr>
          <w:rFonts w:ascii="Calibri" w:hAnsi="Calibri" w:cs="Calibri"/>
          <w:lang w:val="es-ES_tradnl"/>
        </w:rPr>
        <w:t xml:space="preserve">Diez compañías han invertido más de </w:t>
      </w:r>
      <w:r w:rsidR="003D1C19" w:rsidRPr="005855D2">
        <w:rPr>
          <w:rFonts w:ascii="Calibri" w:hAnsi="Calibri" w:cs="Calibri"/>
          <w:lang w:val="es-ES_tradnl"/>
        </w:rPr>
        <w:t>40</w:t>
      </w:r>
      <w:r w:rsidR="00AE6397" w:rsidRPr="005855D2">
        <w:rPr>
          <w:rFonts w:ascii="Calibri" w:hAnsi="Calibri" w:cs="Calibri"/>
          <w:lang w:val="es-ES_tradnl"/>
        </w:rPr>
        <w:t xml:space="preserve"> mil</w:t>
      </w:r>
      <w:r w:rsidR="007D23B5" w:rsidRPr="005855D2">
        <w:rPr>
          <w:rFonts w:ascii="Calibri" w:hAnsi="Calibri" w:cs="Calibri"/>
          <w:lang w:val="es-ES_tradnl"/>
        </w:rPr>
        <w:t xml:space="preserve">lones de Euros en proyectos </w:t>
      </w:r>
      <w:r w:rsidR="00466389" w:rsidRPr="005855D2">
        <w:rPr>
          <w:rFonts w:ascii="Calibri" w:hAnsi="Calibri" w:cs="Calibri"/>
          <w:lang w:val="es-ES_tradnl"/>
        </w:rPr>
        <w:t xml:space="preserve">a gran escala </w:t>
      </w:r>
      <w:r w:rsidR="007D23B5" w:rsidRPr="005855D2">
        <w:rPr>
          <w:rFonts w:ascii="Calibri" w:hAnsi="Calibri" w:cs="Calibri"/>
          <w:lang w:val="es-ES_tradnl"/>
        </w:rPr>
        <w:t>tales co</w:t>
      </w:r>
      <w:r w:rsidR="00466389" w:rsidRPr="005855D2">
        <w:rPr>
          <w:rFonts w:ascii="Calibri" w:hAnsi="Calibri" w:cs="Calibri"/>
          <w:lang w:val="es-ES_tradnl"/>
        </w:rPr>
        <w:t>mo la restauración de manglares</w:t>
      </w:r>
      <w:r w:rsidR="007D23B5" w:rsidRPr="005855D2">
        <w:rPr>
          <w:rFonts w:ascii="Calibri" w:hAnsi="Calibri" w:cs="Calibri"/>
          <w:lang w:val="es-ES_tradnl"/>
        </w:rPr>
        <w:t xml:space="preserve">, </w:t>
      </w:r>
      <w:r w:rsidR="00466389" w:rsidRPr="005855D2">
        <w:rPr>
          <w:rFonts w:ascii="Calibri" w:hAnsi="Calibri" w:cs="Calibri"/>
          <w:lang w:val="es-ES_tradnl"/>
        </w:rPr>
        <w:t>la plantación de árboles y las cocinas sostenible</w:t>
      </w:r>
      <w:r w:rsidR="00F04F04" w:rsidRPr="005855D2">
        <w:rPr>
          <w:rFonts w:ascii="Calibri" w:hAnsi="Calibri" w:cs="Calibri"/>
          <w:lang w:val="es-ES_tradnl"/>
        </w:rPr>
        <w:t>s</w:t>
      </w:r>
      <w:r w:rsidR="00466389" w:rsidRPr="005855D2">
        <w:rPr>
          <w:rFonts w:ascii="Calibri" w:hAnsi="Calibri" w:cs="Calibri"/>
          <w:lang w:val="es-ES_tradnl"/>
        </w:rPr>
        <w:t xml:space="preserve">, que </w:t>
      </w:r>
      <w:r w:rsidR="007D23B5" w:rsidRPr="005855D2">
        <w:rPr>
          <w:rFonts w:ascii="Calibri" w:hAnsi="Calibri" w:cs="Calibri"/>
          <w:lang w:val="es-ES_tradnl"/>
        </w:rPr>
        <w:t xml:space="preserve">mejoran los medios de vida de personas en Senegal, India, </w:t>
      </w:r>
      <w:r w:rsidR="001560BE" w:rsidRPr="005855D2">
        <w:rPr>
          <w:rFonts w:ascii="Calibri" w:hAnsi="Calibri" w:cs="Calibri"/>
          <w:lang w:val="es-ES_tradnl"/>
        </w:rPr>
        <w:t xml:space="preserve">Kenya, Guatemala, Burkina Faso </w:t>
      </w:r>
      <w:r w:rsidR="00466389" w:rsidRPr="005855D2">
        <w:rPr>
          <w:rFonts w:ascii="Calibri" w:hAnsi="Calibri" w:cs="Calibri"/>
          <w:lang w:val="es-ES_tradnl"/>
        </w:rPr>
        <w:t>e</w:t>
      </w:r>
      <w:r w:rsidR="001560BE" w:rsidRPr="005855D2">
        <w:rPr>
          <w:rFonts w:ascii="Calibri" w:hAnsi="Calibri" w:cs="Calibri"/>
          <w:lang w:val="es-ES_tradnl"/>
        </w:rPr>
        <w:t xml:space="preserve"> Indonesia. </w:t>
      </w:r>
      <w:r w:rsidR="007D23B5" w:rsidRPr="005855D2">
        <w:rPr>
          <w:rFonts w:ascii="Calibri" w:hAnsi="Calibri" w:cs="Calibri"/>
          <w:lang w:val="es-ES_tradnl"/>
        </w:rPr>
        <w:t xml:space="preserve">Los proyectos benefician a la </w:t>
      </w:r>
      <w:r w:rsidR="00466389" w:rsidRPr="005855D2">
        <w:rPr>
          <w:rFonts w:ascii="Calibri" w:hAnsi="Calibri" w:cs="Calibri"/>
          <w:lang w:val="es-ES_tradnl"/>
        </w:rPr>
        <w:t>p</w:t>
      </w:r>
      <w:r w:rsidR="007D23B5" w:rsidRPr="005855D2">
        <w:rPr>
          <w:rFonts w:ascii="Calibri" w:hAnsi="Calibri" w:cs="Calibri"/>
          <w:lang w:val="es-ES_tradnl"/>
        </w:rPr>
        <w:t>oblación local y a</w:t>
      </w:r>
      <w:r w:rsidR="00466389" w:rsidRPr="005855D2">
        <w:rPr>
          <w:rFonts w:ascii="Calibri" w:hAnsi="Calibri" w:cs="Calibri"/>
          <w:lang w:val="es-ES_tradnl"/>
        </w:rPr>
        <w:t xml:space="preserve">l territorio, </w:t>
      </w:r>
      <w:r w:rsidR="00794311" w:rsidRPr="005855D2">
        <w:rPr>
          <w:rFonts w:ascii="Calibri" w:hAnsi="Calibri" w:cs="Calibri"/>
          <w:lang w:val="es-ES_tradnl"/>
        </w:rPr>
        <w:t>mientras</w:t>
      </w:r>
      <w:r w:rsidR="007D23B5" w:rsidRPr="005855D2">
        <w:rPr>
          <w:rFonts w:ascii="Calibri" w:hAnsi="Calibri" w:cs="Calibri"/>
          <w:lang w:val="es-ES_tradnl"/>
        </w:rPr>
        <w:t xml:space="preserve"> que las empresas </w:t>
      </w:r>
      <w:r w:rsidR="00466389" w:rsidRPr="005855D2">
        <w:rPr>
          <w:rFonts w:ascii="Calibri" w:hAnsi="Calibri" w:cs="Calibri"/>
          <w:lang w:val="es-ES_tradnl"/>
        </w:rPr>
        <w:t xml:space="preserve">obtienen </w:t>
      </w:r>
      <w:r w:rsidR="007D23B5" w:rsidRPr="005855D2">
        <w:rPr>
          <w:rFonts w:ascii="Calibri" w:hAnsi="Calibri" w:cs="Calibri"/>
          <w:lang w:val="es-ES_tradnl"/>
        </w:rPr>
        <w:t xml:space="preserve">créditos de carbono </w:t>
      </w:r>
      <w:r w:rsidR="00F04F04" w:rsidRPr="005855D2">
        <w:rPr>
          <w:rFonts w:ascii="Calibri" w:hAnsi="Calibri" w:cs="Calibri"/>
          <w:lang w:val="es-ES_tradnl"/>
        </w:rPr>
        <w:t>con</w:t>
      </w:r>
      <w:r w:rsidR="00466389" w:rsidRPr="005855D2">
        <w:rPr>
          <w:rFonts w:ascii="Calibri" w:hAnsi="Calibri" w:cs="Calibri"/>
          <w:lang w:val="es-ES_tradnl"/>
        </w:rPr>
        <w:t xml:space="preserve"> estas acciones positivas</w:t>
      </w:r>
      <w:r w:rsidR="007D23B5" w:rsidRPr="005855D2">
        <w:rPr>
          <w:rFonts w:ascii="Calibri" w:hAnsi="Calibri" w:cs="Calibri"/>
          <w:lang w:val="es-ES_tradnl"/>
        </w:rPr>
        <w:t xml:space="preserve">. Ramsar ha </w:t>
      </w:r>
      <w:r w:rsidR="00466389" w:rsidRPr="005855D2">
        <w:rPr>
          <w:rFonts w:ascii="Calibri" w:hAnsi="Calibri" w:cs="Calibri"/>
          <w:lang w:val="es-ES_tradnl"/>
        </w:rPr>
        <w:t>participado</w:t>
      </w:r>
      <w:r w:rsidR="007D23B5" w:rsidRPr="005855D2">
        <w:rPr>
          <w:rFonts w:ascii="Calibri" w:hAnsi="Calibri" w:cs="Calibri"/>
          <w:lang w:val="es-ES_tradnl"/>
        </w:rPr>
        <w:t xml:space="preserve"> en el </w:t>
      </w:r>
      <w:r w:rsidR="00794311" w:rsidRPr="005855D2">
        <w:rPr>
          <w:rFonts w:ascii="Calibri" w:hAnsi="Calibri" w:cs="Calibri"/>
          <w:lang w:val="es-ES_tradnl"/>
        </w:rPr>
        <w:t>proceso</w:t>
      </w:r>
      <w:r w:rsidR="007D23B5" w:rsidRPr="005855D2">
        <w:rPr>
          <w:rFonts w:ascii="Calibri" w:hAnsi="Calibri" w:cs="Calibri"/>
          <w:lang w:val="es-ES_tradnl"/>
        </w:rPr>
        <w:t xml:space="preserve"> y </w:t>
      </w:r>
      <w:r w:rsidR="00466389" w:rsidRPr="005855D2">
        <w:rPr>
          <w:rFonts w:ascii="Calibri" w:hAnsi="Calibri" w:cs="Calibri"/>
          <w:lang w:val="es-ES_tradnl"/>
        </w:rPr>
        <w:t xml:space="preserve">tiene la intención de seguir participando </w:t>
      </w:r>
      <w:r w:rsidR="007D23B5" w:rsidRPr="005855D2">
        <w:rPr>
          <w:rFonts w:ascii="Calibri" w:hAnsi="Calibri" w:cs="Calibri"/>
          <w:lang w:val="es-ES_tradnl"/>
        </w:rPr>
        <w:t xml:space="preserve">en la próxima </w:t>
      </w:r>
      <w:r w:rsidR="00466389" w:rsidRPr="005855D2">
        <w:rPr>
          <w:rFonts w:ascii="Calibri" w:hAnsi="Calibri" w:cs="Calibri"/>
          <w:lang w:val="es-ES_tradnl"/>
        </w:rPr>
        <w:t>etapa</w:t>
      </w:r>
      <w:r w:rsidR="007D23B5" w:rsidRPr="005855D2">
        <w:rPr>
          <w:rFonts w:ascii="Calibri" w:hAnsi="Calibri" w:cs="Calibri"/>
          <w:lang w:val="es-ES_tradnl"/>
        </w:rPr>
        <w:t xml:space="preserve">, en la que más empresas </w:t>
      </w:r>
      <w:r w:rsidR="00466389" w:rsidRPr="005855D2">
        <w:rPr>
          <w:rFonts w:ascii="Calibri" w:hAnsi="Calibri" w:cs="Calibri"/>
          <w:lang w:val="es-ES_tradnl"/>
        </w:rPr>
        <w:t xml:space="preserve">se comprometerán a aportar </w:t>
      </w:r>
      <w:r w:rsidR="007D23B5" w:rsidRPr="005855D2">
        <w:rPr>
          <w:rFonts w:ascii="Calibri" w:hAnsi="Calibri" w:cs="Calibri"/>
          <w:lang w:val="es-ES_tradnl"/>
        </w:rPr>
        <w:t>fondos</w:t>
      </w:r>
      <w:r w:rsidR="00466389" w:rsidRPr="005855D2">
        <w:rPr>
          <w:rFonts w:ascii="Calibri" w:hAnsi="Calibri" w:cs="Calibri"/>
          <w:lang w:val="es-ES_tradnl"/>
        </w:rPr>
        <w:t xml:space="preserve"> mucho</w:t>
      </w:r>
      <w:r w:rsidR="007D23B5" w:rsidRPr="005855D2">
        <w:rPr>
          <w:rFonts w:ascii="Calibri" w:hAnsi="Calibri" w:cs="Calibri"/>
          <w:lang w:val="es-ES_tradnl"/>
        </w:rPr>
        <w:t xml:space="preserve"> más </w:t>
      </w:r>
      <w:r w:rsidR="00794311" w:rsidRPr="005855D2">
        <w:rPr>
          <w:rFonts w:ascii="Calibri" w:hAnsi="Calibri" w:cs="Calibri"/>
          <w:lang w:val="es-ES_tradnl"/>
        </w:rPr>
        <w:t>importantes</w:t>
      </w:r>
      <w:r w:rsidR="007D23B5" w:rsidRPr="005855D2">
        <w:rPr>
          <w:rFonts w:ascii="Calibri" w:hAnsi="Calibri" w:cs="Calibri"/>
          <w:lang w:val="es-ES_tradnl"/>
        </w:rPr>
        <w:t xml:space="preserve"> para mejorar los medios de vida de </w:t>
      </w:r>
      <w:r w:rsidR="00F04F04" w:rsidRPr="005855D2">
        <w:rPr>
          <w:rFonts w:ascii="Calibri" w:hAnsi="Calibri" w:cs="Calibri"/>
          <w:lang w:val="es-ES_tradnl"/>
        </w:rPr>
        <w:t>pequeños agricultores</w:t>
      </w:r>
      <w:r w:rsidR="007D23B5" w:rsidRPr="005855D2">
        <w:rPr>
          <w:rFonts w:ascii="Calibri" w:hAnsi="Calibri" w:cs="Calibri"/>
          <w:lang w:val="es-ES_tradnl"/>
        </w:rPr>
        <w:t xml:space="preserve"> </w:t>
      </w:r>
      <w:r w:rsidR="00466389" w:rsidRPr="005855D2">
        <w:rPr>
          <w:rFonts w:ascii="Calibri" w:hAnsi="Calibri" w:cs="Calibri"/>
          <w:lang w:val="es-ES_tradnl"/>
        </w:rPr>
        <w:t>utilizando métodos similares</w:t>
      </w:r>
      <w:r w:rsidR="007D23B5" w:rsidRPr="005855D2">
        <w:rPr>
          <w:rFonts w:ascii="Calibri" w:hAnsi="Calibri" w:cs="Calibri"/>
          <w:lang w:val="es-ES_tradnl"/>
        </w:rPr>
        <w:t xml:space="preserve">. </w:t>
      </w:r>
      <w:r w:rsidR="00466389" w:rsidRPr="005855D2">
        <w:rPr>
          <w:rFonts w:ascii="Calibri" w:hAnsi="Calibri" w:cs="Calibri"/>
          <w:lang w:val="es-ES_tradnl"/>
        </w:rPr>
        <w:t xml:space="preserve">Hemos observado </w:t>
      </w:r>
      <w:r w:rsidR="007D23B5" w:rsidRPr="005855D2">
        <w:rPr>
          <w:rFonts w:ascii="Calibri" w:hAnsi="Calibri" w:cs="Calibri"/>
          <w:lang w:val="es-ES_tradnl"/>
        </w:rPr>
        <w:t xml:space="preserve">que este tipo de innovaciones es clave para </w:t>
      </w:r>
      <w:r w:rsidR="00794311" w:rsidRPr="005855D2">
        <w:rPr>
          <w:rFonts w:ascii="Calibri" w:hAnsi="Calibri" w:cs="Calibri"/>
          <w:lang w:val="es-ES_tradnl"/>
        </w:rPr>
        <w:t>mejorar</w:t>
      </w:r>
      <w:r w:rsidR="00466389" w:rsidRPr="005855D2">
        <w:rPr>
          <w:rFonts w:ascii="Calibri" w:hAnsi="Calibri" w:cs="Calibri"/>
          <w:lang w:val="es-ES_tradnl"/>
        </w:rPr>
        <w:t xml:space="preserve"> la colaboración del </w:t>
      </w:r>
      <w:r w:rsidR="007D23B5" w:rsidRPr="005855D2">
        <w:rPr>
          <w:rFonts w:ascii="Calibri" w:hAnsi="Calibri" w:cs="Calibri"/>
          <w:lang w:val="es-ES_tradnl"/>
        </w:rPr>
        <w:t xml:space="preserve">sector privado y aprovechar la buena voluntad de </w:t>
      </w:r>
      <w:r w:rsidR="00794311" w:rsidRPr="005855D2">
        <w:rPr>
          <w:rFonts w:ascii="Calibri" w:hAnsi="Calibri" w:cs="Calibri"/>
          <w:lang w:val="es-ES_tradnl"/>
        </w:rPr>
        <w:t>empresas</w:t>
      </w:r>
      <w:r w:rsidR="007D23B5" w:rsidRPr="005855D2">
        <w:rPr>
          <w:rFonts w:ascii="Calibri" w:hAnsi="Calibri" w:cs="Calibri"/>
          <w:lang w:val="es-ES_tradnl"/>
        </w:rPr>
        <w:t xml:space="preserve"> de</w:t>
      </w:r>
      <w:r w:rsidR="00864B47" w:rsidRPr="005855D2">
        <w:rPr>
          <w:rFonts w:ascii="Calibri" w:hAnsi="Calibri" w:cs="Calibri"/>
          <w:lang w:val="es-ES_tradnl"/>
        </w:rPr>
        <w:t xml:space="preserve"> dicho </w:t>
      </w:r>
      <w:r w:rsidR="007D23B5" w:rsidRPr="005855D2">
        <w:rPr>
          <w:rFonts w:ascii="Calibri" w:hAnsi="Calibri" w:cs="Calibri"/>
          <w:lang w:val="es-ES_tradnl"/>
        </w:rPr>
        <w:t xml:space="preserve">sector y sus empleados de </w:t>
      </w:r>
      <w:r w:rsidR="00466389" w:rsidRPr="005855D2">
        <w:rPr>
          <w:rFonts w:ascii="Calibri" w:hAnsi="Calibri" w:cs="Calibri"/>
          <w:lang w:val="es-ES_tradnl"/>
        </w:rPr>
        <w:t xml:space="preserve">emprender acciones positivas </w:t>
      </w:r>
      <w:r w:rsidR="007D23B5" w:rsidRPr="005855D2">
        <w:rPr>
          <w:rFonts w:ascii="Calibri" w:hAnsi="Calibri" w:cs="Calibri"/>
          <w:lang w:val="es-ES_tradnl"/>
        </w:rPr>
        <w:t xml:space="preserve">y al mismo tiempo </w:t>
      </w:r>
      <w:r w:rsidR="00794311" w:rsidRPr="005855D2">
        <w:rPr>
          <w:rFonts w:ascii="Calibri" w:hAnsi="Calibri" w:cs="Calibri"/>
          <w:lang w:val="es-ES_tradnl"/>
        </w:rPr>
        <w:t>sufragar</w:t>
      </w:r>
      <w:r w:rsidR="007D23B5" w:rsidRPr="005855D2">
        <w:rPr>
          <w:rFonts w:ascii="Calibri" w:hAnsi="Calibri" w:cs="Calibri"/>
          <w:lang w:val="es-ES_tradnl"/>
        </w:rPr>
        <w:t xml:space="preserve"> todos los </w:t>
      </w:r>
      <w:r w:rsidR="00864B47" w:rsidRPr="005855D2">
        <w:rPr>
          <w:rFonts w:ascii="Calibri" w:hAnsi="Calibri" w:cs="Calibri"/>
          <w:lang w:val="es-ES_tradnl"/>
        </w:rPr>
        <w:t>costos</w:t>
      </w:r>
      <w:r w:rsidR="007D23B5" w:rsidRPr="005855D2">
        <w:rPr>
          <w:rFonts w:ascii="Calibri" w:hAnsi="Calibri" w:cs="Calibri"/>
          <w:lang w:val="es-ES_tradnl"/>
        </w:rPr>
        <w:t xml:space="preserve"> de las operaciones. </w:t>
      </w:r>
      <w:r w:rsidR="00466389" w:rsidRPr="005855D2">
        <w:rPr>
          <w:rFonts w:ascii="Calibri" w:hAnsi="Calibri" w:cs="Calibri"/>
          <w:lang w:val="es-ES_tradnl"/>
        </w:rPr>
        <w:t>Sería muy positivo replicar este modelo en la restauración de los humedales, un ámbito en el que los múltiples beneficios de la restauración se pueden</w:t>
      </w:r>
      <w:r w:rsidR="00864B47" w:rsidRPr="005855D2">
        <w:rPr>
          <w:rFonts w:ascii="Calibri" w:hAnsi="Calibri" w:cs="Calibri"/>
          <w:lang w:val="es-ES_tradnl"/>
        </w:rPr>
        <w:t xml:space="preserve"> monetizar</w:t>
      </w:r>
      <w:r w:rsidR="00466389" w:rsidRPr="005855D2">
        <w:rPr>
          <w:rFonts w:ascii="Calibri" w:hAnsi="Calibri" w:cs="Calibri"/>
          <w:lang w:val="es-ES_tradnl"/>
        </w:rPr>
        <w:t xml:space="preserve"> y los </w:t>
      </w:r>
      <w:r w:rsidR="00864B47" w:rsidRPr="005855D2">
        <w:rPr>
          <w:rFonts w:ascii="Calibri" w:hAnsi="Calibri" w:cs="Calibri"/>
          <w:lang w:val="es-ES_tradnl"/>
        </w:rPr>
        <w:t>costos</w:t>
      </w:r>
      <w:r w:rsidR="00466389" w:rsidRPr="005855D2">
        <w:rPr>
          <w:rFonts w:ascii="Calibri" w:hAnsi="Calibri" w:cs="Calibri"/>
          <w:lang w:val="es-ES_tradnl"/>
        </w:rPr>
        <w:t xml:space="preserve"> se pueden </w:t>
      </w:r>
      <w:r w:rsidR="009309AE" w:rsidRPr="005855D2">
        <w:rPr>
          <w:rFonts w:ascii="Calibri" w:hAnsi="Calibri" w:cs="Calibri"/>
          <w:lang w:val="es-ES_tradnl"/>
        </w:rPr>
        <w:t xml:space="preserve">repartir entre los </w:t>
      </w:r>
      <w:r w:rsidR="003C5E5B" w:rsidRPr="005855D2">
        <w:rPr>
          <w:rFonts w:ascii="Calibri" w:hAnsi="Calibri" w:cs="Calibri"/>
          <w:lang w:val="es-ES_tradnl"/>
        </w:rPr>
        <w:t>beneficiarios.</w:t>
      </w:r>
    </w:p>
    <w:p w:rsidR="001560BE" w:rsidRPr="005855D2" w:rsidRDefault="001560BE" w:rsidP="00734EA7">
      <w:pPr>
        <w:pStyle w:val="Default"/>
        <w:rPr>
          <w:rFonts w:cstheme="minorHAnsi"/>
          <w:bCs/>
          <w:lang w:val="es-ES_tradnl"/>
        </w:rPr>
      </w:pPr>
    </w:p>
    <w:p w:rsidR="005B7EC2" w:rsidRPr="005855D2" w:rsidRDefault="005B7EC2" w:rsidP="000A1BE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5855D2">
        <w:rPr>
          <w:rFonts w:cstheme="minorHAnsi"/>
          <w:b/>
          <w:bCs/>
          <w:lang w:val="es-ES_tradnl"/>
        </w:rPr>
        <w:t>Me</w:t>
      </w:r>
      <w:r w:rsidR="009309AE" w:rsidRPr="005855D2">
        <w:rPr>
          <w:rFonts w:cstheme="minorHAnsi"/>
          <w:b/>
          <w:bCs/>
          <w:lang w:val="es-ES_tradnl"/>
        </w:rPr>
        <w:t>dida del estado y los valores de los humedales</w:t>
      </w:r>
      <w:r w:rsidRPr="005855D2">
        <w:rPr>
          <w:rFonts w:cstheme="minorHAnsi"/>
          <w:b/>
          <w:bCs/>
          <w:lang w:val="es-ES_tradnl"/>
        </w:rPr>
        <w:t xml:space="preserve"> </w:t>
      </w:r>
    </w:p>
    <w:p w:rsidR="00FA5750" w:rsidRPr="005855D2" w:rsidRDefault="00FA5750" w:rsidP="00734EA7">
      <w:pPr>
        <w:spacing w:after="0" w:line="240" w:lineRule="auto"/>
        <w:rPr>
          <w:rFonts w:ascii="Calibri" w:hAnsi="Calibri" w:cs="Calibri"/>
          <w:b/>
          <w:bCs/>
          <w:lang w:val="es-ES_tradnl"/>
        </w:rPr>
      </w:pPr>
    </w:p>
    <w:p w:rsidR="00A20E2A" w:rsidRPr="005855D2" w:rsidRDefault="009309AE" w:rsidP="0090620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Es esencial medir e</w:t>
      </w:r>
      <w:r w:rsidR="003C5E5B" w:rsidRPr="005855D2">
        <w:rPr>
          <w:rFonts w:ascii="Calibri" w:hAnsi="Calibri" w:cs="Calibri"/>
          <w:lang w:val="es-ES_tradnl"/>
        </w:rPr>
        <w:t xml:space="preserve">l estado y el </w:t>
      </w:r>
      <w:r w:rsidR="00794311" w:rsidRPr="005855D2">
        <w:rPr>
          <w:rFonts w:ascii="Calibri" w:hAnsi="Calibri" w:cs="Calibri"/>
          <w:lang w:val="es-ES_tradnl"/>
        </w:rPr>
        <w:t>cambio</w:t>
      </w:r>
      <w:r w:rsidR="003C5E5B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en</w:t>
      </w:r>
      <w:r w:rsidR="003C5E5B" w:rsidRPr="005855D2">
        <w:rPr>
          <w:rFonts w:ascii="Calibri" w:hAnsi="Calibri" w:cs="Calibri"/>
          <w:lang w:val="es-ES_tradnl"/>
        </w:rPr>
        <w:t xml:space="preserve"> los humedales </w:t>
      </w:r>
      <w:r w:rsidRPr="005855D2">
        <w:rPr>
          <w:rFonts w:ascii="Calibri" w:hAnsi="Calibri" w:cs="Calibri"/>
          <w:lang w:val="es-ES_tradnl"/>
        </w:rPr>
        <w:t xml:space="preserve">para fundamentar </w:t>
      </w:r>
      <w:r w:rsidR="003C5E5B" w:rsidRPr="005855D2">
        <w:rPr>
          <w:rFonts w:ascii="Calibri" w:hAnsi="Calibri" w:cs="Calibri"/>
          <w:lang w:val="es-ES_tradnl"/>
        </w:rPr>
        <w:t xml:space="preserve">las acciones e influir sobre los cambios. Aún no </w:t>
      </w:r>
      <w:r w:rsidRPr="005855D2">
        <w:rPr>
          <w:rFonts w:ascii="Calibri" w:hAnsi="Calibri" w:cs="Calibri"/>
          <w:lang w:val="es-ES_tradnl"/>
        </w:rPr>
        <w:t>se dispone</w:t>
      </w:r>
      <w:r w:rsidR="003C5E5B" w:rsidRPr="005855D2">
        <w:rPr>
          <w:rFonts w:ascii="Calibri" w:hAnsi="Calibri" w:cs="Calibri"/>
          <w:lang w:val="es-ES_tradnl"/>
        </w:rPr>
        <w:t xml:space="preserve"> de una </w:t>
      </w:r>
      <w:r w:rsidRPr="005855D2">
        <w:rPr>
          <w:rFonts w:ascii="Calibri" w:hAnsi="Calibri" w:cs="Calibri"/>
          <w:lang w:val="es-ES_tradnl"/>
        </w:rPr>
        <w:t>panorámica</w:t>
      </w:r>
      <w:r w:rsidR="003C5E5B" w:rsidRPr="005855D2">
        <w:rPr>
          <w:rFonts w:ascii="Calibri" w:hAnsi="Calibri" w:cs="Calibri"/>
          <w:lang w:val="es-ES_tradnl"/>
        </w:rPr>
        <w:t xml:space="preserve"> clara del estado de los humedales del mundo y para averiguar cuántos humedales se han </w:t>
      </w:r>
      <w:r w:rsidR="00794311" w:rsidRPr="005855D2">
        <w:rPr>
          <w:rFonts w:ascii="Calibri" w:hAnsi="Calibri" w:cs="Calibri"/>
          <w:lang w:val="es-ES_tradnl"/>
        </w:rPr>
        <w:t>perdido</w:t>
      </w:r>
      <w:r w:rsidR="003C5E5B" w:rsidRPr="005855D2">
        <w:rPr>
          <w:rFonts w:ascii="Calibri" w:hAnsi="Calibri" w:cs="Calibri"/>
          <w:lang w:val="es-ES_tradnl"/>
        </w:rPr>
        <w:t xml:space="preserve">, el Grupo de Examen Científico y Técnico </w:t>
      </w:r>
      <w:r w:rsidRPr="005855D2">
        <w:rPr>
          <w:rFonts w:ascii="Calibri" w:hAnsi="Calibri" w:cs="Calibri"/>
          <w:lang w:val="es-ES_tradnl"/>
        </w:rPr>
        <w:t xml:space="preserve">(GECT) </w:t>
      </w:r>
      <w:r w:rsidR="003C5E5B" w:rsidRPr="005855D2">
        <w:rPr>
          <w:rFonts w:ascii="Calibri" w:hAnsi="Calibri" w:cs="Calibri"/>
          <w:lang w:val="es-ES_tradnl"/>
        </w:rPr>
        <w:t xml:space="preserve">de Ramsar se está centrando </w:t>
      </w:r>
      <w:r w:rsidRPr="005855D2">
        <w:rPr>
          <w:rFonts w:ascii="Calibri" w:hAnsi="Calibri" w:cs="Calibri"/>
          <w:lang w:val="es-ES_tradnl"/>
        </w:rPr>
        <w:t xml:space="preserve">en realizar </w:t>
      </w:r>
      <w:r w:rsidR="003C5E5B" w:rsidRPr="005855D2">
        <w:rPr>
          <w:rFonts w:ascii="Calibri" w:hAnsi="Calibri" w:cs="Calibri"/>
          <w:lang w:val="es-ES_tradnl"/>
        </w:rPr>
        <w:t xml:space="preserve">una evaluación del estado de los humedales </w:t>
      </w:r>
      <w:r w:rsidRPr="005855D2">
        <w:rPr>
          <w:rFonts w:ascii="Calibri" w:hAnsi="Calibri" w:cs="Calibri"/>
          <w:lang w:val="es-ES_tradnl"/>
        </w:rPr>
        <w:t xml:space="preserve">en el mundo </w:t>
      </w:r>
      <w:r w:rsidR="003C5E5B" w:rsidRPr="005855D2">
        <w:rPr>
          <w:rFonts w:ascii="Calibri" w:hAnsi="Calibri" w:cs="Calibri"/>
          <w:lang w:val="es-ES_tradnl"/>
        </w:rPr>
        <w:t xml:space="preserve">con múltiples </w:t>
      </w:r>
      <w:r w:rsidRPr="005855D2">
        <w:rPr>
          <w:rFonts w:ascii="Calibri" w:hAnsi="Calibri" w:cs="Calibri"/>
          <w:lang w:val="es-ES_tradnl"/>
        </w:rPr>
        <w:t>colaboradores.</w:t>
      </w:r>
      <w:r w:rsidR="003C5E5B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La labor</w:t>
      </w:r>
      <w:r w:rsidR="003C5E5B" w:rsidRPr="005855D2">
        <w:rPr>
          <w:rFonts w:ascii="Calibri" w:hAnsi="Calibri" w:cs="Calibri"/>
          <w:lang w:val="es-ES_tradnl"/>
        </w:rPr>
        <w:t xml:space="preserve"> que hay que </w:t>
      </w:r>
      <w:r w:rsidRPr="005855D2">
        <w:rPr>
          <w:rFonts w:ascii="Calibri" w:hAnsi="Calibri" w:cs="Calibri"/>
          <w:lang w:val="es-ES_tradnl"/>
        </w:rPr>
        <w:t xml:space="preserve">realizar se basa en trabajos ya existentes, tales como </w:t>
      </w:r>
      <w:r w:rsidR="003C5E5B" w:rsidRPr="005855D2">
        <w:rPr>
          <w:rFonts w:ascii="Calibri" w:hAnsi="Calibri" w:cs="Calibri"/>
          <w:lang w:val="es-ES_tradnl"/>
        </w:rPr>
        <w:t>el</w:t>
      </w:r>
      <w:r w:rsidR="00A20E2A" w:rsidRPr="005855D2">
        <w:rPr>
          <w:rFonts w:ascii="Calibri" w:hAnsi="Calibri" w:cs="Calibri"/>
          <w:lang w:val="es-ES_tradnl"/>
        </w:rPr>
        <w:t xml:space="preserve"> </w:t>
      </w:r>
      <w:r w:rsidR="00864B47" w:rsidRPr="005855D2">
        <w:rPr>
          <w:rFonts w:ascii="Calibri" w:hAnsi="Calibri" w:cs="Calibri"/>
          <w:lang w:val="es-ES_tradnl"/>
        </w:rPr>
        <w:t xml:space="preserve">Sistema Mundial de Observación de los Humedales </w:t>
      </w:r>
      <w:r w:rsidR="00A20E2A" w:rsidRPr="005855D2">
        <w:rPr>
          <w:rFonts w:ascii="Calibri" w:hAnsi="Calibri" w:cs="Calibri"/>
          <w:lang w:val="es-ES_tradnl"/>
        </w:rPr>
        <w:t>(GWOS</w:t>
      </w:r>
      <w:r w:rsidR="00864B47" w:rsidRPr="005855D2">
        <w:rPr>
          <w:rFonts w:ascii="Calibri" w:hAnsi="Calibri" w:cs="Calibri"/>
          <w:lang w:val="es-ES_tradnl"/>
        </w:rPr>
        <w:t>, por sus siglas en inglés</w:t>
      </w:r>
      <w:r w:rsidR="00A20E2A" w:rsidRPr="005855D2">
        <w:rPr>
          <w:rFonts w:ascii="Calibri" w:hAnsi="Calibri" w:cs="Calibri"/>
          <w:lang w:val="es-ES_tradnl"/>
        </w:rPr>
        <w:t>)</w:t>
      </w:r>
      <w:r w:rsidR="00A20E2A" w:rsidRPr="005855D2">
        <w:rPr>
          <w:rFonts w:ascii="Calibri" w:hAnsi="Calibri" w:cs="Calibri"/>
          <w:color w:val="FF0000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 xml:space="preserve">y el Sistema de Información sobre Sitios Ramsar (SISR) y permitirá el desarrollo de un mapa </w:t>
      </w:r>
      <w:r w:rsidR="0090620D" w:rsidRPr="005855D2">
        <w:rPr>
          <w:rFonts w:ascii="Calibri" w:hAnsi="Calibri" w:cs="Calibri"/>
          <w:lang w:val="es-ES_tradnl"/>
        </w:rPr>
        <w:t>del e</w:t>
      </w:r>
      <w:r w:rsidR="003C5E5B" w:rsidRPr="005855D2">
        <w:rPr>
          <w:rFonts w:ascii="Calibri" w:hAnsi="Calibri" w:cs="Calibri"/>
          <w:lang w:val="es-ES_tradnl"/>
        </w:rPr>
        <w:t xml:space="preserve">stado de los </w:t>
      </w:r>
      <w:r w:rsidR="0090620D" w:rsidRPr="005855D2">
        <w:rPr>
          <w:rFonts w:ascii="Calibri" w:hAnsi="Calibri" w:cs="Calibri"/>
          <w:lang w:val="es-ES_tradnl"/>
        </w:rPr>
        <w:t>h</w:t>
      </w:r>
      <w:r w:rsidR="003C5E5B" w:rsidRPr="005855D2">
        <w:rPr>
          <w:rFonts w:ascii="Calibri" w:hAnsi="Calibri" w:cs="Calibri"/>
          <w:lang w:val="es-ES_tradnl"/>
        </w:rPr>
        <w:t xml:space="preserve">umedales </w:t>
      </w:r>
      <w:r w:rsidRPr="005855D2">
        <w:rPr>
          <w:rFonts w:ascii="Calibri" w:hAnsi="Calibri" w:cs="Calibri"/>
          <w:lang w:val="es-ES_tradnl"/>
        </w:rPr>
        <w:t>y</w:t>
      </w:r>
      <w:r w:rsidR="0090620D" w:rsidRPr="005855D2">
        <w:rPr>
          <w:rFonts w:ascii="Calibri" w:hAnsi="Calibri" w:cs="Calibri"/>
          <w:lang w:val="es-ES_tradnl"/>
        </w:rPr>
        <w:t xml:space="preserve"> los servicios de los h</w:t>
      </w:r>
      <w:r w:rsidR="003C5E5B" w:rsidRPr="005855D2">
        <w:rPr>
          <w:rFonts w:ascii="Calibri" w:hAnsi="Calibri" w:cs="Calibri"/>
          <w:lang w:val="es-ES_tradnl"/>
        </w:rPr>
        <w:t>umedales</w:t>
      </w:r>
      <w:r w:rsidRPr="005855D2">
        <w:rPr>
          <w:rFonts w:ascii="Calibri" w:hAnsi="Calibri" w:cs="Calibri"/>
          <w:lang w:val="es-ES_tradnl"/>
        </w:rPr>
        <w:t xml:space="preserve"> en el</w:t>
      </w:r>
      <w:r w:rsidR="009B72CB" w:rsidRPr="005855D2">
        <w:rPr>
          <w:rFonts w:ascii="Calibri" w:hAnsi="Calibri" w:cs="Calibri"/>
          <w:lang w:val="es-ES_tradnl"/>
        </w:rPr>
        <w:t xml:space="preserve"> m</w:t>
      </w:r>
      <w:r w:rsidR="003C5E5B" w:rsidRPr="005855D2">
        <w:rPr>
          <w:rFonts w:ascii="Calibri" w:hAnsi="Calibri" w:cs="Calibri"/>
          <w:lang w:val="es-ES_tradnl"/>
        </w:rPr>
        <w:t>undo</w:t>
      </w:r>
      <w:r w:rsidRPr="005855D2">
        <w:rPr>
          <w:rFonts w:ascii="Calibri" w:hAnsi="Calibri" w:cs="Calibri"/>
          <w:lang w:val="es-ES_tradnl"/>
        </w:rPr>
        <w:t xml:space="preserve">, que es </w:t>
      </w:r>
      <w:r w:rsidR="003C5E5B" w:rsidRPr="005855D2">
        <w:rPr>
          <w:rFonts w:ascii="Calibri" w:hAnsi="Calibri" w:cs="Calibri"/>
          <w:lang w:val="es-ES_tradnl"/>
        </w:rPr>
        <w:t xml:space="preserve">necesario </w:t>
      </w:r>
      <w:r w:rsidRPr="005855D2">
        <w:rPr>
          <w:rFonts w:ascii="Calibri" w:hAnsi="Calibri" w:cs="Calibri"/>
          <w:lang w:val="es-ES_tradnl"/>
        </w:rPr>
        <w:t xml:space="preserve">para disponer de una referencia y establecer metas </w:t>
      </w:r>
      <w:r w:rsidR="00E91CEC" w:rsidRPr="005855D2">
        <w:rPr>
          <w:rFonts w:ascii="Calibri" w:hAnsi="Calibri" w:cs="Calibri"/>
          <w:lang w:val="es-ES_tradnl"/>
        </w:rPr>
        <w:t>ambiciosas</w:t>
      </w:r>
      <w:r w:rsidR="003C5E5B" w:rsidRPr="005855D2">
        <w:rPr>
          <w:rFonts w:ascii="Calibri" w:hAnsi="Calibri" w:cs="Calibri"/>
          <w:lang w:val="es-ES_tradnl"/>
        </w:rPr>
        <w:t xml:space="preserve"> para los humedales del mundo</w:t>
      </w:r>
      <w:r w:rsidR="00A20E2A" w:rsidRPr="005855D2">
        <w:rPr>
          <w:rFonts w:ascii="Calibri" w:hAnsi="Calibri" w:cs="Calibri"/>
          <w:lang w:val="es-ES_tradnl"/>
        </w:rPr>
        <w:t>.</w:t>
      </w:r>
      <w:r w:rsidR="000A1BE5" w:rsidRPr="005855D2">
        <w:rPr>
          <w:rFonts w:ascii="Calibri" w:hAnsi="Calibri" w:cs="Calibri"/>
          <w:lang w:val="es-ES_tradnl"/>
        </w:rPr>
        <w:t xml:space="preserve"> </w:t>
      </w:r>
      <w:r w:rsidR="00A20E2A" w:rsidRPr="005855D2">
        <w:rPr>
          <w:rFonts w:ascii="Calibri" w:hAnsi="Calibri" w:cs="Calibri"/>
          <w:lang w:val="es-ES_tradnl"/>
        </w:rPr>
        <w:t xml:space="preserve"> </w:t>
      </w:r>
    </w:p>
    <w:p w:rsidR="00556430" w:rsidRPr="005855D2" w:rsidRDefault="00556430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A20E2A" w:rsidRPr="005855D2" w:rsidRDefault="009309AE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En este momento debemos </w:t>
      </w:r>
      <w:r w:rsidR="00794311" w:rsidRPr="005855D2">
        <w:rPr>
          <w:rFonts w:ascii="Calibri" w:hAnsi="Calibri" w:cs="Calibri"/>
          <w:lang w:val="es-ES_tradnl"/>
        </w:rPr>
        <w:t>trabajar</w:t>
      </w:r>
      <w:r w:rsidR="003C5E5B" w:rsidRPr="005855D2">
        <w:rPr>
          <w:rFonts w:ascii="Calibri" w:hAnsi="Calibri" w:cs="Calibri"/>
          <w:lang w:val="es-ES_tradnl"/>
        </w:rPr>
        <w:t xml:space="preserve"> con múltiples </w:t>
      </w:r>
      <w:r w:rsidRPr="005855D2">
        <w:rPr>
          <w:rFonts w:ascii="Calibri" w:hAnsi="Calibri" w:cs="Calibri"/>
          <w:lang w:val="es-ES_tradnl"/>
        </w:rPr>
        <w:t>colaboradores</w:t>
      </w:r>
      <w:r w:rsidR="003C5E5B" w:rsidRPr="005855D2">
        <w:rPr>
          <w:rFonts w:ascii="Calibri" w:hAnsi="Calibri" w:cs="Calibri"/>
          <w:lang w:val="es-ES_tradnl"/>
        </w:rPr>
        <w:t xml:space="preserve"> y buscar </w:t>
      </w:r>
      <w:r w:rsidRPr="005855D2">
        <w:rPr>
          <w:rFonts w:ascii="Calibri" w:hAnsi="Calibri" w:cs="Calibri"/>
          <w:lang w:val="es-ES_tradnl"/>
        </w:rPr>
        <w:t>maneras de</w:t>
      </w:r>
      <w:r w:rsidR="003C5E5B" w:rsidRPr="005855D2">
        <w:rPr>
          <w:rFonts w:ascii="Calibri" w:hAnsi="Calibri" w:cs="Calibri"/>
          <w:lang w:val="es-ES_tradnl"/>
        </w:rPr>
        <w:t xml:space="preserve"> combinar la </w:t>
      </w:r>
      <w:r w:rsidRPr="005855D2">
        <w:rPr>
          <w:rFonts w:ascii="Calibri" w:hAnsi="Calibri" w:cs="Calibri"/>
          <w:lang w:val="es-ES_tradnl"/>
        </w:rPr>
        <w:t>o</w:t>
      </w:r>
      <w:r w:rsidR="00794311" w:rsidRPr="005855D2">
        <w:rPr>
          <w:rFonts w:ascii="Calibri" w:hAnsi="Calibri" w:cs="Calibri"/>
          <w:lang w:val="es-ES_tradnl"/>
        </w:rPr>
        <w:t>bservación</w:t>
      </w:r>
      <w:r w:rsidRPr="005855D2">
        <w:rPr>
          <w:rFonts w:ascii="Calibri" w:hAnsi="Calibri" w:cs="Calibri"/>
          <w:lang w:val="es-ES_tradnl"/>
        </w:rPr>
        <w:t xml:space="preserve"> de la Tierra</w:t>
      </w:r>
      <w:r w:rsidR="003C5E5B" w:rsidRPr="005855D2">
        <w:rPr>
          <w:rFonts w:ascii="Calibri" w:hAnsi="Calibri" w:cs="Calibri"/>
          <w:lang w:val="es-ES_tradnl"/>
        </w:rPr>
        <w:t xml:space="preserve">, el compromiso de los ciudadanos y </w:t>
      </w:r>
      <w:r w:rsidRPr="005855D2">
        <w:rPr>
          <w:rFonts w:ascii="Calibri" w:hAnsi="Calibri" w:cs="Calibri"/>
          <w:lang w:val="es-ES_tradnl"/>
        </w:rPr>
        <w:t xml:space="preserve">asociados </w:t>
      </w:r>
      <w:r w:rsidR="00D27963" w:rsidRPr="005855D2">
        <w:rPr>
          <w:rFonts w:ascii="Calibri" w:hAnsi="Calibri" w:cs="Calibri"/>
          <w:lang w:val="es-ES_tradnl"/>
        </w:rPr>
        <w:t xml:space="preserve">clave para mejorar la disponibilidad de conocimientos actualizados sobre la extensión y el estado de los humedales. Una </w:t>
      </w:r>
      <w:r w:rsidRPr="005855D2">
        <w:rPr>
          <w:rFonts w:ascii="Calibri" w:hAnsi="Calibri" w:cs="Calibri"/>
          <w:lang w:val="es-ES_tradnl"/>
        </w:rPr>
        <w:t xml:space="preserve">de las </w:t>
      </w:r>
      <w:r w:rsidR="00D27963" w:rsidRPr="005855D2">
        <w:rPr>
          <w:rFonts w:ascii="Calibri" w:hAnsi="Calibri" w:cs="Calibri"/>
          <w:lang w:val="es-ES_tradnl"/>
        </w:rPr>
        <w:t>posibilidad</w:t>
      </w:r>
      <w:r w:rsidRPr="005855D2">
        <w:rPr>
          <w:rFonts w:ascii="Calibri" w:hAnsi="Calibri" w:cs="Calibri"/>
          <w:lang w:val="es-ES_tradnl"/>
        </w:rPr>
        <w:t>es</w:t>
      </w:r>
      <w:r w:rsidR="00D27963" w:rsidRPr="005855D2">
        <w:rPr>
          <w:rFonts w:ascii="Calibri" w:hAnsi="Calibri" w:cs="Calibri"/>
          <w:lang w:val="es-ES_tradnl"/>
        </w:rPr>
        <w:t xml:space="preserve"> que se está</w:t>
      </w:r>
      <w:r w:rsidRPr="005855D2">
        <w:rPr>
          <w:rFonts w:ascii="Calibri" w:hAnsi="Calibri" w:cs="Calibri"/>
          <w:lang w:val="es-ES_tradnl"/>
        </w:rPr>
        <w:t>n</w:t>
      </w:r>
      <w:r w:rsidR="00D27963" w:rsidRPr="005855D2">
        <w:rPr>
          <w:rFonts w:ascii="Calibri" w:hAnsi="Calibri" w:cs="Calibri"/>
          <w:lang w:val="es-ES_tradnl"/>
        </w:rPr>
        <w:t xml:space="preserve"> </w:t>
      </w:r>
      <w:r w:rsidR="00794311" w:rsidRPr="005855D2">
        <w:rPr>
          <w:rFonts w:ascii="Calibri" w:hAnsi="Calibri" w:cs="Calibri"/>
          <w:lang w:val="es-ES_tradnl"/>
        </w:rPr>
        <w:t>estudiando</w:t>
      </w:r>
      <w:r w:rsidR="00D27963" w:rsidRPr="005855D2">
        <w:rPr>
          <w:rFonts w:ascii="Calibri" w:hAnsi="Calibri" w:cs="Calibri"/>
          <w:lang w:val="es-ES_tradnl"/>
        </w:rPr>
        <w:t xml:space="preserve"> es la combinación de datos de distintas fuentes tales como la </w:t>
      </w:r>
      <w:r w:rsidR="00A20E2A" w:rsidRPr="005855D2">
        <w:rPr>
          <w:rFonts w:ascii="Calibri" w:hAnsi="Calibri" w:cs="Calibri"/>
          <w:lang w:val="es-ES_tradnl"/>
        </w:rPr>
        <w:t>NASA,</w:t>
      </w:r>
      <w:r w:rsidR="00B3101E" w:rsidRPr="005855D2">
        <w:rPr>
          <w:rFonts w:ascii="Calibri" w:hAnsi="Calibri" w:cs="Calibri"/>
          <w:lang w:val="es-ES_tradnl"/>
        </w:rPr>
        <w:t xml:space="preserve"> la Agencia Japonesa de Exploración Aeroespacial (</w:t>
      </w:r>
      <w:r w:rsidR="00A20E2A" w:rsidRPr="005855D2">
        <w:rPr>
          <w:rFonts w:ascii="Calibri" w:hAnsi="Calibri" w:cs="Calibri"/>
          <w:lang w:val="es-ES_tradnl"/>
        </w:rPr>
        <w:t>JAXA</w:t>
      </w:r>
      <w:r w:rsidR="00B3101E" w:rsidRPr="005855D2">
        <w:rPr>
          <w:rFonts w:ascii="Calibri" w:hAnsi="Calibri" w:cs="Calibri"/>
          <w:lang w:val="es-ES_tradnl"/>
        </w:rPr>
        <w:t>)</w:t>
      </w:r>
      <w:r w:rsidR="00A20E2A" w:rsidRPr="005855D2">
        <w:rPr>
          <w:rFonts w:ascii="Calibri" w:hAnsi="Calibri" w:cs="Calibri"/>
          <w:lang w:val="es-ES_tradnl"/>
        </w:rPr>
        <w:t>,</w:t>
      </w:r>
      <w:r w:rsidR="00B3101E" w:rsidRPr="005855D2">
        <w:rPr>
          <w:rFonts w:ascii="Calibri" w:hAnsi="Calibri" w:cs="Calibri"/>
          <w:lang w:val="es-ES_tradnl"/>
        </w:rPr>
        <w:t xml:space="preserve"> la Agencia Espacial Europea (ESA) y el Centro Nacional de Geomática de China </w:t>
      </w:r>
      <w:r w:rsidR="00D27963" w:rsidRPr="005855D2">
        <w:rPr>
          <w:rFonts w:ascii="Calibri" w:hAnsi="Calibri" w:cs="Calibri"/>
          <w:lang w:val="es-ES_tradnl"/>
        </w:rPr>
        <w:t xml:space="preserve">para obtener una visión </w:t>
      </w:r>
      <w:r w:rsidRPr="005855D2">
        <w:rPr>
          <w:rFonts w:ascii="Calibri" w:hAnsi="Calibri" w:cs="Calibri"/>
          <w:lang w:val="es-ES_tradnl"/>
        </w:rPr>
        <w:t>más clara</w:t>
      </w:r>
      <w:r w:rsidR="00D27963" w:rsidRPr="005855D2">
        <w:rPr>
          <w:rFonts w:ascii="Calibri" w:hAnsi="Calibri" w:cs="Calibri"/>
          <w:lang w:val="es-ES_tradnl"/>
        </w:rPr>
        <w:t xml:space="preserve"> del estado de los humedales y </w:t>
      </w:r>
      <w:r w:rsidRPr="005855D2">
        <w:rPr>
          <w:rFonts w:ascii="Calibri" w:hAnsi="Calibri" w:cs="Calibri"/>
          <w:lang w:val="es-ES_tradnl"/>
        </w:rPr>
        <w:t xml:space="preserve">de </w:t>
      </w:r>
      <w:r w:rsidR="00D27963" w:rsidRPr="005855D2">
        <w:rPr>
          <w:rFonts w:ascii="Calibri" w:hAnsi="Calibri" w:cs="Calibri"/>
          <w:lang w:val="es-ES_tradnl"/>
        </w:rPr>
        <w:t xml:space="preserve">los tipos de humedales </w:t>
      </w:r>
      <w:r w:rsidRPr="005855D2">
        <w:rPr>
          <w:rFonts w:ascii="Calibri" w:hAnsi="Calibri" w:cs="Calibri"/>
          <w:lang w:val="es-ES_tradnl"/>
        </w:rPr>
        <w:t>que existen en el mundo</w:t>
      </w:r>
      <w:r w:rsidR="00D27963" w:rsidRPr="005855D2">
        <w:rPr>
          <w:rFonts w:ascii="Calibri" w:hAnsi="Calibri" w:cs="Calibri"/>
          <w:lang w:val="es-ES_tradnl"/>
        </w:rPr>
        <w:t>. Nuestra estrecha colaboración</w:t>
      </w:r>
      <w:r w:rsidRPr="005855D2">
        <w:rPr>
          <w:rFonts w:ascii="Calibri" w:hAnsi="Calibri" w:cs="Calibri"/>
          <w:lang w:val="es-ES_tradnl"/>
        </w:rPr>
        <w:t xml:space="preserve"> nos</w:t>
      </w:r>
      <w:r w:rsidR="00D27963" w:rsidRPr="005855D2">
        <w:rPr>
          <w:rFonts w:ascii="Calibri" w:hAnsi="Calibri" w:cs="Calibri"/>
          <w:lang w:val="es-ES_tradnl"/>
        </w:rPr>
        <w:t xml:space="preserve"> ayudará a </w:t>
      </w:r>
      <w:r w:rsidRPr="005855D2">
        <w:rPr>
          <w:rFonts w:ascii="Calibri" w:hAnsi="Calibri" w:cs="Calibri"/>
          <w:lang w:val="es-ES_tradnl"/>
        </w:rPr>
        <w:t>conseguir</w:t>
      </w:r>
      <w:r w:rsidR="00D27963" w:rsidRPr="005855D2">
        <w:rPr>
          <w:rFonts w:ascii="Calibri" w:hAnsi="Calibri" w:cs="Calibri"/>
          <w:lang w:val="es-ES_tradnl"/>
        </w:rPr>
        <w:t xml:space="preserve"> datos más precisos, pero debemos seguir trabajado para </w:t>
      </w:r>
      <w:r w:rsidRPr="005855D2">
        <w:rPr>
          <w:rFonts w:ascii="Calibri" w:hAnsi="Calibri" w:cs="Calibri"/>
          <w:lang w:val="es-ES_tradnl"/>
        </w:rPr>
        <w:t>obtener</w:t>
      </w:r>
      <w:r w:rsidR="00D27963" w:rsidRPr="005855D2">
        <w:rPr>
          <w:rFonts w:ascii="Calibri" w:hAnsi="Calibri" w:cs="Calibri"/>
          <w:lang w:val="es-ES_tradnl"/>
        </w:rPr>
        <w:t xml:space="preserve"> una panorámica tan clara de nuestros humedales como la que tenemos de los bosques, por ejemplo.</w:t>
      </w:r>
    </w:p>
    <w:p w:rsidR="00B417BA" w:rsidRPr="005855D2" w:rsidRDefault="00B417BA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A20E2A" w:rsidRPr="005855D2" w:rsidRDefault="00494934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Otros pasos necesarios para </w:t>
      </w:r>
      <w:r w:rsidR="009309AE" w:rsidRPr="005855D2">
        <w:rPr>
          <w:rFonts w:ascii="Calibri" w:hAnsi="Calibri" w:cs="Calibri"/>
          <w:lang w:val="es-ES_tradnl"/>
        </w:rPr>
        <w:t xml:space="preserve">aumentar los </w:t>
      </w:r>
      <w:r w:rsidRPr="005855D2">
        <w:rPr>
          <w:rFonts w:ascii="Calibri" w:hAnsi="Calibri" w:cs="Calibri"/>
          <w:lang w:val="es-ES_tradnl"/>
        </w:rPr>
        <w:t xml:space="preserve">conocimientos son mejorar la </w:t>
      </w:r>
      <w:r w:rsidR="000059DB" w:rsidRPr="005855D2">
        <w:rPr>
          <w:rFonts w:ascii="Calibri" w:hAnsi="Calibri" w:cs="Calibri"/>
          <w:lang w:val="es-ES_tradnl"/>
        </w:rPr>
        <w:t>cartografía y clasificación</w:t>
      </w:r>
      <w:r w:rsidRPr="005855D2">
        <w:rPr>
          <w:rFonts w:ascii="Calibri" w:hAnsi="Calibri" w:cs="Calibri"/>
          <w:lang w:val="es-ES_tradnl"/>
        </w:rPr>
        <w:t xml:space="preserve"> de los sitios Ramsar en categorías de Áreas Protegidas y </w:t>
      </w:r>
      <w:r w:rsidR="000059DB" w:rsidRPr="005855D2">
        <w:rPr>
          <w:rFonts w:ascii="Calibri" w:hAnsi="Calibri" w:cs="Calibri"/>
          <w:lang w:val="es-ES_tradnl"/>
        </w:rPr>
        <w:t xml:space="preserve">encaminarse hacia un manejo integrado de los sitios que poseen varias designaciones internacionales de áreas protegidas (p. ej., </w:t>
      </w:r>
      <w:r w:rsidR="00B3101E" w:rsidRPr="005855D2">
        <w:rPr>
          <w:rFonts w:ascii="Calibri" w:hAnsi="Calibri" w:cs="Calibri"/>
          <w:lang w:val="es-ES_tradnl"/>
        </w:rPr>
        <w:t xml:space="preserve">Centro del Patrimonio Mundial, El Hombre y la Biosfera o Geoparques de la </w:t>
      </w:r>
      <w:r w:rsidR="00A20E2A" w:rsidRPr="005855D2">
        <w:rPr>
          <w:rFonts w:ascii="Calibri" w:hAnsi="Calibri" w:cs="Calibri"/>
          <w:lang w:val="es-ES_tradnl"/>
        </w:rPr>
        <w:t xml:space="preserve">UNESCO </w:t>
      </w:r>
      <w:r w:rsidR="000059DB" w:rsidRPr="005855D2">
        <w:rPr>
          <w:rFonts w:ascii="Calibri" w:hAnsi="Calibri" w:cs="Calibri"/>
          <w:lang w:val="es-ES_tradnl"/>
        </w:rPr>
        <w:t>y sitios Ramsar)</w:t>
      </w:r>
      <w:r w:rsidR="00A20E2A" w:rsidRPr="005855D2">
        <w:rPr>
          <w:rFonts w:ascii="Calibri" w:hAnsi="Calibri" w:cs="Calibri"/>
          <w:lang w:val="es-ES_tradnl"/>
        </w:rPr>
        <w:t>.</w:t>
      </w:r>
      <w:r w:rsidR="00B417BA" w:rsidRPr="005855D2">
        <w:rPr>
          <w:rFonts w:ascii="Calibri" w:hAnsi="Calibri" w:cs="Calibri"/>
          <w:lang w:val="es-ES_tradnl"/>
        </w:rPr>
        <w:t xml:space="preserve"> </w:t>
      </w:r>
      <w:r w:rsidR="000059DB" w:rsidRPr="005855D2">
        <w:rPr>
          <w:rFonts w:ascii="Calibri" w:hAnsi="Calibri" w:cs="Calibri"/>
          <w:lang w:val="es-ES_tradnl"/>
        </w:rPr>
        <w:t>Esto ayudará a las Partes a manejar sus tesoros de importancia mundial y a velar por que se dedique una atención plena a mantener sus valores intactos.</w:t>
      </w:r>
    </w:p>
    <w:p w:rsidR="00556430" w:rsidRPr="005855D2" w:rsidRDefault="00556430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7611E1" w:rsidRPr="005855D2" w:rsidRDefault="00F17C62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En lo que se refiere a la valoración de los ecosistemas, sabe</w:t>
      </w:r>
      <w:r w:rsidR="000059DB" w:rsidRPr="005855D2">
        <w:rPr>
          <w:rFonts w:ascii="Calibri" w:hAnsi="Calibri" w:cs="Calibri"/>
          <w:lang w:val="es-ES_tradnl"/>
        </w:rPr>
        <w:t>mo</w:t>
      </w:r>
      <w:r w:rsidRPr="005855D2">
        <w:rPr>
          <w:rFonts w:ascii="Calibri" w:hAnsi="Calibri" w:cs="Calibri"/>
          <w:lang w:val="es-ES_tradnl"/>
        </w:rPr>
        <w:t>s que el informe</w:t>
      </w:r>
      <w:r w:rsidR="000059DB" w:rsidRPr="005855D2">
        <w:rPr>
          <w:rFonts w:ascii="Calibri" w:hAnsi="Calibri" w:cs="Calibri"/>
          <w:lang w:val="es-ES_tradnl"/>
        </w:rPr>
        <w:t xml:space="preserve"> titulado</w:t>
      </w:r>
      <w:r w:rsidRPr="005855D2">
        <w:rPr>
          <w:rFonts w:ascii="Calibri" w:hAnsi="Calibri" w:cs="Calibri"/>
          <w:lang w:val="es-ES_tradnl"/>
        </w:rPr>
        <w:t xml:space="preserve"> </w:t>
      </w:r>
      <w:r w:rsidR="00636E94" w:rsidRPr="005855D2">
        <w:rPr>
          <w:rFonts w:ascii="Calibri" w:hAnsi="Calibri" w:cs="Calibri"/>
          <w:lang w:val="es-ES_tradnl"/>
        </w:rPr>
        <w:t>“La Economía de los Ecosistemas y la Biodiversidad Relativa al Agua y los Humedales” (</w:t>
      </w:r>
      <w:r w:rsidR="005B7EC2" w:rsidRPr="005855D2">
        <w:rPr>
          <w:rFonts w:ascii="Calibri" w:hAnsi="Calibri" w:cs="Calibri"/>
          <w:i/>
          <w:lang w:val="es-ES_tradnl"/>
        </w:rPr>
        <w:t>The Economics</w:t>
      </w:r>
      <w:r w:rsidR="00636E94" w:rsidRPr="005855D2">
        <w:rPr>
          <w:rFonts w:ascii="Calibri" w:hAnsi="Calibri" w:cs="Calibri"/>
          <w:i/>
          <w:lang w:val="es-ES_tradnl"/>
        </w:rPr>
        <w:t xml:space="preserve"> of Ecosystems and Biodiversity</w:t>
      </w:r>
      <w:r w:rsidR="005B7EC2" w:rsidRPr="005855D2">
        <w:rPr>
          <w:rFonts w:ascii="Calibri" w:hAnsi="Calibri" w:cs="Calibri"/>
          <w:i/>
          <w:lang w:val="es-ES_tradnl"/>
        </w:rPr>
        <w:t xml:space="preserve"> (TEEB) for Water and Wetlands</w:t>
      </w:r>
      <w:r w:rsidR="00636E94" w:rsidRPr="005855D2">
        <w:rPr>
          <w:rFonts w:ascii="Calibri" w:hAnsi="Calibri" w:cs="Calibri"/>
          <w:lang w:val="es-ES_tradnl"/>
        </w:rPr>
        <w:t>, en inglés)</w:t>
      </w:r>
      <w:r w:rsidR="000059DB" w:rsidRPr="005855D2">
        <w:rPr>
          <w:rFonts w:ascii="Calibri" w:hAnsi="Calibri" w:cs="Calibri"/>
          <w:lang w:val="es-ES_tradnl"/>
        </w:rPr>
        <w:t xml:space="preserve">, encargado por Ramsar y </w:t>
      </w:r>
      <w:r w:rsidRPr="005855D2">
        <w:rPr>
          <w:rFonts w:ascii="Calibri" w:hAnsi="Calibri" w:cs="Calibri"/>
          <w:lang w:val="es-ES_tradnl"/>
        </w:rPr>
        <w:t xml:space="preserve">publicado en </w:t>
      </w:r>
      <w:r w:rsidR="005B7EC2" w:rsidRPr="005855D2">
        <w:rPr>
          <w:rFonts w:ascii="Calibri" w:hAnsi="Calibri" w:cs="Calibri"/>
          <w:lang w:val="es-ES_tradnl"/>
        </w:rPr>
        <w:t>2013</w:t>
      </w:r>
      <w:r w:rsidR="000059DB" w:rsidRPr="005855D2">
        <w:rPr>
          <w:rFonts w:ascii="Calibri" w:hAnsi="Calibri" w:cs="Calibri"/>
          <w:lang w:val="es-ES_tradnl"/>
        </w:rPr>
        <w:t xml:space="preserve">, </w:t>
      </w:r>
      <w:r w:rsidRPr="005855D2">
        <w:rPr>
          <w:rFonts w:ascii="Calibri" w:hAnsi="Calibri" w:cs="Calibri"/>
          <w:lang w:val="es-ES_tradnl"/>
        </w:rPr>
        <w:t>ha aportado datos muy útiles sobre el valor de los ecosistemas de humedales y los costos de su pérdida y degradación. El PNUMA está realizan</w:t>
      </w:r>
      <w:r w:rsidR="000059DB" w:rsidRPr="005855D2">
        <w:rPr>
          <w:rFonts w:ascii="Calibri" w:hAnsi="Calibri" w:cs="Calibri"/>
          <w:lang w:val="es-ES_tradnl"/>
        </w:rPr>
        <w:t>do</w:t>
      </w:r>
      <w:r w:rsidRPr="005855D2">
        <w:rPr>
          <w:rFonts w:ascii="Calibri" w:hAnsi="Calibri" w:cs="Calibri"/>
          <w:lang w:val="es-ES_tradnl"/>
        </w:rPr>
        <w:t xml:space="preserve"> más </w:t>
      </w:r>
      <w:r w:rsidR="000059DB" w:rsidRPr="005855D2">
        <w:rPr>
          <w:rFonts w:ascii="Calibri" w:hAnsi="Calibri" w:cs="Calibri"/>
          <w:lang w:val="es-ES_tradnl"/>
        </w:rPr>
        <w:t xml:space="preserve">estudios </w:t>
      </w:r>
      <w:r w:rsidRPr="005855D2">
        <w:rPr>
          <w:rFonts w:ascii="Calibri" w:hAnsi="Calibri" w:cs="Calibri"/>
          <w:lang w:val="es-ES_tradnl"/>
        </w:rPr>
        <w:t>a escala nacional que aportará</w:t>
      </w:r>
      <w:r w:rsidR="000059DB" w:rsidRPr="005855D2">
        <w:rPr>
          <w:rFonts w:ascii="Calibri" w:hAnsi="Calibri" w:cs="Calibri"/>
          <w:lang w:val="es-ES_tradnl"/>
        </w:rPr>
        <w:t>n</w:t>
      </w:r>
      <w:r w:rsidRPr="005855D2">
        <w:rPr>
          <w:rFonts w:ascii="Calibri" w:hAnsi="Calibri" w:cs="Calibri"/>
          <w:lang w:val="es-ES_tradnl"/>
        </w:rPr>
        <w:t xml:space="preserve"> más datos </w:t>
      </w:r>
      <w:r w:rsidR="000059DB" w:rsidRPr="005855D2">
        <w:rPr>
          <w:rFonts w:ascii="Calibri" w:hAnsi="Calibri" w:cs="Calibri"/>
          <w:lang w:val="es-ES_tradnl"/>
        </w:rPr>
        <w:t>sobre el análisis de escenarios y ayudará</w:t>
      </w:r>
      <w:r w:rsidR="00794392" w:rsidRPr="005855D2">
        <w:rPr>
          <w:rFonts w:ascii="Calibri" w:hAnsi="Calibri" w:cs="Calibri"/>
          <w:lang w:val="es-ES_tradnl"/>
        </w:rPr>
        <w:t>n</w:t>
      </w:r>
      <w:r w:rsidR="000059DB" w:rsidRPr="005855D2">
        <w:rPr>
          <w:rFonts w:ascii="Calibri" w:hAnsi="Calibri" w:cs="Calibri"/>
          <w:lang w:val="es-ES_tradnl"/>
        </w:rPr>
        <w:t xml:space="preserve"> a los responsables de la toma de decisiones a evaluar el impacto de las distintas opciones de desarrollo sobre los humedales y a orientar las decisiones hacia el uso racional del capital natural.</w:t>
      </w:r>
    </w:p>
    <w:p w:rsidR="00734EA7" w:rsidRPr="005855D2" w:rsidRDefault="00734EA7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5B7EC2" w:rsidRPr="005855D2" w:rsidRDefault="000059DB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Otro ejemplo del trabajo necesario en lo respecta a la valoración de los humedales es la promoción de los </w:t>
      </w:r>
      <w:r w:rsidR="00636E94" w:rsidRPr="005855D2">
        <w:rPr>
          <w:rFonts w:ascii="Calibri" w:hAnsi="Calibri" w:cs="Calibri"/>
          <w:lang w:val="es-ES_tradnl"/>
        </w:rPr>
        <w:t>mismos</w:t>
      </w:r>
      <w:r w:rsidRPr="005855D2">
        <w:rPr>
          <w:rFonts w:ascii="Calibri" w:hAnsi="Calibri" w:cs="Calibri"/>
          <w:lang w:val="es-ES_tradnl"/>
        </w:rPr>
        <w:t xml:space="preserve"> como “infraestructura natural” y la colaboración con asociados para estudiar la combinación estructurada de infraestructuras verdes y grises para ofrecer soluciones sostenibles a largo plazo. </w:t>
      </w:r>
      <w:r w:rsidR="0020291F" w:rsidRPr="005855D2">
        <w:rPr>
          <w:rFonts w:ascii="Calibri" w:hAnsi="Calibri" w:cs="Calibri"/>
          <w:lang w:val="es-ES_tradnl"/>
        </w:rPr>
        <w:t>Aunque aún qu</w:t>
      </w:r>
      <w:r w:rsidRPr="005855D2">
        <w:rPr>
          <w:rFonts w:ascii="Calibri" w:hAnsi="Calibri" w:cs="Calibri"/>
          <w:lang w:val="es-ES_tradnl"/>
        </w:rPr>
        <w:t>eda mucho trabajo por hacer para convertir a los ingenieros y los responsables</w:t>
      </w:r>
      <w:r w:rsidR="0020291F" w:rsidRPr="005855D2">
        <w:rPr>
          <w:rFonts w:ascii="Calibri" w:hAnsi="Calibri" w:cs="Calibri"/>
          <w:lang w:val="es-ES_tradnl"/>
        </w:rPr>
        <w:t xml:space="preserve"> de la planificación a las solu</w:t>
      </w:r>
      <w:r w:rsidRPr="005855D2">
        <w:rPr>
          <w:rFonts w:ascii="Calibri" w:hAnsi="Calibri" w:cs="Calibri"/>
          <w:lang w:val="es-ES_tradnl"/>
        </w:rPr>
        <w:t xml:space="preserve">ciones </w:t>
      </w:r>
      <w:r w:rsidR="0020291F" w:rsidRPr="005855D2">
        <w:rPr>
          <w:rFonts w:ascii="Calibri" w:hAnsi="Calibri" w:cs="Calibri"/>
          <w:lang w:val="es-ES_tradnl"/>
        </w:rPr>
        <w:t>rentables más “verdes”, esta es una herramienta clave para integrar los humedales en el desarrollo</w:t>
      </w:r>
      <w:r w:rsidR="00B417BA" w:rsidRPr="005855D2">
        <w:rPr>
          <w:rFonts w:ascii="Calibri" w:hAnsi="Calibri" w:cs="Calibri"/>
          <w:lang w:val="es-ES_tradnl"/>
        </w:rPr>
        <w:t xml:space="preserve">. </w:t>
      </w:r>
    </w:p>
    <w:p w:rsidR="00734EA7" w:rsidRPr="005855D2" w:rsidRDefault="00734EA7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5B7EC2" w:rsidRPr="005855D2" w:rsidRDefault="0020291F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 idea del pago por servicios </w:t>
      </w:r>
      <w:r w:rsidR="00636E94" w:rsidRPr="005855D2">
        <w:rPr>
          <w:rFonts w:ascii="Calibri" w:hAnsi="Calibri" w:cs="Calibri"/>
          <w:lang w:val="es-ES_tradnl"/>
        </w:rPr>
        <w:t>de los ecosistemas</w:t>
      </w:r>
      <w:r w:rsidRPr="005855D2">
        <w:rPr>
          <w:rFonts w:ascii="Calibri" w:hAnsi="Calibri" w:cs="Calibri"/>
          <w:lang w:val="es-ES_tradnl"/>
        </w:rPr>
        <w:t xml:space="preserve"> está muy de moda y ofrece soluciones nuevas para proporcio</w:t>
      </w:r>
      <w:r w:rsidR="00BD207D" w:rsidRPr="005855D2">
        <w:rPr>
          <w:rFonts w:ascii="Calibri" w:hAnsi="Calibri" w:cs="Calibri"/>
          <w:lang w:val="es-ES_tradnl"/>
        </w:rPr>
        <w:t>nar</w:t>
      </w:r>
      <w:r w:rsidRPr="005855D2">
        <w:rPr>
          <w:rFonts w:ascii="Calibri" w:hAnsi="Calibri" w:cs="Calibri"/>
          <w:lang w:val="es-ES_tradnl"/>
        </w:rPr>
        <w:t xml:space="preserve"> la cantidad y calidad necesaria de agua para las ciudades e industrias pagando por un manejo sostenido de la cuen</w:t>
      </w:r>
      <w:r w:rsidR="005C4975">
        <w:rPr>
          <w:rFonts w:ascii="Calibri" w:hAnsi="Calibri" w:cs="Calibri"/>
          <w:lang w:val="es-ES_tradnl"/>
        </w:rPr>
        <w:t>ca aguas arriba. Los “Fondos de</w:t>
      </w:r>
      <w:r w:rsidRPr="005855D2">
        <w:rPr>
          <w:rFonts w:ascii="Calibri" w:hAnsi="Calibri" w:cs="Calibri"/>
          <w:lang w:val="es-ES_tradnl"/>
        </w:rPr>
        <w:t xml:space="preserve"> Agua” en Latinoamérica subrayan el valor del agua y los humedales y ofrecen algunas soluciones para mantener un suministro fiable de agua en contextos en los que aumenta la población humana. Asimismo, el éxito del manejo de la cuenca de Evian y la </w:t>
      </w:r>
      <w:r w:rsidR="00EA4AEB" w:rsidRPr="005855D2">
        <w:rPr>
          <w:rFonts w:ascii="Calibri" w:hAnsi="Calibri" w:cs="Calibri"/>
          <w:lang w:val="es-ES_tradnl"/>
        </w:rPr>
        <w:t>“</w:t>
      </w:r>
      <w:r w:rsidRPr="005855D2">
        <w:rPr>
          <w:rFonts w:ascii="Calibri" w:hAnsi="Calibri" w:cs="Calibri"/>
          <w:lang w:val="es-ES_tradnl"/>
        </w:rPr>
        <w:t xml:space="preserve">Livelihoods </w:t>
      </w:r>
      <w:r w:rsidR="00BD207D" w:rsidRPr="005855D2">
        <w:rPr>
          <w:rFonts w:ascii="Calibri" w:hAnsi="Calibri" w:cs="Calibri"/>
          <w:lang w:val="es-ES_tradnl"/>
        </w:rPr>
        <w:t>Initiative</w:t>
      </w:r>
      <w:r w:rsidR="00EA4AEB" w:rsidRPr="005855D2">
        <w:rPr>
          <w:rFonts w:ascii="Calibri" w:hAnsi="Calibri" w:cs="Calibri"/>
          <w:lang w:val="es-ES_tradnl"/>
        </w:rPr>
        <w:t>”</w:t>
      </w:r>
      <w:r w:rsidR="00BD207D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muestran otras formas de obtener soluciones capaces de obtener financiación y comercialmente viables en la restauración y el manejo de los humedales que redundan en grandes mejoras en los medios de vida y la seguridad alimentaria de las personas. Las ideas de este tipo tienen un gran potencial y se deben replicar en todo el mundo, y la Convención debería contribuir a esta circulación de buenas prácticas a escala mundial.</w:t>
      </w:r>
    </w:p>
    <w:p w:rsidR="005714C5" w:rsidRPr="005855D2" w:rsidRDefault="005714C5" w:rsidP="00734EA7">
      <w:pPr>
        <w:spacing w:after="0" w:line="240" w:lineRule="auto"/>
        <w:ind w:firstLine="720"/>
        <w:rPr>
          <w:sz w:val="24"/>
          <w:lang w:val="es-ES_tradnl"/>
        </w:rPr>
      </w:pPr>
    </w:p>
    <w:p w:rsidR="00416B88" w:rsidRPr="005855D2" w:rsidRDefault="00416B88" w:rsidP="00734EA7">
      <w:pPr>
        <w:spacing w:after="0" w:line="240" w:lineRule="auto"/>
        <w:rPr>
          <w:rFonts w:cstheme="minorHAnsi"/>
          <w:bCs/>
          <w:sz w:val="24"/>
          <w:lang w:val="es-ES_tradnl"/>
        </w:rPr>
      </w:pPr>
    </w:p>
    <w:p w:rsidR="009A7F01" w:rsidRPr="005855D2" w:rsidRDefault="0020291F" w:rsidP="00734EA7">
      <w:pPr>
        <w:spacing w:after="0" w:line="240" w:lineRule="auto"/>
        <w:rPr>
          <w:b/>
          <w:sz w:val="24"/>
          <w:lang w:val="es-ES_tradnl"/>
        </w:rPr>
      </w:pPr>
      <w:r w:rsidRPr="005855D2">
        <w:rPr>
          <w:b/>
          <w:sz w:val="24"/>
          <w:lang w:val="es-ES_tradnl"/>
        </w:rPr>
        <w:t xml:space="preserve">Acciones emprendidas y misiones del Secretario General desde el 1 de enero hasta el </w:t>
      </w:r>
      <w:r w:rsidR="009A7F01" w:rsidRPr="005855D2">
        <w:rPr>
          <w:b/>
          <w:sz w:val="24"/>
          <w:lang w:val="es-ES_tradnl"/>
        </w:rPr>
        <w:t>31</w:t>
      </w:r>
      <w:r w:rsidRPr="005855D2">
        <w:rPr>
          <w:b/>
          <w:sz w:val="24"/>
          <w:lang w:val="es-ES_tradnl"/>
        </w:rPr>
        <w:t xml:space="preserve"> de diciembre de 2014:</w:t>
      </w:r>
    </w:p>
    <w:p w:rsidR="00416B88" w:rsidRPr="005855D2" w:rsidRDefault="00416B88" w:rsidP="00734EA7">
      <w:pPr>
        <w:spacing w:after="0" w:line="240" w:lineRule="auto"/>
        <w:rPr>
          <w:sz w:val="24"/>
          <w:lang w:val="es-ES_tradnl"/>
        </w:rPr>
      </w:pPr>
    </w:p>
    <w:p w:rsidR="005B7EC2" w:rsidRPr="005855D2" w:rsidRDefault="0020291F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Llevar a la práctica la visión del Secretario General (SG</w:t>
      </w:r>
      <w:r w:rsidR="00B1271E" w:rsidRPr="005855D2">
        <w:rPr>
          <w:rFonts w:ascii="Calibri" w:hAnsi="Calibri" w:cs="Calibri"/>
          <w:lang w:val="es-ES_tradnl"/>
        </w:rPr>
        <w:t xml:space="preserve">) </w:t>
      </w:r>
      <w:r w:rsidRPr="005855D2">
        <w:rPr>
          <w:rFonts w:ascii="Calibri" w:hAnsi="Calibri" w:cs="Calibri"/>
          <w:lang w:val="es-ES_tradnl"/>
        </w:rPr>
        <w:t xml:space="preserve">en 2014 ha dado lugar a un conjunto de acciones de la Secretaría y las Partes y ha llevado a la Secretaría y al SG a participar en una serie de reuniones en todo el mundo para progresar en los temas principales que abarca dicha visión. </w:t>
      </w:r>
      <w:r w:rsidR="002E5929" w:rsidRPr="005855D2">
        <w:rPr>
          <w:rFonts w:ascii="Calibri" w:hAnsi="Calibri" w:cs="Calibri"/>
          <w:lang w:val="es-ES_tradnl"/>
        </w:rPr>
        <w:t xml:space="preserve">Se ha mantenido la estructura general de su primer informe para que las Partes y nuestros asociados puedan evaluar los avances </w:t>
      </w:r>
      <w:r w:rsidR="00CD0207" w:rsidRPr="005855D2">
        <w:rPr>
          <w:rFonts w:ascii="Calibri" w:hAnsi="Calibri" w:cs="Calibri"/>
          <w:lang w:val="es-ES_tradnl"/>
        </w:rPr>
        <w:t>logrados</w:t>
      </w:r>
      <w:r w:rsidR="002E5929" w:rsidRPr="005855D2">
        <w:rPr>
          <w:rFonts w:ascii="Calibri" w:hAnsi="Calibri" w:cs="Calibri"/>
          <w:lang w:val="es-ES_tradnl"/>
        </w:rPr>
        <w:t xml:space="preserve"> y los ajustes necesarios realizados para responder a las realidades y las oportunidades</w:t>
      </w:r>
      <w:r w:rsidR="00824557" w:rsidRPr="005855D2">
        <w:rPr>
          <w:rFonts w:ascii="Calibri" w:hAnsi="Calibri" w:cs="Calibri"/>
          <w:lang w:val="es-ES_tradnl"/>
        </w:rPr>
        <w:t>.</w:t>
      </w:r>
    </w:p>
    <w:p w:rsidR="00F71ECE" w:rsidRPr="005855D2" w:rsidRDefault="00F71ECE" w:rsidP="00734EA7">
      <w:pPr>
        <w:pStyle w:val="ListParagraph"/>
        <w:spacing w:after="0" w:line="240" w:lineRule="auto"/>
        <w:rPr>
          <w:rFonts w:cstheme="minorHAnsi"/>
          <w:b/>
          <w:bCs/>
          <w:sz w:val="24"/>
          <w:highlight w:val="yellow"/>
          <w:lang w:val="es-ES_tradnl"/>
        </w:rPr>
      </w:pPr>
    </w:p>
    <w:p w:rsidR="00437EF6" w:rsidRPr="005855D2" w:rsidRDefault="002E5929" w:rsidP="000A1BE5">
      <w:pPr>
        <w:pStyle w:val="ListParagraph"/>
        <w:numPr>
          <w:ilvl w:val="2"/>
          <w:numId w:val="4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Preparación de la COP 12</w:t>
      </w:r>
    </w:p>
    <w:p w:rsidR="00437EF6" w:rsidRPr="005855D2" w:rsidRDefault="00CD0207" w:rsidP="000A1BE5">
      <w:pPr>
        <w:pStyle w:val="ListParagraph"/>
        <w:numPr>
          <w:ilvl w:val="2"/>
          <w:numId w:val="4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 xml:space="preserve">Distribución y diseño de las oficinas </w:t>
      </w:r>
      <w:r w:rsidR="002E5929" w:rsidRPr="005855D2">
        <w:rPr>
          <w:b/>
          <w:lang w:val="es-ES_tradnl"/>
        </w:rPr>
        <w:t>en la UICN</w:t>
      </w:r>
    </w:p>
    <w:p w:rsidR="00437EF6" w:rsidRPr="005855D2" w:rsidRDefault="002E5929" w:rsidP="000A1BE5">
      <w:pPr>
        <w:pStyle w:val="ListParagraph"/>
        <w:numPr>
          <w:ilvl w:val="2"/>
          <w:numId w:val="4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Colaboración con la UICN</w:t>
      </w:r>
    </w:p>
    <w:p w:rsidR="00E86048" w:rsidRPr="005855D2" w:rsidRDefault="002E5929" w:rsidP="000A1BE5">
      <w:pPr>
        <w:pStyle w:val="PlainText"/>
        <w:numPr>
          <w:ilvl w:val="2"/>
          <w:numId w:val="4"/>
        </w:numPr>
        <w:ind w:left="993" w:hanging="567"/>
        <w:outlineLvl w:val="0"/>
        <w:rPr>
          <w:rFonts w:asciiTheme="minorHAnsi" w:hAnsiTheme="minorHAnsi" w:cstheme="minorBidi"/>
          <w:b/>
          <w:sz w:val="22"/>
          <w:szCs w:val="22"/>
          <w:lang w:val="es-ES_tradnl"/>
        </w:rPr>
      </w:pPr>
      <w:r w:rsidRPr="005855D2">
        <w:rPr>
          <w:rFonts w:asciiTheme="minorHAnsi" w:hAnsiTheme="minorHAnsi" w:cstheme="minorBidi"/>
          <w:b/>
          <w:sz w:val="22"/>
          <w:szCs w:val="22"/>
          <w:lang w:val="es-ES_tradnl"/>
        </w:rPr>
        <w:t>Colaboración con</w:t>
      </w:r>
      <w:r w:rsidR="00E86048" w:rsidRPr="005855D2">
        <w:rPr>
          <w:rFonts w:asciiTheme="minorHAnsi" w:hAnsiTheme="minorHAnsi" w:cstheme="minorBidi"/>
          <w:b/>
          <w:sz w:val="22"/>
          <w:szCs w:val="22"/>
          <w:lang w:val="es-ES_tradnl"/>
        </w:rPr>
        <w:t xml:space="preserve"> </w:t>
      </w:r>
      <w:r w:rsidR="00CD0207" w:rsidRPr="005855D2">
        <w:rPr>
          <w:rFonts w:asciiTheme="minorHAnsi" w:hAnsiTheme="minorHAnsi" w:cstheme="minorBidi"/>
          <w:b/>
          <w:sz w:val="22"/>
          <w:szCs w:val="22"/>
          <w:lang w:val="es-ES_tradnl"/>
        </w:rPr>
        <w:t>la</w:t>
      </w:r>
      <w:r w:rsidRPr="005855D2">
        <w:rPr>
          <w:rFonts w:asciiTheme="minorHAnsi" w:hAnsiTheme="minorHAnsi" w:cstheme="minorBidi"/>
          <w:b/>
          <w:sz w:val="22"/>
          <w:szCs w:val="22"/>
          <w:lang w:val="es-ES_tradnl"/>
        </w:rPr>
        <w:t xml:space="preserve"> CEPE</w:t>
      </w:r>
    </w:p>
    <w:p w:rsidR="00824557" w:rsidRPr="005855D2" w:rsidRDefault="002E5929" w:rsidP="000A1BE5">
      <w:pPr>
        <w:pStyle w:val="ListParagraph"/>
        <w:numPr>
          <w:ilvl w:val="2"/>
          <w:numId w:val="4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Colaboración con la</w:t>
      </w:r>
      <w:r w:rsidR="00824557" w:rsidRPr="005855D2">
        <w:rPr>
          <w:b/>
          <w:lang w:val="es-ES_tradnl"/>
        </w:rPr>
        <w:t xml:space="preserve"> UNESCO</w:t>
      </w:r>
    </w:p>
    <w:p w:rsidR="00824557" w:rsidRPr="005855D2" w:rsidRDefault="002E5929" w:rsidP="000A1BE5">
      <w:pPr>
        <w:pStyle w:val="ListParagraph"/>
        <w:numPr>
          <w:ilvl w:val="2"/>
          <w:numId w:val="4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Colaboración con el PNUMA</w:t>
      </w:r>
    </w:p>
    <w:p w:rsidR="00C376C3" w:rsidRPr="005855D2" w:rsidRDefault="002E5929" w:rsidP="000A1BE5">
      <w:pPr>
        <w:pStyle w:val="ListParagraph"/>
        <w:numPr>
          <w:ilvl w:val="2"/>
          <w:numId w:val="4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Colaboración con</w:t>
      </w:r>
      <w:r w:rsidR="00C376C3" w:rsidRPr="005855D2">
        <w:rPr>
          <w:b/>
          <w:lang w:val="es-ES_tradnl"/>
        </w:rPr>
        <w:t xml:space="preserve"> </w:t>
      </w:r>
      <w:r w:rsidR="00CD0207" w:rsidRPr="005855D2">
        <w:rPr>
          <w:b/>
          <w:lang w:val="es-ES_tradnl"/>
        </w:rPr>
        <w:t xml:space="preserve">el </w:t>
      </w:r>
      <w:r w:rsidRPr="005855D2">
        <w:rPr>
          <w:b/>
          <w:lang w:val="es-ES_tradnl"/>
        </w:rPr>
        <w:t>PNUD</w:t>
      </w:r>
    </w:p>
    <w:p w:rsidR="00824557" w:rsidRPr="005855D2" w:rsidRDefault="002E5929" w:rsidP="000A1BE5">
      <w:pPr>
        <w:pStyle w:val="ListParagraph"/>
        <w:numPr>
          <w:ilvl w:val="2"/>
          <w:numId w:val="4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Colaboración con</w:t>
      </w:r>
      <w:r w:rsidR="00824557" w:rsidRPr="005855D2">
        <w:rPr>
          <w:b/>
          <w:lang w:val="es-ES_tradnl"/>
        </w:rPr>
        <w:t xml:space="preserve"> </w:t>
      </w:r>
      <w:r w:rsidRPr="005855D2">
        <w:rPr>
          <w:b/>
          <w:lang w:val="es-ES_tradnl"/>
        </w:rPr>
        <w:t>los AMMA y otros organismos</w:t>
      </w:r>
    </w:p>
    <w:p w:rsidR="00E86048" w:rsidRPr="005855D2" w:rsidRDefault="00E86048" w:rsidP="00734EA7">
      <w:pPr>
        <w:pStyle w:val="ListParagraph"/>
        <w:spacing w:after="0" w:line="240" w:lineRule="auto"/>
        <w:ind w:left="1800"/>
        <w:outlineLvl w:val="0"/>
        <w:rPr>
          <w:u w:val="single"/>
          <w:lang w:val="es-ES_tradnl"/>
        </w:rPr>
      </w:pPr>
    </w:p>
    <w:p w:rsidR="00824557" w:rsidRPr="005855D2" w:rsidRDefault="00824557" w:rsidP="00D30D6B">
      <w:pPr>
        <w:pStyle w:val="ListParagraph"/>
        <w:numPr>
          <w:ilvl w:val="0"/>
          <w:numId w:val="18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Prepara</w:t>
      </w:r>
      <w:r w:rsidR="002E5929" w:rsidRPr="005855D2">
        <w:rPr>
          <w:b/>
          <w:lang w:val="es-ES_tradnl"/>
        </w:rPr>
        <w:t xml:space="preserve">ción de la </w:t>
      </w:r>
      <w:r w:rsidRPr="005855D2">
        <w:rPr>
          <w:b/>
          <w:lang w:val="es-ES_tradnl"/>
        </w:rPr>
        <w:t>COP 12</w:t>
      </w:r>
    </w:p>
    <w:p w:rsidR="000A1BE5" w:rsidRPr="005855D2" w:rsidRDefault="000A1BE5" w:rsidP="00734EA7">
      <w:pPr>
        <w:spacing w:after="0" w:line="240" w:lineRule="auto"/>
        <w:outlineLvl w:val="0"/>
        <w:rPr>
          <w:u w:val="single"/>
          <w:lang w:val="es-ES_tradnl"/>
        </w:rPr>
      </w:pPr>
    </w:p>
    <w:p w:rsidR="006E70A7" w:rsidRPr="005855D2" w:rsidRDefault="002E5929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El </w:t>
      </w:r>
      <w:r w:rsidR="00556430" w:rsidRPr="005855D2">
        <w:rPr>
          <w:rFonts w:ascii="Calibri" w:hAnsi="Calibri" w:cs="Calibri"/>
          <w:lang w:val="es-ES_tradnl"/>
        </w:rPr>
        <w:t>S</w:t>
      </w:r>
      <w:r w:rsidR="000F11DA" w:rsidRPr="005855D2">
        <w:rPr>
          <w:rFonts w:ascii="Calibri" w:hAnsi="Calibri" w:cs="Calibri"/>
          <w:lang w:val="es-ES_tradnl"/>
        </w:rPr>
        <w:t xml:space="preserve">ecretario </w:t>
      </w:r>
      <w:r w:rsidR="00556430" w:rsidRPr="005855D2">
        <w:rPr>
          <w:rFonts w:ascii="Calibri" w:hAnsi="Calibri" w:cs="Calibri"/>
          <w:lang w:val="es-ES_tradnl"/>
        </w:rPr>
        <w:t>G</w:t>
      </w:r>
      <w:r w:rsidR="000F11DA" w:rsidRPr="005855D2">
        <w:rPr>
          <w:rFonts w:ascii="Calibri" w:hAnsi="Calibri" w:cs="Calibri"/>
          <w:lang w:val="es-ES_tradnl"/>
        </w:rPr>
        <w:t>eneral</w:t>
      </w:r>
      <w:r w:rsidR="00556430" w:rsidRPr="005855D2">
        <w:rPr>
          <w:rFonts w:ascii="Calibri" w:hAnsi="Calibri" w:cs="Calibri"/>
          <w:lang w:val="es-ES_tradnl"/>
        </w:rPr>
        <w:t xml:space="preserve"> </w:t>
      </w:r>
      <w:r w:rsidR="00CD0207" w:rsidRPr="005855D2">
        <w:rPr>
          <w:rFonts w:ascii="Calibri" w:hAnsi="Calibri" w:cs="Calibri"/>
          <w:lang w:val="es-ES_tradnl"/>
        </w:rPr>
        <w:t>viajó a</w:t>
      </w:r>
      <w:r w:rsidRPr="005855D2">
        <w:rPr>
          <w:rFonts w:ascii="Calibri" w:hAnsi="Calibri" w:cs="Calibri"/>
          <w:lang w:val="es-ES_tradnl"/>
        </w:rPr>
        <w:t xml:space="preserve"> </w:t>
      </w:r>
      <w:r w:rsidR="00556430" w:rsidRPr="005855D2">
        <w:rPr>
          <w:rFonts w:ascii="Calibri" w:hAnsi="Calibri" w:cs="Calibri"/>
          <w:lang w:val="es-ES_tradnl"/>
        </w:rPr>
        <w:t xml:space="preserve">Uruguay </w:t>
      </w:r>
      <w:r w:rsidRPr="005855D2">
        <w:rPr>
          <w:rFonts w:ascii="Calibri" w:hAnsi="Calibri" w:cs="Calibri"/>
          <w:lang w:val="es-ES_tradnl"/>
        </w:rPr>
        <w:t xml:space="preserve">en enero para </w:t>
      </w:r>
      <w:r w:rsidR="00CD0207" w:rsidRPr="005855D2">
        <w:rPr>
          <w:rFonts w:ascii="Calibri" w:hAnsi="Calibri" w:cs="Calibri"/>
          <w:lang w:val="es-ES_tradnl"/>
        </w:rPr>
        <w:t>visitar</w:t>
      </w:r>
      <w:r w:rsidRPr="005855D2">
        <w:rPr>
          <w:rFonts w:ascii="Calibri" w:hAnsi="Calibri" w:cs="Calibri"/>
          <w:lang w:val="es-ES_tradnl"/>
        </w:rPr>
        <w:t xml:space="preserve"> el lugar donde se celebrará la </w:t>
      </w:r>
      <w:r w:rsidR="00556430" w:rsidRPr="005855D2">
        <w:rPr>
          <w:rFonts w:ascii="Calibri" w:hAnsi="Calibri" w:cs="Calibri"/>
          <w:lang w:val="es-ES_tradnl"/>
        </w:rPr>
        <w:t xml:space="preserve">COP12 </w:t>
      </w:r>
      <w:r w:rsidRPr="005855D2">
        <w:rPr>
          <w:rFonts w:ascii="Calibri" w:hAnsi="Calibri" w:cs="Calibri"/>
          <w:lang w:val="es-ES_tradnl"/>
        </w:rPr>
        <w:t xml:space="preserve">y tratar todas las cuestiones de </w:t>
      </w:r>
      <w:r w:rsidR="00CD0207" w:rsidRPr="005855D2">
        <w:rPr>
          <w:rFonts w:ascii="Calibri" w:hAnsi="Calibri" w:cs="Calibri"/>
          <w:lang w:val="es-ES_tradnl"/>
        </w:rPr>
        <w:t xml:space="preserve">la </w:t>
      </w:r>
      <w:r w:rsidRPr="005855D2">
        <w:rPr>
          <w:rFonts w:ascii="Calibri" w:hAnsi="Calibri" w:cs="Calibri"/>
          <w:lang w:val="es-ES_tradnl"/>
        </w:rPr>
        <w:t xml:space="preserve">organización con el Gobierno y pudo observar que los preparativos progresaban adecuadamente y que se estaban celebrando reuniones para tratar cuestiones pendientes que </w:t>
      </w:r>
      <w:r w:rsidR="00CD0207" w:rsidRPr="005855D2">
        <w:rPr>
          <w:rFonts w:ascii="Calibri" w:hAnsi="Calibri" w:cs="Calibri"/>
          <w:lang w:val="es-ES_tradnl"/>
        </w:rPr>
        <w:t xml:space="preserve">actualmente </w:t>
      </w:r>
      <w:r w:rsidRPr="005855D2">
        <w:rPr>
          <w:rFonts w:ascii="Calibri" w:hAnsi="Calibri" w:cs="Calibri"/>
          <w:lang w:val="es-ES_tradnl"/>
        </w:rPr>
        <w:t xml:space="preserve">ya se han resuelto. Las reuniones continuadas con la Misión han resultado útiles para avanzar en cuestiones pendientes y por el momento no ha sido necesario realizar más misiones. La colaboración positiva con el gobierno de Uruguay y el apoyo del mismo han sido continuados y se han realizado todos los preparativos necesarios por su parte y por parte de la Secretaría, tales como </w:t>
      </w:r>
      <w:r w:rsidR="003C7880" w:rsidRPr="005855D2">
        <w:rPr>
          <w:rFonts w:ascii="Calibri" w:hAnsi="Calibri" w:cs="Calibri"/>
          <w:lang w:val="es-ES_tradnl"/>
        </w:rPr>
        <w:t>sesiones</w:t>
      </w:r>
      <w:r w:rsidRPr="005855D2">
        <w:rPr>
          <w:rFonts w:ascii="Calibri" w:hAnsi="Calibri" w:cs="Calibri"/>
          <w:lang w:val="es-ES_tradnl"/>
        </w:rPr>
        <w:t xml:space="preserve"> informativas en la 47ª reunión del Comité Permanente en las que se mostraron el nuevo logotipo y el </w:t>
      </w:r>
      <w:r w:rsidR="00CD0207" w:rsidRPr="005855D2">
        <w:rPr>
          <w:rFonts w:ascii="Calibri" w:hAnsi="Calibri" w:cs="Calibri"/>
          <w:lang w:val="es-ES_tradnl"/>
        </w:rPr>
        <w:t>lema de</w:t>
      </w:r>
      <w:r w:rsidRPr="005855D2">
        <w:rPr>
          <w:rFonts w:ascii="Calibri" w:hAnsi="Calibri" w:cs="Calibri"/>
          <w:lang w:val="es-ES_tradnl"/>
        </w:rPr>
        <w:t xml:space="preserve"> la próxima COP12.</w:t>
      </w:r>
    </w:p>
    <w:p w:rsidR="000A1BE5" w:rsidRPr="005855D2" w:rsidRDefault="000A1BE5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6E70A7" w:rsidRPr="005855D2" w:rsidRDefault="002E5929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Las lagunas financieras ya se han colmado en lo que se refiere a los preparativos respectivos, a falta de obtener fondos para la participación de algunas Partes en la </w:t>
      </w:r>
      <w:r w:rsidR="006E70A7" w:rsidRPr="005855D2">
        <w:rPr>
          <w:rFonts w:ascii="Calibri" w:hAnsi="Calibri" w:cs="Calibri"/>
          <w:lang w:val="es-ES_tradnl"/>
        </w:rPr>
        <w:t xml:space="preserve">COP12. </w:t>
      </w:r>
      <w:r w:rsidRPr="005855D2">
        <w:rPr>
          <w:rFonts w:ascii="Calibri" w:hAnsi="Calibri" w:cs="Calibri"/>
          <w:lang w:val="es-ES_tradnl"/>
        </w:rPr>
        <w:t xml:space="preserve">Se han enviado cartas solicitando el apoyo de Partes que ya aportaron fondos en el pasado y se está en comunicación con ellas para </w:t>
      </w:r>
      <w:r w:rsidR="00E4781D" w:rsidRPr="005855D2">
        <w:rPr>
          <w:rFonts w:ascii="Calibri" w:hAnsi="Calibri" w:cs="Calibri"/>
          <w:lang w:val="es-ES_tradnl"/>
        </w:rPr>
        <w:t>garantizar que se pueda obtener el apoyo necesario para unos cien participantes que cumplen los requisitos para solicitar una ayuda con arreglo a</w:t>
      </w:r>
      <w:r w:rsidR="00CD0207" w:rsidRPr="005855D2">
        <w:rPr>
          <w:rFonts w:ascii="Calibri" w:hAnsi="Calibri" w:cs="Calibri"/>
          <w:lang w:val="es-ES_tradnl"/>
        </w:rPr>
        <w:t>l Comité de Ayuda al Desarrollo (CAD) de la OCDE</w:t>
      </w:r>
      <w:r w:rsidR="006E70A7" w:rsidRPr="005855D2">
        <w:rPr>
          <w:rFonts w:ascii="Calibri" w:hAnsi="Calibri" w:cs="Calibri"/>
          <w:lang w:val="es-ES_tradnl"/>
        </w:rPr>
        <w:t>.</w:t>
      </w:r>
    </w:p>
    <w:p w:rsidR="000A1BE5" w:rsidRPr="005855D2" w:rsidRDefault="000A1BE5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556430" w:rsidRPr="005855D2" w:rsidRDefault="00E4781D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Las propuestas finales de documentos para la </w:t>
      </w:r>
      <w:r w:rsidR="006E70A7" w:rsidRPr="005855D2">
        <w:rPr>
          <w:rFonts w:ascii="Calibri" w:hAnsi="Calibri" w:cs="Calibri"/>
          <w:lang w:val="es-ES_tradnl"/>
        </w:rPr>
        <w:t xml:space="preserve">COP12 </w:t>
      </w:r>
      <w:r w:rsidRPr="005855D2">
        <w:rPr>
          <w:rFonts w:ascii="Calibri" w:hAnsi="Calibri" w:cs="Calibri"/>
          <w:lang w:val="es-ES_tradnl"/>
        </w:rPr>
        <w:t xml:space="preserve">se tratarán en la 48ª reunión del Comité Permanente, y la elevada proporción de propuestas de Resolución presentadas por países en esta COP </w:t>
      </w:r>
      <w:r w:rsidR="00CD0207" w:rsidRPr="005855D2">
        <w:rPr>
          <w:rFonts w:ascii="Calibri" w:hAnsi="Calibri" w:cs="Calibri"/>
          <w:lang w:val="es-ES_tradnl"/>
        </w:rPr>
        <w:t>demuestra el</w:t>
      </w:r>
      <w:r w:rsidRPr="005855D2">
        <w:rPr>
          <w:rFonts w:ascii="Calibri" w:hAnsi="Calibri" w:cs="Calibri"/>
          <w:lang w:val="es-ES_tradnl"/>
        </w:rPr>
        <w:t xml:space="preserve"> creciente interés que existe por los </w:t>
      </w:r>
      <w:r w:rsidR="00995D46" w:rsidRPr="005855D2">
        <w:rPr>
          <w:rFonts w:ascii="Calibri" w:hAnsi="Calibri" w:cs="Calibri"/>
          <w:lang w:val="es-ES_tradnl"/>
        </w:rPr>
        <w:t>humedales</w:t>
      </w:r>
      <w:r w:rsidRPr="005855D2">
        <w:rPr>
          <w:rFonts w:ascii="Calibri" w:hAnsi="Calibri" w:cs="Calibri"/>
          <w:lang w:val="es-ES_tradnl"/>
        </w:rPr>
        <w:t xml:space="preserve"> a escala nacional. Además, todos los </w:t>
      </w:r>
      <w:r w:rsidR="00995D46" w:rsidRPr="005855D2">
        <w:rPr>
          <w:rFonts w:ascii="Calibri" w:hAnsi="Calibri" w:cs="Calibri"/>
          <w:lang w:val="es-ES_tradnl"/>
        </w:rPr>
        <w:t>documentos</w:t>
      </w:r>
      <w:r w:rsidRPr="005855D2">
        <w:rPr>
          <w:rFonts w:ascii="Calibri" w:hAnsi="Calibri" w:cs="Calibri"/>
          <w:lang w:val="es-ES_tradnl"/>
        </w:rPr>
        <w:t xml:space="preserve"> de la 48ª reunión del Comité Permanente (CP) </w:t>
      </w:r>
      <w:r w:rsidR="00B11571" w:rsidRPr="005855D2">
        <w:rPr>
          <w:rFonts w:ascii="Calibri" w:hAnsi="Calibri" w:cs="Calibri"/>
          <w:lang w:val="es-ES_tradnl"/>
        </w:rPr>
        <w:t>se traducirán</w:t>
      </w:r>
      <w:r w:rsidRPr="005855D2">
        <w:rPr>
          <w:rFonts w:ascii="Calibri" w:hAnsi="Calibri" w:cs="Calibri"/>
          <w:lang w:val="es-ES_tradnl"/>
        </w:rPr>
        <w:t xml:space="preserve"> al español y al francés por primera vez como resultado de las decisiones de la reunión anterior del CP y la necesidad de seguir </w:t>
      </w:r>
      <w:r w:rsidR="00995D46" w:rsidRPr="005855D2">
        <w:rPr>
          <w:rFonts w:ascii="Calibri" w:hAnsi="Calibri" w:cs="Calibri"/>
          <w:lang w:val="es-ES_tradnl"/>
        </w:rPr>
        <w:t>procediendo</w:t>
      </w:r>
      <w:r w:rsidR="00B11571" w:rsidRPr="005855D2">
        <w:rPr>
          <w:rFonts w:ascii="Calibri" w:hAnsi="Calibri" w:cs="Calibri"/>
          <w:lang w:val="es-ES_tradnl"/>
        </w:rPr>
        <w:t xml:space="preserve"> de esta forma se ha</w:t>
      </w:r>
      <w:r w:rsidRPr="005855D2">
        <w:rPr>
          <w:rFonts w:ascii="Calibri" w:hAnsi="Calibri" w:cs="Calibri"/>
          <w:lang w:val="es-ES_tradnl"/>
        </w:rPr>
        <w:t xml:space="preserve"> tenido en cuenta en el presupuesto para el próximo trienio</w:t>
      </w:r>
      <w:r w:rsidR="00556430" w:rsidRPr="005855D2">
        <w:rPr>
          <w:rFonts w:ascii="Calibri" w:hAnsi="Calibri" w:cs="Calibri"/>
          <w:lang w:val="es-ES_tradnl"/>
        </w:rPr>
        <w:t>.</w:t>
      </w:r>
    </w:p>
    <w:p w:rsidR="000A1BE5" w:rsidRPr="005855D2" w:rsidRDefault="000A1BE5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6E70A7" w:rsidRPr="005855D2" w:rsidRDefault="007B6117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 </w:t>
      </w:r>
      <w:r w:rsidR="00E4781D" w:rsidRPr="005855D2">
        <w:rPr>
          <w:rFonts w:ascii="Calibri" w:hAnsi="Calibri" w:cs="Calibri"/>
          <w:lang w:val="es-ES_tradnl"/>
        </w:rPr>
        <w:t xml:space="preserve">Secretaría </w:t>
      </w:r>
      <w:r w:rsidRPr="005855D2">
        <w:rPr>
          <w:rFonts w:ascii="Calibri" w:hAnsi="Calibri" w:cs="Calibri"/>
          <w:lang w:val="es-ES_tradnl"/>
        </w:rPr>
        <w:t xml:space="preserve">ha realizado un gran esfuerzo para </w:t>
      </w:r>
      <w:r w:rsidR="00E4781D" w:rsidRPr="005855D2">
        <w:rPr>
          <w:rFonts w:ascii="Calibri" w:hAnsi="Calibri" w:cs="Calibri"/>
          <w:lang w:val="es-ES_tradnl"/>
        </w:rPr>
        <w:t xml:space="preserve">aumentar la claridad y reducir la longitud de los documentos de la 48ª reunión del CP y de la COP e intentará </w:t>
      </w:r>
      <w:r w:rsidR="00A45B09" w:rsidRPr="005855D2">
        <w:rPr>
          <w:rFonts w:ascii="Calibri" w:hAnsi="Calibri" w:cs="Calibri"/>
          <w:lang w:val="es-ES_tradnl"/>
        </w:rPr>
        <w:t>limitar</w:t>
      </w:r>
      <w:r w:rsidR="00E4781D" w:rsidRPr="005855D2">
        <w:rPr>
          <w:rFonts w:ascii="Calibri" w:hAnsi="Calibri" w:cs="Calibri"/>
          <w:lang w:val="es-ES_tradnl"/>
        </w:rPr>
        <w:t xml:space="preserve"> el número de </w:t>
      </w:r>
      <w:r w:rsidR="00995D46" w:rsidRPr="005855D2">
        <w:rPr>
          <w:rFonts w:ascii="Calibri" w:hAnsi="Calibri" w:cs="Calibri"/>
          <w:lang w:val="es-ES_tradnl"/>
        </w:rPr>
        <w:t>páginas</w:t>
      </w:r>
      <w:r w:rsidR="00E4781D" w:rsidRPr="005855D2">
        <w:rPr>
          <w:rFonts w:ascii="Calibri" w:hAnsi="Calibri" w:cs="Calibri"/>
          <w:lang w:val="es-ES_tradnl"/>
        </w:rPr>
        <w:t xml:space="preserve"> de todos los documentos que haya que traducir con cargo al presupuesto básico de las Partes.</w:t>
      </w:r>
    </w:p>
    <w:p w:rsidR="000A1BE5" w:rsidRPr="005855D2" w:rsidRDefault="000A1BE5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6E70A7" w:rsidRPr="005855D2" w:rsidRDefault="00E4781D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Para ahorrar árboles, energía, agua y otros </w:t>
      </w:r>
      <w:r w:rsidR="00864B47" w:rsidRPr="005855D2">
        <w:rPr>
          <w:rFonts w:ascii="Calibri" w:hAnsi="Calibri" w:cs="Calibri"/>
          <w:lang w:val="es-ES_tradnl"/>
        </w:rPr>
        <w:t>costos</w:t>
      </w:r>
      <w:r w:rsidRPr="005855D2">
        <w:rPr>
          <w:rFonts w:ascii="Calibri" w:hAnsi="Calibri" w:cs="Calibri"/>
          <w:lang w:val="es-ES_tradnl"/>
        </w:rPr>
        <w:t xml:space="preserve"> y con el apoyo total de Uruguay, está previsto que la</w:t>
      </w:r>
      <w:r w:rsidR="007817A5" w:rsidRPr="005855D2">
        <w:rPr>
          <w:rFonts w:ascii="Calibri" w:hAnsi="Calibri" w:cs="Calibri"/>
          <w:lang w:val="es-ES_tradnl"/>
        </w:rPr>
        <w:t xml:space="preserve"> COP12 </w:t>
      </w:r>
      <w:r w:rsidRPr="005855D2">
        <w:rPr>
          <w:rFonts w:ascii="Calibri" w:hAnsi="Calibri" w:cs="Calibri"/>
          <w:lang w:val="es-ES_tradnl"/>
        </w:rPr>
        <w:t xml:space="preserve">sea una reunión sin documentos impresos, lo cual </w:t>
      </w:r>
      <w:r w:rsidR="00A45B09" w:rsidRPr="005855D2">
        <w:rPr>
          <w:rFonts w:ascii="Calibri" w:hAnsi="Calibri" w:cs="Calibri"/>
          <w:lang w:val="es-ES_tradnl"/>
        </w:rPr>
        <w:t>indicará</w:t>
      </w:r>
      <w:r w:rsidRPr="005855D2">
        <w:rPr>
          <w:rFonts w:ascii="Calibri" w:hAnsi="Calibri" w:cs="Calibri"/>
          <w:lang w:val="es-ES_tradnl"/>
        </w:rPr>
        <w:t xml:space="preserve"> la posibilidad de replicar esta tendencia en las reuniones de otras Convenciones</w:t>
      </w:r>
      <w:r w:rsidR="007817A5" w:rsidRPr="005855D2">
        <w:rPr>
          <w:rFonts w:ascii="Calibri" w:hAnsi="Calibri" w:cs="Calibri"/>
          <w:lang w:val="es-ES_tradnl"/>
        </w:rPr>
        <w:t>.</w:t>
      </w:r>
    </w:p>
    <w:p w:rsidR="007817A5" w:rsidRPr="005855D2" w:rsidRDefault="007817A5" w:rsidP="00734EA7">
      <w:pPr>
        <w:spacing w:after="0" w:line="240" w:lineRule="auto"/>
        <w:outlineLvl w:val="0"/>
        <w:rPr>
          <w:lang w:val="es-ES_tradnl"/>
        </w:rPr>
      </w:pPr>
    </w:p>
    <w:p w:rsidR="00824557" w:rsidRPr="005855D2" w:rsidRDefault="003C7880" w:rsidP="00D30D6B">
      <w:pPr>
        <w:pStyle w:val="ListParagraph"/>
        <w:numPr>
          <w:ilvl w:val="0"/>
          <w:numId w:val="18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Distribución y diseño de las oficinas en la UICN</w:t>
      </w:r>
    </w:p>
    <w:p w:rsidR="000A1BE5" w:rsidRPr="005855D2" w:rsidRDefault="000A1BE5" w:rsidP="00734EA7">
      <w:pPr>
        <w:spacing w:after="0" w:line="240" w:lineRule="auto"/>
        <w:outlineLvl w:val="0"/>
        <w:rPr>
          <w:u w:val="single"/>
          <w:lang w:val="es-ES_tradnl"/>
        </w:rPr>
      </w:pPr>
    </w:p>
    <w:p w:rsidR="00334D44" w:rsidRPr="005855D2" w:rsidRDefault="00E4781D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El apoyo de la UICN nos ha ayudado a reformar las oficinas y hacer que tengan las característ</w:t>
      </w:r>
      <w:r w:rsidR="00A45B09" w:rsidRPr="005855D2">
        <w:rPr>
          <w:rFonts w:ascii="Calibri" w:hAnsi="Calibri" w:cs="Calibri"/>
          <w:lang w:val="es-ES_tradnl"/>
        </w:rPr>
        <w:t>icas y un aspecto similares a lo</w:t>
      </w:r>
      <w:r w:rsidRPr="005855D2">
        <w:rPr>
          <w:rFonts w:ascii="Calibri" w:hAnsi="Calibri" w:cs="Calibri"/>
          <w:lang w:val="es-ES_tradnl"/>
        </w:rPr>
        <w:t xml:space="preserve">s de la UICN, con arreglo a las condiciones del Acuerdo entre la UICN y Ramsar. </w:t>
      </w:r>
      <w:r w:rsidR="006C7C36" w:rsidRPr="005855D2">
        <w:rPr>
          <w:rFonts w:ascii="Calibri" w:hAnsi="Calibri" w:cs="Calibri"/>
          <w:lang w:val="es-ES_tradnl"/>
        </w:rPr>
        <w:t xml:space="preserve">Tanto el personal como las Partes han mostrado su satisfacción por las oficinas más </w:t>
      </w:r>
      <w:r w:rsidR="00A45B09" w:rsidRPr="005855D2">
        <w:rPr>
          <w:rFonts w:ascii="Calibri" w:hAnsi="Calibri" w:cs="Calibri"/>
          <w:lang w:val="es-ES_tradnl"/>
        </w:rPr>
        <w:t>diáfanas</w:t>
      </w:r>
      <w:r w:rsidR="006C7C36" w:rsidRPr="005855D2">
        <w:rPr>
          <w:rFonts w:ascii="Calibri" w:hAnsi="Calibri" w:cs="Calibri"/>
          <w:lang w:val="es-ES_tradnl"/>
        </w:rPr>
        <w:t xml:space="preserve"> y la utilización más eficiente del espacio. También se ha instalado </w:t>
      </w:r>
      <w:r w:rsidR="00A45B09" w:rsidRPr="005855D2">
        <w:rPr>
          <w:rFonts w:ascii="Calibri" w:hAnsi="Calibri" w:cs="Calibri"/>
          <w:lang w:val="es-ES_tradnl"/>
        </w:rPr>
        <w:t xml:space="preserve">un </w:t>
      </w:r>
      <w:r w:rsidR="00C90563" w:rsidRPr="005855D2">
        <w:rPr>
          <w:rFonts w:ascii="Calibri" w:hAnsi="Calibri" w:cs="Calibri"/>
          <w:lang w:val="es-ES_tradnl"/>
        </w:rPr>
        <w:t>panel</w:t>
      </w:r>
      <w:r w:rsidR="00A45B09" w:rsidRPr="005855D2">
        <w:rPr>
          <w:rFonts w:ascii="Calibri" w:hAnsi="Calibri" w:cs="Calibri"/>
          <w:lang w:val="es-ES_tradnl"/>
        </w:rPr>
        <w:t xml:space="preserve"> con </w:t>
      </w:r>
      <w:r w:rsidR="006C7C36" w:rsidRPr="005855D2">
        <w:rPr>
          <w:rFonts w:ascii="Calibri" w:hAnsi="Calibri" w:cs="Calibri"/>
          <w:lang w:val="es-ES_tradnl"/>
        </w:rPr>
        <w:t>el logotipo de Ramsar en el exterior de la sede que compartimos con la UICN, pero aún es posible y necesario aumentar nuestra imagen de marca. Se espera que el camino que conduce a las oficinas de Ramsar sea una experiencia de humedales más interesante y ofrezca a los visitantes una visión diferente desde fuera de las oficinas con el apoyo de los aficionados a los humedales.</w:t>
      </w:r>
    </w:p>
    <w:p w:rsidR="00334D44" w:rsidRPr="005855D2" w:rsidRDefault="00334D44" w:rsidP="00734EA7">
      <w:pPr>
        <w:spacing w:after="0" w:line="240" w:lineRule="auto"/>
        <w:outlineLvl w:val="0"/>
        <w:rPr>
          <w:lang w:val="es-ES_tradnl"/>
        </w:rPr>
      </w:pPr>
    </w:p>
    <w:p w:rsidR="00F822A1" w:rsidRPr="005855D2" w:rsidRDefault="00F822A1" w:rsidP="00D30D6B">
      <w:pPr>
        <w:pStyle w:val="ListParagraph"/>
        <w:numPr>
          <w:ilvl w:val="0"/>
          <w:numId w:val="18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</w:t>
      </w:r>
      <w:r w:rsidR="00A45B09" w:rsidRPr="005855D2">
        <w:rPr>
          <w:b/>
          <w:lang w:val="es-ES_tradnl"/>
        </w:rPr>
        <w:t>a</w:t>
      </w:r>
      <w:r w:rsidRPr="005855D2">
        <w:rPr>
          <w:b/>
          <w:lang w:val="es-ES_tradnl"/>
        </w:rPr>
        <w:t>bora</w:t>
      </w:r>
      <w:r w:rsidR="00A45B09" w:rsidRPr="005855D2">
        <w:rPr>
          <w:b/>
          <w:lang w:val="es-ES_tradnl"/>
        </w:rPr>
        <w:t xml:space="preserve">ción con la </w:t>
      </w:r>
      <w:r w:rsidR="00D82E26" w:rsidRPr="005855D2">
        <w:rPr>
          <w:b/>
          <w:lang w:val="es-ES_tradnl"/>
        </w:rPr>
        <w:t>UICN</w:t>
      </w:r>
    </w:p>
    <w:p w:rsidR="009A7F01" w:rsidRPr="005855D2" w:rsidRDefault="009A7F01" w:rsidP="00734EA7">
      <w:pPr>
        <w:spacing w:after="0" w:line="240" w:lineRule="auto"/>
        <w:outlineLvl w:val="0"/>
        <w:rPr>
          <w:highlight w:val="yellow"/>
          <w:u w:val="single"/>
          <w:lang w:val="es-ES_tradnl"/>
        </w:rPr>
      </w:pPr>
    </w:p>
    <w:p w:rsidR="00B95F1A" w:rsidRPr="005855D2" w:rsidRDefault="006C7C36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Las relaciones con la UICN siguen siendo sólidas y de apoyo mutuo y se han ampliado en muchos </w:t>
      </w:r>
      <w:r w:rsidR="00995D46" w:rsidRPr="005855D2">
        <w:rPr>
          <w:rFonts w:ascii="Calibri" w:hAnsi="Calibri" w:cs="Calibri"/>
          <w:lang w:val="es-ES_tradnl"/>
        </w:rPr>
        <w:t>ámbitos</w:t>
      </w:r>
      <w:r w:rsidRPr="005855D2">
        <w:rPr>
          <w:rFonts w:ascii="Calibri" w:hAnsi="Calibri" w:cs="Calibri"/>
          <w:lang w:val="es-ES_tradnl"/>
        </w:rPr>
        <w:t xml:space="preserve"> técnicos tales como el agua, el manejo de áreas protegidas, lo</w:t>
      </w:r>
      <w:r w:rsidR="00B570B6" w:rsidRPr="005855D2">
        <w:rPr>
          <w:rFonts w:ascii="Calibri" w:hAnsi="Calibri" w:cs="Calibri"/>
          <w:lang w:val="es-ES_tradnl"/>
        </w:rPr>
        <w:t>s sitios del patrimonio mundial y</w:t>
      </w:r>
      <w:r w:rsidRPr="005855D2">
        <w:rPr>
          <w:rFonts w:ascii="Calibri" w:hAnsi="Calibri" w:cs="Calibri"/>
          <w:lang w:val="es-ES_tradnl"/>
        </w:rPr>
        <w:t xml:space="preserve"> las áreas marinas y costeras, y se están estudiando oportunidades </w:t>
      </w:r>
      <w:r w:rsidR="00A45B09" w:rsidRPr="005855D2">
        <w:rPr>
          <w:rFonts w:ascii="Calibri" w:hAnsi="Calibri" w:cs="Calibri"/>
          <w:lang w:val="es-ES_tradnl"/>
        </w:rPr>
        <w:t xml:space="preserve">para ampliarlas </w:t>
      </w:r>
      <w:r w:rsidRPr="005855D2">
        <w:rPr>
          <w:rFonts w:ascii="Calibri" w:hAnsi="Calibri" w:cs="Calibri"/>
          <w:lang w:val="es-ES_tradnl"/>
        </w:rPr>
        <w:t xml:space="preserve">con las secciones que se ocupan de la </w:t>
      </w:r>
      <w:r w:rsidR="00995D46" w:rsidRPr="005855D2">
        <w:rPr>
          <w:rFonts w:ascii="Calibri" w:hAnsi="Calibri" w:cs="Calibri"/>
          <w:lang w:val="es-ES_tradnl"/>
        </w:rPr>
        <w:t>obtención</w:t>
      </w:r>
      <w:r w:rsidRPr="005855D2">
        <w:rPr>
          <w:rFonts w:ascii="Calibri" w:hAnsi="Calibri" w:cs="Calibri"/>
          <w:lang w:val="es-ES_tradnl"/>
        </w:rPr>
        <w:t xml:space="preserve"> de fondos, el FMAM, las </w:t>
      </w:r>
      <w:r w:rsidR="00995D46" w:rsidRPr="005855D2">
        <w:rPr>
          <w:rFonts w:ascii="Calibri" w:hAnsi="Calibri" w:cs="Calibri"/>
          <w:lang w:val="es-ES_tradnl"/>
        </w:rPr>
        <w:t>empresas</w:t>
      </w:r>
      <w:r w:rsidRPr="005855D2">
        <w:rPr>
          <w:rFonts w:ascii="Calibri" w:hAnsi="Calibri" w:cs="Calibri"/>
          <w:lang w:val="es-ES_tradnl"/>
        </w:rPr>
        <w:t xml:space="preserve"> y la biodiversidad. En </w:t>
      </w:r>
      <w:r w:rsidR="00995D46" w:rsidRPr="005855D2">
        <w:rPr>
          <w:rFonts w:ascii="Calibri" w:hAnsi="Calibri" w:cs="Calibri"/>
          <w:lang w:val="es-ES_tradnl"/>
        </w:rPr>
        <w:t>efecto</w:t>
      </w:r>
      <w:r w:rsidRPr="005855D2">
        <w:rPr>
          <w:rFonts w:ascii="Calibri" w:hAnsi="Calibri" w:cs="Calibri"/>
          <w:lang w:val="es-ES_tradnl"/>
        </w:rPr>
        <w:t>, las ventajas mutuas de la colaboración son cada vez más claras en lo que se refiere a los aspectos técnicos.</w:t>
      </w:r>
    </w:p>
    <w:p w:rsidR="00062ABD" w:rsidRPr="005855D2" w:rsidRDefault="00062ABD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617989" w:rsidRPr="005855D2" w:rsidRDefault="00A45B09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S</w:t>
      </w:r>
      <w:r w:rsidR="006C7C36" w:rsidRPr="005855D2">
        <w:rPr>
          <w:rFonts w:ascii="Calibri" w:hAnsi="Calibri" w:cs="Calibri"/>
          <w:lang w:val="es-ES_tradnl"/>
        </w:rPr>
        <w:t xml:space="preserve">e celebran reuniones de alto nivel </w:t>
      </w:r>
      <w:r w:rsidRPr="005855D2">
        <w:rPr>
          <w:rFonts w:ascii="Calibri" w:hAnsi="Calibri" w:cs="Calibri"/>
          <w:lang w:val="es-ES_tradnl"/>
        </w:rPr>
        <w:t xml:space="preserve">dos veces al año </w:t>
      </w:r>
      <w:r w:rsidR="006C7C36" w:rsidRPr="005855D2">
        <w:rPr>
          <w:rFonts w:ascii="Calibri" w:hAnsi="Calibri" w:cs="Calibri"/>
          <w:lang w:val="es-ES_tradnl"/>
        </w:rPr>
        <w:t xml:space="preserve">para estudiar </w:t>
      </w:r>
      <w:r w:rsidR="00995D46" w:rsidRPr="005855D2">
        <w:rPr>
          <w:rFonts w:ascii="Calibri" w:hAnsi="Calibri" w:cs="Calibri"/>
          <w:lang w:val="es-ES_tradnl"/>
        </w:rPr>
        <w:t>cuestiones</w:t>
      </w:r>
      <w:r w:rsidR="006C7C36" w:rsidRPr="005855D2">
        <w:rPr>
          <w:rFonts w:ascii="Calibri" w:hAnsi="Calibri" w:cs="Calibri"/>
          <w:lang w:val="es-ES_tradnl"/>
        </w:rPr>
        <w:t xml:space="preserve"> que </w:t>
      </w:r>
      <w:r w:rsidR="00A4411C" w:rsidRPr="005855D2">
        <w:rPr>
          <w:rFonts w:ascii="Calibri" w:hAnsi="Calibri" w:cs="Calibri"/>
          <w:lang w:val="es-ES_tradnl"/>
        </w:rPr>
        <w:t>requieren</w:t>
      </w:r>
      <w:r w:rsidR="006C7C36" w:rsidRPr="005855D2">
        <w:rPr>
          <w:rFonts w:ascii="Calibri" w:hAnsi="Calibri" w:cs="Calibri"/>
          <w:lang w:val="es-ES_tradnl"/>
        </w:rPr>
        <w:t xml:space="preserve"> atención y posibles ámbitos de cooperación. Las reuniones han demostrado ser útiles para </w:t>
      </w:r>
      <w:r w:rsidR="00A4411C" w:rsidRPr="005855D2">
        <w:rPr>
          <w:rFonts w:ascii="Calibri" w:hAnsi="Calibri" w:cs="Calibri"/>
          <w:lang w:val="es-ES_tradnl"/>
        </w:rPr>
        <w:t>señalar</w:t>
      </w:r>
      <w:r w:rsidR="006C7C36" w:rsidRPr="005855D2">
        <w:rPr>
          <w:rFonts w:ascii="Calibri" w:hAnsi="Calibri" w:cs="Calibri"/>
          <w:lang w:val="es-ES_tradnl"/>
        </w:rPr>
        <w:t xml:space="preserve"> áreas en las que es necesario mejorar y reconocer los éxitos</w:t>
      </w:r>
      <w:r w:rsidR="00617989" w:rsidRPr="005855D2">
        <w:rPr>
          <w:rFonts w:ascii="Calibri" w:hAnsi="Calibri" w:cs="Calibri"/>
          <w:lang w:val="es-ES_tradnl"/>
        </w:rPr>
        <w:t>.</w:t>
      </w:r>
    </w:p>
    <w:p w:rsidR="000A1BE5" w:rsidRPr="005855D2" w:rsidRDefault="000A1BE5" w:rsidP="000A1BE5">
      <w:pPr>
        <w:pStyle w:val="ListParagraph"/>
        <w:rPr>
          <w:rFonts w:ascii="Calibri" w:hAnsi="Calibri" w:cs="Calibri"/>
          <w:lang w:val="es-ES_tradnl"/>
        </w:rPr>
      </w:pPr>
    </w:p>
    <w:p w:rsidR="00617989" w:rsidRPr="005855D2" w:rsidRDefault="006C7C36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El apoyo proporcionado por la UICN en materia de recursos humanos </w:t>
      </w:r>
      <w:r w:rsidR="008A03E8" w:rsidRPr="005855D2">
        <w:rPr>
          <w:rFonts w:ascii="Calibri" w:hAnsi="Calibri" w:cs="Calibri"/>
          <w:lang w:val="es-ES_tradnl"/>
        </w:rPr>
        <w:t>y la ayuda prestada para reformar</w:t>
      </w:r>
      <w:r w:rsidR="00A4411C" w:rsidRPr="005855D2">
        <w:rPr>
          <w:rFonts w:ascii="Calibri" w:hAnsi="Calibri" w:cs="Calibri"/>
          <w:lang w:val="es-ES_tradnl"/>
        </w:rPr>
        <w:t xml:space="preserve"> las</w:t>
      </w:r>
      <w:r w:rsidR="008A03E8" w:rsidRPr="005855D2">
        <w:rPr>
          <w:rFonts w:ascii="Calibri" w:hAnsi="Calibri" w:cs="Calibri"/>
          <w:lang w:val="es-ES_tradnl"/>
        </w:rPr>
        <w:t xml:space="preserve"> oficinas ha sido muy reconocido y se ha expresado agradecimiento por el trabajo realizado en el logotipo de Ramsar para complementar la bandera y otras señales en </w:t>
      </w:r>
      <w:r w:rsidR="00C90563" w:rsidRPr="005855D2">
        <w:rPr>
          <w:rFonts w:ascii="Calibri" w:hAnsi="Calibri" w:cs="Calibri"/>
          <w:lang w:val="es-ES_tradnl"/>
        </w:rPr>
        <w:t>las</w:t>
      </w:r>
      <w:r w:rsidR="008A03E8" w:rsidRPr="005855D2">
        <w:rPr>
          <w:rFonts w:ascii="Calibri" w:hAnsi="Calibri" w:cs="Calibri"/>
          <w:lang w:val="es-ES_tradnl"/>
        </w:rPr>
        <w:t xml:space="preserve"> que se indica que Ramsar comparte la sede con la UICN, pero el objetivo de dar una mayor visibilidad a Ramsar </w:t>
      </w:r>
      <w:r w:rsidR="00995D46" w:rsidRPr="005855D2">
        <w:rPr>
          <w:rFonts w:ascii="Calibri" w:hAnsi="Calibri" w:cs="Calibri"/>
          <w:lang w:val="es-ES_tradnl"/>
        </w:rPr>
        <w:t>requiere</w:t>
      </w:r>
      <w:r w:rsidR="008A03E8" w:rsidRPr="005855D2">
        <w:rPr>
          <w:rFonts w:ascii="Calibri" w:hAnsi="Calibri" w:cs="Calibri"/>
          <w:lang w:val="es-ES_tradnl"/>
        </w:rPr>
        <w:t xml:space="preserve"> un mayor trabajo. El apoyo a los servicios de tecnologías de la </w:t>
      </w:r>
      <w:r w:rsidR="00995D46" w:rsidRPr="005855D2">
        <w:rPr>
          <w:rFonts w:ascii="Calibri" w:hAnsi="Calibri" w:cs="Calibri"/>
          <w:lang w:val="es-ES_tradnl"/>
        </w:rPr>
        <w:t>información</w:t>
      </w:r>
      <w:r w:rsidR="008A03E8" w:rsidRPr="005855D2">
        <w:rPr>
          <w:rFonts w:ascii="Calibri" w:hAnsi="Calibri" w:cs="Calibri"/>
          <w:lang w:val="es-ES_tradnl"/>
        </w:rPr>
        <w:t xml:space="preserve"> ha sido menos satisfactorio </w:t>
      </w:r>
      <w:r w:rsidR="00C90563" w:rsidRPr="005855D2">
        <w:rPr>
          <w:rFonts w:ascii="Calibri" w:hAnsi="Calibri" w:cs="Calibri"/>
          <w:lang w:val="es-ES_tradnl"/>
        </w:rPr>
        <w:t>al no existir</w:t>
      </w:r>
      <w:r w:rsidR="008A03E8" w:rsidRPr="005855D2">
        <w:rPr>
          <w:rFonts w:ascii="Calibri" w:hAnsi="Calibri" w:cs="Calibri"/>
          <w:lang w:val="es-ES_tradnl"/>
        </w:rPr>
        <w:t xml:space="preserve"> un líder en la UICN, pero parece probable que la situación mejore considerablemente con un nuevo liderazgo dinámico.</w:t>
      </w:r>
    </w:p>
    <w:p w:rsidR="00617989" w:rsidRPr="005855D2" w:rsidRDefault="00617989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D83668" w:rsidRPr="005855D2" w:rsidRDefault="008A03E8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Tres cuestiones siguen necesitando mayor atención y se han señalado en todas las reuniones celebradas en </w:t>
      </w:r>
      <w:r w:rsidR="00617989" w:rsidRPr="005855D2">
        <w:rPr>
          <w:rFonts w:ascii="Calibri" w:hAnsi="Calibri" w:cs="Calibri"/>
          <w:lang w:val="es-ES_tradnl"/>
        </w:rPr>
        <w:t xml:space="preserve">2014. </w:t>
      </w:r>
      <w:r w:rsidRPr="005855D2">
        <w:rPr>
          <w:rFonts w:ascii="Calibri" w:hAnsi="Calibri" w:cs="Calibri"/>
          <w:lang w:val="es-ES_tradnl"/>
        </w:rPr>
        <w:t>En primer lugar, hace falta un sistema para garantizar que la UICN consulte a la Secretaría en las primeras etapas y antes de establecer política</w:t>
      </w:r>
      <w:r w:rsidR="00C90563" w:rsidRPr="005855D2">
        <w:rPr>
          <w:rFonts w:ascii="Calibri" w:hAnsi="Calibri" w:cs="Calibri"/>
          <w:lang w:val="es-ES_tradnl"/>
        </w:rPr>
        <w:t>s</w:t>
      </w:r>
      <w:r w:rsidRPr="005855D2">
        <w:rPr>
          <w:rFonts w:ascii="Calibri" w:hAnsi="Calibri" w:cs="Calibri"/>
          <w:lang w:val="es-ES_tradnl"/>
        </w:rPr>
        <w:t xml:space="preserve"> o procedimiento</w:t>
      </w:r>
      <w:r w:rsidR="00C90563" w:rsidRPr="005855D2">
        <w:rPr>
          <w:rFonts w:ascii="Calibri" w:hAnsi="Calibri" w:cs="Calibri"/>
          <w:lang w:val="es-ES_tradnl"/>
        </w:rPr>
        <w:t>s</w:t>
      </w:r>
      <w:r w:rsidRPr="005855D2">
        <w:rPr>
          <w:rFonts w:ascii="Calibri" w:hAnsi="Calibri" w:cs="Calibri"/>
          <w:lang w:val="es-ES_tradnl"/>
        </w:rPr>
        <w:t xml:space="preserve"> que afecte</w:t>
      </w:r>
      <w:r w:rsidR="00C90563" w:rsidRPr="005855D2">
        <w:rPr>
          <w:rFonts w:ascii="Calibri" w:hAnsi="Calibri" w:cs="Calibri"/>
          <w:lang w:val="es-ES_tradnl"/>
        </w:rPr>
        <w:t>n</w:t>
      </w:r>
      <w:r w:rsidRPr="005855D2">
        <w:rPr>
          <w:rFonts w:ascii="Calibri" w:hAnsi="Calibri" w:cs="Calibri"/>
          <w:lang w:val="es-ES_tradnl"/>
        </w:rPr>
        <w:t xml:space="preserve"> a Ramsar. Esto se ha reconocido </w:t>
      </w:r>
      <w:r w:rsidR="000E5305" w:rsidRPr="005855D2">
        <w:rPr>
          <w:rFonts w:ascii="Calibri" w:hAnsi="Calibri" w:cs="Calibri"/>
          <w:lang w:val="es-ES_tradnl"/>
        </w:rPr>
        <w:t>recientemente</w:t>
      </w:r>
      <w:r w:rsidRPr="005855D2">
        <w:rPr>
          <w:rFonts w:ascii="Calibri" w:hAnsi="Calibri" w:cs="Calibri"/>
          <w:lang w:val="es-ES_tradnl"/>
        </w:rPr>
        <w:t xml:space="preserve"> </w:t>
      </w:r>
      <w:r w:rsidR="00946393" w:rsidRPr="005855D2">
        <w:rPr>
          <w:rFonts w:ascii="Calibri" w:hAnsi="Calibri" w:cs="Calibri"/>
          <w:lang w:val="es-ES_tradnl"/>
        </w:rPr>
        <w:t>tras la divulgación de</w:t>
      </w:r>
      <w:r w:rsidRPr="005855D2">
        <w:rPr>
          <w:rFonts w:ascii="Calibri" w:hAnsi="Calibri" w:cs="Calibri"/>
          <w:lang w:val="es-ES_tradnl"/>
        </w:rPr>
        <w:t xml:space="preserve"> nuevos borradores de propuestas sobre políticas </w:t>
      </w:r>
      <w:r w:rsidR="00131870" w:rsidRPr="005855D2">
        <w:rPr>
          <w:rFonts w:ascii="Calibri" w:hAnsi="Calibri" w:cs="Calibri"/>
          <w:lang w:val="es-ES_tradnl"/>
        </w:rPr>
        <w:t xml:space="preserve">relativas a viajes y procedimientos </w:t>
      </w:r>
      <w:r w:rsidR="00946393" w:rsidRPr="005855D2">
        <w:rPr>
          <w:rFonts w:ascii="Calibri" w:hAnsi="Calibri" w:cs="Calibri"/>
          <w:lang w:val="es-ES_tradnl"/>
        </w:rPr>
        <w:t>para presentar reclamaciones</w:t>
      </w:r>
      <w:r w:rsidR="00131870" w:rsidRPr="005855D2">
        <w:rPr>
          <w:rFonts w:ascii="Calibri" w:hAnsi="Calibri" w:cs="Calibri"/>
          <w:lang w:val="es-ES_tradnl"/>
        </w:rPr>
        <w:t xml:space="preserve"> que no se habían tratado con el Secretario General. Se espera que la nueva Directora General establezca dicho sistema.</w:t>
      </w:r>
    </w:p>
    <w:p w:rsidR="0064669A" w:rsidRPr="005855D2" w:rsidRDefault="0064669A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617989" w:rsidRPr="005855D2" w:rsidRDefault="00131870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 </w:t>
      </w:r>
      <w:r w:rsidR="00F85D62" w:rsidRPr="005855D2">
        <w:rPr>
          <w:rFonts w:ascii="Calibri" w:hAnsi="Calibri" w:cs="Calibri"/>
          <w:lang w:val="es-ES_tradnl"/>
        </w:rPr>
        <w:t>prestación</w:t>
      </w:r>
      <w:r w:rsidRPr="005855D2">
        <w:rPr>
          <w:rFonts w:ascii="Calibri" w:hAnsi="Calibri" w:cs="Calibri"/>
          <w:lang w:val="es-ES_tradnl"/>
        </w:rPr>
        <w:t xml:space="preserve"> de servicios financieros ha sido particularmente </w:t>
      </w:r>
      <w:r w:rsidR="00F85D62" w:rsidRPr="005855D2">
        <w:rPr>
          <w:rFonts w:ascii="Calibri" w:hAnsi="Calibri" w:cs="Calibri"/>
          <w:lang w:val="es-ES_tradnl"/>
        </w:rPr>
        <w:t>insatisfactoria</w:t>
      </w:r>
      <w:r w:rsidRPr="005855D2">
        <w:rPr>
          <w:rFonts w:ascii="Calibri" w:hAnsi="Calibri" w:cs="Calibri"/>
          <w:lang w:val="es-ES_tradnl"/>
        </w:rPr>
        <w:t xml:space="preserve"> en 2014 y</w:t>
      </w:r>
      <w:r w:rsidR="00B570B6" w:rsidRPr="005855D2">
        <w:rPr>
          <w:rFonts w:ascii="Calibri" w:hAnsi="Calibri" w:cs="Calibri"/>
          <w:lang w:val="es-ES_tradnl"/>
        </w:rPr>
        <w:t xml:space="preserve"> en un principio</w:t>
      </w:r>
      <w:r w:rsidRPr="005855D2">
        <w:rPr>
          <w:rFonts w:ascii="Calibri" w:hAnsi="Calibri" w:cs="Calibri"/>
          <w:lang w:val="es-ES_tradnl"/>
        </w:rPr>
        <w:t xml:space="preserve"> se aumentaron </w:t>
      </w:r>
      <w:r w:rsidR="004A25D8">
        <w:rPr>
          <w:rFonts w:ascii="Calibri" w:hAnsi="Calibri" w:cs="Calibri"/>
          <w:lang w:val="es-ES_tradnl"/>
        </w:rPr>
        <w:t>los cargos</w:t>
      </w:r>
      <w:r w:rsidRPr="005855D2">
        <w:rPr>
          <w:rFonts w:ascii="Calibri" w:hAnsi="Calibri" w:cs="Calibri"/>
          <w:lang w:val="es-ES_tradnl"/>
        </w:rPr>
        <w:t xml:space="preserve"> respecto de 2013 pese a los niveles de </w:t>
      </w:r>
      <w:r w:rsidR="00F85D62" w:rsidRPr="005855D2">
        <w:rPr>
          <w:rFonts w:ascii="Calibri" w:hAnsi="Calibri" w:cs="Calibri"/>
          <w:lang w:val="es-ES_tradnl"/>
        </w:rPr>
        <w:t>insatisfacción</w:t>
      </w:r>
      <w:r w:rsidRPr="005855D2">
        <w:rPr>
          <w:rFonts w:ascii="Calibri" w:hAnsi="Calibri" w:cs="Calibri"/>
          <w:lang w:val="es-ES_tradnl"/>
        </w:rPr>
        <w:t xml:space="preserve"> expresados. Al parecer, la UICN ha introducido un nuevo </w:t>
      </w:r>
      <w:r w:rsidR="00F85D62" w:rsidRPr="005855D2">
        <w:rPr>
          <w:rFonts w:ascii="Calibri" w:hAnsi="Calibri" w:cs="Calibri"/>
          <w:lang w:val="es-ES_tradnl"/>
        </w:rPr>
        <w:t>sistema</w:t>
      </w:r>
      <w:r w:rsidRPr="005855D2">
        <w:rPr>
          <w:rFonts w:ascii="Calibri" w:hAnsi="Calibri" w:cs="Calibri"/>
          <w:lang w:val="es-ES_tradnl"/>
        </w:rPr>
        <w:t xml:space="preserve"> financiero en todo el mundo y </w:t>
      </w:r>
      <w:r w:rsidR="00F85D62" w:rsidRPr="005855D2">
        <w:rPr>
          <w:rFonts w:ascii="Calibri" w:hAnsi="Calibri" w:cs="Calibri"/>
          <w:lang w:val="es-ES_tradnl"/>
        </w:rPr>
        <w:t>había</w:t>
      </w:r>
      <w:r w:rsidRPr="005855D2">
        <w:rPr>
          <w:rFonts w:ascii="Calibri" w:hAnsi="Calibri" w:cs="Calibri"/>
          <w:lang w:val="es-ES_tradnl"/>
        </w:rPr>
        <w:t xml:space="preserve"> aplazado </w:t>
      </w:r>
      <w:r w:rsidR="00946393" w:rsidRPr="005855D2">
        <w:rPr>
          <w:rFonts w:ascii="Calibri" w:hAnsi="Calibri" w:cs="Calibri"/>
          <w:lang w:val="es-ES_tradnl"/>
        </w:rPr>
        <w:t>su</w:t>
      </w:r>
      <w:r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introducción</w:t>
      </w:r>
      <w:r w:rsidRPr="005855D2">
        <w:rPr>
          <w:rFonts w:ascii="Calibri" w:hAnsi="Calibri" w:cs="Calibri"/>
          <w:lang w:val="es-ES_tradnl"/>
        </w:rPr>
        <w:t xml:space="preserve"> en Ramsar hasta</w:t>
      </w:r>
      <w:r w:rsidR="00CC4D78" w:rsidRPr="005855D2">
        <w:rPr>
          <w:rFonts w:ascii="Calibri" w:hAnsi="Calibri" w:cs="Calibri"/>
          <w:lang w:val="es-ES_tradnl"/>
        </w:rPr>
        <w:t xml:space="preserve"> 2014. </w:t>
      </w:r>
      <w:r w:rsidRPr="005855D2">
        <w:rPr>
          <w:rFonts w:ascii="Calibri" w:hAnsi="Calibri" w:cs="Calibri"/>
          <w:lang w:val="es-ES_tradnl"/>
        </w:rPr>
        <w:t xml:space="preserve">Desde principios del año hasta </w:t>
      </w:r>
      <w:r w:rsidR="00F85D62" w:rsidRPr="005855D2">
        <w:rPr>
          <w:rFonts w:ascii="Calibri" w:hAnsi="Calibri" w:cs="Calibri"/>
          <w:lang w:val="es-ES_tradnl"/>
        </w:rPr>
        <w:t>mediados</w:t>
      </w:r>
      <w:r w:rsidRPr="005855D2">
        <w:rPr>
          <w:rFonts w:ascii="Calibri" w:hAnsi="Calibri" w:cs="Calibri"/>
          <w:lang w:val="es-ES_tradnl"/>
        </w:rPr>
        <w:t xml:space="preserve"> de </w:t>
      </w:r>
      <w:r w:rsidR="00F85D62" w:rsidRPr="005855D2">
        <w:rPr>
          <w:rFonts w:ascii="Calibri" w:hAnsi="Calibri" w:cs="Calibri"/>
          <w:lang w:val="es-ES_tradnl"/>
        </w:rPr>
        <w:t>septiembre</w:t>
      </w:r>
      <w:r w:rsidRPr="005855D2">
        <w:rPr>
          <w:rFonts w:ascii="Calibri" w:hAnsi="Calibri" w:cs="Calibri"/>
          <w:lang w:val="es-ES_tradnl"/>
        </w:rPr>
        <w:t xml:space="preserve"> no se </w:t>
      </w:r>
      <w:r w:rsidR="00F85D62" w:rsidRPr="005855D2">
        <w:rPr>
          <w:rFonts w:ascii="Calibri" w:hAnsi="Calibri" w:cs="Calibri"/>
          <w:lang w:val="es-ES_tradnl"/>
        </w:rPr>
        <w:t>proporcionaron</w:t>
      </w:r>
      <w:r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cuentas</w:t>
      </w:r>
      <w:r w:rsidR="00946393"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mensuales</w:t>
      </w:r>
      <w:r w:rsidRPr="005855D2">
        <w:rPr>
          <w:rFonts w:ascii="Calibri" w:hAnsi="Calibri" w:cs="Calibri"/>
          <w:lang w:val="es-ES_tradnl"/>
        </w:rPr>
        <w:t xml:space="preserve">, </w:t>
      </w:r>
      <w:r w:rsidR="00B570B6" w:rsidRPr="005855D2">
        <w:rPr>
          <w:rFonts w:ascii="Calibri" w:hAnsi="Calibri" w:cs="Calibri"/>
          <w:lang w:val="es-ES_tradnl"/>
        </w:rPr>
        <w:t>pese a que</w:t>
      </w:r>
      <w:r w:rsidR="00946393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 xml:space="preserve">este es un </w:t>
      </w:r>
      <w:r w:rsidR="00F85D62" w:rsidRPr="005855D2">
        <w:rPr>
          <w:rFonts w:ascii="Calibri" w:hAnsi="Calibri" w:cs="Calibri"/>
          <w:lang w:val="es-ES_tradnl"/>
        </w:rPr>
        <w:t>requisito</w:t>
      </w:r>
      <w:r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con</w:t>
      </w:r>
      <w:r w:rsidR="00110D03" w:rsidRPr="005855D2">
        <w:rPr>
          <w:rFonts w:ascii="Calibri" w:hAnsi="Calibri" w:cs="Calibri"/>
          <w:lang w:val="es-ES_tradnl"/>
        </w:rPr>
        <w:t xml:space="preserve"> arreglo al a</w:t>
      </w:r>
      <w:r w:rsidR="00F85D62" w:rsidRPr="005855D2">
        <w:rPr>
          <w:rFonts w:ascii="Calibri" w:hAnsi="Calibri" w:cs="Calibri"/>
          <w:lang w:val="es-ES_tradnl"/>
        </w:rPr>
        <w:t>cuerdo</w:t>
      </w:r>
      <w:r w:rsidRPr="005855D2">
        <w:rPr>
          <w:rFonts w:ascii="Calibri" w:hAnsi="Calibri" w:cs="Calibri"/>
          <w:lang w:val="es-ES_tradnl"/>
        </w:rPr>
        <w:t xml:space="preserve"> de </w:t>
      </w:r>
      <w:r w:rsidR="00110D03" w:rsidRPr="005855D2">
        <w:rPr>
          <w:rFonts w:ascii="Calibri" w:hAnsi="Calibri" w:cs="Calibri"/>
          <w:lang w:val="es-ES_tradnl"/>
        </w:rPr>
        <w:t>s</w:t>
      </w:r>
      <w:r w:rsidR="00F85D62" w:rsidRPr="005855D2">
        <w:rPr>
          <w:rFonts w:ascii="Calibri" w:hAnsi="Calibri" w:cs="Calibri"/>
          <w:lang w:val="es-ES_tradnl"/>
        </w:rPr>
        <w:t>ervicios</w:t>
      </w:r>
      <w:r w:rsidRPr="005855D2">
        <w:rPr>
          <w:rFonts w:ascii="Calibri" w:hAnsi="Calibri" w:cs="Calibri"/>
          <w:lang w:val="es-ES_tradnl"/>
        </w:rPr>
        <w:t xml:space="preserve"> firmado </w:t>
      </w:r>
      <w:r w:rsidR="00110D03" w:rsidRPr="005855D2">
        <w:rPr>
          <w:rFonts w:ascii="Calibri" w:hAnsi="Calibri" w:cs="Calibri"/>
          <w:lang w:val="es-ES_tradnl"/>
        </w:rPr>
        <w:t xml:space="preserve">entre la UICN y Ramsar </w:t>
      </w:r>
      <w:r w:rsidRPr="005855D2">
        <w:rPr>
          <w:rFonts w:ascii="Calibri" w:hAnsi="Calibri" w:cs="Calibri"/>
          <w:lang w:val="es-ES_tradnl"/>
        </w:rPr>
        <w:t xml:space="preserve">en 2009. </w:t>
      </w:r>
      <w:r w:rsidR="00110D03" w:rsidRPr="005855D2">
        <w:rPr>
          <w:rFonts w:ascii="Calibri" w:hAnsi="Calibri" w:cs="Calibri"/>
          <w:lang w:val="es-ES_tradnl"/>
        </w:rPr>
        <w:t>Aunque s</w:t>
      </w:r>
      <w:r w:rsidRPr="005855D2">
        <w:rPr>
          <w:rFonts w:ascii="Calibri" w:hAnsi="Calibri" w:cs="Calibri"/>
          <w:lang w:val="es-ES_tradnl"/>
        </w:rPr>
        <w:t xml:space="preserve">e señaló esta </w:t>
      </w:r>
      <w:r w:rsidR="00F85D62" w:rsidRPr="005855D2">
        <w:rPr>
          <w:rFonts w:ascii="Calibri" w:hAnsi="Calibri" w:cs="Calibri"/>
          <w:lang w:val="es-ES_tradnl"/>
        </w:rPr>
        <w:t>situación</w:t>
      </w:r>
      <w:r w:rsidRPr="005855D2">
        <w:rPr>
          <w:rFonts w:ascii="Calibri" w:hAnsi="Calibri" w:cs="Calibri"/>
          <w:lang w:val="es-ES_tradnl"/>
        </w:rPr>
        <w:t xml:space="preserve"> a la </w:t>
      </w:r>
      <w:r w:rsidR="00F85D62" w:rsidRPr="005855D2">
        <w:rPr>
          <w:rFonts w:ascii="Calibri" w:hAnsi="Calibri" w:cs="Calibri"/>
          <w:lang w:val="es-ES_tradnl"/>
        </w:rPr>
        <w:t>atención</w:t>
      </w:r>
      <w:r w:rsidRPr="005855D2">
        <w:rPr>
          <w:rFonts w:ascii="Calibri" w:hAnsi="Calibri" w:cs="Calibri"/>
          <w:lang w:val="es-ES_tradnl"/>
        </w:rPr>
        <w:t xml:space="preserve"> de la UICN </w:t>
      </w:r>
      <w:r w:rsidR="00110D03" w:rsidRPr="005855D2">
        <w:rPr>
          <w:rFonts w:ascii="Calibri" w:hAnsi="Calibri" w:cs="Calibri"/>
          <w:lang w:val="es-ES_tradnl"/>
        </w:rPr>
        <w:t>en las reuniones</w:t>
      </w:r>
      <w:r w:rsidRPr="005855D2">
        <w:rPr>
          <w:rFonts w:ascii="Calibri" w:hAnsi="Calibri" w:cs="Calibri"/>
          <w:lang w:val="es-ES_tradnl"/>
        </w:rPr>
        <w:t xml:space="preserve"> de alto nivel de la UICN celebradas en </w:t>
      </w:r>
      <w:r w:rsidR="00F85D62" w:rsidRPr="005855D2">
        <w:rPr>
          <w:rFonts w:ascii="Calibri" w:hAnsi="Calibri" w:cs="Calibri"/>
          <w:lang w:val="es-ES_tradnl"/>
        </w:rPr>
        <w:t>marzo</w:t>
      </w:r>
      <w:r w:rsidR="00110D03" w:rsidRPr="005855D2">
        <w:rPr>
          <w:rFonts w:ascii="Calibri" w:hAnsi="Calibri" w:cs="Calibri"/>
          <w:lang w:val="es-ES_tradnl"/>
        </w:rPr>
        <w:t xml:space="preserve"> y en octubre, además de en </w:t>
      </w:r>
      <w:r w:rsidRPr="005855D2">
        <w:rPr>
          <w:rFonts w:ascii="Calibri" w:hAnsi="Calibri" w:cs="Calibri"/>
          <w:lang w:val="es-ES_tradnl"/>
        </w:rPr>
        <w:t xml:space="preserve">otras </w:t>
      </w:r>
      <w:r w:rsidR="00110D03" w:rsidRPr="005855D2">
        <w:rPr>
          <w:rFonts w:ascii="Calibri" w:hAnsi="Calibri" w:cs="Calibri"/>
          <w:lang w:val="es-ES_tradnl"/>
        </w:rPr>
        <w:t xml:space="preserve">ocasiones, </w:t>
      </w:r>
      <w:r w:rsidRPr="005855D2">
        <w:rPr>
          <w:rFonts w:ascii="Calibri" w:hAnsi="Calibri" w:cs="Calibri"/>
          <w:lang w:val="es-ES_tradnl"/>
        </w:rPr>
        <w:t xml:space="preserve">se dedicaron tiempo y recursos </w:t>
      </w:r>
      <w:r w:rsidR="00F85D62" w:rsidRPr="005855D2">
        <w:rPr>
          <w:rFonts w:ascii="Calibri" w:hAnsi="Calibri" w:cs="Calibri"/>
          <w:lang w:val="es-ES_tradnl"/>
        </w:rPr>
        <w:t>insuficientes</w:t>
      </w:r>
      <w:r w:rsidRPr="005855D2">
        <w:rPr>
          <w:rFonts w:ascii="Calibri" w:hAnsi="Calibri" w:cs="Calibri"/>
          <w:lang w:val="es-ES_tradnl"/>
        </w:rPr>
        <w:t xml:space="preserve"> para resolver la </w:t>
      </w:r>
      <w:r w:rsidR="00F85D62" w:rsidRPr="005855D2">
        <w:rPr>
          <w:rFonts w:ascii="Calibri" w:hAnsi="Calibri" w:cs="Calibri"/>
          <w:lang w:val="es-ES_tradnl"/>
        </w:rPr>
        <w:t>cuestión</w:t>
      </w:r>
      <w:r w:rsidRPr="005855D2">
        <w:rPr>
          <w:rFonts w:ascii="Calibri" w:hAnsi="Calibri" w:cs="Calibri"/>
          <w:lang w:val="es-ES_tradnl"/>
        </w:rPr>
        <w:t xml:space="preserve"> con </w:t>
      </w:r>
      <w:r w:rsidR="00F85D62" w:rsidRPr="005855D2">
        <w:rPr>
          <w:rFonts w:ascii="Calibri" w:hAnsi="Calibri" w:cs="Calibri"/>
          <w:lang w:val="es-ES_tradnl"/>
        </w:rPr>
        <w:t>rapidez. La cuestión</w:t>
      </w:r>
      <w:r w:rsidRPr="005855D2">
        <w:rPr>
          <w:rFonts w:ascii="Calibri" w:hAnsi="Calibri" w:cs="Calibri"/>
          <w:lang w:val="es-ES_tradnl"/>
        </w:rPr>
        <w:t xml:space="preserve"> se complicó con la </w:t>
      </w:r>
      <w:r w:rsidR="00110D03" w:rsidRPr="005855D2">
        <w:rPr>
          <w:rFonts w:ascii="Calibri" w:hAnsi="Calibri" w:cs="Calibri"/>
          <w:lang w:val="es-ES_tradnl"/>
        </w:rPr>
        <w:t>partida</w:t>
      </w:r>
      <w:r w:rsidR="0064669A" w:rsidRPr="005855D2">
        <w:rPr>
          <w:rFonts w:ascii="Calibri" w:hAnsi="Calibri" w:cs="Calibri"/>
          <w:lang w:val="es-ES_tradnl"/>
        </w:rPr>
        <w:t xml:space="preserve"> </w:t>
      </w:r>
      <w:r w:rsidR="00331FCD" w:rsidRPr="005855D2">
        <w:rPr>
          <w:rFonts w:ascii="Calibri" w:hAnsi="Calibri" w:cs="Calibri"/>
          <w:lang w:val="es-ES_tradnl"/>
        </w:rPr>
        <w:t xml:space="preserve">del Oficial de Finanzas en septiembre después de haber pasado a trabajar a media jornada en julio, </w:t>
      </w:r>
      <w:r w:rsidR="00110D03" w:rsidRPr="005855D2">
        <w:rPr>
          <w:rFonts w:ascii="Calibri" w:hAnsi="Calibri" w:cs="Calibri"/>
          <w:lang w:val="es-ES_tradnl"/>
        </w:rPr>
        <w:t xml:space="preserve">y </w:t>
      </w:r>
      <w:r w:rsidR="00331FCD" w:rsidRPr="005855D2">
        <w:rPr>
          <w:rFonts w:ascii="Calibri" w:hAnsi="Calibri" w:cs="Calibri"/>
          <w:lang w:val="es-ES_tradnl"/>
        </w:rPr>
        <w:t xml:space="preserve">la </w:t>
      </w:r>
      <w:r w:rsidR="00F85D62" w:rsidRPr="005855D2">
        <w:rPr>
          <w:rFonts w:ascii="Calibri" w:hAnsi="Calibri" w:cs="Calibri"/>
          <w:lang w:val="es-ES_tradnl"/>
        </w:rPr>
        <w:t>situación</w:t>
      </w:r>
      <w:r w:rsidR="00331FCD" w:rsidRPr="005855D2">
        <w:rPr>
          <w:rFonts w:ascii="Calibri" w:hAnsi="Calibri" w:cs="Calibri"/>
          <w:lang w:val="es-ES_tradnl"/>
        </w:rPr>
        <w:t xml:space="preserve"> </w:t>
      </w:r>
      <w:r w:rsidR="00110D03" w:rsidRPr="005855D2">
        <w:rPr>
          <w:rFonts w:ascii="Calibri" w:hAnsi="Calibri" w:cs="Calibri"/>
          <w:lang w:val="es-ES_tradnl"/>
        </w:rPr>
        <w:t>hizo</w:t>
      </w:r>
      <w:r w:rsidR="00331FCD" w:rsidRPr="005855D2">
        <w:rPr>
          <w:rFonts w:ascii="Calibri" w:hAnsi="Calibri" w:cs="Calibri"/>
          <w:lang w:val="es-ES_tradnl"/>
        </w:rPr>
        <w:t xml:space="preserve"> que fuera extremadamente complicado </w:t>
      </w:r>
      <w:r w:rsidR="00110D03" w:rsidRPr="005855D2">
        <w:rPr>
          <w:rFonts w:ascii="Calibri" w:hAnsi="Calibri" w:cs="Calibri"/>
          <w:lang w:val="es-ES_tradnl"/>
        </w:rPr>
        <w:t>realizar el presupuesto</w:t>
      </w:r>
      <w:r w:rsidR="0064669A" w:rsidRPr="005855D2">
        <w:rPr>
          <w:rFonts w:ascii="Calibri" w:hAnsi="Calibri" w:cs="Calibri"/>
          <w:lang w:val="es-ES_tradnl"/>
        </w:rPr>
        <w:t>.</w:t>
      </w:r>
      <w:r w:rsidR="000A1BE5" w:rsidRPr="005855D2">
        <w:rPr>
          <w:rFonts w:ascii="Calibri" w:hAnsi="Calibri" w:cs="Calibri"/>
          <w:lang w:val="es-ES_tradnl"/>
        </w:rPr>
        <w:t xml:space="preserve"> </w:t>
      </w:r>
      <w:r w:rsidR="00331FCD" w:rsidRPr="005855D2">
        <w:rPr>
          <w:rFonts w:ascii="Calibri" w:hAnsi="Calibri" w:cs="Calibri"/>
          <w:lang w:val="es-ES_tradnl"/>
        </w:rPr>
        <w:t xml:space="preserve">El SG y el </w:t>
      </w:r>
      <w:r w:rsidR="00110D03" w:rsidRPr="005855D2">
        <w:rPr>
          <w:rFonts w:ascii="Calibri" w:hAnsi="Calibri" w:cs="Calibri"/>
          <w:lang w:val="es-ES_tradnl"/>
        </w:rPr>
        <w:t xml:space="preserve">Oficial de Finanzas </w:t>
      </w:r>
      <w:r w:rsidR="00331FCD" w:rsidRPr="005855D2">
        <w:rPr>
          <w:rFonts w:ascii="Calibri" w:hAnsi="Calibri" w:cs="Calibri"/>
          <w:lang w:val="es-ES_tradnl"/>
        </w:rPr>
        <w:t xml:space="preserve">se han </w:t>
      </w:r>
      <w:r w:rsidR="00F85D62" w:rsidRPr="005855D2">
        <w:rPr>
          <w:rFonts w:ascii="Calibri" w:hAnsi="Calibri" w:cs="Calibri"/>
          <w:lang w:val="es-ES_tradnl"/>
        </w:rPr>
        <w:t>reunido</w:t>
      </w:r>
      <w:r w:rsidR="00331FCD" w:rsidRPr="005855D2">
        <w:rPr>
          <w:rFonts w:ascii="Calibri" w:hAnsi="Calibri" w:cs="Calibri"/>
          <w:lang w:val="es-ES_tradnl"/>
        </w:rPr>
        <w:t xml:space="preserve"> varias veces para tratar </w:t>
      </w:r>
      <w:r w:rsidR="004A25D8">
        <w:rPr>
          <w:rFonts w:ascii="Calibri" w:hAnsi="Calibri" w:cs="Calibri"/>
          <w:lang w:val="es-ES_tradnl"/>
        </w:rPr>
        <w:t>los cargos</w:t>
      </w:r>
      <w:r w:rsidR="00B570B6" w:rsidRPr="005855D2">
        <w:rPr>
          <w:rFonts w:ascii="Calibri" w:hAnsi="Calibri" w:cs="Calibri"/>
          <w:lang w:val="es-ES_tradnl"/>
        </w:rPr>
        <w:t xml:space="preserve"> por</w:t>
      </w:r>
      <w:r w:rsidR="00110D03" w:rsidRPr="005855D2">
        <w:rPr>
          <w:rFonts w:ascii="Calibri" w:hAnsi="Calibri" w:cs="Calibri"/>
          <w:lang w:val="es-ES_tradnl"/>
        </w:rPr>
        <w:t xml:space="preserve"> servicios </w:t>
      </w:r>
      <w:r w:rsidR="00246271" w:rsidRPr="005855D2">
        <w:rPr>
          <w:rFonts w:ascii="Calibri" w:hAnsi="Calibri" w:cs="Calibri"/>
          <w:lang w:val="es-ES_tradnl"/>
        </w:rPr>
        <w:t xml:space="preserve">de la UICN (la reunión más reciente fue el </w:t>
      </w:r>
      <w:r w:rsidR="00331FCD" w:rsidRPr="005855D2">
        <w:rPr>
          <w:rFonts w:ascii="Calibri" w:hAnsi="Calibri" w:cs="Calibri"/>
          <w:lang w:val="es-ES_tradnl"/>
        </w:rPr>
        <w:t xml:space="preserve">3 de </w:t>
      </w:r>
      <w:r w:rsidR="00F85D62" w:rsidRPr="005855D2">
        <w:rPr>
          <w:rFonts w:ascii="Calibri" w:hAnsi="Calibri" w:cs="Calibri"/>
          <w:lang w:val="es-ES_tradnl"/>
        </w:rPr>
        <w:t>diciembre</w:t>
      </w:r>
      <w:r w:rsidR="00246271" w:rsidRPr="005855D2">
        <w:rPr>
          <w:rFonts w:ascii="Calibri" w:hAnsi="Calibri" w:cs="Calibri"/>
          <w:lang w:val="es-ES_tradnl"/>
        </w:rPr>
        <w:t xml:space="preserve">) y aún se están negociando </w:t>
      </w:r>
      <w:r w:rsidR="004A25D8">
        <w:rPr>
          <w:rFonts w:ascii="Calibri" w:hAnsi="Calibri" w:cs="Calibri"/>
          <w:lang w:val="es-ES_tradnl"/>
        </w:rPr>
        <w:t>los cargos</w:t>
      </w:r>
      <w:r w:rsidR="00246271" w:rsidRPr="005855D2">
        <w:rPr>
          <w:rFonts w:ascii="Calibri" w:hAnsi="Calibri" w:cs="Calibri"/>
          <w:lang w:val="es-ES_tradnl"/>
        </w:rPr>
        <w:t xml:space="preserve"> que se cobrarán.</w:t>
      </w:r>
    </w:p>
    <w:p w:rsidR="0064669A" w:rsidRPr="005855D2" w:rsidRDefault="0064669A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062ABD" w:rsidRPr="005855D2" w:rsidRDefault="00331FCD" w:rsidP="00241F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Debido a la falta de </w:t>
      </w:r>
      <w:r w:rsidR="00F85D62" w:rsidRPr="005855D2">
        <w:rPr>
          <w:rFonts w:ascii="Calibri" w:hAnsi="Calibri" w:cs="Calibri"/>
          <w:lang w:val="es-ES_tradnl"/>
        </w:rPr>
        <w:t>información</w:t>
      </w:r>
      <w:r w:rsidR="00246271" w:rsidRPr="005855D2">
        <w:rPr>
          <w:rFonts w:ascii="Calibri" w:hAnsi="Calibri" w:cs="Calibri"/>
          <w:lang w:val="es-ES_tradnl"/>
        </w:rPr>
        <w:t xml:space="preserve"> procedente de la </w:t>
      </w:r>
      <w:r w:rsidRPr="005855D2">
        <w:rPr>
          <w:rFonts w:ascii="Calibri" w:hAnsi="Calibri" w:cs="Calibri"/>
          <w:lang w:val="es-ES_tradnl"/>
        </w:rPr>
        <w:t>UICN sobre el estado de</w:t>
      </w:r>
      <w:r w:rsidR="00246271" w:rsidRPr="005855D2">
        <w:rPr>
          <w:rFonts w:ascii="Calibri" w:hAnsi="Calibri" w:cs="Calibri"/>
          <w:lang w:val="es-ES_tradnl"/>
        </w:rPr>
        <w:t>l presupuesto</w:t>
      </w:r>
      <w:r w:rsidRPr="005855D2">
        <w:rPr>
          <w:rFonts w:ascii="Calibri" w:hAnsi="Calibri" w:cs="Calibri"/>
          <w:lang w:val="es-ES_tradnl"/>
        </w:rPr>
        <w:t xml:space="preserve">, ha sido necesario adoptar un enfoque de cautela </w:t>
      </w:r>
      <w:r w:rsidR="00F85D62" w:rsidRPr="005855D2">
        <w:rPr>
          <w:rFonts w:ascii="Calibri" w:hAnsi="Calibri" w:cs="Calibri"/>
          <w:lang w:val="es-ES_tradnl"/>
        </w:rPr>
        <w:t>presupuestaria</w:t>
      </w:r>
      <w:r w:rsidRPr="005855D2">
        <w:rPr>
          <w:rFonts w:ascii="Calibri" w:hAnsi="Calibri" w:cs="Calibri"/>
          <w:lang w:val="es-ES_tradnl"/>
        </w:rPr>
        <w:t xml:space="preserve">. </w:t>
      </w:r>
      <w:r w:rsidR="00F85D62" w:rsidRPr="005855D2">
        <w:rPr>
          <w:rFonts w:ascii="Calibri" w:hAnsi="Calibri" w:cs="Calibri"/>
          <w:lang w:val="es-ES_tradnl"/>
        </w:rPr>
        <w:t>Cuando</w:t>
      </w:r>
      <w:r w:rsidRPr="005855D2">
        <w:rPr>
          <w:rFonts w:ascii="Calibri" w:hAnsi="Calibri" w:cs="Calibri"/>
          <w:lang w:val="es-ES_tradnl"/>
        </w:rPr>
        <w:t xml:space="preserve"> por fin </w:t>
      </w:r>
      <w:r w:rsidR="00241F78" w:rsidRPr="005855D2">
        <w:rPr>
          <w:rFonts w:ascii="Calibri" w:hAnsi="Calibri" w:cs="Calibri"/>
          <w:lang w:val="es-ES_tradnl"/>
        </w:rPr>
        <w:t xml:space="preserve">se recibió </w:t>
      </w:r>
      <w:r w:rsidR="00246271" w:rsidRPr="005855D2">
        <w:rPr>
          <w:rFonts w:ascii="Calibri" w:hAnsi="Calibri" w:cs="Calibri"/>
          <w:lang w:val="es-ES_tradnl"/>
        </w:rPr>
        <w:t xml:space="preserve">dicha </w:t>
      </w:r>
      <w:r w:rsidR="00F85D62" w:rsidRPr="005855D2">
        <w:rPr>
          <w:rFonts w:ascii="Calibri" w:hAnsi="Calibri" w:cs="Calibri"/>
          <w:lang w:val="es-ES_tradnl"/>
        </w:rPr>
        <w:t>información</w:t>
      </w:r>
      <w:r w:rsidR="007771B9" w:rsidRPr="005855D2">
        <w:rPr>
          <w:rFonts w:ascii="Calibri" w:hAnsi="Calibri" w:cs="Calibri"/>
          <w:lang w:val="es-ES_tradnl"/>
        </w:rPr>
        <w:t>,</w:t>
      </w:r>
      <w:r w:rsidRPr="005855D2">
        <w:rPr>
          <w:rFonts w:ascii="Calibri" w:hAnsi="Calibri" w:cs="Calibri"/>
          <w:lang w:val="es-ES_tradnl"/>
        </w:rPr>
        <w:t xml:space="preserve"> no era </w:t>
      </w:r>
      <w:r w:rsidR="00246271" w:rsidRPr="005855D2">
        <w:rPr>
          <w:rFonts w:ascii="Calibri" w:hAnsi="Calibri" w:cs="Calibri"/>
          <w:lang w:val="es-ES_tradnl"/>
        </w:rPr>
        <w:t>viable</w:t>
      </w:r>
      <w:r w:rsidRPr="005855D2">
        <w:rPr>
          <w:rFonts w:ascii="Calibri" w:hAnsi="Calibri" w:cs="Calibri"/>
          <w:lang w:val="es-ES_tradnl"/>
        </w:rPr>
        <w:t xml:space="preserve"> utilizar los fondos disponibles de</w:t>
      </w:r>
      <w:r w:rsidR="00241F78" w:rsidRPr="005855D2">
        <w:rPr>
          <w:rFonts w:ascii="Calibri" w:hAnsi="Calibri" w:cs="Calibri"/>
          <w:lang w:val="es-ES_tradnl"/>
        </w:rPr>
        <w:t xml:space="preserve"> forma rentable </w:t>
      </w:r>
      <w:r w:rsidRPr="005855D2">
        <w:rPr>
          <w:rFonts w:ascii="Calibri" w:hAnsi="Calibri" w:cs="Calibri"/>
          <w:lang w:val="es-ES_tradnl"/>
        </w:rPr>
        <w:t xml:space="preserve">en los dos meses restantes, por lo que </w:t>
      </w:r>
      <w:r w:rsidR="00241F78" w:rsidRPr="005855D2">
        <w:rPr>
          <w:rFonts w:ascii="Calibri" w:hAnsi="Calibri" w:cs="Calibri"/>
          <w:lang w:val="es-ES_tradnl"/>
        </w:rPr>
        <w:t>el Subgrupo de Finanzas tomará las decisiones</w:t>
      </w:r>
      <w:r w:rsidR="00B570B6" w:rsidRPr="005855D2">
        <w:rPr>
          <w:rFonts w:ascii="Calibri" w:hAnsi="Calibri" w:cs="Calibri"/>
          <w:lang w:val="es-ES_tradnl"/>
        </w:rPr>
        <w:t xml:space="preserve"> sobre</w:t>
      </w:r>
      <w:r w:rsidR="00241F78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la utilización de los f</w:t>
      </w:r>
      <w:r w:rsidR="00241F78" w:rsidRPr="005855D2">
        <w:rPr>
          <w:rFonts w:ascii="Calibri" w:hAnsi="Calibri" w:cs="Calibri"/>
          <w:lang w:val="es-ES_tradnl"/>
        </w:rPr>
        <w:t>ondos no gastados</w:t>
      </w:r>
      <w:r w:rsidRPr="005855D2">
        <w:rPr>
          <w:rFonts w:ascii="Calibri" w:hAnsi="Calibri" w:cs="Calibri"/>
          <w:lang w:val="es-ES_tradnl"/>
        </w:rPr>
        <w:t>.</w:t>
      </w:r>
    </w:p>
    <w:p w:rsidR="00062ABD" w:rsidRPr="005855D2" w:rsidRDefault="00062ABD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062ABD" w:rsidRPr="005855D2" w:rsidRDefault="00241F78" w:rsidP="00331FC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A</w:t>
      </w:r>
      <w:r w:rsidR="00331FCD" w:rsidRPr="005855D2">
        <w:rPr>
          <w:rFonts w:ascii="Calibri" w:hAnsi="Calibri" w:cs="Calibri"/>
          <w:lang w:val="es-ES_tradnl"/>
        </w:rPr>
        <w:t xml:space="preserve">hora que ya </w:t>
      </w:r>
      <w:r w:rsidRPr="005855D2">
        <w:rPr>
          <w:rFonts w:ascii="Calibri" w:hAnsi="Calibri" w:cs="Calibri"/>
          <w:lang w:val="es-ES_tradnl"/>
        </w:rPr>
        <w:t>existe</w:t>
      </w:r>
      <w:r w:rsidR="00331FCD" w:rsidRPr="005855D2">
        <w:rPr>
          <w:rFonts w:ascii="Calibri" w:hAnsi="Calibri" w:cs="Calibri"/>
          <w:lang w:val="es-ES_tradnl"/>
        </w:rPr>
        <w:t xml:space="preserve"> un nuevo</w:t>
      </w:r>
      <w:r w:rsidRPr="005855D2">
        <w:rPr>
          <w:rFonts w:ascii="Calibri" w:hAnsi="Calibri" w:cs="Calibri"/>
          <w:lang w:val="es-ES_tradnl"/>
        </w:rPr>
        <w:t xml:space="preserve"> Oficial de Finanzas</w:t>
      </w:r>
      <w:r w:rsidR="00331FCD" w:rsidRPr="005855D2">
        <w:rPr>
          <w:rFonts w:ascii="Calibri" w:hAnsi="Calibri" w:cs="Calibri"/>
          <w:lang w:val="es-ES_tradnl"/>
        </w:rPr>
        <w:t xml:space="preserve">, una de las prioridades es renegociar el </w:t>
      </w:r>
      <w:r w:rsidRPr="005855D2">
        <w:rPr>
          <w:rFonts w:ascii="Calibri" w:hAnsi="Calibri" w:cs="Calibri"/>
          <w:lang w:val="es-ES_tradnl"/>
        </w:rPr>
        <w:t>acuerdo de servicios firmado entre la UICN y Ramsar en 2009</w:t>
      </w:r>
      <w:r w:rsidR="00062ABD" w:rsidRPr="005855D2">
        <w:rPr>
          <w:rFonts w:ascii="Calibri" w:hAnsi="Calibri" w:cs="Calibri"/>
          <w:lang w:val="es-ES_tradnl"/>
        </w:rPr>
        <w:t xml:space="preserve">, </w:t>
      </w:r>
      <w:r w:rsidR="00F85D62" w:rsidRPr="005855D2">
        <w:rPr>
          <w:rFonts w:ascii="Calibri" w:hAnsi="Calibri" w:cs="Calibri"/>
          <w:lang w:val="es-ES_tradnl"/>
        </w:rPr>
        <w:t>e</w:t>
      </w:r>
      <w:r w:rsidRPr="005855D2">
        <w:rPr>
          <w:rFonts w:ascii="Calibri" w:hAnsi="Calibri" w:cs="Calibri"/>
          <w:lang w:val="es-ES_tradnl"/>
        </w:rPr>
        <w:t>n</w:t>
      </w:r>
      <w:r w:rsidR="00F85D62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cooperación</w:t>
      </w:r>
      <w:r w:rsidR="00331FCD"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con</w:t>
      </w:r>
      <w:r w:rsidR="00331FCD" w:rsidRPr="005855D2">
        <w:rPr>
          <w:rFonts w:ascii="Calibri" w:hAnsi="Calibri" w:cs="Calibri"/>
          <w:lang w:val="es-ES_tradnl"/>
        </w:rPr>
        <w:t xml:space="preserve"> el Grupo de Trabajo Administrati</w:t>
      </w:r>
      <w:r w:rsidR="00F85D62" w:rsidRPr="005855D2">
        <w:rPr>
          <w:rFonts w:ascii="Calibri" w:hAnsi="Calibri" w:cs="Calibri"/>
          <w:lang w:val="es-ES_tradnl"/>
        </w:rPr>
        <w:t>vo y con arreglo a la Resolución</w:t>
      </w:r>
      <w:r w:rsidR="00331FCD" w:rsidRPr="005855D2">
        <w:rPr>
          <w:rFonts w:ascii="Calibri" w:hAnsi="Calibri" w:cs="Calibri"/>
          <w:lang w:val="es-ES_tradnl"/>
        </w:rPr>
        <w:t xml:space="preserve"> </w:t>
      </w:r>
      <w:r w:rsidR="00CC4D78" w:rsidRPr="005855D2">
        <w:rPr>
          <w:rFonts w:ascii="Calibri" w:hAnsi="Calibri" w:cs="Calibri"/>
          <w:lang w:val="es-ES_tradnl"/>
        </w:rPr>
        <w:t xml:space="preserve">IX.24 </w:t>
      </w:r>
      <w:r w:rsidRPr="005855D2">
        <w:rPr>
          <w:rFonts w:ascii="Calibri" w:hAnsi="Calibri" w:cs="Calibri"/>
          <w:lang w:val="es-ES_tradnl"/>
        </w:rPr>
        <w:t xml:space="preserve">sobre la mejora de la administración </w:t>
      </w:r>
      <w:r w:rsidR="00331FCD" w:rsidRPr="005855D2">
        <w:rPr>
          <w:rFonts w:ascii="Calibri" w:hAnsi="Calibri" w:cs="Calibri"/>
          <w:lang w:val="es-ES_tradnl"/>
        </w:rPr>
        <w:t xml:space="preserve">de la </w:t>
      </w:r>
      <w:r w:rsidR="00F85D62" w:rsidRPr="005855D2">
        <w:rPr>
          <w:rFonts w:ascii="Calibri" w:hAnsi="Calibri" w:cs="Calibri"/>
          <w:lang w:val="es-ES_tradnl"/>
        </w:rPr>
        <w:t>Convención</w:t>
      </w:r>
      <w:r w:rsidR="00331FCD" w:rsidRPr="005855D2">
        <w:rPr>
          <w:rFonts w:ascii="Calibri" w:hAnsi="Calibri" w:cs="Calibri"/>
          <w:lang w:val="es-ES_tradnl"/>
        </w:rPr>
        <w:t xml:space="preserve"> de Ramsar. Existe buena voluntad para mejorar la situación y se espera lograr </w:t>
      </w:r>
      <w:r w:rsidRPr="005855D2">
        <w:rPr>
          <w:rFonts w:ascii="Calibri" w:hAnsi="Calibri" w:cs="Calibri"/>
          <w:lang w:val="es-ES_tradnl"/>
        </w:rPr>
        <w:t>un resultado positivo y</w:t>
      </w:r>
      <w:r w:rsidR="00331FCD" w:rsidRPr="005855D2">
        <w:rPr>
          <w:rFonts w:ascii="Calibri" w:hAnsi="Calibri" w:cs="Calibri"/>
          <w:lang w:val="es-ES_tradnl"/>
        </w:rPr>
        <w:t xml:space="preserve"> </w:t>
      </w:r>
      <w:r w:rsidR="004B0568" w:rsidRPr="005855D2">
        <w:rPr>
          <w:rFonts w:ascii="Calibri" w:hAnsi="Calibri" w:cs="Calibri"/>
          <w:lang w:val="es-ES_tradnl"/>
        </w:rPr>
        <w:t xml:space="preserve">una conclusión satisfactoria de </w:t>
      </w:r>
      <w:r w:rsidR="00331FCD" w:rsidRPr="005855D2">
        <w:rPr>
          <w:rFonts w:ascii="Calibri" w:hAnsi="Calibri" w:cs="Calibri"/>
          <w:lang w:val="es-ES_tradnl"/>
        </w:rPr>
        <w:t xml:space="preserve">las </w:t>
      </w:r>
      <w:r w:rsidR="00F85D62" w:rsidRPr="005855D2">
        <w:rPr>
          <w:rFonts w:ascii="Calibri" w:hAnsi="Calibri" w:cs="Calibri"/>
          <w:lang w:val="es-ES_tradnl"/>
        </w:rPr>
        <w:t>negociaciones</w:t>
      </w:r>
      <w:r w:rsidR="00331FCD" w:rsidRPr="005855D2">
        <w:rPr>
          <w:rFonts w:ascii="Calibri" w:hAnsi="Calibri" w:cs="Calibri"/>
          <w:lang w:val="es-ES_tradnl"/>
        </w:rPr>
        <w:t xml:space="preserve"> sobre </w:t>
      </w:r>
      <w:r w:rsidR="004A25D8">
        <w:rPr>
          <w:rFonts w:ascii="Calibri" w:hAnsi="Calibri" w:cs="Calibri"/>
          <w:lang w:val="es-ES_tradnl"/>
        </w:rPr>
        <w:t xml:space="preserve">los cargos </w:t>
      </w:r>
      <w:r w:rsidR="002C7400" w:rsidRPr="005855D2">
        <w:rPr>
          <w:rFonts w:ascii="Calibri" w:hAnsi="Calibri" w:cs="Calibri"/>
          <w:lang w:val="es-ES_tradnl"/>
        </w:rPr>
        <w:t>por</w:t>
      </w:r>
      <w:r w:rsidR="004B0568" w:rsidRPr="005855D2">
        <w:rPr>
          <w:rFonts w:ascii="Calibri" w:hAnsi="Calibri" w:cs="Calibri"/>
          <w:lang w:val="es-ES_tradnl"/>
        </w:rPr>
        <w:t xml:space="preserve"> servicios </w:t>
      </w:r>
      <w:r w:rsidR="00331FCD" w:rsidRPr="005855D2">
        <w:rPr>
          <w:rFonts w:ascii="Calibri" w:hAnsi="Calibri" w:cs="Calibri"/>
          <w:lang w:val="es-ES_tradnl"/>
        </w:rPr>
        <w:t xml:space="preserve">en </w:t>
      </w:r>
      <w:r w:rsidR="00062ABD" w:rsidRPr="005855D2">
        <w:rPr>
          <w:rFonts w:ascii="Calibri" w:hAnsi="Calibri" w:cs="Calibri"/>
          <w:lang w:val="es-ES_tradnl"/>
        </w:rPr>
        <w:t xml:space="preserve">2014, </w:t>
      </w:r>
      <w:r w:rsidR="00331FCD" w:rsidRPr="005855D2">
        <w:rPr>
          <w:rFonts w:ascii="Calibri" w:hAnsi="Calibri" w:cs="Calibri"/>
          <w:lang w:val="es-ES_tradnl"/>
        </w:rPr>
        <w:t xml:space="preserve">pero el proceso </w:t>
      </w:r>
      <w:r w:rsidR="00F85D62" w:rsidRPr="005855D2">
        <w:rPr>
          <w:rFonts w:ascii="Calibri" w:hAnsi="Calibri" w:cs="Calibri"/>
          <w:lang w:val="es-ES_tradnl"/>
        </w:rPr>
        <w:t>será</w:t>
      </w:r>
      <w:r w:rsidR="00331FCD" w:rsidRPr="005855D2">
        <w:rPr>
          <w:rFonts w:ascii="Calibri" w:hAnsi="Calibri" w:cs="Calibri"/>
          <w:lang w:val="es-ES_tradnl"/>
        </w:rPr>
        <w:t xml:space="preserve"> complejo</w:t>
      </w:r>
      <w:r w:rsidR="00062ABD" w:rsidRPr="005855D2">
        <w:rPr>
          <w:rFonts w:ascii="Calibri" w:hAnsi="Calibri" w:cs="Calibri"/>
          <w:lang w:val="es-ES_tradnl"/>
        </w:rPr>
        <w:t>.</w:t>
      </w:r>
    </w:p>
    <w:p w:rsidR="00062ABD" w:rsidRPr="005855D2" w:rsidRDefault="00062ABD" w:rsidP="00734EA7">
      <w:pPr>
        <w:spacing w:after="0" w:line="240" w:lineRule="auto"/>
        <w:rPr>
          <w:rFonts w:ascii="Calibri" w:hAnsi="Calibri" w:cs="Arial"/>
          <w:lang w:val="es-ES_tradnl"/>
        </w:rPr>
      </w:pPr>
    </w:p>
    <w:p w:rsidR="00EE4068" w:rsidRPr="005855D2" w:rsidRDefault="004B0568" w:rsidP="00D30D6B">
      <w:pPr>
        <w:pStyle w:val="ListParagraph"/>
        <w:numPr>
          <w:ilvl w:val="0"/>
          <w:numId w:val="18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Colaboración con la CEPE</w:t>
      </w:r>
    </w:p>
    <w:p w:rsidR="000817C5" w:rsidRPr="005855D2" w:rsidRDefault="000817C5" w:rsidP="00734EA7">
      <w:pPr>
        <w:pStyle w:val="PlainText"/>
        <w:rPr>
          <w:rFonts w:asciiTheme="minorHAnsi" w:hAnsiTheme="minorHAnsi" w:cstheme="minorBidi"/>
          <w:sz w:val="22"/>
          <w:szCs w:val="22"/>
          <w:highlight w:val="yellow"/>
          <w:lang w:val="es-ES_tradnl"/>
        </w:rPr>
      </w:pPr>
    </w:p>
    <w:p w:rsidR="009F19E9" w:rsidRPr="005855D2" w:rsidRDefault="00331FCD" w:rsidP="00331FC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El</w:t>
      </w:r>
      <w:r w:rsidR="000817C5" w:rsidRPr="005855D2">
        <w:rPr>
          <w:rFonts w:ascii="Calibri" w:hAnsi="Calibri" w:cs="Calibri"/>
          <w:lang w:val="es-ES_tradnl"/>
        </w:rPr>
        <w:t xml:space="preserve"> </w:t>
      </w:r>
      <w:r w:rsidR="00B14C7E" w:rsidRPr="005855D2">
        <w:rPr>
          <w:rFonts w:ascii="Calibri" w:hAnsi="Calibri" w:cs="Calibri"/>
          <w:lang w:val="es-ES_tradnl"/>
        </w:rPr>
        <w:t>SG</w:t>
      </w:r>
      <w:r w:rsidR="000817C5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y otros miembros del personal han segui</w:t>
      </w:r>
      <w:r w:rsidR="00F85D62" w:rsidRPr="005855D2">
        <w:rPr>
          <w:rFonts w:ascii="Calibri" w:hAnsi="Calibri" w:cs="Calibri"/>
          <w:lang w:val="es-ES_tradnl"/>
        </w:rPr>
        <w:t>do asistiendo a todas las reunio</w:t>
      </w:r>
      <w:r w:rsidRPr="005855D2">
        <w:rPr>
          <w:rFonts w:ascii="Calibri" w:hAnsi="Calibri" w:cs="Calibri"/>
          <w:lang w:val="es-ES_tradnl"/>
        </w:rPr>
        <w:t xml:space="preserve">nes relevantes de la CEPE sobre las </w:t>
      </w:r>
      <w:r w:rsidR="00EC1DCD" w:rsidRPr="005855D2">
        <w:rPr>
          <w:rFonts w:ascii="Calibri" w:hAnsi="Calibri" w:cs="Calibri"/>
          <w:lang w:val="es-ES_tradnl"/>
        </w:rPr>
        <w:t>a</w:t>
      </w:r>
      <w:r w:rsidRPr="005855D2">
        <w:rPr>
          <w:rFonts w:ascii="Calibri" w:hAnsi="Calibri" w:cs="Calibri"/>
          <w:lang w:val="es-ES_tradnl"/>
        </w:rPr>
        <w:t xml:space="preserve">guas transfronterizas, </w:t>
      </w:r>
      <w:r w:rsidR="00EC1DCD" w:rsidRPr="005855D2">
        <w:rPr>
          <w:rFonts w:ascii="Calibri" w:hAnsi="Calibri" w:cs="Calibri"/>
          <w:lang w:val="es-ES_tradnl"/>
        </w:rPr>
        <w:t>conforme</w:t>
      </w:r>
      <w:r w:rsidR="0004597A" w:rsidRPr="005855D2">
        <w:rPr>
          <w:rFonts w:ascii="Calibri" w:hAnsi="Calibri" w:cs="Calibri"/>
          <w:lang w:val="es-ES_tradnl"/>
        </w:rPr>
        <w:t xml:space="preserve"> la </w:t>
      </w:r>
      <w:r w:rsidR="00F85D62" w:rsidRPr="005855D2">
        <w:rPr>
          <w:rFonts w:ascii="Calibri" w:hAnsi="Calibri" w:cs="Calibri"/>
          <w:lang w:val="es-ES_tradnl"/>
        </w:rPr>
        <w:t>convención</w:t>
      </w:r>
      <w:r w:rsidR="0004597A" w:rsidRPr="005855D2">
        <w:rPr>
          <w:rFonts w:ascii="Calibri" w:hAnsi="Calibri" w:cs="Calibri"/>
          <w:lang w:val="es-ES_tradnl"/>
        </w:rPr>
        <w:t xml:space="preserve"> regional </w:t>
      </w:r>
      <w:r w:rsidR="00B34A7F" w:rsidRPr="005855D2">
        <w:rPr>
          <w:rFonts w:ascii="Calibri" w:hAnsi="Calibri" w:cs="Calibri"/>
          <w:lang w:val="es-ES_tradnl"/>
        </w:rPr>
        <w:t>se acerca</w:t>
      </w:r>
      <w:r w:rsidR="0004597A" w:rsidRPr="005855D2">
        <w:rPr>
          <w:rFonts w:ascii="Calibri" w:hAnsi="Calibri" w:cs="Calibri"/>
          <w:lang w:val="es-ES_tradnl"/>
        </w:rPr>
        <w:t xml:space="preserve"> </w:t>
      </w:r>
      <w:r w:rsidR="00EC1DCD" w:rsidRPr="005855D2">
        <w:rPr>
          <w:rFonts w:ascii="Calibri" w:hAnsi="Calibri" w:cs="Calibri"/>
          <w:lang w:val="es-ES_tradnl"/>
        </w:rPr>
        <w:t xml:space="preserve">lentamente </w:t>
      </w:r>
      <w:r w:rsidR="00F85D62" w:rsidRPr="005855D2">
        <w:rPr>
          <w:rFonts w:ascii="Calibri" w:hAnsi="Calibri" w:cs="Calibri"/>
          <w:lang w:val="es-ES_tradnl"/>
        </w:rPr>
        <w:t>a ser una convención</w:t>
      </w:r>
      <w:r w:rsidR="0004597A" w:rsidRPr="005855D2">
        <w:rPr>
          <w:rFonts w:ascii="Calibri" w:hAnsi="Calibri" w:cs="Calibri"/>
          <w:lang w:val="es-ES_tradnl"/>
        </w:rPr>
        <w:t xml:space="preserve"> mundial. </w:t>
      </w:r>
      <w:r w:rsidR="00B34A7F" w:rsidRPr="005855D2">
        <w:rPr>
          <w:rFonts w:ascii="Calibri" w:hAnsi="Calibri" w:cs="Calibri"/>
          <w:lang w:val="es-ES_tradnl"/>
        </w:rPr>
        <w:t>Muchos países han expresado su satisfacción por la</w:t>
      </w:r>
      <w:r w:rsidR="0004597A" w:rsidRPr="005855D2">
        <w:rPr>
          <w:rFonts w:ascii="Calibri" w:hAnsi="Calibri" w:cs="Calibri"/>
          <w:lang w:val="es-ES_tradnl"/>
        </w:rPr>
        <w:t xml:space="preserve"> </w:t>
      </w:r>
      <w:r w:rsidR="00B34A7F" w:rsidRPr="005855D2">
        <w:rPr>
          <w:rFonts w:ascii="Calibri" w:hAnsi="Calibri" w:cs="Calibri"/>
          <w:lang w:val="es-ES_tradnl"/>
        </w:rPr>
        <w:t>ampliación</w:t>
      </w:r>
      <w:r w:rsidR="0004597A" w:rsidRPr="005855D2">
        <w:rPr>
          <w:rFonts w:ascii="Calibri" w:hAnsi="Calibri" w:cs="Calibri"/>
          <w:lang w:val="es-ES_tradnl"/>
        </w:rPr>
        <w:t xml:space="preserve"> de </w:t>
      </w:r>
      <w:r w:rsidR="00B34A7F" w:rsidRPr="005855D2">
        <w:rPr>
          <w:rFonts w:ascii="Calibri" w:hAnsi="Calibri" w:cs="Calibri"/>
          <w:lang w:val="es-ES_tradnl"/>
        </w:rPr>
        <w:t>este papel</w:t>
      </w:r>
      <w:r w:rsidR="0004597A" w:rsidRPr="005855D2">
        <w:rPr>
          <w:rFonts w:ascii="Calibri" w:hAnsi="Calibri" w:cs="Calibri"/>
          <w:lang w:val="es-ES_tradnl"/>
        </w:rPr>
        <w:t xml:space="preserve"> y la colaboración con la CEPE está </w:t>
      </w:r>
      <w:r w:rsidR="00F85D62" w:rsidRPr="005855D2">
        <w:rPr>
          <w:rFonts w:ascii="Calibri" w:hAnsi="Calibri" w:cs="Calibri"/>
          <w:lang w:val="es-ES_tradnl"/>
        </w:rPr>
        <w:t>aumentando</w:t>
      </w:r>
      <w:r w:rsidR="0004597A"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con la planificación</w:t>
      </w:r>
      <w:r w:rsidR="0004597A"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conjunta</w:t>
      </w:r>
      <w:r w:rsidR="0004597A" w:rsidRPr="005855D2">
        <w:rPr>
          <w:rFonts w:ascii="Calibri" w:hAnsi="Calibri" w:cs="Calibri"/>
          <w:lang w:val="es-ES_tradnl"/>
        </w:rPr>
        <w:t xml:space="preserve"> de </w:t>
      </w:r>
      <w:r w:rsidR="00B34A7F" w:rsidRPr="005855D2">
        <w:rPr>
          <w:rFonts w:ascii="Calibri" w:hAnsi="Calibri" w:cs="Calibri"/>
          <w:lang w:val="es-ES_tradnl"/>
        </w:rPr>
        <w:t xml:space="preserve">eventos y discusiones </w:t>
      </w:r>
      <w:r w:rsidR="0004597A" w:rsidRPr="005855D2">
        <w:rPr>
          <w:rFonts w:ascii="Calibri" w:hAnsi="Calibri" w:cs="Calibri"/>
          <w:lang w:val="es-ES_tradnl"/>
        </w:rPr>
        <w:t xml:space="preserve">para </w:t>
      </w:r>
      <w:r w:rsidR="00B34A7F" w:rsidRPr="005855D2">
        <w:rPr>
          <w:rFonts w:ascii="Calibri" w:hAnsi="Calibri" w:cs="Calibri"/>
          <w:lang w:val="es-ES_tradnl"/>
        </w:rPr>
        <w:t>que se traten</w:t>
      </w:r>
      <w:r w:rsidR="0004597A" w:rsidRPr="005855D2">
        <w:rPr>
          <w:rFonts w:ascii="Calibri" w:hAnsi="Calibri" w:cs="Calibri"/>
          <w:lang w:val="es-ES_tradnl"/>
        </w:rPr>
        <w:t xml:space="preserve"> las cuest</w:t>
      </w:r>
      <w:r w:rsidR="00F85D62" w:rsidRPr="005855D2">
        <w:rPr>
          <w:rFonts w:ascii="Calibri" w:hAnsi="Calibri" w:cs="Calibri"/>
          <w:lang w:val="es-ES_tradnl"/>
        </w:rPr>
        <w:t>io</w:t>
      </w:r>
      <w:r w:rsidR="0004597A" w:rsidRPr="005855D2">
        <w:rPr>
          <w:rFonts w:ascii="Calibri" w:hAnsi="Calibri" w:cs="Calibri"/>
          <w:lang w:val="es-ES_tradnl"/>
        </w:rPr>
        <w:t xml:space="preserve">nes transfronterizas de forma coherente y adecuada y se </w:t>
      </w:r>
      <w:r w:rsidR="00B34A7F" w:rsidRPr="005855D2">
        <w:rPr>
          <w:rFonts w:ascii="Calibri" w:hAnsi="Calibri" w:cs="Calibri"/>
          <w:lang w:val="es-ES_tradnl"/>
        </w:rPr>
        <w:t>incluya</w:t>
      </w:r>
      <w:r w:rsidR="00F85D62" w:rsidRPr="005855D2">
        <w:rPr>
          <w:rFonts w:ascii="Calibri" w:hAnsi="Calibri" w:cs="Calibri"/>
          <w:lang w:val="es-ES_tradnl"/>
        </w:rPr>
        <w:t>n</w:t>
      </w:r>
      <w:r w:rsidR="0004597A" w:rsidRPr="005855D2">
        <w:rPr>
          <w:rFonts w:ascii="Calibri" w:hAnsi="Calibri" w:cs="Calibri"/>
          <w:lang w:val="es-ES_tradnl"/>
        </w:rPr>
        <w:t xml:space="preserve"> todos los aspectos </w:t>
      </w:r>
      <w:r w:rsidR="00F85D62" w:rsidRPr="005855D2">
        <w:rPr>
          <w:rFonts w:ascii="Calibri" w:hAnsi="Calibri" w:cs="Calibri"/>
          <w:lang w:val="es-ES_tradnl"/>
        </w:rPr>
        <w:t>relativos</w:t>
      </w:r>
      <w:r w:rsidR="0004597A" w:rsidRPr="005855D2">
        <w:rPr>
          <w:rFonts w:ascii="Calibri" w:hAnsi="Calibri" w:cs="Calibri"/>
          <w:lang w:val="es-ES_tradnl"/>
        </w:rPr>
        <w:t xml:space="preserve"> a los </w:t>
      </w:r>
      <w:r w:rsidR="00F85D62" w:rsidRPr="005855D2">
        <w:rPr>
          <w:rFonts w:ascii="Calibri" w:hAnsi="Calibri" w:cs="Calibri"/>
          <w:lang w:val="es-ES_tradnl"/>
        </w:rPr>
        <w:t>humedales</w:t>
      </w:r>
      <w:r w:rsidR="0004597A" w:rsidRPr="005855D2">
        <w:rPr>
          <w:rFonts w:ascii="Calibri" w:hAnsi="Calibri" w:cs="Calibri"/>
          <w:lang w:val="es-ES_tradnl"/>
        </w:rPr>
        <w:t xml:space="preserve">. </w:t>
      </w:r>
      <w:r w:rsidR="00B34A7F" w:rsidRPr="005855D2">
        <w:rPr>
          <w:rFonts w:ascii="Calibri" w:hAnsi="Calibri" w:cs="Calibri"/>
          <w:lang w:val="es-ES_tradnl"/>
        </w:rPr>
        <w:t>Aunque</w:t>
      </w:r>
      <w:r w:rsidR="0004597A"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queda</w:t>
      </w:r>
      <w:r w:rsidR="0004597A" w:rsidRPr="005855D2">
        <w:rPr>
          <w:rFonts w:ascii="Calibri" w:hAnsi="Calibri" w:cs="Calibri"/>
          <w:lang w:val="es-ES_tradnl"/>
        </w:rPr>
        <w:t xml:space="preserve"> trabajo por hacer para </w:t>
      </w:r>
      <w:r w:rsidR="00B34A7F" w:rsidRPr="005855D2">
        <w:rPr>
          <w:rFonts w:ascii="Calibri" w:hAnsi="Calibri" w:cs="Calibri"/>
          <w:lang w:val="es-ES_tradnl"/>
        </w:rPr>
        <w:t xml:space="preserve">que se realice </w:t>
      </w:r>
      <w:r w:rsidR="0004597A" w:rsidRPr="005855D2">
        <w:rPr>
          <w:rFonts w:ascii="Calibri" w:hAnsi="Calibri" w:cs="Calibri"/>
          <w:lang w:val="es-ES_tradnl"/>
        </w:rPr>
        <w:t>t</w:t>
      </w:r>
      <w:r w:rsidR="00F85D62" w:rsidRPr="005855D2">
        <w:rPr>
          <w:rFonts w:ascii="Calibri" w:hAnsi="Calibri" w:cs="Calibri"/>
          <w:lang w:val="es-ES_tradnl"/>
        </w:rPr>
        <w:t>odo el potencial de esta relación</w:t>
      </w:r>
      <w:r w:rsidR="0004597A" w:rsidRPr="005855D2">
        <w:rPr>
          <w:rFonts w:ascii="Calibri" w:hAnsi="Calibri" w:cs="Calibri"/>
          <w:lang w:val="es-ES_tradnl"/>
        </w:rPr>
        <w:t xml:space="preserve">, el personal homólogo de la CEPE y </w:t>
      </w:r>
      <w:r w:rsidR="00B34A7F" w:rsidRPr="005855D2">
        <w:rPr>
          <w:rFonts w:ascii="Calibri" w:hAnsi="Calibri" w:cs="Calibri"/>
          <w:lang w:val="es-ES_tradnl"/>
        </w:rPr>
        <w:t xml:space="preserve">todos </w:t>
      </w:r>
      <w:r w:rsidR="0004597A" w:rsidRPr="005855D2">
        <w:rPr>
          <w:rFonts w:ascii="Calibri" w:hAnsi="Calibri" w:cs="Calibri"/>
          <w:lang w:val="es-ES_tradnl"/>
        </w:rPr>
        <w:t xml:space="preserve">los países europeos presentes apoyan esta colaboración y nuestra red de contactos en todo el </w:t>
      </w:r>
      <w:r w:rsidR="00F85D62" w:rsidRPr="005855D2">
        <w:rPr>
          <w:rFonts w:ascii="Calibri" w:hAnsi="Calibri" w:cs="Calibri"/>
          <w:lang w:val="es-ES_tradnl"/>
        </w:rPr>
        <w:t>mundo</w:t>
      </w:r>
      <w:r w:rsidR="0004597A" w:rsidRPr="005855D2">
        <w:rPr>
          <w:rFonts w:ascii="Calibri" w:hAnsi="Calibri" w:cs="Calibri"/>
          <w:lang w:val="es-ES_tradnl"/>
        </w:rPr>
        <w:t xml:space="preserve"> servirá de ayuda a la CEPE conforme </w:t>
      </w:r>
      <w:r w:rsidR="00B34A7F" w:rsidRPr="005855D2">
        <w:rPr>
          <w:rFonts w:ascii="Calibri" w:hAnsi="Calibri" w:cs="Calibri"/>
          <w:lang w:val="es-ES_tradnl"/>
        </w:rPr>
        <w:t>se</w:t>
      </w:r>
      <w:r w:rsidR="0004597A" w:rsidRPr="005855D2">
        <w:rPr>
          <w:rFonts w:ascii="Calibri" w:hAnsi="Calibri" w:cs="Calibri"/>
          <w:lang w:val="es-ES_tradnl"/>
        </w:rPr>
        <w:t xml:space="preserve"> amplía </w:t>
      </w:r>
      <w:r w:rsidR="00B34A7F" w:rsidRPr="005855D2">
        <w:rPr>
          <w:rFonts w:ascii="Calibri" w:hAnsi="Calibri" w:cs="Calibri"/>
          <w:lang w:val="es-ES_tradnl"/>
        </w:rPr>
        <w:t xml:space="preserve">su composición </w:t>
      </w:r>
      <w:r w:rsidR="0004597A" w:rsidRPr="005855D2">
        <w:rPr>
          <w:rFonts w:ascii="Calibri" w:hAnsi="Calibri" w:cs="Calibri"/>
          <w:lang w:val="es-ES_tradnl"/>
        </w:rPr>
        <w:t xml:space="preserve">en el </w:t>
      </w:r>
      <w:r w:rsidR="00F85D62" w:rsidRPr="005855D2">
        <w:rPr>
          <w:rFonts w:ascii="Calibri" w:hAnsi="Calibri" w:cs="Calibri"/>
          <w:lang w:val="es-ES_tradnl"/>
        </w:rPr>
        <w:t>mundo</w:t>
      </w:r>
      <w:r w:rsidR="0004597A" w:rsidRPr="005855D2">
        <w:rPr>
          <w:rFonts w:ascii="Calibri" w:hAnsi="Calibri" w:cs="Calibri"/>
          <w:lang w:val="es-ES_tradnl"/>
        </w:rPr>
        <w:t xml:space="preserve">. La </w:t>
      </w:r>
      <w:r w:rsidR="00F85D62" w:rsidRPr="005855D2">
        <w:rPr>
          <w:rFonts w:ascii="Calibri" w:hAnsi="Calibri" w:cs="Calibri"/>
          <w:lang w:val="es-ES_tradnl"/>
        </w:rPr>
        <w:t>creación</w:t>
      </w:r>
      <w:r w:rsidR="00B34A7F" w:rsidRPr="005855D2">
        <w:rPr>
          <w:rFonts w:ascii="Calibri" w:hAnsi="Calibri" w:cs="Calibri"/>
          <w:lang w:val="es-ES_tradnl"/>
        </w:rPr>
        <w:t xml:space="preserve"> del </w:t>
      </w:r>
      <w:r w:rsidR="0004597A" w:rsidRPr="005855D2">
        <w:rPr>
          <w:rFonts w:ascii="Calibri" w:hAnsi="Calibri" w:cs="Calibri"/>
          <w:i/>
          <w:lang w:val="es-ES_tradnl"/>
        </w:rPr>
        <w:t>Water Hub</w:t>
      </w:r>
      <w:r w:rsidR="0004597A" w:rsidRPr="005855D2">
        <w:rPr>
          <w:rFonts w:ascii="Calibri" w:hAnsi="Calibri" w:cs="Calibri"/>
          <w:lang w:val="es-ES_tradnl"/>
        </w:rPr>
        <w:t xml:space="preserve"> </w:t>
      </w:r>
      <w:r w:rsidR="00B34A7F" w:rsidRPr="005855D2">
        <w:rPr>
          <w:rFonts w:ascii="Calibri" w:hAnsi="Calibri" w:cs="Calibri"/>
          <w:lang w:val="es-ES_tradnl"/>
        </w:rPr>
        <w:t xml:space="preserve">(centro del agua) </w:t>
      </w:r>
      <w:r w:rsidR="0004597A" w:rsidRPr="005855D2">
        <w:rPr>
          <w:rFonts w:ascii="Calibri" w:hAnsi="Calibri" w:cs="Calibri"/>
          <w:lang w:val="es-ES_tradnl"/>
        </w:rPr>
        <w:t xml:space="preserve">en Ginebra por los suizos </w:t>
      </w:r>
      <w:r w:rsidR="00F85D62" w:rsidRPr="005855D2">
        <w:rPr>
          <w:rFonts w:ascii="Calibri" w:hAnsi="Calibri" w:cs="Calibri"/>
          <w:lang w:val="es-ES_tradnl"/>
        </w:rPr>
        <w:t>contribuirá</w:t>
      </w:r>
      <w:r w:rsidR="00842A40" w:rsidRPr="005855D2">
        <w:rPr>
          <w:rFonts w:ascii="Calibri" w:hAnsi="Calibri" w:cs="Calibri"/>
          <w:lang w:val="es-ES_tradnl"/>
        </w:rPr>
        <w:t xml:space="preserve"> </w:t>
      </w:r>
      <w:r w:rsidR="0004597A" w:rsidRPr="005855D2">
        <w:rPr>
          <w:rFonts w:ascii="Calibri" w:hAnsi="Calibri" w:cs="Calibri"/>
          <w:lang w:val="es-ES_tradnl"/>
        </w:rPr>
        <w:t xml:space="preserve">a consolidar relaciones más estrechas entre todos los </w:t>
      </w:r>
      <w:r w:rsidR="00E93829" w:rsidRPr="005855D2">
        <w:rPr>
          <w:rFonts w:ascii="Calibri" w:hAnsi="Calibri" w:cs="Calibri"/>
          <w:lang w:val="es-ES_tradnl"/>
        </w:rPr>
        <w:t>organismos</w:t>
      </w:r>
      <w:r w:rsidR="0004597A" w:rsidRPr="005855D2">
        <w:rPr>
          <w:rFonts w:ascii="Calibri" w:hAnsi="Calibri" w:cs="Calibri"/>
          <w:lang w:val="es-ES_tradnl"/>
        </w:rPr>
        <w:t xml:space="preserve"> que trabajan en el ámbito del agua y los </w:t>
      </w:r>
      <w:r w:rsidR="00F85D62" w:rsidRPr="005855D2">
        <w:rPr>
          <w:rFonts w:ascii="Calibri" w:hAnsi="Calibri" w:cs="Calibri"/>
          <w:lang w:val="es-ES_tradnl"/>
        </w:rPr>
        <w:t>humedales</w:t>
      </w:r>
      <w:r w:rsidR="009F19E9" w:rsidRPr="005855D2">
        <w:rPr>
          <w:rFonts w:ascii="Calibri" w:hAnsi="Calibri" w:cs="Calibri"/>
          <w:lang w:val="es-ES_tradnl"/>
        </w:rPr>
        <w:t xml:space="preserve">. </w:t>
      </w:r>
    </w:p>
    <w:p w:rsidR="009F19E9" w:rsidRPr="005855D2" w:rsidRDefault="009F19E9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095692" w:rsidRPr="005855D2" w:rsidRDefault="0004597A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Uno de los resultados de la serie de reuniones </w:t>
      </w:r>
      <w:r w:rsidR="00E93829" w:rsidRPr="005855D2">
        <w:rPr>
          <w:rFonts w:ascii="Calibri" w:hAnsi="Calibri" w:cs="Calibri"/>
          <w:lang w:val="es-ES_tradnl"/>
        </w:rPr>
        <w:t xml:space="preserve">de UNWATERS que se celebraron </w:t>
      </w:r>
      <w:r w:rsidRPr="005855D2">
        <w:rPr>
          <w:rFonts w:ascii="Calibri" w:hAnsi="Calibri" w:cs="Calibri"/>
          <w:lang w:val="es-ES_tradnl"/>
        </w:rPr>
        <w:t xml:space="preserve">en </w:t>
      </w:r>
      <w:r w:rsidR="00F85D62" w:rsidRPr="005855D2">
        <w:rPr>
          <w:rFonts w:ascii="Calibri" w:hAnsi="Calibri" w:cs="Calibri"/>
          <w:lang w:val="es-ES_tradnl"/>
        </w:rPr>
        <w:t>Ginebra</w:t>
      </w:r>
      <w:r w:rsidRPr="005855D2">
        <w:rPr>
          <w:rFonts w:ascii="Calibri" w:hAnsi="Calibri" w:cs="Calibri"/>
          <w:lang w:val="es-ES_tradnl"/>
        </w:rPr>
        <w:t xml:space="preserve"> fue que se </w:t>
      </w:r>
      <w:r w:rsidR="00E93829" w:rsidRPr="005855D2">
        <w:rPr>
          <w:rFonts w:ascii="Calibri" w:hAnsi="Calibri" w:cs="Calibri"/>
          <w:lang w:val="es-ES_tradnl"/>
        </w:rPr>
        <w:t>observó</w:t>
      </w:r>
      <w:r w:rsidRPr="005855D2">
        <w:rPr>
          <w:rFonts w:ascii="Calibri" w:hAnsi="Calibri" w:cs="Calibri"/>
          <w:lang w:val="es-ES_tradnl"/>
        </w:rPr>
        <w:t xml:space="preserve"> que era necesaria una </w:t>
      </w:r>
      <w:r w:rsidR="00F85D62" w:rsidRPr="005855D2">
        <w:rPr>
          <w:rFonts w:ascii="Calibri" w:hAnsi="Calibri" w:cs="Calibri"/>
          <w:lang w:val="es-ES_tradnl"/>
        </w:rPr>
        <w:t>colaboración</w:t>
      </w:r>
      <w:r w:rsidRPr="005855D2">
        <w:rPr>
          <w:rFonts w:ascii="Calibri" w:hAnsi="Calibri" w:cs="Calibri"/>
          <w:lang w:val="es-ES_tradnl"/>
        </w:rPr>
        <w:t xml:space="preserve"> más estrecha con el personal de la CEPE y </w:t>
      </w:r>
      <w:r w:rsidR="00E93829" w:rsidRPr="005855D2">
        <w:rPr>
          <w:rFonts w:ascii="Calibri" w:hAnsi="Calibri" w:cs="Calibri"/>
          <w:lang w:val="es-ES_tradnl"/>
        </w:rPr>
        <w:t>con las demás Convenciones internacionales sobre el a</w:t>
      </w:r>
      <w:r w:rsidRPr="005855D2">
        <w:rPr>
          <w:rFonts w:ascii="Calibri" w:hAnsi="Calibri" w:cs="Calibri"/>
          <w:lang w:val="es-ES_tradnl"/>
        </w:rPr>
        <w:t xml:space="preserve">gua; </w:t>
      </w:r>
      <w:r w:rsidR="00E93829" w:rsidRPr="005855D2">
        <w:rPr>
          <w:rFonts w:ascii="Calibri" w:hAnsi="Calibri" w:cs="Calibri"/>
          <w:lang w:val="es-ES_tradnl"/>
        </w:rPr>
        <w:t xml:space="preserve">esta cooperación </w:t>
      </w:r>
      <w:r w:rsidRPr="005855D2">
        <w:rPr>
          <w:rFonts w:ascii="Calibri" w:hAnsi="Calibri" w:cs="Calibri"/>
          <w:lang w:val="es-ES_tradnl"/>
        </w:rPr>
        <w:t xml:space="preserve">con la CEPE prosiguió a lo largo del año de forma bilateral y en el marco de </w:t>
      </w:r>
      <w:r w:rsidR="009F19E9" w:rsidRPr="005855D2">
        <w:rPr>
          <w:rFonts w:ascii="Calibri" w:hAnsi="Calibri" w:cs="Calibri"/>
          <w:lang w:val="es-ES_tradnl"/>
        </w:rPr>
        <w:t>UNWATERS</w:t>
      </w:r>
      <w:r w:rsidR="00270332" w:rsidRPr="005855D2">
        <w:rPr>
          <w:rFonts w:ascii="Calibri" w:hAnsi="Calibri" w:cs="Calibri"/>
          <w:lang w:val="es-ES_tradnl"/>
        </w:rPr>
        <w:t>,</w:t>
      </w:r>
      <w:r w:rsidR="009F19E9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donde</w:t>
      </w:r>
      <w:r w:rsidR="00E93829" w:rsidRPr="005855D2">
        <w:rPr>
          <w:rFonts w:ascii="Calibri" w:hAnsi="Calibri" w:cs="Calibri"/>
          <w:lang w:val="es-ES_tradnl"/>
        </w:rPr>
        <w:t xml:space="preserve"> se deliberó sobre el texto de los</w:t>
      </w:r>
      <w:r w:rsidR="00D6308A" w:rsidRPr="005855D2">
        <w:rPr>
          <w:rFonts w:ascii="Calibri" w:hAnsi="Calibri" w:cs="Calibri"/>
          <w:lang w:val="es-ES_tradnl"/>
        </w:rPr>
        <w:t xml:space="preserve"> Objetivos de Desarrollo Sostenible de forma </w:t>
      </w:r>
      <w:r w:rsidR="00E93829" w:rsidRPr="005855D2">
        <w:rPr>
          <w:rFonts w:ascii="Calibri" w:hAnsi="Calibri" w:cs="Calibri"/>
          <w:lang w:val="es-ES_tradnl"/>
        </w:rPr>
        <w:t>constructiva con</w:t>
      </w:r>
      <w:r w:rsidR="009F19E9" w:rsidRPr="005855D2">
        <w:rPr>
          <w:rFonts w:ascii="Calibri" w:hAnsi="Calibri" w:cs="Calibri"/>
          <w:lang w:val="es-ES_tradnl"/>
        </w:rPr>
        <w:t xml:space="preserve"> </w:t>
      </w:r>
      <w:r w:rsidR="00E93829" w:rsidRPr="005855D2">
        <w:rPr>
          <w:rFonts w:ascii="Calibri" w:hAnsi="Calibri" w:cs="Calibri"/>
          <w:lang w:val="es-ES_tradnl"/>
        </w:rPr>
        <w:t xml:space="preserve">todos los organismos de las Naciones Unidas presentes. El resultado fue </w:t>
      </w:r>
      <w:r w:rsidR="00D6308A" w:rsidRPr="005855D2">
        <w:rPr>
          <w:rFonts w:ascii="Calibri" w:hAnsi="Calibri" w:cs="Calibri"/>
          <w:lang w:val="es-ES_tradnl"/>
        </w:rPr>
        <w:t xml:space="preserve">la redacción de un texto útil </w:t>
      </w:r>
      <w:r w:rsidR="00E93829" w:rsidRPr="005855D2">
        <w:rPr>
          <w:rFonts w:ascii="Calibri" w:hAnsi="Calibri" w:cs="Calibri"/>
          <w:lang w:val="es-ES_tradnl"/>
        </w:rPr>
        <w:t xml:space="preserve">en el que se incluye </w:t>
      </w:r>
      <w:r w:rsidR="00D6308A" w:rsidRPr="005855D2">
        <w:rPr>
          <w:rFonts w:ascii="Calibri" w:hAnsi="Calibri" w:cs="Calibri"/>
          <w:lang w:val="es-ES_tradnl"/>
        </w:rPr>
        <w:t xml:space="preserve">a los humedales y al agua de forma implícita o explícita </w:t>
      </w:r>
      <w:r w:rsidR="00FA3370" w:rsidRPr="005855D2">
        <w:rPr>
          <w:rFonts w:ascii="Calibri" w:hAnsi="Calibri" w:cs="Calibri"/>
          <w:lang w:val="es-ES_tradnl"/>
        </w:rPr>
        <w:t>e</w:t>
      </w:r>
      <w:r w:rsidR="00D6308A" w:rsidRPr="005855D2">
        <w:rPr>
          <w:rFonts w:ascii="Calibri" w:hAnsi="Calibri" w:cs="Calibri"/>
          <w:lang w:val="es-ES_tradnl"/>
        </w:rPr>
        <w:t xml:space="preserve">n </w:t>
      </w:r>
      <w:r w:rsidR="008E24BE" w:rsidRPr="005855D2">
        <w:rPr>
          <w:rFonts w:ascii="Calibri" w:hAnsi="Calibri" w:cs="Calibri"/>
          <w:lang w:val="es-ES_tradnl"/>
        </w:rPr>
        <w:t xml:space="preserve">7 Objetivos </w:t>
      </w:r>
      <w:r w:rsidR="00D6308A" w:rsidRPr="005855D2">
        <w:rPr>
          <w:rFonts w:ascii="Calibri" w:hAnsi="Calibri" w:cs="Calibri"/>
          <w:lang w:val="es-ES_tradnl"/>
        </w:rPr>
        <w:t xml:space="preserve">y </w:t>
      </w:r>
      <w:r w:rsidR="009F19E9" w:rsidRPr="005855D2">
        <w:rPr>
          <w:rFonts w:ascii="Calibri" w:hAnsi="Calibri" w:cs="Calibri"/>
          <w:lang w:val="es-ES_tradnl"/>
        </w:rPr>
        <w:t xml:space="preserve">27 </w:t>
      </w:r>
      <w:r w:rsidR="008E24BE" w:rsidRPr="005855D2">
        <w:rPr>
          <w:rFonts w:ascii="Calibri" w:hAnsi="Calibri" w:cs="Calibri"/>
          <w:lang w:val="es-ES_tradnl"/>
        </w:rPr>
        <w:t>Metas</w:t>
      </w:r>
      <w:r w:rsidR="009F19E9" w:rsidRPr="005855D2">
        <w:rPr>
          <w:rFonts w:ascii="Calibri" w:hAnsi="Calibri" w:cs="Calibri"/>
          <w:lang w:val="es-ES_tradnl"/>
        </w:rPr>
        <w:t xml:space="preserve"> </w:t>
      </w:r>
      <w:r w:rsidR="00D6308A" w:rsidRPr="005855D2">
        <w:rPr>
          <w:rFonts w:ascii="Calibri" w:hAnsi="Calibri" w:cs="Calibri"/>
          <w:lang w:val="es-ES_tradnl"/>
        </w:rPr>
        <w:t xml:space="preserve">en el actual borrador del </w:t>
      </w:r>
      <w:r w:rsidR="008E24BE" w:rsidRPr="005855D2">
        <w:rPr>
          <w:rFonts w:ascii="Calibri" w:hAnsi="Calibri" w:cs="Calibri"/>
          <w:lang w:val="es-ES_tradnl"/>
        </w:rPr>
        <w:t>grupo de trabajo abierto</w:t>
      </w:r>
      <w:r w:rsidR="00D6308A" w:rsidRPr="005855D2">
        <w:rPr>
          <w:rFonts w:ascii="Calibri" w:hAnsi="Calibri" w:cs="Calibri"/>
          <w:lang w:val="es-ES_tradnl"/>
        </w:rPr>
        <w:t>.</w:t>
      </w:r>
    </w:p>
    <w:p w:rsidR="00095692" w:rsidRPr="005855D2" w:rsidRDefault="00095692" w:rsidP="00734EA7">
      <w:pPr>
        <w:spacing w:after="0" w:line="240" w:lineRule="auto"/>
        <w:rPr>
          <w:highlight w:val="yellow"/>
          <w:lang w:val="es-ES_tradnl"/>
        </w:rPr>
      </w:pPr>
    </w:p>
    <w:p w:rsidR="0020770B" w:rsidRPr="005855D2" w:rsidRDefault="0020770B" w:rsidP="00D30D6B">
      <w:pPr>
        <w:pStyle w:val="ListParagraph"/>
        <w:numPr>
          <w:ilvl w:val="0"/>
          <w:numId w:val="18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</w:t>
      </w:r>
      <w:r w:rsidR="008E24BE" w:rsidRPr="005855D2">
        <w:rPr>
          <w:b/>
          <w:lang w:val="es-ES_tradnl"/>
        </w:rPr>
        <w:t xml:space="preserve">aboración con la </w:t>
      </w:r>
      <w:r w:rsidRPr="005855D2">
        <w:rPr>
          <w:b/>
          <w:lang w:val="es-ES_tradnl"/>
        </w:rPr>
        <w:t>UNESCO</w:t>
      </w:r>
    </w:p>
    <w:p w:rsidR="00062ABD" w:rsidRPr="005855D2" w:rsidRDefault="00062ABD" w:rsidP="00734EA7">
      <w:pPr>
        <w:spacing w:after="0" w:line="240" w:lineRule="auto"/>
        <w:outlineLvl w:val="0"/>
        <w:rPr>
          <w:u w:val="single"/>
          <w:lang w:val="es-ES_tradnl"/>
        </w:rPr>
      </w:pPr>
    </w:p>
    <w:p w:rsidR="00677F75" w:rsidRPr="005855D2" w:rsidRDefault="00D6308A" w:rsidP="00D6308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Las relaciones con la UNESCO se</w:t>
      </w:r>
      <w:r w:rsidR="008E24BE" w:rsidRPr="005855D2">
        <w:rPr>
          <w:rFonts w:ascii="Calibri" w:hAnsi="Calibri" w:cs="Calibri"/>
          <w:lang w:val="es-ES_tradnl"/>
        </w:rPr>
        <w:t xml:space="preserve"> han</w:t>
      </w:r>
      <w:r w:rsidRPr="005855D2">
        <w:rPr>
          <w:rFonts w:ascii="Calibri" w:hAnsi="Calibri" w:cs="Calibri"/>
          <w:lang w:val="es-ES_tradnl"/>
        </w:rPr>
        <w:t xml:space="preserve"> </w:t>
      </w:r>
      <w:r w:rsidR="008E24BE" w:rsidRPr="005855D2">
        <w:rPr>
          <w:rFonts w:ascii="Calibri" w:hAnsi="Calibri" w:cs="Calibri"/>
          <w:lang w:val="es-ES_tradnl"/>
        </w:rPr>
        <w:t xml:space="preserve">ido fortaleciendo en </w:t>
      </w:r>
      <w:r w:rsidRPr="005855D2">
        <w:rPr>
          <w:rFonts w:ascii="Calibri" w:hAnsi="Calibri" w:cs="Calibri"/>
          <w:lang w:val="es-ES_tradnl"/>
        </w:rPr>
        <w:t xml:space="preserve">lo que respecta al agua, con la </w:t>
      </w:r>
      <w:r w:rsidR="00F85D62" w:rsidRPr="005855D2">
        <w:rPr>
          <w:rFonts w:ascii="Calibri" w:hAnsi="Calibri" w:cs="Calibri"/>
          <w:lang w:val="es-ES_tradnl"/>
        </w:rPr>
        <w:t>asistencia</w:t>
      </w:r>
      <w:r w:rsidRPr="005855D2">
        <w:rPr>
          <w:rFonts w:ascii="Calibri" w:hAnsi="Calibri" w:cs="Calibri"/>
          <w:lang w:val="es-ES_tradnl"/>
        </w:rPr>
        <w:t xml:space="preserve"> del S</w:t>
      </w:r>
      <w:r w:rsidR="00FA3370" w:rsidRPr="005855D2">
        <w:rPr>
          <w:rFonts w:ascii="Calibri" w:hAnsi="Calibri" w:cs="Calibri"/>
          <w:lang w:val="es-ES_tradnl"/>
        </w:rPr>
        <w:t xml:space="preserve">ecretario </w:t>
      </w:r>
      <w:r w:rsidRPr="005855D2">
        <w:rPr>
          <w:rFonts w:ascii="Calibri" w:hAnsi="Calibri" w:cs="Calibri"/>
          <w:lang w:val="es-ES_tradnl"/>
        </w:rPr>
        <w:t>G</w:t>
      </w:r>
      <w:r w:rsidR="00FA3370" w:rsidRPr="005855D2">
        <w:rPr>
          <w:rFonts w:ascii="Calibri" w:hAnsi="Calibri" w:cs="Calibri"/>
          <w:lang w:val="es-ES_tradnl"/>
        </w:rPr>
        <w:t>eneral</w:t>
      </w:r>
      <w:r w:rsidRPr="005855D2">
        <w:rPr>
          <w:rFonts w:ascii="Calibri" w:hAnsi="Calibri" w:cs="Calibri"/>
          <w:lang w:val="es-ES_tradnl"/>
        </w:rPr>
        <w:t xml:space="preserve"> </w:t>
      </w:r>
      <w:r w:rsidR="008E24BE" w:rsidRPr="005855D2">
        <w:rPr>
          <w:rFonts w:ascii="Calibri" w:hAnsi="Calibri" w:cs="Calibri"/>
          <w:lang w:val="es-ES_tradnl"/>
        </w:rPr>
        <w:t xml:space="preserve">al Consejo y aportaciones realizadas </w:t>
      </w:r>
      <w:r w:rsidRPr="005855D2">
        <w:rPr>
          <w:rFonts w:ascii="Calibri" w:hAnsi="Calibri" w:cs="Calibri"/>
          <w:lang w:val="es-ES_tradnl"/>
        </w:rPr>
        <w:t>a la preparación del</w:t>
      </w:r>
      <w:r w:rsidR="008E24BE" w:rsidRPr="005855D2">
        <w:rPr>
          <w:rFonts w:ascii="Calibri" w:hAnsi="Calibri" w:cs="Calibri"/>
          <w:lang w:val="es-ES_tradnl"/>
        </w:rPr>
        <w:t xml:space="preserve"> Programa Internacional de Hidrología en ju</w:t>
      </w:r>
      <w:r w:rsidRPr="005855D2">
        <w:rPr>
          <w:rFonts w:ascii="Calibri" w:hAnsi="Calibri" w:cs="Calibri"/>
          <w:lang w:val="es-ES_tradnl"/>
        </w:rPr>
        <w:t xml:space="preserve">nio y otras </w:t>
      </w:r>
      <w:r w:rsidR="00F85D62" w:rsidRPr="005855D2">
        <w:rPr>
          <w:rFonts w:ascii="Calibri" w:hAnsi="Calibri" w:cs="Calibri"/>
          <w:lang w:val="es-ES_tradnl"/>
        </w:rPr>
        <w:t>reuniones</w:t>
      </w:r>
      <w:r w:rsidRPr="005855D2">
        <w:rPr>
          <w:rFonts w:ascii="Calibri" w:hAnsi="Calibri" w:cs="Calibri"/>
          <w:lang w:val="es-ES_tradnl"/>
        </w:rPr>
        <w:t xml:space="preserve"> para </w:t>
      </w:r>
      <w:r w:rsidR="00F85D62" w:rsidRPr="005855D2">
        <w:rPr>
          <w:rFonts w:ascii="Calibri" w:hAnsi="Calibri" w:cs="Calibri"/>
          <w:lang w:val="es-ES_tradnl"/>
        </w:rPr>
        <w:t xml:space="preserve">ampliar nuestra colaboración </w:t>
      </w:r>
      <w:r w:rsidR="00444AFE" w:rsidRPr="005855D2">
        <w:rPr>
          <w:rFonts w:ascii="Calibri" w:hAnsi="Calibri" w:cs="Calibri"/>
          <w:lang w:val="es-ES_tradnl"/>
        </w:rPr>
        <w:t xml:space="preserve">en materia de </w:t>
      </w:r>
      <w:r w:rsidR="00F85D62" w:rsidRPr="005855D2">
        <w:rPr>
          <w:rFonts w:ascii="Calibri" w:hAnsi="Calibri" w:cs="Calibri"/>
          <w:lang w:val="es-ES_tradnl"/>
        </w:rPr>
        <w:t>acuíferos</w:t>
      </w:r>
      <w:r w:rsidRPr="005855D2">
        <w:rPr>
          <w:rFonts w:ascii="Calibri" w:hAnsi="Calibri" w:cs="Calibri"/>
          <w:lang w:val="es-ES_tradnl"/>
        </w:rPr>
        <w:t xml:space="preserve"> en el Mediterráneo a </w:t>
      </w:r>
      <w:r w:rsidR="00F85D62" w:rsidRPr="005855D2">
        <w:rPr>
          <w:rFonts w:ascii="Calibri" w:hAnsi="Calibri" w:cs="Calibri"/>
          <w:lang w:val="es-ES_tradnl"/>
        </w:rPr>
        <w:t>distintas</w:t>
      </w:r>
      <w:r w:rsidRPr="005855D2">
        <w:rPr>
          <w:rFonts w:ascii="Calibri" w:hAnsi="Calibri" w:cs="Calibri"/>
          <w:lang w:val="es-ES_tradnl"/>
        </w:rPr>
        <w:t xml:space="preserve"> regiones </w:t>
      </w:r>
      <w:r w:rsidR="00F85D62" w:rsidRPr="005855D2">
        <w:rPr>
          <w:rFonts w:ascii="Calibri" w:hAnsi="Calibri" w:cs="Calibri"/>
          <w:lang w:val="es-ES_tradnl"/>
        </w:rPr>
        <w:t>con</w:t>
      </w:r>
      <w:r w:rsidRPr="005855D2">
        <w:rPr>
          <w:rFonts w:ascii="Calibri" w:hAnsi="Calibri" w:cs="Calibri"/>
          <w:lang w:val="es-ES_tradnl"/>
        </w:rPr>
        <w:t xml:space="preserve"> nuestro </w:t>
      </w:r>
      <w:r w:rsidR="00F85D62" w:rsidRPr="005855D2">
        <w:rPr>
          <w:rFonts w:ascii="Calibri" w:hAnsi="Calibri" w:cs="Calibri"/>
          <w:lang w:val="es-ES_tradnl"/>
        </w:rPr>
        <w:t>apoyo</w:t>
      </w:r>
      <w:r w:rsidRPr="005855D2">
        <w:rPr>
          <w:rFonts w:ascii="Calibri" w:hAnsi="Calibri" w:cs="Calibri"/>
          <w:lang w:val="es-ES_tradnl"/>
        </w:rPr>
        <w:t xml:space="preserve"> y fondos del FMAM.</w:t>
      </w:r>
    </w:p>
    <w:p w:rsidR="00B97303" w:rsidRPr="005855D2" w:rsidRDefault="00B97303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677F75" w:rsidRPr="005855D2" w:rsidRDefault="00444AFE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Como s</w:t>
      </w:r>
      <w:r w:rsidR="00F85D62" w:rsidRPr="005855D2">
        <w:rPr>
          <w:rFonts w:ascii="Calibri" w:hAnsi="Calibri" w:cs="Calibri"/>
          <w:lang w:val="es-ES_tradnl"/>
        </w:rPr>
        <w:t>eguimiento</w:t>
      </w:r>
      <w:r w:rsidR="00D6308A" w:rsidRPr="005855D2">
        <w:rPr>
          <w:rFonts w:ascii="Calibri" w:hAnsi="Calibri" w:cs="Calibri"/>
          <w:lang w:val="es-ES_tradnl"/>
        </w:rPr>
        <w:t xml:space="preserve"> del </w:t>
      </w:r>
      <w:r w:rsidRPr="005855D2">
        <w:rPr>
          <w:rFonts w:ascii="Calibri" w:hAnsi="Calibri" w:cs="Calibri"/>
          <w:lang w:val="es-ES_tradnl"/>
        </w:rPr>
        <w:t xml:space="preserve">exitoso </w:t>
      </w:r>
      <w:r w:rsidR="00D6308A" w:rsidRPr="005855D2">
        <w:rPr>
          <w:rFonts w:ascii="Calibri" w:hAnsi="Calibri" w:cs="Calibri"/>
          <w:lang w:val="es-ES_tradnl"/>
        </w:rPr>
        <w:t xml:space="preserve">lanzamiento </w:t>
      </w:r>
      <w:r w:rsidR="00FA3370" w:rsidRPr="005855D2">
        <w:rPr>
          <w:rFonts w:ascii="Calibri" w:hAnsi="Calibri" w:cs="Calibri"/>
          <w:lang w:val="es-ES_tradnl"/>
        </w:rPr>
        <w:t xml:space="preserve">de la </w:t>
      </w:r>
      <w:r w:rsidRPr="005855D2">
        <w:rPr>
          <w:rFonts w:ascii="Calibri" w:hAnsi="Calibri" w:cs="Calibri"/>
          <w:lang w:val="es-ES_tradnl"/>
        </w:rPr>
        <w:t xml:space="preserve">Cátedra Ramsar sobre el Uso Sostenible de los Humedales </w:t>
      </w:r>
      <w:r w:rsidR="00D6308A" w:rsidRPr="005855D2">
        <w:rPr>
          <w:rFonts w:ascii="Calibri" w:hAnsi="Calibri" w:cs="Calibri"/>
          <w:lang w:val="es-ES_tradnl"/>
        </w:rPr>
        <w:t>en 2013</w:t>
      </w:r>
      <w:r w:rsidR="00FA3370" w:rsidRPr="005855D2">
        <w:rPr>
          <w:rFonts w:ascii="Calibri" w:hAnsi="Calibri" w:cs="Calibri"/>
          <w:lang w:val="es-ES_tradnl"/>
        </w:rPr>
        <w:t>,</w:t>
      </w:r>
      <w:r w:rsidR="00D6308A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se visitó el</w:t>
      </w:r>
      <w:r w:rsidR="00D6308A" w:rsidRPr="005855D2">
        <w:rPr>
          <w:rFonts w:ascii="Calibri" w:hAnsi="Calibri" w:cs="Calibri"/>
          <w:lang w:val="es-ES_tradnl"/>
        </w:rPr>
        <w:t xml:space="preserve"> Centro </w:t>
      </w:r>
      <w:r w:rsidR="00677F75" w:rsidRPr="005855D2">
        <w:rPr>
          <w:rFonts w:ascii="Calibri" w:hAnsi="Calibri" w:cs="Calibri"/>
          <w:lang w:val="es-ES_tradnl"/>
        </w:rPr>
        <w:t xml:space="preserve">UNESCO </w:t>
      </w:r>
      <w:r w:rsidRPr="005855D2">
        <w:rPr>
          <w:rFonts w:ascii="Calibri" w:hAnsi="Calibri" w:cs="Calibri"/>
          <w:lang w:val="es-ES_tradnl"/>
        </w:rPr>
        <w:t>para la Educación relativa al Agua en</w:t>
      </w:r>
      <w:r w:rsidR="00D6308A" w:rsidRPr="005855D2">
        <w:rPr>
          <w:rFonts w:ascii="Calibri" w:hAnsi="Calibri" w:cs="Calibri"/>
          <w:lang w:val="es-ES_tradnl"/>
        </w:rPr>
        <w:t xml:space="preserve"> </w:t>
      </w:r>
      <w:r w:rsidR="00677F75" w:rsidRPr="005855D2">
        <w:rPr>
          <w:rFonts w:ascii="Calibri" w:hAnsi="Calibri" w:cs="Calibri"/>
          <w:lang w:val="es-ES_tradnl"/>
        </w:rPr>
        <w:t xml:space="preserve">Delft </w:t>
      </w:r>
      <w:r w:rsidR="00D6308A" w:rsidRPr="005855D2">
        <w:rPr>
          <w:rFonts w:ascii="Calibri" w:hAnsi="Calibri" w:cs="Calibri"/>
          <w:lang w:val="es-ES_tradnl"/>
        </w:rPr>
        <w:t xml:space="preserve">y </w:t>
      </w:r>
      <w:r w:rsidRPr="005855D2">
        <w:rPr>
          <w:rFonts w:ascii="Calibri" w:hAnsi="Calibri" w:cs="Calibri"/>
          <w:lang w:val="es-ES_tradnl"/>
        </w:rPr>
        <w:t xml:space="preserve">se definió conjuntamente </w:t>
      </w:r>
      <w:r w:rsidR="00D6308A" w:rsidRPr="005855D2">
        <w:rPr>
          <w:rFonts w:ascii="Calibri" w:hAnsi="Calibri" w:cs="Calibri"/>
          <w:lang w:val="es-ES_tradnl"/>
        </w:rPr>
        <w:t>el apoyo que</w:t>
      </w:r>
      <w:r w:rsidR="00D958CD" w:rsidRPr="005855D2">
        <w:rPr>
          <w:rFonts w:ascii="Calibri" w:hAnsi="Calibri" w:cs="Calibri"/>
          <w:lang w:val="es-ES_tradnl"/>
        </w:rPr>
        <w:t xml:space="preserve"> proporcionará</w:t>
      </w:r>
      <w:r w:rsidR="00677F75" w:rsidRPr="005855D2">
        <w:rPr>
          <w:rFonts w:ascii="Calibri" w:hAnsi="Calibri" w:cs="Calibri"/>
          <w:lang w:val="es-ES_tradnl"/>
        </w:rPr>
        <w:t xml:space="preserve"> Max Finlayson </w:t>
      </w:r>
      <w:r w:rsidR="00D6308A" w:rsidRPr="005855D2">
        <w:rPr>
          <w:rFonts w:ascii="Calibri" w:hAnsi="Calibri" w:cs="Calibri"/>
          <w:lang w:val="es-ES_tradnl"/>
        </w:rPr>
        <w:t xml:space="preserve">en </w:t>
      </w:r>
      <w:r w:rsidR="00D958CD" w:rsidRPr="005855D2">
        <w:rPr>
          <w:rFonts w:ascii="Calibri" w:hAnsi="Calibri" w:cs="Calibri"/>
          <w:lang w:val="es-ES_tradnl"/>
        </w:rPr>
        <w:t>esta función</w:t>
      </w:r>
      <w:r w:rsidR="00D6308A" w:rsidRPr="005855D2">
        <w:rPr>
          <w:rFonts w:ascii="Calibri" w:hAnsi="Calibri" w:cs="Calibri"/>
          <w:lang w:val="es-ES_tradnl"/>
        </w:rPr>
        <w:t xml:space="preserve"> </w:t>
      </w:r>
      <w:r w:rsidR="00F85D62" w:rsidRPr="005855D2">
        <w:rPr>
          <w:rFonts w:ascii="Calibri" w:hAnsi="Calibri" w:cs="Calibri"/>
          <w:lang w:val="es-ES_tradnl"/>
        </w:rPr>
        <w:t>durante</w:t>
      </w:r>
      <w:r w:rsidR="00D6308A" w:rsidRPr="005855D2">
        <w:rPr>
          <w:rFonts w:ascii="Calibri" w:hAnsi="Calibri" w:cs="Calibri"/>
          <w:lang w:val="es-ES_tradnl"/>
        </w:rPr>
        <w:t xml:space="preserve"> los primeros tres años de la Cátedra, </w:t>
      </w:r>
      <w:r w:rsidR="00D958CD" w:rsidRPr="005855D2">
        <w:rPr>
          <w:rFonts w:ascii="Calibri" w:hAnsi="Calibri" w:cs="Calibri"/>
          <w:lang w:val="es-ES_tradnl"/>
        </w:rPr>
        <w:t>con</w:t>
      </w:r>
      <w:r w:rsidR="00D6308A" w:rsidRPr="005855D2">
        <w:rPr>
          <w:rFonts w:ascii="Calibri" w:hAnsi="Calibri" w:cs="Calibri"/>
          <w:lang w:val="es-ES_tradnl"/>
        </w:rPr>
        <w:t xml:space="preserve"> los costos </w:t>
      </w:r>
      <w:r w:rsidR="00F85D62" w:rsidRPr="005855D2">
        <w:rPr>
          <w:rFonts w:ascii="Calibri" w:hAnsi="Calibri" w:cs="Calibri"/>
          <w:lang w:val="es-ES_tradnl"/>
        </w:rPr>
        <w:t>sufragados</w:t>
      </w:r>
      <w:r w:rsidR="00D6308A" w:rsidRPr="005855D2">
        <w:rPr>
          <w:rFonts w:ascii="Calibri" w:hAnsi="Calibri" w:cs="Calibri"/>
          <w:lang w:val="es-ES_tradnl"/>
        </w:rPr>
        <w:t xml:space="preserve"> por </w:t>
      </w:r>
      <w:r w:rsidR="00677F75" w:rsidRPr="005855D2">
        <w:rPr>
          <w:rFonts w:ascii="Calibri" w:hAnsi="Calibri" w:cs="Calibri"/>
          <w:lang w:val="es-ES_tradnl"/>
        </w:rPr>
        <w:t xml:space="preserve">Sturt University </w:t>
      </w:r>
      <w:r w:rsidR="00D6308A" w:rsidRPr="005855D2">
        <w:rPr>
          <w:rFonts w:ascii="Calibri" w:hAnsi="Calibri" w:cs="Calibri"/>
          <w:lang w:val="es-ES_tradnl"/>
        </w:rPr>
        <w:t xml:space="preserve">y el centro de la UNESCO. La Cátedra de Ramsar nos </w:t>
      </w:r>
      <w:r w:rsidR="00F85D62" w:rsidRPr="005855D2">
        <w:rPr>
          <w:rFonts w:ascii="Calibri" w:hAnsi="Calibri" w:cs="Calibri"/>
          <w:lang w:val="es-ES_tradnl"/>
        </w:rPr>
        <w:t>proporcionará</w:t>
      </w:r>
      <w:r w:rsidR="00D6308A" w:rsidRPr="005855D2">
        <w:rPr>
          <w:rFonts w:ascii="Calibri" w:hAnsi="Calibri" w:cs="Calibri"/>
          <w:lang w:val="es-ES_tradnl"/>
        </w:rPr>
        <w:t xml:space="preserve"> apoyo para preparar material técnico de </w:t>
      </w:r>
      <w:r w:rsidR="00F85D62" w:rsidRPr="005855D2">
        <w:rPr>
          <w:rFonts w:ascii="Calibri" w:hAnsi="Calibri" w:cs="Calibri"/>
          <w:lang w:val="es-ES_tradnl"/>
        </w:rPr>
        <w:t>creación</w:t>
      </w:r>
      <w:r w:rsidR="00D6308A" w:rsidRPr="005855D2">
        <w:rPr>
          <w:rFonts w:ascii="Calibri" w:hAnsi="Calibri" w:cs="Calibri"/>
          <w:lang w:val="es-ES_tradnl"/>
        </w:rPr>
        <w:t xml:space="preserve"> de capacidad </w:t>
      </w:r>
      <w:r w:rsidR="00FA3370" w:rsidRPr="005855D2">
        <w:rPr>
          <w:rFonts w:ascii="Calibri" w:hAnsi="Calibri" w:cs="Calibri"/>
          <w:lang w:val="es-ES_tradnl"/>
        </w:rPr>
        <w:t>con el fin de</w:t>
      </w:r>
      <w:r w:rsidR="00D6308A" w:rsidRPr="005855D2">
        <w:rPr>
          <w:rFonts w:ascii="Calibri" w:hAnsi="Calibri" w:cs="Calibri"/>
          <w:lang w:val="es-ES_tradnl"/>
        </w:rPr>
        <w:t xml:space="preserve"> </w:t>
      </w:r>
      <w:r w:rsidR="00D958CD" w:rsidRPr="005855D2">
        <w:rPr>
          <w:rFonts w:ascii="Calibri" w:hAnsi="Calibri" w:cs="Calibri"/>
          <w:lang w:val="es-ES_tradnl"/>
        </w:rPr>
        <w:t>ofrecer cursos de</w:t>
      </w:r>
      <w:r w:rsidR="00D6308A" w:rsidRPr="005855D2">
        <w:rPr>
          <w:rFonts w:ascii="Calibri" w:hAnsi="Calibri" w:cs="Calibri"/>
          <w:lang w:val="es-ES_tradnl"/>
        </w:rPr>
        <w:t xml:space="preserve"> educación a </w:t>
      </w:r>
      <w:r w:rsidR="00F85D62" w:rsidRPr="005855D2">
        <w:rPr>
          <w:rFonts w:ascii="Calibri" w:hAnsi="Calibri" w:cs="Calibri"/>
          <w:lang w:val="es-ES_tradnl"/>
        </w:rPr>
        <w:t>distancia</w:t>
      </w:r>
      <w:r w:rsidR="00D958CD" w:rsidRPr="005855D2">
        <w:rPr>
          <w:rFonts w:ascii="Calibri" w:hAnsi="Calibri" w:cs="Calibri"/>
          <w:lang w:val="es-ES_tradnl"/>
        </w:rPr>
        <w:t xml:space="preserve"> a</w:t>
      </w:r>
      <w:r w:rsidR="00D6308A" w:rsidRPr="005855D2">
        <w:rPr>
          <w:rFonts w:ascii="Calibri" w:hAnsi="Calibri" w:cs="Calibri"/>
          <w:lang w:val="es-ES_tradnl"/>
        </w:rPr>
        <w:t xml:space="preserve"> los responsables de los humedales y </w:t>
      </w:r>
      <w:r w:rsidR="00FA3370" w:rsidRPr="005855D2">
        <w:rPr>
          <w:rFonts w:ascii="Calibri" w:hAnsi="Calibri" w:cs="Calibri"/>
          <w:lang w:val="es-ES_tradnl"/>
        </w:rPr>
        <w:t>desarrollar</w:t>
      </w:r>
      <w:r w:rsidR="00D6308A" w:rsidRPr="005855D2">
        <w:rPr>
          <w:rFonts w:ascii="Calibri" w:hAnsi="Calibri" w:cs="Calibri"/>
          <w:lang w:val="es-ES_tradnl"/>
        </w:rPr>
        <w:t xml:space="preserve"> políticas en estrecha colaboración con el GECT y la Secretaría y </w:t>
      </w:r>
      <w:r w:rsidR="00D958CD" w:rsidRPr="005855D2">
        <w:rPr>
          <w:rFonts w:ascii="Calibri" w:hAnsi="Calibri" w:cs="Calibri"/>
          <w:lang w:val="es-ES_tradnl"/>
        </w:rPr>
        <w:t>respondiendo</w:t>
      </w:r>
      <w:r w:rsidR="00D6308A" w:rsidRPr="005855D2">
        <w:rPr>
          <w:rFonts w:ascii="Calibri" w:hAnsi="Calibri" w:cs="Calibri"/>
          <w:lang w:val="es-ES_tradnl"/>
        </w:rPr>
        <w:t xml:space="preserve"> a las necesidades reales</w:t>
      </w:r>
      <w:r w:rsidR="00677F75" w:rsidRPr="005855D2">
        <w:rPr>
          <w:rFonts w:ascii="Calibri" w:hAnsi="Calibri" w:cs="Calibri"/>
          <w:lang w:val="es-ES_tradnl"/>
        </w:rPr>
        <w:t xml:space="preserve">. </w:t>
      </w:r>
    </w:p>
    <w:p w:rsidR="00B97303" w:rsidRPr="005855D2" w:rsidRDefault="00B97303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062ABD" w:rsidRPr="005855D2" w:rsidRDefault="00D6308A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Nuestra </w:t>
      </w:r>
      <w:r w:rsidR="00F85D62" w:rsidRPr="005855D2">
        <w:rPr>
          <w:rFonts w:ascii="Calibri" w:hAnsi="Calibri" w:cs="Calibri"/>
          <w:lang w:val="es-ES_tradnl"/>
        </w:rPr>
        <w:t>cooperación</w:t>
      </w:r>
      <w:r w:rsidRPr="005855D2">
        <w:rPr>
          <w:rFonts w:ascii="Calibri" w:hAnsi="Calibri" w:cs="Calibri"/>
          <w:lang w:val="es-ES_tradnl"/>
        </w:rPr>
        <w:t xml:space="preserve"> con la </w:t>
      </w:r>
      <w:r w:rsidR="00B57A12" w:rsidRPr="005855D2">
        <w:rPr>
          <w:rFonts w:ascii="Calibri" w:hAnsi="Calibri" w:cs="Calibri"/>
          <w:lang w:val="es-ES_tradnl"/>
        </w:rPr>
        <w:t xml:space="preserve">UNESCO </w:t>
      </w:r>
      <w:r w:rsidRPr="005855D2">
        <w:rPr>
          <w:rFonts w:ascii="Calibri" w:hAnsi="Calibri" w:cs="Calibri"/>
          <w:lang w:val="es-ES_tradnl"/>
        </w:rPr>
        <w:t xml:space="preserve">sobre los Sitios del </w:t>
      </w:r>
      <w:r w:rsidR="003C7891" w:rsidRPr="005855D2">
        <w:rPr>
          <w:rFonts w:ascii="Calibri" w:hAnsi="Calibri" w:cs="Calibri"/>
          <w:lang w:val="es-ES_tradnl"/>
        </w:rPr>
        <w:t>Patrimonio</w:t>
      </w:r>
      <w:r w:rsidRPr="005855D2">
        <w:rPr>
          <w:rFonts w:ascii="Calibri" w:hAnsi="Calibri" w:cs="Calibri"/>
          <w:lang w:val="es-ES_tradnl"/>
        </w:rPr>
        <w:t xml:space="preserve"> </w:t>
      </w:r>
      <w:r w:rsidR="003C7891" w:rsidRPr="005855D2">
        <w:rPr>
          <w:rFonts w:ascii="Calibri" w:hAnsi="Calibri" w:cs="Calibri"/>
          <w:lang w:val="es-ES_tradnl"/>
        </w:rPr>
        <w:t>Mundial</w:t>
      </w:r>
      <w:r w:rsidRPr="005855D2">
        <w:rPr>
          <w:rFonts w:ascii="Calibri" w:hAnsi="Calibri" w:cs="Calibri"/>
          <w:lang w:val="es-ES_tradnl"/>
        </w:rPr>
        <w:t>, los Geoparques y los sitios</w:t>
      </w:r>
      <w:r w:rsidR="00D958CD" w:rsidRPr="005855D2">
        <w:rPr>
          <w:rFonts w:ascii="Calibri" w:hAnsi="Calibri" w:cs="Calibri"/>
          <w:lang w:val="es-ES_tradnl"/>
        </w:rPr>
        <w:t xml:space="preserve"> incluidos en el programa El Hombre y la Biosfera (MAB) ha aumentado en Parí</w:t>
      </w:r>
      <w:r w:rsidRPr="005855D2">
        <w:rPr>
          <w:rFonts w:ascii="Calibri" w:hAnsi="Calibri" w:cs="Calibri"/>
          <w:lang w:val="es-ES_tradnl"/>
        </w:rPr>
        <w:t xml:space="preserve">s, la República de Corea y </w:t>
      </w:r>
      <w:r w:rsidR="00B57A12" w:rsidRPr="005855D2">
        <w:rPr>
          <w:rFonts w:ascii="Calibri" w:hAnsi="Calibri" w:cs="Calibri"/>
          <w:lang w:val="es-ES_tradnl"/>
        </w:rPr>
        <w:t xml:space="preserve">Australia </w:t>
      </w:r>
      <w:r w:rsidR="00D958CD" w:rsidRPr="005855D2">
        <w:rPr>
          <w:rFonts w:ascii="Calibri" w:hAnsi="Calibri" w:cs="Calibri"/>
          <w:lang w:val="es-ES_tradnl"/>
        </w:rPr>
        <w:t xml:space="preserve">así como </w:t>
      </w:r>
      <w:r w:rsidRPr="005855D2">
        <w:rPr>
          <w:rFonts w:ascii="Calibri" w:hAnsi="Calibri" w:cs="Calibri"/>
          <w:lang w:val="es-ES_tradnl"/>
        </w:rPr>
        <w:t xml:space="preserve">en </w:t>
      </w:r>
      <w:r w:rsidR="00B57A12" w:rsidRPr="005855D2">
        <w:rPr>
          <w:rFonts w:ascii="Calibri" w:hAnsi="Calibri" w:cs="Calibri"/>
          <w:lang w:val="es-ES_tradnl"/>
        </w:rPr>
        <w:t>Gland</w:t>
      </w:r>
      <w:r w:rsidR="00270332" w:rsidRPr="005855D2">
        <w:rPr>
          <w:rFonts w:ascii="Calibri" w:hAnsi="Calibri" w:cs="Calibri"/>
          <w:lang w:val="es-ES_tradnl"/>
        </w:rPr>
        <w:t>,</w:t>
      </w:r>
      <w:r w:rsidR="00B57A12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 xml:space="preserve">conforme </w:t>
      </w:r>
      <w:r w:rsidR="00F85D62" w:rsidRPr="005855D2">
        <w:rPr>
          <w:rFonts w:ascii="Calibri" w:hAnsi="Calibri" w:cs="Calibri"/>
          <w:lang w:val="es-ES_tradnl"/>
        </w:rPr>
        <w:t>trabajamos</w:t>
      </w:r>
      <w:r w:rsidRPr="005855D2">
        <w:rPr>
          <w:rFonts w:ascii="Calibri" w:hAnsi="Calibri" w:cs="Calibri"/>
          <w:lang w:val="es-ES_tradnl"/>
        </w:rPr>
        <w:t xml:space="preserve"> juntos para establecer una equivalencia considerable en la forma en que nos </w:t>
      </w:r>
      <w:r w:rsidR="003C7891" w:rsidRPr="005855D2">
        <w:rPr>
          <w:rFonts w:ascii="Calibri" w:hAnsi="Calibri" w:cs="Calibri"/>
          <w:lang w:val="es-ES_tradnl"/>
        </w:rPr>
        <w:t>enfrentamos</w:t>
      </w:r>
      <w:r w:rsidRPr="005855D2">
        <w:rPr>
          <w:rFonts w:ascii="Calibri" w:hAnsi="Calibri" w:cs="Calibri"/>
          <w:lang w:val="es-ES_tradnl"/>
        </w:rPr>
        <w:t xml:space="preserve"> a los desafíos y las amenazas en los sitios y </w:t>
      </w:r>
      <w:r w:rsidR="00D958CD" w:rsidRPr="005855D2">
        <w:rPr>
          <w:rFonts w:ascii="Calibri" w:hAnsi="Calibri" w:cs="Calibri"/>
          <w:lang w:val="es-ES_tradnl"/>
        </w:rPr>
        <w:t xml:space="preserve">estudiamos la manera de </w:t>
      </w:r>
      <w:r w:rsidRPr="005855D2">
        <w:rPr>
          <w:rFonts w:ascii="Calibri" w:hAnsi="Calibri" w:cs="Calibri"/>
          <w:lang w:val="es-ES_tradnl"/>
        </w:rPr>
        <w:t xml:space="preserve">lograr </w:t>
      </w:r>
      <w:r w:rsidR="00D958CD" w:rsidRPr="005855D2">
        <w:rPr>
          <w:rFonts w:ascii="Calibri" w:hAnsi="Calibri" w:cs="Calibri"/>
          <w:lang w:val="es-ES_tradnl"/>
        </w:rPr>
        <w:t>mejores resultados</w:t>
      </w:r>
      <w:r w:rsidR="00F819A3" w:rsidRPr="005855D2">
        <w:rPr>
          <w:rFonts w:ascii="Calibri" w:hAnsi="Calibri" w:cs="Calibri"/>
          <w:lang w:val="es-ES_tradnl"/>
        </w:rPr>
        <w:t xml:space="preserve"> trabajando</w:t>
      </w:r>
      <w:r w:rsidR="00D958CD" w:rsidRPr="005855D2">
        <w:rPr>
          <w:rFonts w:ascii="Calibri" w:hAnsi="Calibri" w:cs="Calibri"/>
          <w:lang w:val="es-ES_tradnl"/>
        </w:rPr>
        <w:t xml:space="preserve"> siempre </w:t>
      </w:r>
      <w:r w:rsidR="00F819A3" w:rsidRPr="005855D2">
        <w:rPr>
          <w:rFonts w:ascii="Calibri" w:hAnsi="Calibri" w:cs="Calibri"/>
          <w:lang w:val="es-ES_tradnl"/>
        </w:rPr>
        <w:t xml:space="preserve">en sinergia </w:t>
      </w:r>
      <w:r w:rsidR="00D958CD" w:rsidRPr="005855D2">
        <w:rPr>
          <w:rFonts w:ascii="Calibri" w:hAnsi="Calibri" w:cs="Calibri"/>
          <w:lang w:val="es-ES_tradnl"/>
        </w:rPr>
        <w:t>en</w:t>
      </w:r>
      <w:r w:rsidR="00F819A3" w:rsidRPr="005855D2">
        <w:rPr>
          <w:rFonts w:ascii="Calibri" w:hAnsi="Calibri" w:cs="Calibri"/>
          <w:lang w:val="es-ES_tradnl"/>
        </w:rPr>
        <w:t xml:space="preserve"> nuestras misiones complementarias. Esto se ha </w:t>
      </w:r>
      <w:r w:rsidR="00D958CD" w:rsidRPr="005855D2">
        <w:rPr>
          <w:rFonts w:ascii="Calibri" w:hAnsi="Calibri" w:cs="Calibri"/>
          <w:lang w:val="es-ES_tradnl"/>
        </w:rPr>
        <w:t>demostrado</w:t>
      </w:r>
      <w:r w:rsidR="00F819A3" w:rsidRPr="005855D2">
        <w:rPr>
          <w:rFonts w:ascii="Calibri" w:hAnsi="Calibri" w:cs="Calibri"/>
          <w:lang w:val="es-ES_tradnl"/>
        </w:rPr>
        <w:t xml:space="preserve"> claramente en los casos recientes de</w:t>
      </w:r>
      <w:r w:rsidR="00B57A12" w:rsidRPr="005855D2">
        <w:rPr>
          <w:rFonts w:ascii="Calibri" w:hAnsi="Calibri" w:cs="Calibri"/>
          <w:lang w:val="es-ES_tradnl"/>
        </w:rPr>
        <w:t xml:space="preserve"> Virunga </w:t>
      </w:r>
      <w:r w:rsidR="00F819A3" w:rsidRPr="005855D2">
        <w:rPr>
          <w:rFonts w:ascii="Calibri" w:hAnsi="Calibri" w:cs="Calibri"/>
          <w:lang w:val="es-ES_tradnl"/>
        </w:rPr>
        <w:t xml:space="preserve">y </w:t>
      </w:r>
      <w:r w:rsidR="00D958CD" w:rsidRPr="005855D2">
        <w:rPr>
          <w:rFonts w:ascii="Calibri" w:hAnsi="Calibri" w:cs="Calibri"/>
          <w:lang w:val="es-ES_tradnl"/>
        </w:rPr>
        <w:t>el Coto de Doñana</w:t>
      </w:r>
      <w:r w:rsidR="00B57A12" w:rsidRPr="005855D2">
        <w:rPr>
          <w:rFonts w:ascii="Calibri" w:hAnsi="Calibri" w:cs="Calibri"/>
          <w:lang w:val="es-ES_tradnl"/>
        </w:rPr>
        <w:t xml:space="preserve"> </w:t>
      </w:r>
      <w:r w:rsidR="00F819A3" w:rsidRPr="005855D2">
        <w:rPr>
          <w:rFonts w:ascii="Calibri" w:hAnsi="Calibri" w:cs="Calibri"/>
          <w:lang w:val="es-ES_tradnl"/>
        </w:rPr>
        <w:t xml:space="preserve">así como las </w:t>
      </w:r>
      <w:r w:rsidR="003C7891" w:rsidRPr="005855D2">
        <w:rPr>
          <w:rFonts w:ascii="Calibri" w:hAnsi="Calibri" w:cs="Calibri"/>
          <w:lang w:val="es-ES_tradnl"/>
        </w:rPr>
        <w:t>deliberaciones</w:t>
      </w:r>
      <w:r w:rsidR="00F819A3" w:rsidRPr="005855D2">
        <w:rPr>
          <w:rFonts w:ascii="Calibri" w:hAnsi="Calibri" w:cs="Calibri"/>
          <w:lang w:val="es-ES_tradnl"/>
        </w:rPr>
        <w:t xml:space="preserve"> sobre la Gran Barrera de </w:t>
      </w:r>
      <w:r w:rsidR="00D958CD" w:rsidRPr="005855D2">
        <w:rPr>
          <w:rFonts w:ascii="Calibri" w:hAnsi="Calibri" w:cs="Calibri"/>
          <w:lang w:val="es-ES_tradnl"/>
        </w:rPr>
        <w:t>Coral</w:t>
      </w:r>
      <w:r w:rsidR="00F819A3" w:rsidRPr="005855D2">
        <w:rPr>
          <w:rFonts w:ascii="Calibri" w:hAnsi="Calibri" w:cs="Calibri"/>
          <w:lang w:val="es-ES_tradnl"/>
        </w:rPr>
        <w:t xml:space="preserve">. </w:t>
      </w:r>
      <w:r w:rsidR="00D958CD" w:rsidRPr="005855D2">
        <w:rPr>
          <w:rFonts w:ascii="Calibri" w:hAnsi="Calibri" w:cs="Calibri"/>
          <w:lang w:val="es-ES_tradnl"/>
        </w:rPr>
        <w:t xml:space="preserve">De hecho, estamos embarcados en </w:t>
      </w:r>
      <w:r w:rsidR="00F819A3" w:rsidRPr="005855D2">
        <w:rPr>
          <w:rFonts w:ascii="Calibri" w:hAnsi="Calibri" w:cs="Calibri"/>
          <w:lang w:val="es-ES_tradnl"/>
        </w:rPr>
        <w:t xml:space="preserve">un proyecto conjunto entre Corea, la UICN y la UNESCO acerca </w:t>
      </w:r>
      <w:r w:rsidR="00D958CD" w:rsidRPr="005855D2">
        <w:rPr>
          <w:rFonts w:ascii="Calibri" w:hAnsi="Calibri" w:cs="Calibri"/>
          <w:lang w:val="es-ES_tradnl"/>
        </w:rPr>
        <w:t xml:space="preserve">de cómo manejar los </w:t>
      </w:r>
      <w:r w:rsidR="00F819A3" w:rsidRPr="005855D2">
        <w:rPr>
          <w:rFonts w:ascii="Calibri" w:hAnsi="Calibri" w:cs="Calibri"/>
          <w:lang w:val="es-ES_tradnl"/>
        </w:rPr>
        <w:t>sitios que tienen design</w:t>
      </w:r>
      <w:r w:rsidR="00D958CD" w:rsidRPr="005855D2">
        <w:rPr>
          <w:rFonts w:ascii="Calibri" w:hAnsi="Calibri" w:cs="Calibri"/>
          <w:lang w:val="es-ES_tradnl"/>
        </w:rPr>
        <w:t xml:space="preserve">aciones dobles o triples </w:t>
      </w:r>
      <w:r w:rsidR="00F819A3" w:rsidRPr="005855D2">
        <w:rPr>
          <w:rFonts w:ascii="Calibri" w:hAnsi="Calibri" w:cs="Calibri"/>
          <w:lang w:val="es-ES_tradnl"/>
        </w:rPr>
        <w:t xml:space="preserve">en el marco de Ramsar, la </w:t>
      </w:r>
      <w:r w:rsidR="00D958CD" w:rsidRPr="005855D2">
        <w:rPr>
          <w:rFonts w:ascii="Calibri" w:hAnsi="Calibri" w:cs="Calibri"/>
          <w:lang w:val="es-ES_tradnl"/>
        </w:rPr>
        <w:t xml:space="preserve">Convención del Patrimonio Mundial </w:t>
      </w:r>
      <w:r w:rsidR="00F819A3" w:rsidRPr="005855D2">
        <w:rPr>
          <w:rFonts w:ascii="Calibri" w:hAnsi="Calibri" w:cs="Calibri"/>
          <w:lang w:val="es-ES_tradnl"/>
        </w:rPr>
        <w:t xml:space="preserve">(WHC) o </w:t>
      </w:r>
      <w:r w:rsidR="00D958CD" w:rsidRPr="005855D2">
        <w:rPr>
          <w:rFonts w:ascii="Calibri" w:hAnsi="Calibri" w:cs="Calibri"/>
          <w:lang w:val="es-ES_tradnl"/>
        </w:rPr>
        <w:t>el programa El Hombre y la Biosfera (</w:t>
      </w:r>
      <w:r w:rsidR="00F819A3" w:rsidRPr="005855D2">
        <w:rPr>
          <w:rFonts w:ascii="Calibri" w:hAnsi="Calibri" w:cs="Calibri"/>
          <w:lang w:val="es-ES_tradnl"/>
        </w:rPr>
        <w:t>MAB</w:t>
      </w:r>
      <w:r w:rsidR="00D958CD" w:rsidRPr="005855D2">
        <w:rPr>
          <w:rFonts w:ascii="Calibri" w:hAnsi="Calibri" w:cs="Calibri"/>
          <w:lang w:val="es-ES_tradnl"/>
        </w:rPr>
        <w:t>)</w:t>
      </w:r>
      <w:r w:rsidR="00F819A3" w:rsidRPr="005855D2">
        <w:rPr>
          <w:rFonts w:ascii="Calibri" w:hAnsi="Calibri" w:cs="Calibri"/>
          <w:lang w:val="es-ES_tradnl"/>
        </w:rPr>
        <w:t xml:space="preserve">. </w:t>
      </w:r>
      <w:r w:rsidR="00D958CD" w:rsidRPr="005855D2">
        <w:rPr>
          <w:rFonts w:ascii="Calibri" w:hAnsi="Calibri" w:cs="Calibri"/>
          <w:lang w:val="es-ES_tradnl"/>
        </w:rPr>
        <w:t>Se trata</w:t>
      </w:r>
      <w:r w:rsidR="00F819A3" w:rsidRPr="005855D2">
        <w:rPr>
          <w:rFonts w:ascii="Calibri" w:hAnsi="Calibri" w:cs="Calibri"/>
          <w:lang w:val="es-ES_tradnl"/>
        </w:rPr>
        <w:t xml:space="preserve"> de un nuevo proyecto con financiación aportada por la República de Corea para realizar un mejor manejo de los sitios de importancia internacional y constituye un paso positivo.</w:t>
      </w:r>
    </w:p>
    <w:p w:rsidR="00062ABD" w:rsidRPr="005855D2" w:rsidRDefault="00062ABD" w:rsidP="000A1BE5">
      <w:pPr>
        <w:spacing w:after="0" w:line="240" w:lineRule="auto"/>
        <w:rPr>
          <w:rFonts w:ascii="Calibri" w:hAnsi="Calibri" w:cs="Calibri"/>
          <w:lang w:val="es-ES_tradnl"/>
        </w:rPr>
      </w:pPr>
    </w:p>
    <w:p w:rsidR="00B57A12" w:rsidRPr="005855D2" w:rsidRDefault="00F819A3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Además, el excelente trabajo realizado por la UICN sobre </w:t>
      </w:r>
      <w:r w:rsidR="00D958CD" w:rsidRPr="005855D2">
        <w:rPr>
          <w:rFonts w:ascii="Calibri" w:hAnsi="Calibri" w:cs="Calibri"/>
          <w:lang w:val="es-ES_tradnl"/>
        </w:rPr>
        <w:t>la evaluación de la conservación (</w:t>
      </w:r>
      <w:r w:rsidR="00B57A12" w:rsidRPr="005855D2">
        <w:rPr>
          <w:rFonts w:ascii="Calibri" w:hAnsi="Calibri" w:cs="Calibri"/>
          <w:i/>
          <w:lang w:val="es-ES_tradnl"/>
        </w:rPr>
        <w:t>Conservation Outlook</w:t>
      </w:r>
      <w:r w:rsidR="00A56E93" w:rsidRPr="005855D2">
        <w:rPr>
          <w:rFonts w:ascii="Calibri" w:hAnsi="Calibri" w:cs="Calibri"/>
          <w:lang w:val="es-ES_tradnl"/>
        </w:rPr>
        <w:t>)</w:t>
      </w:r>
      <w:r w:rsidR="00B57A12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 xml:space="preserve">con su evaluación independiente de </w:t>
      </w:r>
      <w:r w:rsidR="00B57A12" w:rsidRPr="005855D2">
        <w:rPr>
          <w:rFonts w:ascii="Calibri" w:hAnsi="Calibri" w:cs="Calibri"/>
          <w:lang w:val="es-ES_tradnl"/>
        </w:rPr>
        <w:t xml:space="preserve">222 </w:t>
      </w:r>
      <w:r w:rsidRPr="005855D2">
        <w:rPr>
          <w:rFonts w:ascii="Calibri" w:hAnsi="Calibri" w:cs="Calibri"/>
          <w:lang w:val="es-ES_tradnl"/>
        </w:rPr>
        <w:t xml:space="preserve">sitios del Patrimonio Mundial (incluidos </w:t>
      </w:r>
      <w:r w:rsidR="00B57A12" w:rsidRPr="005855D2">
        <w:rPr>
          <w:rFonts w:ascii="Calibri" w:hAnsi="Calibri" w:cs="Calibri"/>
          <w:lang w:val="es-ES_tradnl"/>
        </w:rPr>
        <w:t xml:space="preserve">49 </w:t>
      </w:r>
      <w:r w:rsidRPr="005855D2">
        <w:rPr>
          <w:rFonts w:ascii="Calibri" w:hAnsi="Calibri" w:cs="Calibri"/>
          <w:lang w:val="es-ES_tradnl"/>
        </w:rPr>
        <w:t xml:space="preserve">sitios </w:t>
      </w:r>
      <w:r w:rsidR="00B57A12" w:rsidRPr="005855D2">
        <w:rPr>
          <w:rFonts w:ascii="Calibri" w:hAnsi="Calibri" w:cs="Calibri"/>
          <w:lang w:val="es-ES_tradnl"/>
        </w:rPr>
        <w:t>Ramsar</w:t>
      </w:r>
      <w:r w:rsidR="00270332" w:rsidRPr="005855D2">
        <w:rPr>
          <w:rFonts w:ascii="Calibri" w:hAnsi="Calibri" w:cs="Calibri"/>
          <w:lang w:val="es-ES_tradnl"/>
        </w:rPr>
        <w:t>)</w:t>
      </w:r>
      <w:r w:rsidR="00B57A12" w:rsidRPr="005855D2">
        <w:rPr>
          <w:rFonts w:ascii="Calibri" w:hAnsi="Calibri" w:cs="Calibri"/>
          <w:lang w:val="es-ES_tradnl"/>
        </w:rPr>
        <w:t xml:space="preserve"> ha</w:t>
      </w:r>
      <w:r w:rsidRPr="005855D2">
        <w:rPr>
          <w:rFonts w:ascii="Calibri" w:hAnsi="Calibri" w:cs="Calibri"/>
          <w:lang w:val="es-ES_tradnl"/>
        </w:rPr>
        <w:t xml:space="preserve"> </w:t>
      </w:r>
      <w:r w:rsidR="003C7891" w:rsidRPr="005855D2">
        <w:rPr>
          <w:rFonts w:ascii="Calibri" w:hAnsi="Calibri" w:cs="Calibri"/>
          <w:lang w:val="es-ES_tradnl"/>
        </w:rPr>
        <w:t>servido</w:t>
      </w:r>
      <w:r w:rsidRPr="005855D2">
        <w:rPr>
          <w:rFonts w:ascii="Calibri" w:hAnsi="Calibri" w:cs="Calibri"/>
          <w:lang w:val="es-ES_tradnl"/>
        </w:rPr>
        <w:t xml:space="preserve"> de ayuda para demostrar los desafíos a los que se enfrentan todos nuestros sitios y los riesgos para el mantenimiento de sus características ecológicas, así como la </w:t>
      </w:r>
      <w:r w:rsidR="003C7891" w:rsidRPr="005855D2">
        <w:rPr>
          <w:rFonts w:ascii="Calibri" w:hAnsi="Calibri" w:cs="Calibri"/>
          <w:lang w:val="es-ES_tradnl"/>
        </w:rPr>
        <w:t>necesidad</w:t>
      </w:r>
      <w:r w:rsidRPr="005855D2">
        <w:rPr>
          <w:rFonts w:ascii="Calibri" w:hAnsi="Calibri" w:cs="Calibri"/>
          <w:lang w:val="es-ES_tradnl"/>
        </w:rPr>
        <w:t xml:space="preserve"> de tener en cuenta más fuentes de </w:t>
      </w:r>
      <w:r w:rsidR="003C7891" w:rsidRPr="005855D2">
        <w:rPr>
          <w:rFonts w:ascii="Calibri" w:hAnsi="Calibri" w:cs="Calibri"/>
          <w:lang w:val="es-ES_tradnl"/>
        </w:rPr>
        <w:t>información</w:t>
      </w:r>
      <w:r w:rsidRPr="005855D2">
        <w:rPr>
          <w:rFonts w:ascii="Calibri" w:hAnsi="Calibri" w:cs="Calibri"/>
          <w:lang w:val="es-ES_tradnl"/>
        </w:rPr>
        <w:t xml:space="preserve"> aparte de los informes </w:t>
      </w:r>
      <w:r w:rsidR="003C7891" w:rsidRPr="005855D2">
        <w:rPr>
          <w:rFonts w:ascii="Calibri" w:hAnsi="Calibri" w:cs="Calibri"/>
          <w:lang w:val="es-ES_tradnl"/>
        </w:rPr>
        <w:t>nacionales</w:t>
      </w:r>
      <w:r w:rsidRPr="005855D2">
        <w:rPr>
          <w:rFonts w:ascii="Calibri" w:hAnsi="Calibri" w:cs="Calibri"/>
          <w:lang w:val="es-ES_tradnl"/>
        </w:rPr>
        <w:t xml:space="preserve"> </w:t>
      </w:r>
      <w:r w:rsidR="003C7891" w:rsidRPr="005855D2">
        <w:rPr>
          <w:rFonts w:ascii="Calibri" w:hAnsi="Calibri" w:cs="Calibri"/>
          <w:lang w:val="es-ES_tradnl"/>
        </w:rPr>
        <w:t>para</w:t>
      </w:r>
      <w:r w:rsidR="00900967" w:rsidRPr="005855D2">
        <w:rPr>
          <w:rFonts w:ascii="Calibri" w:hAnsi="Calibri" w:cs="Calibri"/>
          <w:lang w:val="es-ES_tradnl"/>
        </w:rPr>
        <w:t xml:space="preserve"> garantizar que se disponga siempre de</w:t>
      </w:r>
      <w:r w:rsidRPr="005855D2">
        <w:rPr>
          <w:rFonts w:ascii="Calibri" w:hAnsi="Calibri" w:cs="Calibri"/>
          <w:lang w:val="es-ES_tradnl"/>
        </w:rPr>
        <w:t xml:space="preserve"> una panorámica completa de los </w:t>
      </w:r>
      <w:r w:rsidR="003C7891" w:rsidRPr="005855D2">
        <w:rPr>
          <w:rFonts w:ascii="Calibri" w:hAnsi="Calibri" w:cs="Calibri"/>
          <w:lang w:val="es-ES_tradnl"/>
        </w:rPr>
        <w:t>sitios</w:t>
      </w:r>
      <w:r w:rsidRPr="005855D2">
        <w:rPr>
          <w:rFonts w:ascii="Calibri" w:hAnsi="Calibri" w:cs="Calibri"/>
          <w:lang w:val="es-ES_tradnl"/>
        </w:rPr>
        <w:t xml:space="preserve"> importantes.</w:t>
      </w:r>
    </w:p>
    <w:p w:rsidR="00FE6A75" w:rsidRPr="005855D2" w:rsidRDefault="00FE6A75" w:rsidP="00734EA7">
      <w:pPr>
        <w:spacing w:after="0" w:line="240" w:lineRule="auto"/>
        <w:rPr>
          <w:highlight w:val="yellow"/>
          <w:lang w:val="es-ES_tradnl"/>
        </w:rPr>
      </w:pPr>
    </w:p>
    <w:p w:rsidR="000817C5" w:rsidRPr="005855D2" w:rsidRDefault="00900967" w:rsidP="00D30D6B">
      <w:pPr>
        <w:pStyle w:val="ListParagraph"/>
        <w:numPr>
          <w:ilvl w:val="0"/>
          <w:numId w:val="18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 xml:space="preserve">Colaboración con el </w:t>
      </w:r>
      <w:r w:rsidR="00BF4D9F" w:rsidRPr="005855D2">
        <w:rPr>
          <w:b/>
          <w:lang w:val="es-ES_tradnl"/>
        </w:rPr>
        <w:t>PNUMA</w:t>
      </w:r>
    </w:p>
    <w:p w:rsidR="00287AA7" w:rsidRPr="005855D2" w:rsidRDefault="00287AA7" w:rsidP="00734EA7">
      <w:pPr>
        <w:spacing w:after="0" w:line="240" w:lineRule="auto"/>
        <w:outlineLvl w:val="0"/>
        <w:rPr>
          <w:highlight w:val="yellow"/>
          <w:u w:val="single"/>
          <w:lang w:val="es-ES_tradnl"/>
        </w:rPr>
      </w:pPr>
    </w:p>
    <w:p w:rsidR="00553794" w:rsidRPr="005855D2" w:rsidRDefault="00F819A3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lang w:val="es-ES_tradnl"/>
        </w:rPr>
        <w:t xml:space="preserve">El </w:t>
      </w:r>
      <w:r w:rsidR="00B57A12" w:rsidRPr="005855D2">
        <w:rPr>
          <w:lang w:val="es-ES_tradnl"/>
        </w:rPr>
        <w:t>S</w:t>
      </w:r>
      <w:r w:rsidR="00FA3370" w:rsidRPr="005855D2">
        <w:rPr>
          <w:lang w:val="es-ES_tradnl"/>
        </w:rPr>
        <w:t xml:space="preserve">ecretario </w:t>
      </w:r>
      <w:r w:rsidR="00B57A12" w:rsidRPr="005855D2">
        <w:rPr>
          <w:lang w:val="es-ES_tradnl"/>
        </w:rPr>
        <w:t>G</w:t>
      </w:r>
      <w:r w:rsidR="00FA3370" w:rsidRPr="005855D2">
        <w:rPr>
          <w:lang w:val="es-ES_tradnl"/>
        </w:rPr>
        <w:t>eneral</w:t>
      </w:r>
      <w:r w:rsidR="00B57A12" w:rsidRPr="005855D2">
        <w:rPr>
          <w:lang w:val="es-ES_tradnl"/>
        </w:rPr>
        <w:t xml:space="preserve"> visit</w:t>
      </w:r>
      <w:r w:rsidRPr="005855D2">
        <w:rPr>
          <w:lang w:val="es-ES_tradnl"/>
        </w:rPr>
        <w:t xml:space="preserve">ó </w:t>
      </w:r>
      <w:r w:rsidR="00790EA0" w:rsidRPr="005855D2">
        <w:rPr>
          <w:lang w:val="es-ES_tradnl"/>
        </w:rPr>
        <w:t>la sede del</w:t>
      </w:r>
      <w:r w:rsidRPr="005855D2">
        <w:rPr>
          <w:lang w:val="es-ES_tradnl"/>
        </w:rPr>
        <w:t xml:space="preserve"> PNUMA en Nairobi </w:t>
      </w:r>
      <w:r w:rsidR="00790EA0" w:rsidRPr="005855D2">
        <w:rPr>
          <w:lang w:val="es-ES_tradnl"/>
        </w:rPr>
        <w:t>con motivo de su participación</w:t>
      </w:r>
      <w:r w:rsidRPr="005855D2">
        <w:rPr>
          <w:lang w:val="es-ES_tradnl"/>
        </w:rPr>
        <w:t xml:space="preserve"> en la primera </w:t>
      </w:r>
      <w:r w:rsidR="00790EA0" w:rsidRPr="005855D2">
        <w:rPr>
          <w:lang w:val="es-ES_tradnl"/>
        </w:rPr>
        <w:t xml:space="preserve">Asamblea de las Naciones Unidas para el Medio Ambiente </w:t>
      </w:r>
      <w:r w:rsidRPr="005855D2">
        <w:rPr>
          <w:lang w:val="es-ES_tradnl"/>
        </w:rPr>
        <w:t xml:space="preserve">y </w:t>
      </w:r>
      <w:r w:rsidR="00536A89" w:rsidRPr="005855D2">
        <w:rPr>
          <w:lang w:val="es-ES_tradnl"/>
        </w:rPr>
        <w:t xml:space="preserve">estamos dando </w:t>
      </w:r>
      <w:r w:rsidRPr="005855D2">
        <w:rPr>
          <w:lang w:val="es-ES_tradnl"/>
        </w:rPr>
        <w:t xml:space="preserve">seguimiento </w:t>
      </w:r>
      <w:r w:rsidR="00536A89" w:rsidRPr="005855D2">
        <w:rPr>
          <w:lang w:val="es-ES_tradnl"/>
        </w:rPr>
        <w:t>al</w:t>
      </w:r>
      <w:r w:rsidRPr="005855D2">
        <w:rPr>
          <w:lang w:val="es-ES_tradnl"/>
        </w:rPr>
        <w:t xml:space="preserve"> memorando de entendim</w:t>
      </w:r>
      <w:r w:rsidR="00790EA0" w:rsidRPr="005855D2">
        <w:rPr>
          <w:lang w:val="es-ES_tradnl"/>
        </w:rPr>
        <w:t>i</w:t>
      </w:r>
      <w:r w:rsidRPr="005855D2">
        <w:rPr>
          <w:lang w:val="es-ES_tradnl"/>
        </w:rPr>
        <w:t xml:space="preserve">ento </w:t>
      </w:r>
      <w:r w:rsidR="00536A89" w:rsidRPr="005855D2">
        <w:rPr>
          <w:lang w:val="es-ES_tradnl"/>
        </w:rPr>
        <w:t>firmado</w:t>
      </w:r>
      <w:r w:rsidRPr="005855D2">
        <w:rPr>
          <w:lang w:val="es-ES_tradnl"/>
        </w:rPr>
        <w:t xml:space="preserve"> entre </w:t>
      </w:r>
      <w:r w:rsidR="00536A89" w:rsidRPr="005855D2">
        <w:rPr>
          <w:lang w:val="es-ES_tradnl"/>
        </w:rPr>
        <w:t>nuestras</w:t>
      </w:r>
      <w:r w:rsidRPr="005855D2">
        <w:rPr>
          <w:lang w:val="es-ES_tradnl"/>
        </w:rPr>
        <w:t xml:space="preserve"> organizaciones. Como Convención, deberíamos considerar con detenimiento la posi</w:t>
      </w:r>
      <w:r w:rsidR="00536A89" w:rsidRPr="005855D2">
        <w:rPr>
          <w:lang w:val="es-ES_tradnl"/>
        </w:rPr>
        <w:t xml:space="preserve">bilidad de utilizar la segunda reunión de dicha Asamblea </w:t>
      </w:r>
      <w:r w:rsidRPr="005855D2">
        <w:rPr>
          <w:rFonts w:ascii="Calibri" w:hAnsi="Calibri" w:cs="Calibri"/>
          <w:lang w:val="es-ES_tradnl"/>
        </w:rPr>
        <w:t xml:space="preserve">como </w:t>
      </w:r>
      <w:r w:rsidR="00536A89" w:rsidRPr="005855D2">
        <w:rPr>
          <w:rFonts w:ascii="Calibri" w:hAnsi="Calibri" w:cs="Calibri"/>
          <w:lang w:val="es-ES_tradnl"/>
        </w:rPr>
        <w:t>foro</w:t>
      </w:r>
      <w:r w:rsidRPr="005855D2">
        <w:rPr>
          <w:rFonts w:ascii="Calibri" w:hAnsi="Calibri" w:cs="Calibri"/>
          <w:lang w:val="es-ES_tradnl"/>
        </w:rPr>
        <w:t xml:space="preserve"> adecuado para se</w:t>
      </w:r>
      <w:r w:rsidR="00536A89" w:rsidRPr="005855D2">
        <w:rPr>
          <w:rFonts w:ascii="Calibri" w:hAnsi="Calibri" w:cs="Calibri"/>
          <w:lang w:val="es-ES_tradnl"/>
        </w:rPr>
        <w:t xml:space="preserve">ñalar nuevas cuestiones y conseguir </w:t>
      </w:r>
      <w:r w:rsidRPr="005855D2">
        <w:rPr>
          <w:rFonts w:ascii="Calibri" w:hAnsi="Calibri" w:cs="Calibri"/>
          <w:lang w:val="es-ES_tradnl"/>
        </w:rPr>
        <w:t xml:space="preserve">un público para un tema de importancia mundial como son nuestras estrategias y objetivos para hacer frente a la pérdida y degradación de los humedales. El PNUMA agradece las </w:t>
      </w:r>
      <w:r w:rsidR="00995D46" w:rsidRPr="005855D2">
        <w:rPr>
          <w:rFonts w:ascii="Calibri" w:hAnsi="Calibri" w:cs="Calibri"/>
          <w:lang w:val="es-ES_tradnl"/>
        </w:rPr>
        <w:t>contribuciones</w:t>
      </w:r>
      <w:r w:rsidRPr="005855D2">
        <w:rPr>
          <w:rFonts w:ascii="Calibri" w:hAnsi="Calibri" w:cs="Calibri"/>
          <w:lang w:val="es-ES_tradnl"/>
        </w:rPr>
        <w:t xml:space="preserve"> </w:t>
      </w:r>
      <w:r w:rsidR="00536A89" w:rsidRPr="005855D2">
        <w:rPr>
          <w:rFonts w:ascii="Calibri" w:hAnsi="Calibri" w:cs="Calibri"/>
          <w:lang w:val="es-ES_tradnl"/>
        </w:rPr>
        <w:t>de la Convención al respecto</w:t>
      </w:r>
      <w:r w:rsidRPr="005855D2">
        <w:rPr>
          <w:rFonts w:ascii="Calibri" w:hAnsi="Calibri" w:cs="Calibri"/>
          <w:lang w:val="es-ES_tradnl"/>
        </w:rPr>
        <w:t>.</w:t>
      </w:r>
    </w:p>
    <w:p w:rsidR="00553794" w:rsidRPr="005855D2" w:rsidRDefault="00553794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553794" w:rsidRPr="005855D2" w:rsidRDefault="00F819A3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El </w:t>
      </w:r>
      <w:r w:rsidR="00BF4D9F" w:rsidRPr="005855D2">
        <w:rPr>
          <w:rFonts w:ascii="Calibri" w:hAnsi="Calibri" w:cs="Calibri"/>
          <w:lang w:val="es-ES_tradnl"/>
        </w:rPr>
        <w:t>PNUMA</w:t>
      </w:r>
      <w:r w:rsidR="00270332" w:rsidRPr="005855D2">
        <w:rPr>
          <w:rFonts w:ascii="Calibri" w:hAnsi="Calibri" w:cs="Calibri"/>
          <w:lang w:val="es-ES_tradnl"/>
        </w:rPr>
        <w:t>-</w:t>
      </w:r>
      <w:r w:rsidR="00553794" w:rsidRPr="005855D2">
        <w:rPr>
          <w:rFonts w:ascii="Calibri" w:hAnsi="Calibri" w:cs="Calibri"/>
          <w:lang w:val="es-ES_tradnl"/>
        </w:rPr>
        <w:t>G</w:t>
      </w:r>
      <w:r w:rsidR="00270332" w:rsidRPr="005855D2">
        <w:rPr>
          <w:rFonts w:ascii="Calibri" w:hAnsi="Calibri" w:cs="Calibri"/>
          <w:lang w:val="es-ES_tradnl"/>
        </w:rPr>
        <w:t xml:space="preserve">RID </w:t>
      </w:r>
      <w:r w:rsidR="00553794" w:rsidRPr="005855D2">
        <w:rPr>
          <w:rFonts w:ascii="Calibri" w:hAnsi="Calibri" w:cs="Calibri"/>
          <w:lang w:val="es-ES_tradnl"/>
        </w:rPr>
        <w:t>ha</w:t>
      </w:r>
      <w:r w:rsidRPr="005855D2">
        <w:rPr>
          <w:rFonts w:ascii="Calibri" w:hAnsi="Calibri" w:cs="Calibri"/>
          <w:lang w:val="es-ES_tradnl"/>
        </w:rPr>
        <w:t xml:space="preserve"> </w:t>
      </w:r>
      <w:r w:rsidR="00995D46" w:rsidRPr="005855D2">
        <w:rPr>
          <w:rFonts w:ascii="Calibri" w:hAnsi="Calibri" w:cs="Calibri"/>
          <w:lang w:val="es-ES_tradnl"/>
        </w:rPr>
        <w:t>desarrollado</w:t>
      </w:r>
      <w:r w:rsidRPr="005855D2">
        <w:rPr>
          <w:rFonts w:ascii="Calibri" w:hAnsi="Calibri" w:cs="Calibri"/>
          <w:lang w:val="es-ES_tradnl"/>
        </w:rPr>
        <w:t xml:space="preserve"> con éxito nuestro </w:t>
      </w:r>
      <w:r w:rsidR="00536A89" w:rsidRPr="005855D2">
        <w:rPr>
          <w:rFonts w:ascii="Calibri" w:hAnsi="Calibri" w:cs="Calibri"/>
          <w:lang w:val="es-ES_tradnl"/>
        </w:rPr>
        <w:t xml:space="preserve">nuevo </w:t>
      </w:r>
      <w:r w:rsidRPr="005855D2">
        <w:rPr>
          <w:rFonts w:ascii="Calibri" w:hAnsi="Calibri" w:cs="Calibri"/>
          <w:lang w:val="es-ES_tradnl"/>
        </w:rPr>
        <w:t xml:space="preserve">Servicio de </w:t>
      </w:r>
      <w:r w:rsidR="00995D46" w:rsidRPr="005855D2">
        <w:rPr>
          <w:rFonts w:ascii="Calibri" w:hAnsi="Calibri" w:cs="Calibri"/>
          <w:lang w:val="es-ES_tradnl"/>
        </w:rPr>
        <w:t>Información</w:t>
      </w:r>
      <w:r w:rsidRPr="005855D2">
        <w:rPr>
          <w:rFonts w:ascii="Calibri" w:hAnsi="Calibri" w:cs="Calibri"/>
          <w:lang w:val="es-ES_tradnl"/>
        </w:rPr>
        <w:t xml:space="preserve"> sobre Sitios Ramsar (SISR) en estrecha colaboración y </w:t>
      </w:r>
      <w:r w:rsidR="00995D46" w:rsidRPr="005855D2">
        <w:rPr>
          <w:rFonts w:ascii="Calibri" w:hAnsi="Calibri" w:cs="Calibri"/>
          <w:lang w:val="es-ES_tradnl"/>
        </w:rPr>
        <w:t>seguiremos</w:t>
      </w:r>
      <w:r w:rsidRPr="005855D2">
        <w:rPr>
          <w:rFonts w:ascii="Calibri" w:hAnsi="Calibri" w:cs="Calibri"/>
          <w:lang w:val="es-ES_tradnl"/>
        </w:rPr>
        <w:t xml:space="preserve"> trabajando con </w:t>
      </w:r>
      <w:r w:rsidR="00FA3370" w:rsidRPr="005855D2">
        <w:rPr>
          <w:rFonts w:ascii="Calibri" w:hAnsi="Calibri" w:cs="Calibri"/>
          <w:lang w:val="es-ES_tradnl"/>
        </w:rPr>
        <w:t>él</w:t>
      </w:r>
      <w:r w:rsidRPr="005855D2">
        <w:rPr>
          <w:rFonts w:ascii="Calibri" w:hAnsi="Calibri" w:cs="Calibri"/>
          <w:lang w:val="es-ES_tradnl"/>
        </w:rPr>
        <w:t xml:space="preserve"> para </w:t>
      </w:r>
      <w:r w:rsidR="00995D46" w:rsidRPr="005855D2">
        <w:rPr>
          <w:rFonts w:ascii="Calibri" w:hAnsi="Calibri" w:cs="Calibri"/>
          <w:lang w:val="es-ES_tradnl"/>
        </w:rPr>
        <w:t>perfeccionarlo</w:t>
      </w:r>
      <w:r w:rsidRPr="005855D2">
        <w:rPr>
          <w:rFonts w:ascii="Calibri" w:hAnsi="Calibri" w:cs="Calibri"/>
          <w:lang w:val="es-ES_tradnl"/>
        </w:rPr>
        <w:t xml:space="preserve">. Unas relaciones más estrechas con los otros centros del PNUMA en Cambridge </w:t>
      </w:r>
      <w:r w:rsidR="00553794" w:rsidRPr="005855D2">
        <w:rPr>
          <w:rFonts w:ascii="Calibri" w:hAnsi="Calibri" w:cs="Calibri"/>
          <w:lang w:val="es-ES_tradnl"/>
        </w:rPr>
        <w:t>(</w:t>
      </w:r>
      <w:r w:rsidR="00FA3370" w:rsidRPr="005855D2">
        <w:rPr>
          <w:rFonts w:ascii="Calibri" w:hAnsi="Calibri" w:cs="Calibri"/>
          <w:lang w:val="es-ES_tradnl"/>
        </w:rPr>
        <w:t xml:space="preserve">CMVC, </w:t>
      </w:r>
      <w:r w:rsidR="00553794" w:rsidRPr="005855D2">
        <w:rPr>
          <w:rFonts w:ascii="Calibri" w:hAnsi="Calibri" w:cs="Calibri"/>
          <w:lang w:val="es-ES_tradnl"/>
        </w:rPr>
        <w:t>WCMC</w:t>
      </w:r>
      <w:r w:rsidR="00FA3370" w:rsidRPr="005855D2">
        <w:rPr>
          <w:rFonts w:ascii="Calibri" w:hAnsi="Calibri" w:cs="Calibri"/>
          <w:lang w:val="es-ES_tradnl"/>
        </w:rPr>
        <w:t xml:space="preserve"> en inglés</w:t>
      </w:r>
      <w:r w:rsidR="00553794" w:rsidRPr="005855D2">
        <w:rPr>
          <w:rFonts w:ascii="Calibri" w:hAnsi="Calibri" w:cs="Calibri"/>
          <w:lang w:val="es-ES_tradnl"/>
        </w:rPr>
        <w:t xml:space="preserve">) </w:t>
      </w:r>
      <w:r w:rsidRPr="005855D2">
        <w:rPr>
          <w:rFonts w:ascii="Calibri" w:hAnsi="Calibri" w:cs="Calibri"/>
          <w:lang w:val="es-ES_tradnl"/>
        </w:rPr>
        <w:t>y</w:t>
      </w:r>
      <w:r w:rsidR="00553794" w:rsidRPr="005855D2">
        <w:rPr>
          <w:rFonts w:ascii="Calibri" w:hAnsi="Calibri" w:cs="Calibri"/>
          <w:lang w:val="es-ES_tradnl"/>
        </w:rPr>
        <w:t xml:space="preserve"> Nairobi </w:t>
      </w:r>
      <w:r w:rsidRPr="005855D2">
        <w:rPr>
          <w:rFonts w:ascii="Calibri" w:hAnsi="Calibri" w:cs="Calibri"/>
          <w:lang w:val="es-ES_tradnl"/>
        </w:rPr>
        <w:t xml:space="preserve">nos permitirá estudiar mejor las necesidades que </w:t>
      </w:r>
      <w:r w:rsidR="00995D46" w:rsidRPr="005855D2">
        <w:rPr>
          <w:rFonts w:ascii="Calibri" w:hAnsi="Calibri" w:cs="Calibri"/>
          <w:lang w:val="es-ES_tradnl"/>
        </w:rPr>
        <w:t>tenemos</w:t>
      </w:r>
      <w:r w:rsidRPr="005855D2">
        <w:rPr>
          <w:rFonts w:ascii="Calibri" w:hAnsi="Calibri" w:cs="Calibri"/>
          <w:lang w:val="es-ES_tradnl"/>
        </w:rPr>
        <w:t xml:space="preserve"> de</w:t>
      </w:r>
      <w:r w:rsidR="00536A89" w:rsidRPr="005855D2">
        <w:rPr>
          <w:rFonts w:ascii="Calibri" w:hAnsi="Calibri" w:cs="Calibri"/>
          <w:lang w:val="es-ES_tradnl"/>
        </w:rPr>
        <w:t>l análisis de grandes cantidades de datos (in</w:t>
      </w:r>
      <w:r w:rsidR="00FA3370" w:rsidRPr="005855D2">
        <w:rPr>
          <w:rFonts w:ascii="Calibri" w:hAnsi="Calibri" w:cs="Calibri"/>
          <w:lang w:val="es-ES_tradnl"/>
        </w:rPr>
        <w:t>c</w:t>
      </w:r>
      <w:r w:rsidR="00536A89" w:rsidRPr="005855D2">
        <w:rPr>
          <w:rFonts w:ascii="Calibri" w:hAnsi="Calibri" w:cs="Calibri"/>
          <w:lang w:val="es-ES_tradnl"/>
        </w:rPr>
        <w:t xml:space="preserve">luidos los datos de satélite) acerca </w:t>
      </w:r>
      <w:r w:rsidRPr="005855D2">
        <w:rPr>
          <w:rFonts w:ascii="Calibri" w:hAnsi="Calibri" w:cs="Calibri"/>
          <w:lang w:val="es-ES_tradnl"/>
        </w:rPr>
        <w:t xml:space="preserve">del estado de los humedales y </w:t>
      </w:r>
      <w:r w:rsidR="00536A89" w:rsidRPr="005855D2">
        <w:rPr>
          <w:rFonts w:ascii="Calibri" w:hAnsi="Calibri" w:cs="Calibri"/>
          <w:lang w:val="es-ES_tradnl"/>
        </w:rPr>
        <w:t>d</w:t>
      </w:r>
      <w:r w:rsidRPr="005855D2">
        <w:rPr>
          <w:rFonts w:ascii="Calibri" w:hAnsi="Calibri" w:cs="Calibri"/>
          <w:lang w:val="es-ES_tradnl"/>
        </w:rPr>
        <w:t xml:space="preserve">e nuestros sitios </w:t>
      </w:r>
      <w:r w:rsidR="00553794" w:rsidRPr="005855D2">
        <w:rPr>
          <w:rFonts w:ascii="Calibri" w:hAnsi="Calibri" w:cs="Calibri"/>
          <w:lang w:val="es-ES_tradnl"/>
        </w:rPr>
        <w:t>Ramsar</w:t>
      </w:r>
      <w:r w:rsidRPr="005855D2">
        <w:rPr>
          <w:rFonts w:ascii="Calibri" w:hAnsi="Calibri" w:cs="Calibri"/>
          <w:lang w:val="es-ES_tradnl"/>
        </w:rPr>
        <w:t xml:space="preserve">. </w:t>
      </w:r>
      <w:r w:rsidR="00536A89" w:rsidRPr="005855D2">
        <w:rPr>
          <w:rFonts w:ascii="Calibri" w:hAnsi="Calibri" w:cs="Calibri"/>
          <w:lang w:val="es-ES_tradnl"/>
        </w:rPr>
        <w:t>Es probable que esta</w:t>
      </w:r>
      <w:r w:rsidRPr="005855D2">
        <w:rPr>
          <w:rFonts w:ascii="Calibri" w:hAnsi="Calibri" w:cs="Calibri"/>
          <w:lang w:val="es-ES_tradnl"/>
        </w:rPr>
        <w:t xml:space="preserve"> creciente colaboración resulte en un proyecto conjunto </w:t>
      </w:r>
      <w:r w:rsidR="00536A89" w:rsidRPr="005855D2">
        <w:rPr>
          <w:rFonts w:ascii="Calibri" w:hAnsi="Calibri" w:cs="Calibri"/>
          <w:lang w:val="es-ES_tradnl"/>
        </w:rPr>
        <w:t>a gran escala</w:t>
      </w:r>
      <w:r w:rsidRPr="005855D2">
        <w:rPr>
          <w:rFonts w:ascii="Calibri" w:hAnsi="Calibri" w:cs="Calibri"/>
          <w:lang w:val="es-ES_tradnl"/>
        </w:rPr>
        <w:t xml:space="preserve"> con la </w:t>
      </w:r>
      <w:r w:rsidR="00553794" w:rsidRPr="005855D2">
        <w:rPr>
          <w:rFonts w:ascii="Calibri" w:hAnsi="Calibri" w:cs="Calibri"/>
          <w:lang w:val="es-ES_tradnl"/>
        </w:rPr>
        <w:t xml:space="preserve">NASA, </w:t>
      </w:r>
      <w:r w:rsidR="00536A89" w:rsidRPr="005855D2">
        <w:rPr>
          <w:rFonts w:ascii="Calibri" w:hAnsi="Calibri" w:cs="Calibri"/>
          <w:lang w:val="es-ES_tradnl"/>
        </w:rPr>
        <w:t>la Agencia Japonesa de Exploración Aeroespacial (</w:t>
      </w:r>
      <w:r w:rsidR="00553794" w:rsidRPr="005855D2">
        <w:rPr>
          <w:rFonts w:ascii="Calibri" w:hAnsi="Calibri" w:cs="Calibri"/>
          <w:lang w:val="es-ES_tradnl"/>
        </w:rPr>
        <w:t>JAXA</w:t>
      </w:r>
      <w:r w:rsidR="00536A89" w:rsidRPr="005855D2">
        <w:rPr>
          <w:rFonts w:ascii="Calibri" w:hAnsi="Calibri" w:cs="Calibri"/>
          <w:lang w:val="es-ES_tradnl"/>
        </w:rPr>
        <w:t>) y la Agencia Espacial Europea (ESA)</w:t>
      </w:r>
      <w:r w:rsidR="00565AB8" w:rsidRPr="005855D2">
        <w:rPr>
          <w:rFonts w:ascii="Calibri" w:hAnsi="Calibri" w:cs="Calibri"/>
          <w:lang w:val="es-ES_tradnl"/>
        </w:rPr>
        <w:t xml:space="preserve">, entre otras instituciones, </w:t>
      </w:r>
      <w:r w:rsidRPr="005855D2">
        <w:rPr>
          <w:rFonts w:ascii="Calibri" w:hAnsi="Calibri" w:cs="Calibri"/>
          <w:lang w:val="es-ES_tradnl"/>
        </w:rPr>
        <w:t xml:space="preserve">para el cual buscaremos </w:t>
      </w:r>
      <w:r w:rsidR="00995D46" w:rsidRPr="005855D2">
        <w:rPr>
          <w:rFonts w:ascii="Calibri" w:hAnsi="Calibri" w:cs="Calibri"/>
          <w:lang w:val="es-ES_tradnl"/>
        </w:rPr>
        <w:t>financiación</w:t>
      </w:r>
      <w:r w:rsidRPr="005855D2">
        <w:rPr>
          <w:rFonts w:ascii="Calibri" w:hAnsi="Calibri" w:cs="Calibri"/>
          <w:lang w:val="es-ES_tradnl"/>
        </w:rPr>
        <w:t xml:space="preserve"> externa conjuntamente.</w:t>
      </w:r>
    </w:p>
    <w:p w:rsidR="00553794" w:rsidRPr="005855D2" w:rsidRDefault="00553794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C21BCE" w:rsidRPr="005855D2" w:rsidRDefault="00F819A3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Tenemos la intención de </w:t>
      </w:r>
      <w:r w:rsidR="00565AB8" w:rsidRPr="005855D2">
        <w:rPr>
          <w:rFonts w:ascii="Calibri" w:hAnsi="Calibri" w:cs="Calibri"/>
          <w:lang w:val="es-ES_tradnl"/>
        </w:rPr>
        <w:t>incrementar</w:t>
      </w:r>
      <w:r w:rsidRPr="005855D2">
        <w:rPr>
          <w:rFonts w:ascii="Calibri" w:hAnsi="Calibri" w:cs="Calibri"/>
          <w:lang w:val="es-ES_tradnl"/>
        </w:rPr>
        <w:t xml:space="preserve"> nuestra colaboración con el PNUMA en todos los ámbitos </w:t>
      </w:r>
      <w:r w:rsidR="00565AB8" w:rsidRPr="005855D2">
        <w:rPr>
          <w:rFonts w:ascii="Calibri" w:hAnsi="Calibri" w:cs="Calibri"/>
          <w:lang w:val="es-ES_tradnl"/>
        </w:rPr>
        <w:t>de interés mutuo relativo</w:t>
      </w:r>
      <w:r w:rsidR="00F85D62" w:rsidRPr="005855D2">
        <w:rPr>
          <w:rFonts w:ascii="Calibri" w:hAnsi="Calibri" w:cs="Calibri"/>
          <w:lang w:val="es-ES_tradnl"/>
        </w:rPr>
        <w:t xml:space="preserve">s a cuestiones </w:t>
      </w:r>
      <w:r w:rsidR="00995D46" w:rsidRPr="005855D2">
        <w:rPr>
          <w:rFonts w:ascii="Calibri" w:hAnsi="Calibri" w:cs="Calibri"/>
          <w:lang w:val="es-ES_tradnl"/>
        </w:rPr>
        <w:t>jurídicas</w:t>
      </w:r>
      <w:r w:rsidR="00F85D62" w:rsidRPr="005855D2">
        <w:rPr>
          <w:rFonts w:ascii="Calibri" w:hAnsi="Calibri" w:cs="Calibri"/>
          <w:lang w:val="es-ES_tradnl"/>
        </w:rPr>
        <w:t xml:space="preserve"> y de la Convención </w:t>
      </w:r>
      <w:r w:rsidR="00565AB8" w:rsidRPr="005855D2">
        <w:rPr>
          <w:rFonts w:ascii="Calibri" w:hAnsi="Calibri" w:cs="Calibri"/>
          <w:lang w:val="es-ES_tradnl"/>
        </w:rPr>
        <w:t xml:space="preserve">para apoyar </w:t>
      </w:r>
      <w:r w:rsidR="00F85D62" w:rsidRPr="005855D2">
        <w:rPr>
          <w:rFonts w:ascii="Calibri" w:hAnsi="Calibri" w:cs="Calibri"/>
          <w:lang w:val="es-ES_tradnl"/>
        </w:rPr>
        <w:t>su trabajo normativo sobre los humedales y</w:t>
      </w:r>
      <w:r w:rsidR="00565AB8" w:rsidRPr="005855D2">
        <w:rPr>
          <w:rFonts w:ascii="Calibri" w:hAnsi="Calibri" w:cs="Calibri"/>
          <w:lang w:val="es-ES_tradnl"/>
        </w:rPr>
        <w:t xml:space="preserve"> su respaldo a</w:t>
      </w:r>
      <w:r w:rsidR="00F85D62" w:rsidRPr="005855D2">
        <w:rPr>
          <w:rFonts w:ascii="Calibri" w:hAnsi="Calibri" w:cs="Calibri"/>
          <w:lang w:val="es-ES_tradnl"/>
        </w:rPr>
        <w:t xml:space="preserve"> los países</w:t>
      </w:r>
      <w:r w:rsidR="00565AB8" w:rsidRPr="005855D2">
        <w:rPr>
          <w:rFonts w:ascii="Calibri" w:hAnsi="Calibri" w:cs="Calibri"/>
          <w:lang w:val="es-ES_tradnl"/>
        </w:rPr>
        <w:t xml:space="preserve"> para que</w:t>
      </w:r>
      <w:r w:rsidR="00F85D62" w:rsidRPr="005855D2">
        <w:rPr>
          <w:rFonts w:ascii="Calibri" w:hAnsi="Calibri" w:cs="Calibri"/>
          <w:lang w:val="es-ES_tradnl"/>
        </w:rPr>
        <w:t xml:space="preserve"> internalicen las cuestiones relativas a los humedales en su </w:t>
      </w:r>
      <w:r w:rsidR="00995D46" w:rsidRPr="005855D2">
        <w:rPr>
          <w:rFonts w:ascii="Calibri" w:hAnsi="Calibri" w:cs="Calibri"/>
          <w:lang w:val="es-ES_tradnl"/>
        </w:rPr>
        <w:t>planificación</w:t>
      </w:r>
      <w:r w:rsidR="00F85D62" w:rsidRPr="005855D2">
        <w:rPr>
          <w:rFonts w:ascii="Calibri" w:hAnsi="Calibri" w:cs="Calibri"/>
          <w:lang w:val="es-ES_tradnl"/>
        </w:rPr>
        <w:t xml:space="preserve"> nacional sobre la biodiversidad</w:t>
      </w:r>
      <w:r w:rsidR="00553794" w:rsidRPr="005855D2">
        <w:rPr>
          <w:rFonts w:ascii="Calibri" w:hAnsi="Calibri" w:cs="Calibri"/>
          <w:lang w:val="es-ES_tradnl"/>
        </w:rPr>
        <w:t xml:space="preserve">. </w:t>
      </w:r>
      <w:r w:rsidR="00F85D62" w:rsidRPr="005855D2">
        <w:rPr>
          <w:rFonts w:ascii="Calibri" w:hAnsi="Calibri" w:cs="Calibri"/>
          <w:lang w:val="es-ES_tradnl"/>
        </w:rPr>
        <w:t>También estamos trabajando con el equipo de</w:t>
      </w:r>
      <w:r w:rsidR="00565AB8" w:rsidRPr="005855D2">
        <w:rPr>
          <w:rFonts w:ascii="Calibri" w:hAnsi="Calibri" w:cs="Calibri"/>
          <w:lang w:val="es-ES_tradnl"/>
        </w:rPr>
        <w:t>l estudio</w:t>
      </w:r>
      <w:r w:rsidR="00F85D62" w:rsidRPr="005855D2">
        <w:rPr>
          <w:rFonts w:ascii="Calibri" w:hAnsi="Calibri" w:cs="Calibri"/>
          <w:lang w:val="es-ES_tradnl"/>
        </w:rPr>
        <w:t xml:space="preserve"> </w:t>
      </w:r>
      <w:r w:rsidR="00E86048" w:rsidRPr="005855D2">
        <w:rPr>
          <w:rFonts w:ascii="Calibri" w:hAnsi="Calibri" w:cs="Calibri"/>
          <w:lang w:val="es-ES_tradnl"/>
        </w:rPr>
        <w:t xml:space="preserve">TEEB </w:t>
      </w:r>
      <w:r w:rsidR="00F85D62" w:rsidRPr="005855D2">
        <w:rPr>
          <w:rFonts w:ascii="Calibri" w:hAnsi="Calibri" w:cs="Calibri"/>
          <w:lang w:val="es-ES_tradnl"/>
        </w:rPr>
        <w:t xml:space="preserve">en Ginebra sobre la valoración </w:t>
      </w:r>
      <w:r w:rsidR="00995D46" w:rsidRPr="005855D2">
        <w:rPr>
          <w:rFonts w:ascii="Calibri" w:hAnsi="Calibri" w:cs="Calibri"/>
          <w:lang w:val="es-ES_tradnl"/>
        </w:rPr>
        <w:t>económica</w:t>
      </w:r>
      <w:r w:rsidR="00F85D62" w:rsidRPr="005855D2">
        <w:rPr>
          <w:rFonts w:ascii="Calibri" w:hAnsi="Calibri" w:cs="Calibri"/>
          <w:lang w:val="es-ES_tradnl"/>
        </w:rPr>
        <w:t xml:space="preserve"> para</w:t>
      </w:r>
      <w:r w:rsidR="00565AB8" w:rsidRPr="005855D2">
        <w:rPr>
          <w:rFonts w:ascii="Calibri" w:hAnsi="Calibri" w:cs="Calibri"/>
          <w:lang w:val="es-ES_tradnl"/>
        </w:rPr>
        <w:t xml:space="preserve"> dar seguimiento a los datos obtenidos por </w:t>
      </w:r>
      <w:r w:rsidR="00F85D62" w:rsidRPr="005855D2">
        <w:rPr>
          <w:rFonts w:ascii="Calibri" w:hAnsi="Calibri" w:cs="Calibri"/>
          <w:lang w:val="es-ES_tradnl"/>
        </w:rPr>
        <w:t xml:space="preserve">sus cinco valoraciones nacionales que incluyen los impactos sobre los humedales y el nuevo estudio en curso </w:t>
      </w:r>
      <w:r w:rsidR="00995D46" w:rsidRPr="005855D2">
        <w:rPr>
          <w:rFonts w:ascii="Calibri" w:hAnsi="Calibri" w:cs="Calibri"/>
          <w:lang w:val="es-ES_tradnl"/>
        </w:rPr>
        <w:t>sobre</w:t>
      </w:r>
      <w:r w:rsidR="00565AB8" w:rsidRPr="005855D2">
        <w:rPr>
          <w:rFonts w:ascii="Calibri" w:hAnsi="Calibri" w:cs="Calibri"/>
          <w:lang w:val="es-ES_tradnl"/>
        </w:rPr>
        <w:t xml:space="preserve"> </w:t>
      </w:r>
      <w:r w:rsidR="00FA3370" w:rsidRPr="005855D2">
        <w:rPr>
          <w:rFonts w:ascii="Calibri" w:hAnsi="Calibri" w:cs="Calibri"/>
          <w:lang w:val="es-ES_tradnl"/>
        </w:rPr>
        <w:t xml:space="preserve">la economía de los ecosistemas y la biodiversidad en relación con </w:t>
      </w:r>
      <w:r w:rsidR="00565AB8" w:rsidRPr="005855D2">
        <w:rPr>
          <w:rFonts w:ascii="Calibri" w:hAnsi="Calibri" w:cs="Calibri"/>
          <w:lang w:val="es-ES_tradnl"/>
        </w:rPr>
        <w:t>la agricultura</w:t>
      </w:r>
      <w:r w:rsidR="00E86048" w:rsidRPr="005855D2">
        <w:rPr>
          <w:rFonts w:ascii="Calibri" w:hAnsi="Calibri" w:cs="Calibri"/>
          <w:lang w:val="es-ES_tradnl"/>
        </w:rPr>
        <w:t xml:space="preserve">. </w:t>
      </w:r>
    </w:p>
    <w:p w:rsidR="00F74E91" w:rsidRPr="005855D2" w:rsidRDefault="00F74E91" w:rsidP="00734EA7">
      <w:pPr>
        <w:spacing w:after="0" w:line="240" w:lineRule="auto"/>
        <w:rPr>
          <w:highlight w:val="yellow"/>
          <w:lang w:val="es-ES_tradnl"/>
        </w:rPr>
      </w:pPr>
    </w:p>
    <w:p w:rsidR="008B4AC6" w:rsidRPr="005855D2" w:rsidRDefault="00565AB8" w:rsidP="00D30D6B">
      <w:pPr>
        <w:pStyle w:val="ListParagraph"/>
        <w:numPr>
          <w:ilvl w:val="0"/>
          <w:numId w:val="18"/>
        </w:numPr>
        <w:spacing w:after="0" w:line="240" w:lineRule="auto"/>
        <w:ind w:left="993" w:hanging="567"/>
        <w:outlineLvl w:val="0"/>
        <w:rPr>
          <w:b/>
          <w:lang w:val="es-ES_tradnl"/>
        </w:rPr>
      </w:pPr>
      <w:r w:rsidRPr="005855D2">
        <w:rPr>
          <w:b/>
          <w:lang w:val="es-ES_tradnl"/>
        </w:rPr>
        <w:t>Colaboración con el PNUD</w:t>
      </w:r>
    </w:p>
    <w:p w:rsidR="008B4AC6" w:rsidRPr="005855D2" w:rsidRDefault="008B4AC6" w:rsidP="00D30D6B">
      <w:pPr>
        <w:spacing w:after="0" w:line="240" w:lineRule="auto"/>
        <w:ind w:left="426"/>
        <w:outlineLvl w:val="0"/>
        <w:rPr>
          <w:b/>
          <w:lang w:val="es-ES_tradnl"/>
        </w:rPr>
      </w:pPr>
    </w:p>
    <w:p w:rsidR="00CB5B6F" w:rsidRPr="005855D2" w:rsidRDefault="00995D46" w:rsidP="003C789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>El</w:t>
      </w:r>
      <w:r w:rsidR="001D60E7" w:rsidRPr="005855D2">
        <w:rPr>
          <w:rFonts w:ascii="Calibri" w:hAnsi="Calibri" w:cs="Calibri"/>
          <w:lang w:val="es-ES_tradnl"/>
        </w:rPr>
        <w:t xml:space="preserve"> S</w:t>
      </w:r>
      <w:r w:rsidR="00FA3370" w:rsidRPr="005855D2">
        <w:rPr>
          <w:rFonts w:ascii="Calibri" w:hAnsi="Calibri" w:cs="Calibri"/>
          <w:lang w:val="es-ES_tradnl"/>
        </w:rPr>
        <w:t xml:space="preserve">ecretario </w:t>
      </w:r>
      <w:r w:rsidR="001D60E7" w:rsidRPr="005855D2">
        <w:rPr>
          <w:rFonts w:ascii="Calibri" w:hAnsi="Calibri" w:cs="Calibri"/>
          <w:lang w:val="es-ES_tradnl"/>
        </w:rPr>
        <w:t>G</w:t>
      </w:r>
      <w:r w:rsidR="00FA3370" w:rsidRPr="005855D2">
        <w:rPr>
          <w:rFonts w:ascii="Calibri" w:hAnsi="Calibri" w:cs="Calibri"/>
          <w:lang w:val="es-ES_tradnl"/>
        </w:rPr>
        <w:t>eneral</w:t>
      </w:r>
      <w:r w:rsidR="001D60E7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ha</w:t>
      </w:r>
      <w:r w:rsidR="003C7891" w:rsidRPr="005855D2">
        <w:rPr>
          <w:rFonts w:ascii="Calibri" w:hAnsi="Calibri" w:cs="Calibri"/>
          <w:lang w:val="es-ES_tradnl"/>
        </w:rPr>
        <w:t xml:space="preserve"> </w:t>
      </w:r>
      <w:r w:rsidR="00565AB8" w:rsidRPr="005855D2">
        <w:rPr>
          <w:rFonts w:ascii="Calibri" w:hAnsi="Calibri" w:cs="Calibri"/>
          <w:lang w:val="es-ES_tradnl"/>
        </w:rPr>
        <w:t>contribuido a incrementar las</w:t>
      </w:r>
      <w:r w:rsidR="003C7891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relaciones</w:t>
      </w:r>
      <w:r w:rsidR="003C7891" w:rsidRPr="005855D2">
        <w:rPr>
          <w:rFonts w:ascii="Calibri" w:hAnsi="Calibri" w:cs="Calibri"/>
          <w:lang w:val="es-ES_tradnl"/>
        </w:rPr>
        <w:t xml:space="preserve"> </w:t>
      </w:r>
      <w:r w:rsidR="00565AB8" w:rsidRPr="005855D2">
        <w:rPr>
          <w:rFonts w:ascii="Calibri" w:hAnsi="Calibri" w:cs="Calibri"/>
          <w:lang w:val="es-ES_tradnl"/>
        </w:rPr>
        <w:t xml:space="preserve">entre Ramsar y el </w:t>
      </w:r>
      <w:r w:rsidR="003C7891" w:rsidRPr="005855D2">
        <w:rPr>
          <w:rFonts w:ascii="Calibri" w:hAnsi="Calibri" w:cs="Calibri"/>
          <w:lang w:val="es-ES_tradnl"/>
        </w:rPr>
        <w:t>PNUD</w:t>
      </w:r>
      <w:r w:rsidR="00FA3370" w:rsidRPr="005855D2">
        <w:rPr>
          <w:rFonts w:ascii="Calibri" w:hAnsi="Calibri" w:cs="Calibri"/>
          <w:lang w:val="es-ES_tradnl"/>
        </w:rPr>
        <w:t>. H</w:t>
      </w:r>
      <w:r w:rsidR="003C7891" w:rsidRPr="005855D2">
        <w:rPr>
          <w:rFonts w:ascii="Calibri" w:hAnsi="Calibri" w:cs="Calibri"/>
          <w:lang w:val="es-ES_tradnl"/>
        </w:rPr>
        <w:t>a conseguido ayuda para colegas de Ramsar y una promesa de trabajar juntos en la estrategia de</w:t>
      </w:r>
      <w:r w:rsidR="00565AB8" w:rsidRPr="005855D2">
        <w:rPr>
          <w:rFonts w:ascii="Calibri" w:hAnsi="Calibri" w:cs="Calibri"/>
          <w:lang w:val="es-ES_tradnl"/>
        </w:rPr>
        <w:t xml:space="preserve"> planificación del </w:t>
      </w:r>
      <w:r w:rsidR="00FA3370" w:rsidRPr="005855D2">
        <w:rPr>
          <w:rFonts w:ascii="Calibri" w:hAnsi="Calibri" w:cs="Calibri"/>
          <w:lang w:val="es-ES_tradnl"/>
        </w:rPr>
        <w:t>FMAM</w:t>
      </w:r>
      <w:r w:rsidR="00553794" w:rsidRPr="005855D2">
        <w:rPr>
          <w:rFonts w:ascii="Calibri" w:hAnsi="Calibri" w:cs="Calibri"/>
          <w:lang w:val="es-ES_tradnl"/>
        </w:rPr>
        <w:t xml:space="preserve"> 6</w:t>
      </w:r>
      <w:r w:rsidR="00FA3370" w:rsidRPr="005855D2">
        <w:rPr>
          <w:rFonts w:ascii="Calibri" w:hAnsi="Calibri" w:cs="Calibri"/>
          <w:lang w:val="es-ES_tradnl"/>
        </w:rPr>
        <w:t xml:space="preserve"> (GEF 6, en inglés)</w:t>
      </w:r>
      <w:r w:rsidR="00553794" w:rsidRPr="005855D2">
        <w:rPr>
          <w:rFonts w:ascii="Calibri" w:hAnsi="Calibri" w:cs="Calibri"/>
          <w:lang w:val="es-ES_tradnl"/>
        </w:rPr>
        <w:t xml:space="preserve"> </w:t>
      </w:r>
      <w:r w:rsidR="00565AB8" w:rsidRPr="005855D2">
        <w:rPr>
          <w:rFonts w:ascii="Calibri" w:hAnsi="Calibri" w:cs="Calibri"/>
          <w:lang w:val="es-ES_tradnl"/>
        </w:rPr>
        <w:t xml:space="preserve">y que se incluya a </w:t>
      </w:r>
      <w:r w:rsidR="003C7891" w:rsidRPr="005855D2">
        <w:rPr>
          <w:rFonts w:ascii="Calibri" w:hAnsi="Calibri" w:cs="Calibri"/>
          <w:lang w:val="es-ES_tradnl"/>
        </w:rPr>
        <w:t xml:space="preserve">colegas en </w:t>
      </w:r>
      <w:r w:rsidRPr="005855D2">
        <w:rPr>
          <w:rFonts w:ascii="Calibri" w:hAnsi="Calibri" w:cs="Calibri"/>
          <w:lang w:val="es-ES_tradnl"/>
        </w:rPr>
        <w:t>reuniones</w:t>
      </w:r>
      <w:r w:rsidR="003C7891" w:rsidRPr="005855D2">
        <w:rPr>
          <w:rFonts w:ascii="Calibri" w:hAnsi="Calibri" w:cs="Calibri"/>
          <w:lang w:val="es-ES_tradnl"/>
        </w:rPr>
        <w:t xml:space="preserve"> tales como los </w:t>
      </w:r>
      <w:r w:rsidR="00565AB8" w:rsidRPr="005855D2">
        <w:rPr>
          <w:rFonts w:ascii="Calibri" w:hAnsi="Calibri" w:cs="Calibri"/>
          <w:lang w:val="es-ES_tradnl"/>
        </w:rPr>
        <w:t>talle</w:t>
      </w:r>
      <w:r w:rsidR="00FA3370" w:rsidRPr="005855D2">
        <w:rPr>
          <w:rFonts w:ascii="Calibri" w:hAnsi="Calibri" w:cs="Calibri"/>
          <w:lang w:val="es-ES_tradnl"/>
        </w:rPr>
        <w:t>res más amplios del FMAM en</w:t>
      </w:r>
      <w:r w:rsidR="00565AB8" w:rsidRPr="005855D2">
        <w:rPr>
          <w:rFonts w:ascii="Calibri" w:hAnsi="Calibri" w:cs="Calibri"/>
          <w:lang w:val="es-ES_tradnl"/>
        </w:rPr>
        <w:t xml:space="preserve"> </w:t>
      </w:r>
      <w:r w:rsidR="00C376C3" w:rsidRPr="005855D2">
        <w:rPr>
          <w:rFonts w:ascii="Calibri" w:hAnsi="Calibri" w:cs="Calibri"/>
          <w:lang w:val="es-ES_tradnl"/>
        </w:rPr>
        <w:t xml:space="preserve">2015. </w:t>
      </w:r>
      <w:r w:rsidR="00565AB8" w:rsidRPr="005855D2">
        <w:rPr>
          <w:rFonts w:ascii="Calibri" w:hAnsi="Calibri" w:cs="Calibri"/>
          <w:lang w:val="es-ES_tradnl"/>
        </w:rPr>
        <w:t xml:space="preserve">Disponemos de </w:t>
      </w:r>
      <w:r w:rsidR="003C7891" w:rsidRPr="005855D2">
        <w:rPr>
          <w:rFonts w:ascii="Calibri" w:hAnsi="Calibri" w:cs="Calibri"/>
          <w:lang w:val="es-ES_tradnl"/>
        </w:rPr>
        <w:t>información</w:t>
      </w:r>
      <w:r w:rsidR="00565AB8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sobre</w:t>
      </w:r>
      <w:r w:rsidR="003C7891" w:rsidRPr="005855D2">
        <w:rPr>
          <w:rFonts w:ascii="Calibri" w:hAnsi="Calibri" w:cs="Calibri"/>
          <w:lang w:val="es-ES_tradnl"/>
        </w:rPr>
        <w:t xml:space="preserve"> la cartera total de </w:t>
      </w:r>
      <w:r w:rsidRPr="005855D2">
        <w:rPr>
          <w:rFonts w:ascii="Calibri" w:hAnsi="Calibri" w:cs="Calibri"/>
          <w:lang w:val="es-ES_tradnl"/>
        </w:rPr>
        <w:t>proyectos</w:t>
      </w:r>
      <w:r w:rsidR="003C7891" w:rsidRPr="005855D2">
        <w:rPr>
          <w:rFonts w:ascii="Calibri" w:hAnsi="Calibri" w:cs="Calibri"/>
          <w:lang w:val="es-ES_tradnl"/>
        </w:rPr>
        <w:t xml:space="preserve"> importantes para los humedales y estamos en </w:t>
      </w:r>
      <w:r w:rsidRPr="005855D2">
        <w:rPr>
          <w:rFonts w:ascii="Calibri" w:hAnsi="Calibri" w:cs="Calibri"/>
          <w:lang w:val="es-ES_tradnl"/>
        </w:rPr>
        <w:t>mejor</w:t>
      </w:r>
      <w:r w:rsidR="003C7891" w:rsidRPr="005855D2">
        <w:rPr>
          <w:rFonts w:ascii="Calibri" w:hAnsi="Calibri" w:cs="Calibri"/>
          <w:lang w:val="es-ES_tradnl"/>
        </w:rPr>
        <w:t xml:space="preserve"> posición de </w:t>
      </w:r>
      <w:r w:rsidRPr="005855D2">
        <w:rPr>
          <w:rFonts w:ascii="Calibri" w:hAnsi="Calibri" w:cs="Calibri"/>
          <w:lang w:val="es-ES_tradnl"/>
        </w:rPr>
        <w:t>informar</w:t>
      </w:r>
      <w:r w:rsidR="003C7891" w:rsidRPr="005855D2">
        <w:rPr>
          <w:rFonts w:ascii="Calibri" w:hAnsi="Calibri" w:cs="Calibri"/>
          <w:lang w:val="es-ES_tradnl"/>
        </w:rPr>
        <w:t xml:space="preserve"> a los países de los fondos que se están dedicando al uso racional de los humedales y ayudarles </w:t>
      </w:r>
      <w:r w:rsidR="00565AB8" w:rsidRPr="005855D2">
        <w:rPr>
          <w:rFonts w:ascii="Calibri" w:hAnsi="Calibri" w:cs="Calibri"/>
          <w:lang w:val="es-ES_tradnl"/>
        </w:rPr>
        <w:t xml:space="preserve">con </w:t>
      </w:r>
      <w:r w:rsidR="003C7891" w:rsidRPr="005855D2">
        <w:rPr>
          <w:rFonts w:ascii="Calibri" w:hAnsi="Calibri" w:cs="Calibri"/>
          <w:lang w:val="es-ES_tradnl"/>
        </w:rPr>
        <w:t>las reglas</w:t>
      </w:r>
      <w:r w:rsidR="007708D7" w:rsidRPr="005855D2">
        <w:rPr>
          <w:rFonts w:ascii="Calibri" w:hAnsi="Calibri" w:cs="Calibri"/>
          <w:lang w:val="es-ES_tradnl"/>
        </w:rPr>
        <w:t xml:space="preserve"> y las personas para </w:t>
      </w:r>
      <w:r w:rsidRPr="005855D2">
        <w:rPr>
          <w:rFonts w:ascii="Calibri" w:hAnsi="Calibri" w:cs="Calibri"/>
          <w:lang w:val="es-ES_tradnl"/>
        </w:rPr>
        <w:t>aumentar</w:t>
      </w:r>
      <w:r w:rsidR="003C7891" w:rsidRPr="005855D2">
        <w:rPr>
          <w:rFonts w:ascii="Calibri" w:hAnsi="Calibri" w:cs="Calibri"/>
          <w:lang w:val="es-ES_tradnl"/>
        </w:rPr>
        <w:t xml:space="preserve"> dicho uso. </w:t>
      </w:r>
      <w:r w:rsidRPr="005855D2">
        <w:rPr>
          <w:rFonts w:ascii="Calibri" w:hAnsi="Calibri" w:cs="Calibri"/>
          <w:lang w:val="es-ES_tradnl"/>
        </w:rPr>
        <w:t>Utilizaremos</w:t>
      </w:r>
      <w:r w:rsidR="003C7891" w:rsidRPr="005855D2">
        <w:rPr>
          <w:rFonts w:ascii="Calibri" w:hAnsi="Calibri" w:cs="Calibri"/>
          <w:lang w:val="es-ES_tradnl"/>
        </w:rPr>
        <w:t xml:space="preserve"> la informac</w:t>
      </w:r>
      <w:r w:rsidRPr="005855D2">
        <w:rPr>
          <w:rFonts w:ascii="Calibri" w:hAnsi="Calibri" w:cs="Calibri"/>
          <w:lang w:val="es-ES_tradnl"/>
        </w:rPr>
        <w:t>ió</w:t>
      </w:r>
      <w:r w:rsidR="003C7891" w:rsidRPr="005855D2">
        <w:rPr>
          <w:rFonts w:ascii="Calibri" w:hAnsi="Calibri" w:cs="Calibri"/>
          <w:lang w:val="es-ES_tradnl"/>
        </w:rPr>
        <w:t xml:space="preserve">n </w:t>
      </w:r>
      <w:r w:rsidRPr="005855D2">
        <w:rPr>
          <w:rFonts w:ascii="Calibri" w:hAnsi="Calibri" w:cs="Calibri"/>
          <w:lang w:val="es-ES_tradnl"/>
        </w:rPr>
        <w:t>sobre</w:t>
      </w:r>
      <w:r w:rsidR="003C7891" w:rsidRPr="005855D2">
        <w:rPr>
          <w:rFonts w:ascii="Calibri" w:hAnsi="Calibri" w:cs="Calibri"/>
          <w:lang w:val="es-ES_tradnl"/>
        </w:rPr>
        <w:t xml:space="preserve"> la financiación como </w:t>
      </w:r>
      <w:r w:rsidRPr="005855D2">
        <w:rPr>
          <w:rFonts w:ascii="Calibri" w:hAnsi="Calibri" w:cs="Calibri"/>
          <w:lang w:val="es-ES_tradnl"/>
        </w:rPr>
        <w:t>base</w:t>
      </w:r>
      <w:r w:rsidR="003C7891" w:rsidRPr="005855D2">
        <w:rPr>
          <w:rFonts w:ascii="Calibri" w:hAnsi="Calibri" w:cs="Calibri"/>
          <w:lang w:val="es-ES_tradnl"/>
        </w:rPr>
        <w:t xml:space="preserve"> para </w:t>
      </w:r>
      <w:r w:rsidRPr="005855D2">
        <w:rPr>
          <w:rFonts w:ascii="Calibri" w:hAnsi="Calibri" w:cs="Calibri"/>
          <w:lang w:val="es-ES_tradnl"/>
        </w:rPr>
        <w:t>ayudar</w:t>
      </w:r>
      <w:r w:rsidR="003C7891" w:rsidRPr="005855D2">
        <w:rPr>
          <w:rFonts w:ascii="Calibri" w:hAnsi="Calibri" w:cs="Calibri"/>
          <w:lang w:val="es-ES_tradnl"/>
        </w:rPr>
        <w:t xml:space="preserve"> a </w:t>
      </w:r>
      <w:r w:rsidR="007708D7" w:rsidRPr="005855D2">
        <w:rPr>
          <w:rFonts w:ascii="Calibri" w:hAnsi="Calibri" w:cs="Calibri"/>
          <w:lang w:val="es-ES_tradnl"/>
        </w:rPr>
        <w:t xml:space="preserve">informar a </w:t>
      </w:r>
      <w:r w:rsidR="003C7891" w:rsidRPr="005855D2">
        <w:rPr>
          <w:rFonts w:ascii="Calibri" w:hAnsi="Calibri" w:cs="Calibri"/>
          <w:lang w:val="es-ES_tradnl"/>
        </w:rPr>
        <w:t xml:space="preserve">más personas relacionadas con los humedales en más países </w:t>
      </w:r>
      <w:r w:rsidR="007708D7" w:rsidRPr="005855D2">
        <w:rPr>
          <w:rFonts w:ascii="Calibri" w:hAnsi="Calibri" w:cs="Calibri"/>
          <w:lang w:val="es-ES_tradnl"/>
        </w:rPr>
        <w:t xml:space="preserve">e implicarlas </w:t>
      </w:r>
      <w:r w:rsidR="003C7891" w:rsidRPr="005855D2">
        <w:rPr>
          <w:rFonts w:ascii="Calibri" w:hAnsi="Calibri" w:cs="Calibri"/>
          <w:lang w:val="es-ES_tradnl"/>
        </w:rPr>
        <w:t xml:space="preserve">en la preparación de </w:t>
      </w:r>
      <w:r w:rsidRPr="005855D2">
        <w:rPr>
          <w:rFonts w:ascii="Calibri" w:hAnsi="Calibri" w:cs="Calibri"/>
          <w:lang w:val="es-ES_tradnl"/>
        </w:rPr>
        <w:t>proyectos</w:t>
      </w:r>
      <w:r w:rsidR="003C7891" w:rsidRPr="005855D2">
        <w:rPr>
          <w:rFonts w:ascii="Calibri" w:hAnsi="Calibri" w:cs="Calibri"/>
          <w:lang w:val="es-ES_tradnl"/>
        </w:rPr>
        <w:t xml:space="preserve"> </w:t>
      </w:r>
      <w:r w:rsidR="005855D2" w:rsidRPr="005855D2">
        <w:rPr>
          <w:rFonts w:ascii="Calibri" w:hAnsi="Calibri" w:cs="Calibri"/>
          <w:lang w:val="es-ES_tradnl"/>
        </w:rPr>
        <w:t>exitosos</w:t>
      </w:r>
      <w:r w:rsidR="007708D7" w:rsidRPr="005855D2">
        <w:rPr>
          <w:rFonts w:ascii="Calibri" w:hAnsi="Calibri" w:cs="Calibri"/>
          <w:lang w:val="es-ES_tradnl"/>
        </w:rPr>
        <w:t xml:space="preserve"> </w:t>
      </w:r>
      <w:r w:rsidR="003C7891" w:rsidRPr="005855D2">
        <w:rPr>
          <w:rFonts w:ascii="Calibri" w:hAnsi="Calibri" w:cs="Calibri"/>
          <w:lang w:val="es-ES_tradnl"/>
        </w:rPr>
        <w:t xml:space="preserve">para </w:t>
      </w:r>
      <w:r w:rsidRPr="005855D2">
        <w:rPr>
          <w:rFonts w:ascii="Calibri" w:hAnsi="Calibri" w:cs="Calibri"/>
          <w:lang w:val="es-ES_tradnl"/>
        </w:rPr>
        <w:t>distintos</w:t>
      </w:r>
      <w:r w:rsidR="003C7891" w:rsidRPr="005855D2">
        <w:rPr>
          <w:rFonts w:ascii="Calibri" w:hAnsi="Calibri" w:cs="Calibri"/>
          <w:lang w:val="es-ES_tradnl"/>
        </w:rPr>
        <w:t xml:space="preserve"> </w:t>
      </w:r>
      <w:r w:rsidR="007708D7" w:rsidRPr="005855D2">
        <w:rPr>
          <w:rFonts w:ascii="Calibri" w:hAnsi="Calibri" w:cs="Calibri"/>
          <w:lang w:val="es-ES_tradnl"/>
        </w:rPr>
        <w:t>organismos</w:t>
      </w:r>
      <w:r w:rsidR="003C7891" w:rsidRPr="005855D2">
        <w:rPr>
          <w:rFonts w:ascii="Calibri" w:hAnsi="Calibri" w:cs="Calibri"/>
          <w:lang w:val="es-ES_tradnl"/>
        </w:rPr>
        <w:t xml:space="preserve">. Ya hemos </w:t>
      </w:r>
      <w:r w:rsidR="007708D7" w:rsidRPr="005855D2">
        <w:rPr>
          <w:rFonts w:ascii="Calibri" w:hAnsi="Calibri" w:cs="Calibri"/>
          <w:lang w:val="es-ES_tradnl"/>
        </w:rPr>
        <w:t>iniciado</w:t>
      </w:r>
      <w:r w:rsidR="003C7891" w:rsidRPr="005855D2">
        <w:rPr>
          <w:rFonts w:ascii="Calibri" w:hAnsi="Calibri" w:cs="Calibri"/>
          <w:lang w:val="es-ES_tradnl"/>
        </w:rPr>
        <w:t xml:space="preserve"> el proceso de </w:t>
      </w:r>
      <w:r w:rsidR="007708D7" w:rsidRPr="005855D2">
        <w:rPr>
          <w:rFonts w:ascii="Calibri" w:hAnsi="Calibri" w:cs="Calibri"/>
          <w:lang w:val="es-ES_tradnl"/>
        </w:rPr>
        <w:t>organizar reuniones p</w:t>
      </w:r>
      <w:r w:rsidR="003C7891" w:rsidRPr="005855D2">
        <w:rPr>
          <w:rFonts w:ascii="Calibri" w:hAnsi="Calibri" w:cs="Calibri"/>
          <w:lang w:val="es-ES_tradnl"/>
        </w:rPr>
        <w:t>ara todas las regiones releva</w:t>
      </w:r>
      <w:r w:rsidRPr="005855D2">
        <w:rPr>
          <w:rFonts w:ascii="Calibri" w:hAnsi="Calibri" w:cs="Calibri"/>
          <w:lang w:val="es-ES_tradnl"/>
        </w:rPr>
        <w:t>n</w:t>
      </w:r>
      <w:r w:rsidR="007708D7" w:rsidRPr="005855D2">
        <w:rPr>
          <w:rFonts w:ascii="Calibri" w:hAnsi="Calibri" w:cs="Calibri"/>
          <w:lang w:val="es-ES_tradnl"/>
        </w:rPr>
        <w:t xml:space="preserve">tes </w:t>
      </w:r>
      <w:r w:rsidR="003C7891" w:rsidRPr="005855D2">
        <w:rPr>
          <w:rFonts w:ascii="Calibri" w:hAnsi="Calibri" w:cs="Calibri"/>
          <w:lang w:val="es-ES_tradnl"/>
        </w:rPr>
        <w:t xml:space="preserve">de forma que cada uno de los miembros regionales de Ramsar y el PNUD conozca a su homólogo y </w:t>
      </w:r>
      <w:r w:rsidRPr="005855D2">
        <w:rPr>
          <w:rFonts w:ascii="Calibri" w:hAnsi="Calibri" w:cs="Calibri"/>
          <w:lang w:val="es-ES_tradnl"/>
        </w:rPr>
        <w:t>pueda</w:t>
      </w:r>
      <w:r w:rsidR="003C7891" w:rsidRPr="005855D2">
        <w:rPr>
          <w:rFonts w:ascii="Calibri" w:hAnsi="Calibri" w:cs="Calibri"/>
          <w:lang w:val="es-ES_tradnl"/>
        </w:rPr>
        <w:t xml:space="preserve"> trabajar con él o ella sobre</w:t>
      </w:r>
      <w:r w:rsidRPr="005855D2">
        <w:rPr>
          <w:rFonts w:ascii="Calibri" w:hAnsi="Calibri" w:cs="Calibri"/>
          <w:lang w:val="es-ES_tradnl"/>
        </w:rPr>
        <w:t xml:space="preserve"> </w:t>
      </w:r>
      <w:r w:rsidR="003C7891" w:rsidRPr="005855D2">
        <w:rPr>
          <w:rFonts w:ascii="Calibri" w:hAnsi="Calibri" w:cs="Calibri"/>
          <w:lang w:val="es-ES_tradnl"/>
        </w:rPr>
        <w:t xml:space="preserve">cuestiones de políticas y </w:t>
      </w:r>
      <w:r w:rsidR="007708D7" w:rsidRPr="005855D2">
        <w:rPr>
          <w:rFonts w:ascii="Calibri" w:hAnsi="Calibri" w:cs="Calibri"/>
          <w:lang w:val="es-ES_tradnl"/>
        </w:rPr>
        <w:t>prá</w:t>
      </w:r>
      <w:r w:rsidRPr="005855D2">
        <w:rPr>
          <w:rFonts w:ascii="Calibri" w:hAnsi="Calibri" w:cs="Calibri"/>
          <w:lang w:val="es-ES_tradnl"/>
        </w:rPr>
        <w:t>cticas</w:t>
      </w:r>
      <w:r w:rsidR="00A04E1E" w:rsidRPr="005855D2">
        <w:rPr>
          <w:rFonts w:ascii="Calibri" w:hAnsi="Calibri" w:cs="Calibri"/>
          <w:lang w:val="es-ES_tradnl"/>
        </w:rPr>
        <w:t>.</w:t>
      </w:r>
    </w:p>
    <w:p w:rsidR="00C376C3" w:rsidRPr="005855D2" w:rsidRDefault="00C376C3" w:rsidP="00734EA7">
      <w:pPr>
        <w:spacing w:after="0" w:line="240" w:lineRule="auto"/>
        <w:rPr>
          <w:lang w:val="es-ES_tradnl"/>
        </w:rPr>
      </w:pPr>
    </w:p>
    <w:p w:rsidR="007D5A64" w:rsidRPr="005855D2" w:rsidRDefault="00C376C3" w:rsidP="00734EA7">
      <w:pPr>
        <w:pStyle w:val="ListParagraph"/>
        <w:numPr>
          <w:ilvl w:val="0"/>
          <w:numId w:val="18"/>
        </w:numPr>
        <w:spacing w:after="0" w:line="240" w:lineRule="auto"/>
        <w:ind w:left="993" w:hanging="567"/>
        <w:outlineLvl w:val="0"/>
        <w:rPr>
          <w:b/>
          <w:u w:val="single"/>
          <w:lang w:val="es-ES_tradnl"/>
        </w:rPr>
      </w:pPr>
      <w:r w:rsidRPr="005855D2">
        <w:rPr>
          <w:b/>
          <w:lang w:val="es-ES_tradnl"/>
        </w:rPr>
        <w:t>C</w:t>
      </w:r>
      <w:r w:rsidR="007708D7" w:rsidRPr="005855D2">
        <w:rPr>
          <w:b/>
          <w:lang w:val="es-ES_tradnl"/>
        </w:rPr>
        <w:t>olaboración con los AMMA y otros organismos</w:t>
      </w:r>
    </w:p>
    <w:p w:rsidR="000F11DA" w:rsidRPr="005855D2" w:rsidRDefault="000F11DA" w:rsidP="000F11DA">
      <w:pPr>
        <w:pStyle w:val="ListParagraph"/>
        <w:spacing w:after="0" w:line="240" w:lineRule="auto"/>
        <w:ind w:left="993"/>
        <w:outlineLvl w:val="0"/>
        <w:rPr>
          <w:b/>
          <w:u w:val="single"/>
          <w:lang w:val="es-ES_tradnl"/>
        </w:rPr>
      </w:pPr>
    </w:p>
    <w:p w:rsidR="00C376C3" w:rsidRPr="005855D2" w:rsidRDefault="003C7891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El útil </w:t>
      </w:r>
      <w:r w:rsidR="00995D46" w:rsidRPr="005855D2">
        <w:rPr>
          <w:rFonts w:ascii="Calibri" w:hAnsi="Calibri" w:cs="Calibri"/>
          <w:lang w:val="es-ES_tradnl"/>
        </w:rPr>
        <w:t>comprobar</w:t>
      </w:r>
      <w:r w:rsidRPr="005855D2">
        <w:rPr>
          <w:rFonts w:ascii="Calibri" w:hAnsi="Calibri" w:cs="Calibri"/>
          <w:lang w:val="es-ES_tradnl"/>
        </w:rPr>
        <w:t xml:space="preserve"> </w:t>
      </w:r>
      <w:r w:rsidR="00995D46" w:rsidRPr="005855D2">
        <w:rPr>
          <w:rFonts w:ascii="Calibri" w:hAnsi="Calibri" w:cs="Calibri"/>
          <w:lang w:val="es-ES_tradnl"/>
        </w:rPr>
        <w:t>que</w:t>
      </w:r>
      <w:r w:rsidRPr="005855D2">
        <w:rPr>
          <w:rFonts w:ascii="Calibri" w:hAnsi="Calibri" w:cs="Calibri"/>
          <w:lang w:val="es-ES_tradnl"/>
        </w:rPr>
        <w:t xml:space="preserve"> </w:t>
      </w:r>
      <w:r w:rsidR="00995D46" w:rsidRPr="005855D2">
        <w:rPr>
          <w:rFonts w:ascii="Calibri" w:hAnsi="Calibri" w:cs="Calibri"/>
          <w:lang w:val="es-ES_tradnl"/>
        </w:rPr>
        <w:t>las</w:t>
      </w:r>
      <w:r w:rsidRPr="005855D2">
        <w:rPr>
          <w:rFonts w:ascii="Calibri" w:hAnsi="Calibri" w:cs="Calibri"/>
          <w:lang w:val="es-ES_tradnl"/>
        </w:rPr>
        <w:t xml:space="preserve"> Partes </w:t>
      </w:r>
      <w:r w:rsidR="00995D46" w:rsidRPr="005855D2">
        <w:rPr>
          <w:rFonts w:ascii="Calibri" w:hAnsi="Calibri" w:cs="Calibri"/>
          <w:lang w:val="es-ES_tradnl"/>
        </w:rPr>
        <w:t>apoyan</w:t>
      </w:r>
      <w:r w:rsidR="007708D7" w:rsidRPr="005855D2">
        <w:rPr>
          <w:rFonts w:ascii="Calibri" w:hAnsi="Calibri" w:cs="Calibri"/>
          <w:lang w:val="es-ES_tradnl"/>
        </w:rPr>
        <w:t xml:space="preserve"> firmemente nuestro acercamiento a </w:t>
      </w:r>
      <w:r w:rsidRPr="005855D2">
        <w:rPr>
          <w:rFonts w:ascii="Calibri" w:hAnsi="Calibri" w:cs="Calibri"/>
          <w:lang w:val="es-ES_tradnl"/>
        </w:rPr>
        <w:t>otros AMMA y ya han adoptado las</w:t>
      </w:r>
      <w:r w:rsidR="00C376C3" w:rsidRPr="005855D2">
        <w:rPr>
          <w:rFonts w:ascii="Calibri" w:hAnsi="Calibri" w:cs="Calibri"/>
          <w:lang w:val="es-ES_tradnl"/>
        </w:rPr>
        <w:t xml:space="preserve"> </w:t>
      </w:r>
      <w:r w:rsidR="00DA05C7" w:rsidRPr="005855D2">
        <w:rPr>
          <w:rFonts w:ascii="Calibri" w:hAnsi="Calibri" w:cs="Calibri"/>
          <w:lang w:val="es-ES_tradnl"/>
        </w:rPr>
        <w:t>Resoluciones</w:t>
      </w:r>
      <w:r w:rsidR="00C376C3" w:rsidRPr="005855D2">
        <w:rPr>
          <w:rFonts w:ascii="Calibri" w:hAnsi="Calibri" w:cs="Calibri"/>
          <w:lang w:val="es-ES_tradnl"/>
        </w:rPr>
        <w:t xml:space="preserve"> X.11</w:t>
      </w:r>
      <w:r w:rsidR="000F11DA" w:rsidRPr="005855D2">
        <w:rPr>
          <w:rFonts w:ascii="Calibri" w:hAnsi="Calibri" w:cs="Calibri"/>
          <w:lang w:val="es-ES_tradnl"/>
        </w:rPr>
        <w:t xml:space="preserve"> y </w:t>
      </w:r>
      <w:r w:rsidR="00C376C3" w:rsidRPr="005855D2">
        <w:rPr>
          <w:rFonts w:ascii="Calibri" w:hAnsi="Calibri" w:cs="Calibri"/>
          <w:lang w:val="es-ES_tradnl"/>
        </w:rPr>
        <w:t xml:space="preserve">XI.6 </w:t>
      </w:r>
      <w:r w:rsidR="007708D7" w:rsidRPr="005855D2">
        <w:rPr>
          <w:rFonts w:ascii="Calibri" w:hAnsi="Calibri" w:cs="Calibri"/>
          <w:lang w:val="es-ES_tradnl"/>
        </w:rPr>
        <w:t>sobre el aumento de las sinergias con otras Convenciones</w:t>
      </w:r>
      <w:r w:rsidR="00C376C3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y la Secretaría está trabajando estrechamente con el Grupo</w:t>
      </w:r>
      <w:r w:rsidR="007708D7" w:rsidRPr="005855D2">
        <w:rPr>
          <w:rFonts w:ascii="Calibri" w:hAnsi="Calibri" w:cs="Calibri"/>
          <w:lang w:val="es-ES_tradnl"/>
        </w:rPr>
        <w:t xml:space="preserve"> de Enlace sobre la Diversidad Biológica </w:t>
      </w:r>
      <w:r w:rsidR="00C376C3" w:rsidRPr="005855D2">
        <w:rPr>
          <w:rFonts w:ascii="Calibri" w:hAnsi="Calibri" w:cs="Calibri"/>
          <w:lang w:val="es-ES_tradnl"/>
        </w:rPr>
        <w:t>(BLG</w:t>
      </w:r>
      <w:r w:rsidR="007708D7" w:rsidRPr="005855D2">
        <w:rPr>
          <w:rFonts w:ascii="Calibri" w:hAnsi="Calibri" w:cs="Calibri"/>
          <w:lang w:val="es-ES_tradnl"/>
        </w:rPr>
        <w:t>, por sus siglas en inglés</w:t>
      </w:r>
      <w:r w:rsidR="00C376C3" w:rsidRPr="005855D2">
        <w:rPr>
          <w:rFonts w:ascii="Calibri" w:hAnsi="Calibri" w:cs="Calibri"/>
          <w:lang w:val="es-ES_tradnl"/>
        </w:rPr>
        <w:t xml:space="preserve">) </w:t>
      </w:r>
      <w:r w:rsidRPr="005855D2">
        <w:rPr>
          <w:rFonts w:ascii="Calibri" w:hAnsi="Calibri" w:cs="Calibri"/>
          <w:lang w:val="es-ES_tradnl"/>
        </w:rPr>
        <w:t xml:space="preserve">y velando por que el Grupo de </w:t>
      </w:r>
      <w:r w:rsidR="00995D46" w:rsidRPr="005855D2">
        <w:rPr>
          <w:rFonts w:ascii="Calibri" w:hAnsi="Calibri" w:cs="Calibri"/>
          <w:lang w:val="es-ES_tradnl"/>
        </w:rPr>
        <w:t>Examen</w:t>
      </w:r>
      <w:r w:rsidRPr="005855D2">
        <w:rPr>
          <w:rFonts w:ascii="Calibri" w:hAnsi="Calibri" w:cs="Calibri"/>
          <w:lang w:val="es-ES_tradnl"/>
        </w:rPr>
        <w:t xml:space="preserve"> C</w:t>
      </w:r>
      <w:r w:rsidR="007708D7" w:rsidRPr="005855D2">
        <w:rPr>
          <w:rFonts w:ascii="Calibri" w:hAnsi="Calibri" w:cs="Calibri"/>
          <w:lang w:val="es-ES_tradnl"/>
        </w:rPr>
        <w:t>ientífico y Técnico (GECT) esté incluido en</w:t>
      </w:r>
      <w:r w:rsidRPr="005855D2">
        <w:rPr>
          <w:rFonts w:ascii="Calibri" w:hAnsi="Calibri" w:cs="Calibri"/>
          <w:lang w:val="es-ES_tradnl"/>
        </w:rPr>
        <w:t xml:space="preserve"> la labor de los órganos científicos de las </w:t>
      </w:r>
      <w:r w:rsidR="007708D7" w:rsidRPr="005855D2">
        <w:rPr>
          <w:rFonts w:ascii="Calibri" w:hAnsi="Calibri" w:cs="Calibri"/>
          <w:lang w:val="es-ES_tradnl"/>
        </w:rPr>
        <w:t xml:space="preserve">convenciones relacionadas con la biodiversidad </w:t>
      </w:r>
      <w:r w:rsidR="00C376C3" w:rsidRPr="005855D2">
        <w:rPr>
          <w:rFonts w:ascii="Calibri" w:hAnsi="Calibri" w:cs="Calibri"/>
          <w:lang w:val="es-ES_tradnl"/>
        </w:rPr>
        <w:t xml:space="preserve">(CSAB) </w:t>
      </w:r>
      <w:r w:rsidRPr="005855D2">
        <w:rPr>
          <w:rFonts w:ascii="Calibri" w:hAnsi="Calibri" w:cs="Calibri"/>
          <w:lang w:val="es-ES_tradnl"/>
        </w:rPr>
        <w:t xml:space="preserve">y </w:t>
      </w:r>
      <w:r w:rsidR="00995D46" w:rsidRPr="005855D2">
        <w:rPr>
          <w:rFonts w:ascii="Calibri" w:hAnsi="Calibri" w:cs="Calibri"/>
          <w:lang w:val="es-ES_tradnl"/>
        </w:rPr>
        <w:t>particularmente</w:t>
      </w:r>
      <w:r w:rsidRPr="005855D2">
        <w:rPr>
          <w:rFonts w:ascii="Calibri" w:hAnsi="Calibri" w:cs="Calibri"/>
          <w:lang w:val="es-ES_tradnl"/>
        </w:rPr>
        <w:t xml:space="preserve"> </w:t>
      </w:r>
      <w:r w:rsidR="007708D7" w:rsidRPr="005855D2">
        <w:rPr>
          <w:rFonts w:ascii="Calibri" w:hAnsi="Calibri" w:cs="Calibri"/>
          <w:lang w:val="es-ES_tradnl"/>
        </w:rPr>
        <w:t xml:space="preserve">en </w:t>
      </w:r>
      <w:r w:rsidRPr="005855D2">
        <w:rPr>
          <w:rFonts w:ascii="Calibri" w:hAnsi="Calibri" w:cs="Calibri"/>
          <w:lang w:val="es-ES_tradnl"/>
        </w:rPr>
        <w:t>la</w:t>
      </w:r>
      <w:r w:rsidR="00C376C3" w:rsidRPr="005855D2">
        <w:rPr>
          <w:rFonts w:ascii="Calibri" w:hAnsi="Calibri" w:cs="Calibri"/>
          <w:lang w:val="es-ES_tradnl"/>
        </w:rPr>
        <w:t xml:space="preserve"> IPBES,</w:t>
      </w:r>
      <w:r w:rsidRPr="005855D2">
        <w:rPr>
          <w:rFonts w:ascii="Calibri" w:hAnsi="Calibri" w:cs="Calibri"/>
          <w:lang w:val="es-ES_tradnl"/>
        </w:rPr>
        <w:t xml:space="preserve"> conforme</w:t>
      </w:r>
      <w:r w:rsidR="007708D7" w:rsidRPr="005855D2">
        <w:rPr>
          <w:rFonts w:ascii="Calibri" w:hAnsi="Calibri" w:cs="Calibri"/>
          <w:lang w:val="es-ES_tradnl"/>
        </w:rPr>
        <w:t xml:space="preserve"> se</w:t>
      </w:r>
      <w:r w:rsidRPr="005855D2">
        <w:rPr>
          <w:rFonts w:ascii="Calibri" w:hAnsi="Calibri" w:cs="Calibri"/>
          <w:lang w:val="es-ES_tradnl"/>
        </w:rPr>
        <w:t xml:space="preserve"> </w:t>
      </w:r>
      <w:r w:rsidR="00995D46" w:rsidRPr="005855D2">
        <w:rPr>
          <w:rFonts w:ascii="Calibri" w:hAnsi="Calibri" w:cs="Calibri"/>
          <w:lang w:val="es-ES_tradnl"/>
        </w:rPr>
        <w:t>desarrolla</w:t>
      </w:r>
      <w:r w:rsidRPr="005855D2">
        <w:rPr>
          <w:rFonts w:ascii="Calibri" w:hAnsi="Calibri" w:cs="Calibri"/>
          <w:lang w:val="es-ES_tradnl"/>
        </w:rPr>
        <w:t xml:space="preserve"> su sistema</w:t>
      </w:r>
      <w:r w:rsidR="00A3011A" w:rsidRPr="005855D2">
        <w:rPr>
          <w:rFonts w:ascii="Calibri" w:hAnsi="Calibri" w:cs="Calibri"/>
          <w:lang w:val="es-ES_tradnl"/>
        </w:rPr>
        <w:t>;</w:t>
      </w:r>
      <w:r w:rsidR="00C376C3" w:rsidRPr="005855D2">
        <w:rPr>
          <w:rFonts w:ascii="Calibri" w:hAnsi="Calibri" w:cs="Calibri"/>
          <w:lang w:val="es-ES_tradnl"/>
        </w:rPr>
        <w:t xml:space="preserve"> </w:t>
      </w:r>
      <w:r w:rsidR="007708D7" w:rsidRPr="005855D2">
        <w:rPr>
          <w:rFonts w:ascii="Calibri" w:hAnsi="Calibri" w:cs="Calibri"/>
          <w:lang w:val="es-ES_tradnl"/>
        </w:rPr>
        <w:t>el</w:t>
      </w:r>
      <w:r w:rsidR="00C376C3" w:rsidRPr="005855D2">
        <w:rPr>
          <w:rFonts w:ascii="Calibri" w:hAnsi="Calibri" w:cs="Calibri"/>
          <w:lang w:val="es-ES_tradnl"/>
        </w:rPr>
        <w:t xml:space="preserve"> S</w:t>
      </w:r>
      <w:r w:rsidR="000F11DA" w:rsidRPr="005855D2">
        <w:rPr>
          <w:rFonts w:ascii="Calibri" w:hAnsi="Calibri" w:cs="Calibri"/>
          <w:lang w:val="es-ES_tradnl"/>
        </w:rPr>
        <w:t>ecretario General v</w:t>
      </w:r>
      <w:r w:rsidR="007708D7" w:rsidRPr="005855D2">
        <w:rPr>
          <w:rFonts w:ascii="Calibri" w:hAnsi="Calibri" w:cs="Calibri"/>
          <w:lang w:val="es-ES_tradnl"/>
        </w:rPr>
        <w:t xml:space="preserve">iene apoyando </w:t>
      </w:r>
      <w:r w:rsidRPr="005855D2">
        <w:rPr>
          <w:rFonts w:ascii="Calibri" w:hAnsi="Calibri" w:cs="Calibri"/>
          <w:lang w:val="es-ES_tradnl"/>
        </w:rPr>
        <w:t xml:space="preserve">estas necesidades en </w:t>
      </w:r>
      <w:r w:rsidR="00995D46" w:rsidRPr="005855D2">
        <w:rPr>
          <w:rFonts w:ascii="Calibri" w:hAnsi="Calibri" w:cs="Calibri"/>
          <w:lang w:val="es-ES_tradnl"/>
        </w:rPr>
        <w:t>varias</w:t>
      </w:r>
      <w:r w:rsidRPr="005855D2">
        <w:rPr>
          <w:rFonts w:ascii="Calibri" w:hAnsi="Calibri" w:cs="Calibri"/>
          <w:lang w:val="es-ES_tradnl"/>
        </w:rPr>
        <w:t xml:space="preserve"> </w:t>
      </w:r>
      <w:r w:rsidR="00995D46" w:rsidRPr="005855D2">
        <w:rPr>
          <w:rFonts w:ascii="Calibri" w:hAnsi="Calibri" w:cs="Calibri"/>
          <w:lang w:val="es-ES_tradnl"/>
        </w:rPr>
        <w:t>reuniones</w:t>
      </w:r>
      <w:r w:rsidR="007708D7" w:rsidRPr="005855D2">
        <w:rPr>
          <w:rFonts w:ascii="Calibri" w:hAnsi="Calibri" w:cs="Calibri"/>
          <w:lang w:val="es-ES_tradnl"/>
        </w:rPr>
        <w:t>.</w:t>
      </w:r>
    </w:p>
    <w:p w:rsidR="00305BE0" w:rsidRPr="005855D2" w:rsidRDefault="00305BE0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305BE0" w:rsidRPr="005855D2" w:rsidRDefault="003C7891" w:rsidP="00995D4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 </w:t>
      </w:r>
      <w:r w:rsidR="007232B0" w:rsidRPr="005855D2">
        <w:rPr>
          <w:rFonts w:ascii="Calibri" w:hAnsi="Calibri" w:cs="Calibri"/>
          <w:lang w:val="es-ES_tradnl"/>
        </w:rPr>
        <w:t xml:space="preserve">asistencia </w:t>
      </w:r>
      <w:r w:rsidR="007708D7" w:rsidRPr="005855D2">
        <w:rPr>
          <w:rFonts w:ascii="Calibri" w:hAnsi="Calibri" w:cs="Calibri"/>
          <w:lang w:val="es-ES_tradnl"/>
        </w:rPr>
        <w:t xml:space="preserve">a las Conferencias de las Partes </w:t>
      </w:r>
      <w:r w:rsidR="007232B0" w:rsidRPr="005855D2">
        <w:rPr>
          <w:rFonts w:ascii="Calibri" w:hAnsi="Calibri" w:cs="Calibri"/>
          <w:lang w:val="es-ES_tradnl"/>
        </w:rPr>
        <w:t xml:space="preserve">del Convenio sobre la Diversidad Biológica (CDB) y la Convención sobre la </w:t>
      </w:r>
      <w:r w:rsidR="007708D7" w:rsidRPr="005855D2">
        <w:rPr>
          <w:rFonts w:ascii="Calibri" w:hAnsi="Calibri" w:cs="Calibri"/>
          <w:lang w:val="es-ES_tradnl"/>
        </w:rPr>
        <w:t xml:space="preserve">conservación de las especies migratorias de animales silvestres </w:t>
      </w:r>
      <w:r w:rsidR="00305BE0" w:rsidRPr="005855D2">
        <w:rPr>
          <w:rFonts w:ascii="Calibri" w:hAnsi="Calibri" w:cs="Calibri"/>
          <w:lang w:val="es-ES_tradnl"/>
        </w:rPr>
        <w:t>(C</w:t>
      </w:r>
      <w:r w:rsidR="007232B0" w:rsidRPr="005855D2">
        <w:rPr>
          <w:rFonts w:ascii="Calibri" w:hAnsi="Calibri" w:cs="Calibri"/>
          <w:lang w:val="es-ES_tradnl"/>
        </w:rPr>
        <w:t>EM) en</w:t>
      </w:r>
      <w:r w:rsidR="00305BE0" w:rsidRPr="005855D2">
        <w:rPr>
          <w:rFonts w:ascii="Calibri" w:hAnsi="Calibri" w:cs="Calibri"/>
          <w:lang w:val="es-ES_tradnl"/>
        </w:rPr>
        <w:t xml:space="preserve"> 2014 </w:t>
      </w:r>
      <w:r w:rsidR="0084755B" w:rsidRPr="005855D2">
        <w:rPr>
          <w:rFonts w:ascii="Calibri" w:hAnsi="Calibri" w:cs="Calibri"/>
          <w:lang w:val="es-ES_tradnl"/>
        </w:rPr>
        <w:t>demuestra</w:t>
      </w:r>
      <w:r w:rsidR="007708D7" w:rsidRPr="005855D2">
        <w:rPr>
          <w:rFonts w:ascii="Calibri" w:hAnsi="Calibri" w:cs="Calibri"/>
          <w:lang w:val="es-ES_tradnl"/>
        </w:rPr>
        <w:t xml:space="preserve"> nuestra</w:t>
      </w:r>
      <w:r w:rsidR="007232B0" w:rsidRPr="005855D2">
        <w:rPr>
          <w:rFonts w:ascii="Calibri" w:hAnsi="Calibri" w:cs="Calibri"/>
          <w:lang w:val="es-ES_tradnl"/>
        </w:rPr>
        <w:t xml:space="preserve"> cercanía y también </w:t>
      </w:r>
      <w:r w:rsidR="000F11DA" w:rsidRPr="005855D2">
        <w:rPr>
          <w:rFonts w:ascii="Calibri" w:hAnsi="Calibri" w:cs="Calibri"/>
          <w:lang w:val="es-ES_tradnl"/>
        </w:rPr>
        <w:t>responde</w:t>
      </w:r>
      <w:r w:rsidR="0084755B" w:rsidRPr="005855D2">
        <w:rPr>
          <w:rFonts w:ascii="Calibri" w:hAnsi="Calibri" w:cs="Calibri"/>
          <w:lang w:val="es-ES_tradnl"/>
        </w:rPr>
        <w:t xml:space="preserve"> a </w:t>
      </w:r>
      <w:r w:rsidR="007232B0" w:rsidRPr="005855D2">
        <w:rPr>
          <w:rFonts w:ascii="Calibri" w:hAnsi="Calibri" w:cs="Calibri"/>
          <w:lang w:val="es-ES_tradnl"/>
        </w:rPr>
        <w:t xml:space="preserve">la necesidad de aumentar las </w:t>
      </w:r>
      <w:r w:rsidR="00995D46" w:rsidRPr="005855D2">
        <w:rPr>
          <w:rFonts w:ascii="Calibri" w:hAnsi="Calibri" w:cs="Calibri"/>
          <w:lang w:val="es-ES_tradnl"/>
        </w:rPr>
        <w:t>sinergias</w:t>
      </w:r>
      <w:r w:rsidR="007232B0" w:rsidRPr="005855D2">
        <w:rPr>
          <w:rFonts w:ascii="Calibri" w:hAnsi="Calibri" w:cs="Calibri"/>
          <w:lang w:val="es-ES_tradnl"/>
        </w:rPr>
        <w:t xml:space="preserve"> entre los AMMA. </w:t>
      </w:r>
      <w:r w:rsidR="0084755B" w:rsidRPr="005855D2">
        <w:rPr>
          <w:rFonts w:ascii="Calibri" w:hAnsi="Calibri" w:cs="Calibri"/>
          <w:lang w:val="es-ES_tradnl"/>
        </w:rPr>
        <w:t>En el desarrollo de</w:t>
      </w:r>
      <w:r w:rsidR="007232B0" w:rsidRPr="005855D2">
        <w:rPr>
          <w:rFonts w:ascii="Calibri" w:hAnsi="Calibri" w:cs="Calibri"/>
          <w:lang w:val="es-ES_tradnl"/>
        </w:rPr>
        <w:t xml:space="preserve"> nuestro propio </w:t>
      </w:r>
      <w:r w:rsidR="00995D46" w:rsidRPr="005855D2">
        <w:rPr>
          <w:rFonts w:ascii="Calibri" w:hAnsi="Calibri" w:cs="Calibri"/>
          <w:lang w:val="es-ES_tradnl"/>
        </w:rPr>
        <w:t>Plan</w:t>
      </w:r>
      <w:r w:rsidR="007232B0" w:rsidRPr="005855D2">
        <w:rPr>
          <w:rFonts w:ascii="Calibri" w:hAnsi="Calibri" w:cs="Calibri"/>
          <w:lang w:val="es-ES_tradnl"/>
        </w:rPr>
        <w:t xml:space="preserve"> </w:t>
      </w:r>
      <w:r w:rsidR="00995D46" w:rsidRPr="005855D2">
        <w:rPr>
          <w:rFonts w:ascii="Calibri" w:hAnsi="Calibri" w:cs="Calibri"/>
          <w:lang w:val="es-ES_tradnl"/>
        </w:rPr>
        <w:t>Estratégico</w:t>
      </w:r>
      <w:r w:rsidR="007232B0" w:rsidRPr="005855D2">
        <w:rPr>
          <w:rFonts w:ascii="Calibri" w:hAnsi="Calibri" w:cs="Calibri"/>
          <w:lang w:val="es-ES_tradnl"/>
        </w:rPr>
        <w:t xml:space="preserve"> para </w:t>
      </w:r>
      <w:r w:rsidR="00305BE0" w:rsidRPr="005855D2">
        <w:rPr>
          <w:rFonts w:ascii="Calibri" w:hAnsi="Calibri" w:cs="Calibri"/>
          <w:lang w:val="es-ES_tradnl"/>
        </w:rPr>
        <w:t>2016</w:t>
      </w:r>
      <w:r w:rsidR="007232B0" w:rsidRPr="005855D2">
        <w:rPr>
          <w:rFonts w:ascii="Calibri" w:hAnsi="Calibri" w:cs="Calibri"/>
          <w:lang w:val="es-ES_tradnl"/>
        </w:rPr>
        <w:t>-</w:t>
      </w:r>
      <w:r w:rsidR="00305BE0" w:rsidRPr="005855D2">
        <w:rPr>
          <w:rFonts w:ascii="Calibri" w:hAnsi="Calibri" w:cs="Calibri"/>
          <w:lang w:val="es-ES_tradnl"/>
        </w:rPr>
        <w:t xml:space="preserve">2021, </w:t>
      </w:r>
      <w:r w:rsidR="007232B0" w:rsidRPr="005855D2">
        <w:rPr>
          <w:rFonts w:ascii="Calibri" w:hAnsi="Calibri" w:cs="Calibri"/>
          <w:lang w:val="es-ES_tradnl"/>
        </w:rPr>
        <w:t xml:space="preserve">hemos podido aprovechar su experiencia </w:t>
      </w:r>
      <w:r w:rsidR="0084755B" w:rsidRPr="005855D2">
        <w:rPr>
          <w:rFonts w:ascii="Calibri" w:hAnsi="Calibri" w:cs="Calibri"/>
          <w:lang w:val="es-ES_tradnl"/>
        </w:rPr>
        <w:t xml:space="preserve">diseñar </w:t>
      </w:r>
      <w:r w:rsidR="007232B0" w:rsidRPr="005855D2">
        <w:rPr>
          <w:rFonts w:ascii="Calibri" w:hAnsi="Calibri" w:cs="Calibri"/>
          <w:lang w:val="es-ES_tradnl"/>
        </w:rPr>
        <w:t xml:space="preserve">un plan </w:t>
      </w:r>
      <w:r w:rsidR="0084755B" w:rsidRPr="005855D2">
        <w:rPr>
          <w:rFonts w:ascii="Calibri" w:hAnsi="Calibri" w:cs="Calibri"/>
          <w:lang w:val="es-ES_tradnl"/>
        </w:rPr>
        <w:t>estimulante</w:t>
      </w:r>
      <w:r w:rsidR="007232B0" w:rsidRPr="005855D2">
        <w:rPr>
          <w:rFonts w:ascii="Calibri" w:hAnsi="Calibri" w:cs="Calibri"/>
          <w:lang w:val="es-ES_tradnl"/>
        </w:rPr>
        <w:t xml:space="preserve"> que aborda </w:t>
      </w:r>
      <w:r w:rsidR="0084755B" w:rsidRPr="005855D2">
        <w:rPr>
          <w:rFonts w:ascii="Calibri" w:hAnsi="Calibri" w:cs="Calibri"/>
          <w:lang w:val="es-ES_tradnl"/>
        </w:rPr>
        <w:t xml:space="preserve">conjuntamente </w:t>
      </w:r>
      <w:r w:rsidR="007232B0" w:rsidRPr="005855D2">
        <w:rPr>
          <w:rFonts w:ascii="Calibri" w:hAnsi="Calibri" w:cs="Calibri"/>
          <w:lang w:val="es-ES_tradnl"/>
        </w:rPr>
        <w:t xml:space="preserve">muchas de </w:t>
      </w:r>
      <w:r w:rsidR="0084755B" w:rsidRPr="005855D2">
        <w:rPr>
          <w:rFonts w:ascii="Calibri" w:hAnsi="Calibri" w:cs="Calibri"/>
          <w:lang w:val="es-ES_tradnl"/>
        </w:rPr>
        <w:t>l</w:t>
      </w:r>
      <w:r w:rsidR="007232B0" w:rsidRPr="005855D2">
        <w:rPr>
          <w:rFonts w:ascii="Calibri" w:hAnsi="Calibri" w:cs="Calibri"/>
          <w:lang w:val="es-ES_tradnl"/>
        </w:rPr>
        <w:t xml:space="preserve">as metas de </w:t>
      </w:r>
      <w:r w:rsidR="00305BE0" w:rsidRPr="005855D2">
        <w:rPr>
          <w:rFonts w:ascii="Calibri" w:hAnsi="Calibri" w:cs="Calibri"/>
          <w:lang w:val="es-ES_tradnl"/>
        </w:rPr>
        <w:t xml:space="preserve">Aichi </w:t>
      </w:r>
      <w:r w:rsidR="007232B0" w:rsidRPr="005855D2">
        <w:rPr>
          <w:rFonts w:ascii="Calibri" w:hAnsi="Calibri" w:cs="Calibri"/>
          <w:lang w:val="es-ES_tradnl"/>
        </w:rPr>
        <w:t xml:space="preserve">y nos permite trabajar juntos </w:t>
      </w:r>
      <w:r w:rsidR="0084755B" w:rsidRPr="005855D2">
        <w:rPr>
          <w:rFonts w:ascii="Calibri" w:hAnsi="Calibri" w:cs="Calibri"/>
          <w:lang w:val="es-ES_tradnl"/>
        </w:rPr>
        <w:t>para lograr los futuros Objetivos de Desarrollo Sostenible</w:t>
      </w:r>
      <w:r w:rsidR="0020491E" w:rsidRPr="005855D2">
        <w:rPr>
          <w:rFonts w:ascii="Calibri" w:hAnsi="Calibri" w:cs="Calibri"/>
          <w:lang w:val="es-ES_tradnl"/>
        </w:rPr>
        <w:t>.</w:t>
      </w:r>
      <w:r w:rsidR="000A1BE5" w:rsidRPr="005855D2">
        <w:rPr>
          <w:rFonts w:ascii="Calibri" w:hAnsi="Calibri" w:cs="Calibri"/>
          <w:lang w:val="es-ES_tradnl"/>
        </w:rPr>
        <w:t xml:space="preserve"> </w:t>
      </w:r>
    </w:p>
    <w:p w:rsidR="00305BE0" w:rsidRPr="005855D2" w:rsidRDefault="00305BE0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20491E" w:rsidRPr="005855D2" w:rsidRDefault="0084755B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 Secretaría también ha colaborado con las Convenciones relacionadas con la biodiversidad en iniciativas tales como la </w:t>
      </w:r>
      <w:r w:rsidR="0020491E" w:rsidRPr="005855D2">
        <w:rPr>
          <w:rFonts w:ascii="Calibri" w:hAnsi="Calibri" w:cs="Calibri"/>
          <w:i/>
          <w:lang w:val="es-ES_tradnl"/>
        </w:rPr>
        <w:t>MEA Information and Knowledge Management Initiative</w:t>
      </w:r>
      <w:r w:rsidRPr="005855D2">
        <w:rPr>
          <w:rFonts w:ascii="Calibri" w:hAnsi="Calibri" w:cs="Calibri"/>
          <w:lang w:val="es-ES_tradnl"/>
        </w:rPr>
        <w:t xml:space="preserve"> (Iniciativa de Gestión de la Información y del Conocimiento sobre los acuerdos ambientales multilaterales) y ha participado en el proyecto </w:t>
      </w:r>
      <w:r w:rsidR="0020491E" w:rsidRPr="005855D2">
        <w:rPr>
          <w:rFonts w:ascii="Calibri" w:hAnsi="Calibri" w:cs="Calibri"/>
          <w:lang w:val="es-ES_tradnl"/>
        </w:rPr>
        <w:t>“</w:t>
      </w:r>
      <w:r w:rsidR="0020491E" w:rsidRPr="005855D2">
        <w:rPr>
          <w:rFonts w:ascii="Calibri" w:hAnsi="Calibri" w:cs="Calibri"/>
          <w:i/>
          <w:lang w:val="es-ES_tradnl"/>
        </w:rPr>
        <w:t>Improving the effectiveness of and cooperation among biodiversity-related conventions and exploring opportunities for further synergies</w:t>
      </w:r>
      <w:r w:rsidR="0020491E" w:rsidRPr="005855D2">
        <w:rPr>
          <w:rFonts w:ascii="Calibri" w:hAnsi="Calibri" w:cs="Calibri"/>
          <w:lang w:val="es-ES_tradnl"/>
        </w:rPr>
        <w:t>”</w:t>
      </w:r>
      <w:r w:rsidRPr="005855D2">
        <w:rPr>
          <w:lang w:val="es-ES_tradnl"/>
        </w:rPr>
        <w:t xml:space="preserve"> (Mejora de la efectividad y la cooperación entre las convenciones relacionadas con la biodiversidad y estudio de las oportunidades para mayores sinergias) con el </w:t>
      </w:r>
      <w:r w:rsidR="00BF4D9F" w:rsidRPr="005855D2">
        <w:rPr>
          <w:rFonts w:ascii="Calibri" w:hAnsi="Calibri" w:cs="Calibri"/>
          <w:lang w:val="es-ES_tradnl"/>
        </w:rPr>
        <w:t>PNUMA</w:t>
      </w:r>
      <w:r w:rsidR="0020491E" w:rsidRPr="005855D2">
        <w:rPr>
          <w:rFonts w:ascii="Calibri" w:hAnsi="Calibri" w:cs="Calibri"/>
          <w:lang w:val="es-ES_tradnl"/>
        </w:rPr>
        <w:t xml:space="preserve">. </w:t>
      </w:r>
    </w:p>
    <w:p w:rsidR="0020491E" w:rsidRPr="005855D2" w:rsidRDefault="0020491E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305BE0" w:rsidRPr="005855D2" w:rsidRDefault="0084755B" w:rsidP="000A1BE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La importancia de la otra Convención clave sobre el uso del suelo (la Convención de las Naciones Unidas de Lucha contra la Desertificación) ha sido aceptada totalmente y hemos creado una alianza para trabajar juntos sobre el Desafío de Bonn para ayudar a restaurar </w:t>
      </w:r>
      <w:r w:rsidR="00305BE0" w:rsidRPr="005855D2">
        <w:rPr>
          <w:rFonts w:ascii="Calibri" w:hAnsi="Calibri" w:cs="Calibri"/>
          <w:lang w:val="es-ES_tradnl"/>
        </w:rPr>
        <w:t>150</w:t>
      </w:r>
      <w:r w:rsidRPr="005855D2">
        <w:rPr>
          <w:rFonts w:ascii="Calibri" w:hAnsi="Calibri" w:cs="Calibri"/>
          <w:lang w:val="es-ES_tradnl"/>
        </w:rPr>
        <w:t xml:space="preserve"> millones de hectáreas en colaboración para lograr la rest</w:t>
      </w:r>
      <w:r w:rsidR="000F11DA" w:rsidRPr="005855D2">
        <w:rPr>
          <w:rFonts w:ascii="Calibri" w:hAnsi="Calibri" w:cs="Calibri"/>
          <w:lang w:val="es-ES_tradnl"/>
        </w:rPr>
        <w:t>a</w:t>
      </w:r>
      <w:r w:rsidRPr="005855D2">
        <w:rPr>
          <w:rFonts w:ascii="Calibri" w:hAnsi="Calibri" w:cs="Calibri"/>
          <w:lang w:val="es-ES_tradnl"/>
        </w:rPr>
        <w:t>uración de los humedales y las tierras áridas.</w:t>
      </w:r>
    </w:p>
    <w:p w:rsidR="00C376C3" w:rsidRPr="005855D2" w:rsidRDefault="00C376C3" w:rsidP="000A1BE5">
      <w:pPr>
        <w:pStyle w:val="ListParagraph"/>
        <w:spacing w:after="0" w:line="240" w:lineRule="auto"/>
        <w:ind w:left="426"/>
        <w:rPr>
          <w:rFonts w:ascii="Calibri" w:hAnsi="Calibri" w:cs="Calibri"/>
          <w:lang w:val="es-ES_tradnl"/>
        </w:rPr>
      </w:pPr>
    </w:p>
    <w:p w:rsidR="00C376C3" w:rsidRPr="005855D2" w:rsidRDefault="0084755B" w:rsidP="00D30D6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</w:pPr>
      <w:r w:rsidRPr="005855D2">
        <w:rPr>
          <w:rFonts w:ascii="Calibri" w:hAnsi="Calibri" w:cs="Calibri"/>
          <w:lang w:val="es-ES_tradnl"/>
        </w:rPr>
        <w:t xml:space="preserve">El </w:t>
      </w:r>
      <w:r w:rsidR="00305BE0" w:rsidRPr="005855D2">
        <w:rPr>
          <w:rFonts w:ascii="Calibri" w:hAnsi="Calibri" w:cs="Calibri"/>
          <w:lang w:val="es-ES_tradnl"/>
        </w:rPr>
        <w:t>S</w:t>
      </w:r>
      <w:r w:rsidR="000F11DA" w:rsidRPr="005855D2">
        <w:rPr>
          <w:rFonts w:ascii="Calibri" w:hAnsi="Calibri" w:cs="Calibri"/>
          <w:lang w:val="es-ES_tradnl"/>
        </w:rPr>
        <w:t xml:space="preserve">ecretario </w:t>
      </w:r>
      <w:r w:rsidR="00305BE0" w:rsidRPr="005855D2">
        <w:rPr>
          <w:rFonts w:ascii="Calibri" w:hAnsi="Calibri" w:cs="Calibri"/>
          <w:lang w:val="es-ES_tradnl"/>
        </w:rPr>
        <w:t>G</w:t>
      </w:r>
      <w:r w:rsidR="000F11DA" w:rsidRPr="005855D2">
        <w:rPr>
          <w:rFonts w:ascii="Calibri" w:hAnsi="Calibri" w:cs="Calibri"/>
          <w:lang w:val="es-ES_tradnl"/>
        </w:rPr>
        <w:t>eneral</w:t>
      </w:r>
      <w:r w:rsidR="00305BE0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y la S</w:t>
      </w:r>
      <w:r w:rsidR="0046014B" w:rsidRPr="005855D2">
        <w:rPr>
          <w:rFonts w:ascii="Calibri" w:hAnsi="Calibri" w:cs="Calibri"/>
          <w:lang w:val="es-ES_tradnl"/>
        </w:rPr>
        <w:t>ecretaría</w:t>
      </w:r>
      <w:r w:rsidR="00C376C3" w:rsidRPr="005855D2">
        <w:rPr>
          <w:rFonts w:ascii="Calibri" w:hAnsi="Calibri" w:cs="Calibri"/>
          <w:lang w:val="es-ES_tradnl"/>
        </w:rPr>
        <w:t xml:space="preserve"> </w:t>
      </w:r>
      <w:r w:rsidRPr="005855D2">
        <w:rPr>
          <w:rFonts w:ascii="Calibri" w:hAnsi="Calibri" w:cs="Calibri"/>
          <w:lang w:val="es-ES_tradnl"/>
        </w:rPr>
        <w:t>siempre están trabajando para reforzar la colaboración con los actores clave en la financiación de los cambios de uso del suelo y el desarrollo</w:t>
      </w:r>
      <w:r w:rsidR="00D43824" w:rsidRPr="005855D2">
        <w:rPr>
          <w:rFonts w:ascii="Calibri" w:hAnsi="Calibri" w:cs="Calibri"/>
          <w:lang w:val="es-ES_tradnl"/>
        </w:rPr>
        <w:t xml:space="preserve"> sostenible y han celebrado reu</w:t>
      </w:r>
      <w:r w:rsidRPr="005855D2">
        <w:rPr>
          <w:rFonts w:ascii="Calibri" w:hAnsi="Calibri" w:cs="Calibri"/>
          <w:lang w:val="es-ES_tradnl"/>
        </w:rPr>
        <w:t>niones</w:t>
      </w:r>
      <w:r w:rsidR="00D43824" w:rsidRPr="005855D2">
        <w:rPr>
          <w:rFonts w:ascii="Calibri" w:hAnsi="Calibri" w:cs="Calibri"/>
          <w:lang w:val="es-ES_tradnl"/>
        </w:rPr>
        <w:t xml:space="preserve"> informales para planificar acciones concretas en favor de los humedales con el Banco Mundial, </w:t>
      </w:r>
      <w:r w:rsidR="0020491E" w:rsidRPr="005855D2">
        <w:rPr>
          <w:rFonts w:ascii="Calibri" w:hAnsi="Calibri" w:cs="Calibri"/>
          <w:lang w:val="es-ES_tradnl"/>
        </w:rPr>
        <w:t>Conservation International, The Nature Conservancy,</w:t>
      </w:r>
      <w:r w:rsidR="00D43824" w:rsidRPr="005855D2">
        <w:rPr>
          <w:rFonts w:ascii="Calibri" w:hAnsi="Calibri" w:cs="Calibri"/>
          <w:lang w:val="es-ES_tradnl"/>
        </w:rPr>
        <w:t xml:space="preserve"> la OMS, la OMM, el FMAM, la </w:t>
      </w:r>
      <w:r w:rsidR="0020491E" w:rsidRPr="005855D2">
        <w:rPr>
          <w:rFonts w:ascii="Calibri" w:hAnsi="Calibri" w:cs="Calibri"/>
          <w:lang w:val="es-ES_tradnl"/>
        </w:rPr>
        <w:t xml:space="preserve">IFC, </w:t>
      </w:r>
      <w:r w:rsidR="00D43824" w:rsidRPr="005855D2">
        <w:rPr>
          <w:rFonts w:ascii="Calibri" w:hAnsi="Calibri" w:cs="Calibri"/>
          <w:lang w:val="es-ES_tradnl"/>
        </w:rPr>
        <w:t xml:space="preserve">el </w:t>
      </w:r>
      <w:r w:rsidR="0020491E" w:rsidRPr="005855D2">
        <w:rPr>
          <w:rFonts w:ascii="Calibri" w:hAnsi="Calibri" w:cs="Calibri"/>
          <w:lang w:val="es-ES_tradnl"/>
        </w:rPr>
        <w:t>WRI, WWT, RARE, Wildlife Conservation Society</w:t>
      </w:r>
      <w:r w:rsidR="00D43824" w:rsidRPr="005855D2">
        <w:rPr>
          <w:rFonts w:ascii="Calibri" w:hAnsi="Calibri" w:cs="Calibri"/>
          <w:lang w:val="es-ES_tradnl"/>
        </w:rPr>
        <w:t xml:space="preserve"> y otros. Además, celebramos una reunión clave en Londres para reunir a nuestras OIA y a una amplia gama de otras organizaciones tales como </w:t>
      </w:r>
      <w:r w:rsidR="0020491E" w:rsidRPr="005855D2">
        <w:rPr>
          <w:rFonts w:ascii="Calibri" w:hAnsi="Calibri" w:cs="Calibri"/>
          <w:lang w:val="es-ES_tradnl"/>
        </w:rPr>
        <w:t xml:space="preserve">Global Water Partnership, </w:t>
      </w:r>
      <w:r w:rsidR="003F3B33" w:rsidRPr="005855D2">
        <w:rPr>
          <w:rFonts w:ascii="Calibri" w:hAnsi="Calibri" w:cs="Calibri"/>
          <w:lang w:val="es-ES_tradnl"/>
        </w:rPr>
        <w:t xml:space="preserve">Wetlands International, </w:t>
      </w:r>
      <w:r w:rsidR="00D43824" w:rsidRPr="005855D2">
        <w:rPr>
          <w:rFonts w:ascii="Calibri" w:hAnsi="Calibri" w:cs="Calibri"/>
          <w:lang w:val="es-ES_tradnl"/>
        </w:rPr>
        <w:t xml:space="preserve">el </w:t>
      </w:r>
      <w:r w:rsidR="0020491E" w:rsidRPr="005855D2">
        <w:rPr>
          <w:rFonts w:ascii="Calibri" w:hAnsi="Calibri" w:cs="Calibri"/>
          <w:lang w:val="es-ES_tradnl"/>
        </w:rPr>
        <w:t xml:space="preserve">WBCSD, </w:t>
      </w:r>
      <w:r w:rsidR="00D43824" w:rsidRPr="005855D2">
        <w:rPr>
          <w:rFonts w:ascii="Calibri" w:hAnsi="Calibri" w:cs="Calibri"/>
          <w:lang w:val="es-ES_tradnl"/>
        </w:rPr>
        <w:t xml:space="preserve">la </w:t>
      </w:r>
      <w:r w:rsidR="00D82E26" w:rsidRPr="005855D2">
        <w:rPr>
          <w:rFonts w:ascii="Calibri" w:hAnsi="Calibri" w:cs="Calibri"/>
          <w:lang w:val="es-ES_tradnl"/>
        </w:rPr>
        <w:t>UICN</w:t>
      </w:r>
      <w:r w:rsidR="003F3B33" w:rsidRPr="005855D2">
        <w:rPr>
          <w:rFonts w:ascii="Calibri" w:hAnsi="Calibri" w:cs="Calibri"/>
          <w:lang w:val="es-ES_tradnl"/>
        </w:rPr>
        <w:t xml:space="preserve">, </w:t>
      </w:r>
      <w:r w:rsidR="00D43824" w:rsidRPr="005855D2">
        <w:rPr>
          <w:rFonts w:ascii="Calibri" w:hAnsi="Calibri" w:cs="Calibri"/>
          <w:lang w:val="es-ES_tradnl"/>
        </w:rPr>
        <w:t xml:space="preserve">el </w:t>
      </w:r>
      <w:r w:rsidR="00BF4D9F" w:rsidRPr="005855D2">
        <w:rPr>
          <w:rFonts w:ascii="Calibri" w:hAnsi="Calibri" w:cs="Calibri"/>
          <w:lang w:val="es-ES_tradnl"/>
        </w:rPr>
        <w:t>PNUMA</w:t>
      </w:r>
      <w:r w:rsidR="0020491E" w:rsidRPr="005855D2">
        <w:rPr>
          <w:rFonts w:ascii="Calibri" w:hAnsi="Calibri" w:cs="Calibri"/>
          <w:lang w:val="es-ES_tradnl"/>
        </w:rPr>
        <w:t xml:space="preserve">, </w:t>
      </w:r>
      <w:r w:rsidR="00D43824" w:rsidRPr="005855D2">
        <w:rPr>
          <w:rFonts w:ascii="Calibri" w:hAnsi="Calibri" w:cs="Calibri"/>
          <w:lang w:val="es-ES_tradnl"/>
        </w:rPr>
        <w:t xml:space="preserve">la </w:t>
      </w:r>
      <w:r w:rsidR="0020491E" w:rsidRPr="005855D2">
        <w:rPr>
          <w:rFonts w:ascii="Calibri" w:hAnsi="Calibri" w:cs="Calibri"/>
          <w:lang w:val="es-ES_tradnl"/>
        </w:rPr>
        <w:t>UNESCO</w:t>
      </w:r>
      <w:r w:rsidR="00D43824" w:rsidRPr="005855D2">
        <w:rPr>
          <w:rFonts w:ascii="Calibri" w:hAnsi="Calibri" w:cs="Calibri"/>
          <w:lang w:val="es-ES_tradnl"/>
        </w:rPr>
        <w:t xml:space="preserve"> y la CEPE para establecer nuevas asociaciones de colaboración en las comunicaciones y acciones conjuntas en favor de los humedales</w:t>
      </w:r>
      <w:r w:rsidR="003F3B33" w:rsidRPr="005855D2">
        <w:rPr>
          <w:rFonts w:ascii="Calibri" w:hAnsi="Calibri" w:cs="Calibri"/>
          <w:lang w:val="es-ES_tradnl"/>
        </w:rPr>
        <w:t>.</w:t>
      </w:r>
    </w:p>
    <w:p w:rsidR="004C3AD5" w:rsidRPr="005855D2" w:rsidRDefault="004C3AD5" w:rsidP="004C3AD5">
      <w:pPr>
        <w:pStyle w:val="ListParagraph"/>
        <w:rPr>
          <w:rFonts w:ascii="Calibri" w:hAnsi="Calibri" w:cs="Calibri"/>
          <w:lang w:val="es-ES_tradnl"/>
        </w:rPr>
      </w:pPr>
    </w:p>
    <w:p w:rsidR="004C3AD5" w:rsidRPr="005855D2" w:rsidRDefault="004C3AD5" w:rsidP="00D30D6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Calibri" w:hAnsi="Calibri" w:cs="Calibri"/>
          <w:lang w:val="es-ES_tradnl"/>
        </w:rPr>
        <w:sectPr w:rsidR="004C3AD5" w:rsidRPr="005855D2" w:rsidSect="000A1BE5">
          <w:foot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C3AD5" w:rsidRPr="005855D2" w:rsidRDefault="004C3AD5" w:rsidP="004C3AD5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  <w:r w:rsidRPr="005855D2">
        <w:rPr>
          <w:rFonts w:cstheme="minorHAnsi"/>
          <w:b/>
          <w:sz w:val="24"/>
          <w:szCs w:val="24"/>
          <w:lang w:val="es-ES_tradnl"/>
        </w:rPr>
        <w:t>An</w:t>
      </w:r>
      <w:r w:rsidR="0046014B" w:rsidRPr="005855D2">
        <w:rPr>
          <w:rFonts w:cstheme="minorHAnsi"/>
          <w:b/>
          <w:sz w:val="24"/>
          <w:szCs w:val="24"/>
          <w:lang w:val="es-ES_tradnl"/>
        </w:rPr>
        <w:t xml:space="preserve">exo </w:t>
      </w:r>
      <w:r w:rsidRPr="005855D2">
        <w:rPr>
          <w:rFonts w:cstheme="minorHAnsi"/>
          <w:b/>
          <w:sz w:val="24"/>
          <w:szCs w:val="24"/>
          <w:lang w:val="es-ES_tradnl"/>
        </w:rPr>
        <w:t>I</w:t>
      </w:r>
    </w:p>
    <w:p w:rsidR="004C3AD5" w:rsidRPr="005855D2" w:rsidRDefault="004C3AD5" w:rsidP="004C3AD5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:rsidR="004C3AD5" w:rsidRPr="005855D2" w:rsidRDefault="0046014B" w:rsidP="004C3AD5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  <w:r w:rsidRPr="005855D2">
        <w:rPr>
          <w:rFonts w:cstheme="minorHAnsi"/>
          <w:b/>
          <w:sz w:val="24"/>
          <w:szCs w:val="24"/>
          <w:lang w:val="es-ES_tradnl"/>
        </w:rPr>
        <w:t xml:space="preserve">Plan de trabajo de la Secretaría de Ramsar para </w:t>
      </w:r>
      <w:r w:rsidR="004C3AD5" w:rsidRPr="005855D2">
        <w:rPr>
          <w:rFonts w:cstheme="minorHAnsi"/>
          <w:b/>
          <w:sz w:val="24"/>
          <w:szCs w:val="24"/>
          <w:lang w:val="es-ES_tradnl"/>
        </w:rPr>
        <w:t>2015</w:t>
      </w:r>
    </w:p>
    <w:p w:rsidR="004C3AD5" w:rsidRPr="005855D2" w:rsidRDefault="004C3AD5" w:rsidP="004C3AD5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80"/>
      </w:tblPr>
      <w:tblGrid>
        <w:gridCol w:w="3559"/>
        <w:gridCol w:w="2693"/>
        <w:gridCol w:w="2835"/>
        <w:gridCol w:w="2694"/>
        <w:gridCol w:w="1701"/>
      </w:tblGrid>
      <w:tr w:rsidR="004C3AD5" w:rsidRPr="005855D2" w:rsidTr="004C3AD5">
        <w:trPr>
          <w:cantSplit/>
          <w:tblHeader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6014B" w:rsidP="004601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Estrategia/Actividades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51F09" w:rsidP="00751F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Áreas clave de resultados</w:t>
            </w:r>
            <w:r w:rsidR="0070370D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(ACR)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C3AD5" w:rsidP="004C3A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Activi</w:t>
            </w:r>
            <w:r w:rsidR="00DA05C7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dad(es)</w:t>
            </w:r>
          </w:p>
        </w:tc>
        <w:tc>
          <w:tcPr>
            <w:tcW w:w="2694" w:type="dxa"/>
          </w:tcPr>
          <w:p w:rsidR="004C3AD5" w:rsidRPr="005855D2" w:rsidRDefault="00DA05C7" w:rsidP="00751F0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Indicador de éxito y/o beneficio para la Convención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751F09" w:rsidP="004C3A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Jefe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(s)</w:t>
            </w: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de equipo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shd w:val="clear" w:color="auto" w:fill="D9D9D9" w:themeFill="background1" w:themeFillShade="D9"/>
          </w:tcPr>
          <w:p w:rsidR="004C3AD5" w:rsidRPr="005855D2" w:rsidRDefault="0046014B" w:rsidP="0046014B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 xml:space="preserve"> 1.10 </w:t>
            </w: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>Sector privado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 xml:space="preserve"> 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>P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>romover la participación del sector privado en la conservación y el uso racional de los humedales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vMerge w:val="restart"/>
            <w:shd w:val="clear" w:color="auto" w:fill="auto"/>
            <w:hideMark/>
          </w:tcPr>
          <w:p w:rsidR="004C3AD5" w:rsidRPr="005855D2" w:rsidRDefault="004C3AD5" w:rsidP="0070370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1.10.1 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Mantener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asociación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xistente entre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Ramsar</w:t>
            </w:r>
            <w:r w:rsidR="000F11DA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Danone;                                                                      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Examinar 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colaboración entre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Danone/Ramsar/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UICN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mantener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asociación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“Biosphere Connections”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Star Alliance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C3AD5" w:rsidRPr="005855D2" w:rsidRDefault="0070370D" w:rsidP="0070370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: Prepar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ar y poner en marcha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actividades con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Danone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potenciar la participación de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asociados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del sector privado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en la conservación y el uso racional de los humedales con Star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Alliance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otros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asociados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DA05C7" w:rsidP="00DA05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consulta con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Danone, adop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tar y aplicar un plan de trabajo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anual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un presupuesto para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2014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DA05C7" w:rsidP="0070370D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Plan de trabajo 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presupuesto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anual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aprobado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por el Comité </w:t>
            </w:r>
            <w:r w:rsidR="0070370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Permanente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plan de trabajo y presupuesto aplicados en su totalidad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</w:t>
            </w:r>
            <w:r w:rsidR="006B69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ecretario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</w:t>
            </w:r>
            <w:r w:rsidR="006B69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eneral (SG)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Responsable de Comunicaciones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vMerge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vMerge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DA05C7" w:rsidP="00EE4F2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Deliberar 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sobre nuevas etapas posibles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con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Danone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la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UICN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emprender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 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acciones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adecuadas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DA05C7" w:rsidP="00EE4F2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Número de proyectos exitosos 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compensación de carbono a través del manejo, la restauración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conservación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el uso racional de 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 los humedales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SG,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Responsable de Comunicaciones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vMerge/>
            <w:tcBorders>
              <w:bottom w:val="single" w:sz="4" w:space="0" w:color="auto"/>
            </w:tcBorders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DA05C7" w:rsidP="00DA05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Aplicar el acuerdo con 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Biosphere Connections;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potenciar la comunicación a través de 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Biosphere Connections.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3AD5" w:rsidRPr="005855D2" w:rsidRDefault="00EE4F22" w:rsidP="00EE4F2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Apoyo prestado a e</w:t>
            </w:r>
            <w:r w:rsidR="00DA05C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xpertos de 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Ramsar</w:t>
            </w:r>
            <w:r w:rsidR="00DA05C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para asistir a distintas reuniones sobre humedales.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Se consiguen c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ontribuciones al boletín electrónico de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Biosphere Connections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, incluyendo informes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sobre sus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via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jes y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noticias generales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sobre Ramsar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51F09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Responsable de Comunicaciones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C319D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1.10.2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 conformidad con la Resolución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X.12,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trabajar con las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Partes Contratantes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los asociados de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Ramsar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para realizar un buen uso de los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Princip</w:t>
            </w:r>
            <w:r w:rsidR="00EE4F22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ios para las asociaciones entre la Convención de Ramsar y el sector empresarial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="00EE4F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inclusive en el ma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rco de las iniciativas y los compromisos existentes 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escala 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nacional, regional y mundial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0370D" w:rsidP="006B69D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: 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aplican los principios de la Resolución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X.12 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 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el desarrollo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todas 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las relaciones 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 el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sector </w:t>
            </w:r>
            <w:r w:rsidR="006B69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empresarial.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C319D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Prepar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ar y aplicar una estrategia para 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establecer contactos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con el sector empresarial; identificar 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posibles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colaboradores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en el sector 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empresarial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preparar un estudio 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diligencia debida y realizar una propuesta al Comité Permanente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3AD5" w:rsidRPr="005855D2" w:rsidRDefault="00E35A23" w:rsidP="00C319D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El Comité Permanente (CP) estudia y aprueba nuevas asociaciones de colaboración con el sector e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mpresarial.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C319DE" w:rsidP="00C319D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Responsable de Estrategias y Asociaciones de Colaboración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4C3AD5" w:rsidRPr="005855D2" w:rsidRDefault="0046014B" w:rsidP="00C319D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2.2 </w:t>
            </w:r>
            <w:r w:rsidR="00E35A23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Información sobre</w:t>
            </w:r>
            <w:r w:rsidR="00C319DE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los sitios Ramsar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Garantizar que el Servicio de Información sobre Siti</w:t>
            </w:r>
            <w:r w:rsidR="00C319D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os Ramsar, incluida la Base de Datos sobre los Sitios Ramsar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esté disponible y se potencie como herramienta para orientar la designación de más humedales </w:t>
            </w:r>
            <w:r w:rsidR="00C319D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en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la Lista de Humedales de Importancia Internacional y para la investigación y evaluación, y sea objeto de un </w:t>
            </w:r>
            <w:r w:rsidR="00C319D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manejo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efectivo por la Secretaría.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(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GECT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OIA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2.2.1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Manejar y tramitar las designaciones y actualizaciones de sitios Ramsar</w:t>
            </w:r>
            <w:r w:rsidR="00C31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000000" w:fill="FFFFFF"/>
            <w:hideMark/>
          </w:tcPr>
          <w:p w:rsidR="004C3AD5" w:rsidRPr="005855D2" w:rsidRDefault="0070370D" w:rsidP="0074046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Todas las FIR</w:t>
            </w:r>
            <w:r w:rsidR="0074046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enviadas por las Partes Contratantes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incluidas las actualizaciones de las mismas, </w:t>
            </w:r>
            <w:r w:rsidR="0074046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tramitan co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mpletamente en tiempo oportuno en el plazo de cuat</w:t>
            </w:r>
            <w:r w:rsidR="0074046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ro semanas tras la recepción de cada FIR finalizada.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E35A23" w:rsidP="005855D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Tramitar todas las FIR </w:t>
            </w:r>
            <w:r w:rsidR="0074046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enviadas por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las Partes; expedir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certificados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resumir y actualizar la información nacional y mundial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sobre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los sitios.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Anunciar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designaciones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sitios nuevos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aumentar la concienciación acerca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la ubicación e importancia de los sitios Ramsar a través de fichas informativas, videos, etc. Fomentar la creación de inventarios de humedales y la designación de nuevos sitios Ram</w:t>
            </w:r>
            <w:r w:rsid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sar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; ayudar a las Partes a completar las Fichas Informativas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Ramsar (FIR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). Alentar a las Partes Contratantes a actualiz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ar sus sitios en consecuencia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BF4D9F" w:rsidP="00336E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Todas las FIR se han completado </w:t>
            </w:r>
            <w:r w:rsidR="00336E1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y actualizado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debidamente; la información sobre los sitios Ramsar se </w:t>
            </w:r>
            <w:r w:rsidR="00336E1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ha resumido y está disponible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; </w:t>
            </w:r>
            <w:r w:rsidR="00336E1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se han entregado las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cartas y certificad</w:t>
            </w:r>
            <w:r w:rsidR="00336E1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os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BF4D9F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Asesores Regionales Superiores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336E10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2.2.2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Velar por el mantenimiento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desarrollo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mayor medida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del Servicio de Información sobre Sitios Ramsar (SISR)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Remodelación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del SISR por el PNUMA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/DEWA/GRID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bajo contrato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con la 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  <w:p w:rsidR="004C3AD5" w:rsidRPr="005855D2" w:rsidRDefault="00BF4D9F" w:rsidP="005F6E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Mantenimiento en tiempo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oportuno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del nuevo SISR para proporcionar herramientas de apoyo a las Partes en la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designación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actualizac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ión de los sitios Ramsar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a) Complet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ar la primera fase de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 remodelación 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del SISR por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el 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PNUMA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/DEWA/GRID</w:t>
            </w:r>
            <w:r w:rsidR="006B69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b) Nego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ciar y firmar el contrato para el mantenimiento del SISR por el PNUMA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/DEWA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/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GRID</w:t>
            </w:r>
            <w:r w:rsidR="006B69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c) 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Garantizar y realizar un seguimiento de la aplicació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n del contrato de mantenimiento</w:t>
            </w:r>
            <w:r w:rsidR="006B69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d) 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Administración del SISR a escala de la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Secretaría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incluyendo el manejo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 los usuarios</w:t>
            </w:r>
            <w:r w:rsidR="006B69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                                             </w:t>
            </w:r>
          </w:p>
        </w:tc>
        <w:tc>
          <w:tcPr>
            <w:tcW w:w="2694" w:type="dxa"/>
          </w:tcPr>
          <w:p w:rsidR="004C3AD5" w:rsidRPr="005855D2" w:rsidRDefault="005B6BB1" w:rsidP="005B6BB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Existe y se mantiene </w:t>
            </w:r>
            <w:r w:rsidR="00336E1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un SISR nuevo</w:t>
            </w:r>
            <w:r w:rsidR="00BF4D9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efectivo y accesible 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totalmente funcional. Servicios efectivos y eficientes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para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 Partes que trabajan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sitios Ramsar; mejor comuni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cación sobre los sitios Ramsar a escala mundial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. Mejor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comprensión sobre e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 estado de conservación de los sitios Ramsar e integración de sitios Ra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msa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 en redes mundiales de Áreas Protegidas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5B6BB1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Oficial de Asuntos Regionales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3E5105" w:rsidRPr="005855D2" w:rsidTr="00497C32">
        <w:trPr>
          <w:cantSplit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105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3E5105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3E5105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3E5105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AD5" w:rsidRPr="005855D2" w:rsidRDefault="0046014B" w:rsidP="005B6BB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2.6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46474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Estado de los sitios Ramsar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5B6BB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Realizar un monitoreo d</w:t>
            </w:r>
            <w:r w:rsidR="0046474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e</w:t>
            </w:r>
            <w:r w:rsidR="005B6BB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l estado de los sitios Ramsar y</w:t>
            </w:r>
            <w:r w:rsidR="0046474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5B6BB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hacer frente a</w:t>
            </w:r>
            <w:r w:rsidR="0046474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los cambios negativos en sus características ecológicas, notificar a la Secretaría de Ramsar sobre los cambios que </w:t>
            </w:r>
            <w:r w:rsidR="00751F09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afectan</w:t>
            </w:r>
            <w:r w:rsidR="006B69D2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a los sitios Ramsar</w:t>
            </w:r>
            <w:r w:rsidR="0046474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y aplicar el Registro de Montreux, si procede, y las Misiones Ramsar de Asesoramiento como herramientas para </w:t>
            </w:r>
            <w:r w:rsidR="005B6BB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atajar</w:t>
            </w:r>
            <w:r w:rsidR="0046474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los problemas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OIA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5B6BB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2.6.1 A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sesorar a las Partes sobre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las 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cuestiones relativas al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Artículo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3.2,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al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Artículo 2.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5,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al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Registro de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Montreux 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las Misiones Ramsar de Asesoramiento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(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MRA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)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0370D" w:rsidP="005B6BB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Todos los problemas relativos al 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Artículo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3.2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tratado</w:t>
            </w:r>
            <w:r w:rsidR="0046474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 con las partes relevantes; MRA financiadas, preparadas y realizadas cuando han sido solicitadas por las Partes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64745" w:rsidP="0046474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Aplicar el enfoque de la S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ecretaría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respecto del Artículo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3.2,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el Artículo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2.5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el Registro de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Montreux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3AD5" w:rsidRPr="005855D2" w:rsidRDefault="00464745" w:rsidP="005B6BB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Informes al CP realizados por la Se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cretaría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las Partes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hacen frente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problemas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 informan a la Secretaría; se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tratan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 amenazas a los humedales.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5B6BB1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Asesores Regionales Superiores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4C3AD5" w:rsidRPr="005855D2" w:rsidRDefault="0046014B" w:rsidP="00B27D0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3.1 S</w:t>
            </w:r>
            <w:r w:rsidR="0046474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inergias y colaboraciones con los AMMA y las </w:t>
            </w:r>
            <w:r w:rsidR="00B27D01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organizaciones intergubernamentales</w:t>
            </w:r>
            <w:r w:rsidR="0046474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B27D01" w:rsidRPr="005855D2">
              <w:rPr>
                <w:rFonts w:ascii="Garamond" w:eastAsia="Times New Roman" w:hAnsi="Garamond" w:cs="Times New Roman"/>
                <w:bCs/>
                <w:i/>
                <w:sz w:val="18"/>
                <w:szCs w:val="18"/>
                <w:lang w:val="es-ES_tradnl"/>
              </w:rPr>
              <w:t>Trabajar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46474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en colaboración con </w:t>
            </w:r>
            <w:r w:rsidR="003C47F0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acuerdos multilaterales sobre </w:t>
            </w:r>
            <w:r w:rsidR="00B27D0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el </w:t>
            </w:r>
            <w:r w:rsidR="003C47F0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medio ambiente</w:t>
            </w:r>
            <w:r w:rsidR="00B27D0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(AMMA) a escala regional y mundial </w:t>
            </w:r>
            <w:r w:rsidR="003C47F0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y otras </w:t>
            </w:r>
            <w:r w:rsidR="00B27D0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organizaciones</w:t>
            </w:r>
            <w:r w:rsidR="003C47F0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intergubernamentales (OIG). </w:t>
            </w:r>
            <w:r w:rsidR="00B27D0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OIA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GECT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000000" w:fill="FFFFFF"/>
            <w:hideMark/>
          </w:tcPr>
          <w:p w:rsidR="004C3AD5" w:rsidRPr="005855D2" w:rsidRDefault="004C3AD5" w:rsidP="00592387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3.1.1.</w:t>
            </w:r>
            <w:r w:rsidR="00592387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Ap</w:t>
            </w:r>
            <w:r w:rsidR="003C47F0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licar l</w:t>
            </w:r>
            <w:r w:rsidR="00592387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a Resolución</w:t>
            </w:r>
            <w:r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XI.1 </w:t>
            </w:r>
            <w:r w:rsidR="003C47F0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sobre </w:t>
            </w:r>
            <w:r w:rsidR="00592387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la acogida institucional de la </w:t>
            </w:r>
            <w:r w:rsidR="0046014B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Secretaría</w:t>
            </w:r>
          </w:p>
        </w:tc>
        <w:tc>
          <w:tcPr>
            <w:tcW w:w="2693" w:type="dxa"/>
            <w:shd w:val="clear" w:color="000000" w:fill="FFFFFF"/>
            <w:hideMark/>
          </w:tcPr>
          <w:p w:rsidR="004C3AD5" w:rsidRPr="005855D2" w:rsidRDefault="003C47F0" w:rsidP="0043079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Establecer un grupo de trabajo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adecuado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que represente a las Partes para desarrollar estrategias que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respondan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 la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Resolución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XI.1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3C47F0" w:rsidP="0043079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Estrategias incluidas en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una propuesta de 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Resolución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para la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COP12,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para su consideración por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la reunión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SC48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C3AD5" w:rsidRPr="005855D2" w:rsidRDefault="00DA05C7" w:rsidP="0043079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Resolución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</w:t>
            </w:r>
            <w:r w:rsidR="003C47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doptada en la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COP12 y aplicada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000000" w:fill="FFFFFF"/>
            <w:hideMark/>
          </w:tcPr>
          <w:p w:rsidR="004C3AD5" w:rsidRPr="005855D2" w:rsidRDefault="004C3AD5" w:rsidP="0043079C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3.</w:t>
            </w:r>
            <w:r w:rsidR="0043079C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1.</w:t>
            </w:r>
            <w:r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2 </w:t>
            </w:r>
            <w:r w:rsidR="003C47F0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Aplicar l</w:t>
            </w:r>
            <w:r w:rsidR="00DA05C7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a Resolución</w:t>
            </w:r>
            <w:r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XI.6 </w:t>
            </w:r>
            <w:r w:rsidR="0043079C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sobre asociaciones de colaboración y sinergias con acuerdos multilaterales con el medio ambiente y otras instituciones</w:t>
            </w:r>
          </w:p>
        </w:tc>
        <w:tc>
          <w:tcPr>
            <w:tcW w:w="2693" w:type="dxa"/>
            <w:shd w:val="clear" w:color="000000" w:fill="FFFFFF"/>
            <w:hideMark/>
          </w:tcPr>
          <w:p w:rsidR="004C3AD5" w:rsidRPr="005855D2" w:rsidRDefault="0070370D" w:rsidP="003C47F0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: </w:t>
            </w:r>
            <w:r w:rsidR="003C47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Aplicar el 5º Plan de Trabajo Conjunto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(PTC) c</w:t>
            </w:r>
            <w:r w:rsidR="003C47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on el CDB e informar al CP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2835" w:type="dxa"/>
            <w:shd w:val="clear" w:color="000000" w:fill="FFFFFF"/>
            <w:hideMark/>
          </w:tcPr>
          <w:p w:rsidR="003C47F0" w:rsidRPr="005855D2" w:rsidRDefault="004C3AD5" w:rsidP="003C47F0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a) </w:t>
            </w:r>
            <w:r w:rsidR="003C47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Acordar actividades para la aplicación del 5º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PTC</w:t>
            </w:r>
            <w:r w:rsidR="003C47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emprender acciones conjuntamente c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on el CDB y los puntos focales o </w:t>
            </w:r>
            <w:r w:rsidR="003C47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coordinadores nacionales de otros AMMA y las Autori</w:t>
            </w:r>
            <w:r w:rsidR="00FE05D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dades Administrativas de Ramsar.</w:t>
            </w:r>
          </w:p>
          <w:p w:rsidR="004C3AD5" w:rsidRPr="005855D2" w:rsidRDefault="004C3AD5" w:rsidP="0043079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b) A</w:t>
            </w:r>
            <w:r w:rsidR="003C47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yudar a las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Partes Contratantes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9607E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aplicar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medidas</w:t>
            </w:r>
            <w:r w:rsidR="009607E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tomadas conjuntamente por</w:t>
            </w:r>
            <w:r w:rsidR="009607E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el CDB y la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Convención</w:t>
            </w:r>
            <w:r w:rsidR="009607E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E7006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Ramsar;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por la UNCCD</w:t>
            </w:r>
            <w:r w:rsidR="00E7006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la Convención de Ramsar; y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por la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AEWA </w:t>
            </w:r>
            <w:r w:rsidR="00E7006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 la Convención de Ramsar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4C3AD5" w:rsidP="0043079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5</w:t>
            </w:r>
            <w:r w:rsidR="00E7006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º Plan de Trabajo Conjunto aplicado 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su totalidad</w:t>
            </w:r>
            <w:r w:rsidR="00E7006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lecciones</w:t>
            </w:r>
            <w:r w:rsidR="00E7006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aprendidas de la aplicación de</w:t>
            </w:r>
            <w:r w:rsidR="0043079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dicho Plan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;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4C3AD5" w:rsidP="005371F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a) 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                             b)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Asesores Regionales Superiores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5371F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: 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Secretaría y 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la Presidencia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del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GECT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siguen 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participando 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el proceso futuro de la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IPBES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estudian maneras de seguir colaborando 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según proceda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Participa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en el proceso de la IPBES y realizar las aportaciones de Ramsar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5371F2" w:rsidP="008A2C3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Presidencia 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del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GECT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participa en las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reuniones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la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IPBE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 y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del Grupo multidisciplinario de expertos (MEP)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231CC3" w:rsidP="00786496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Secretario General 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 Presidencia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del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GECT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8A2C3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 examinan y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actualizan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los planes de trabajo c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onjunto de la CEM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/AEWA 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la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UNESCO-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Patrimonio Mundial</w:t>
            </w:r>
            <w:r w:rsidR="00C91F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C3AD5" w:rsidP="008A2C3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Prepar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ar y adoptar nuevas actividades con la Secretaría de la CEM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AEWA 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 MAB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/UNESCO; 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 la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UNCCD; 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aplicar las actividades acordadas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786496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Planes de trabajo conjunto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actualizados</w:t>
            </w:r>
            <w:r w:rsidR="00C91F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a) 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              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              b)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Responsable de Estrategias y Asociaciones de Colaboración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C72BE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8A2C3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8A2C35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El Secretario General/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="008A2C35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asiste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 reuniones del B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LG; </w:t>
            </w:r>
            <w:r w:rsidR="008A2C35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el Secretario General/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="008A2C35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asiste</w:t>
            </w:r>
            <w:r w:rsidR="008A2C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78649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reuniones del JLG </w:t>
            </w:r>
            <w:r w:rsidR="00C72BE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calidad de observador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786496" w:rsidP="00786496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Compartir las decisiones clave de la COP11 de Ramsar con los miembros del BLG y estudiar opciones de colaboración en la aplicación de las Resoluciones relevantes de Ramsar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B22FC2" w:rsidP="00231CC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Comunicación efectiva de la opinión de Ramsar sobre cuestiones clave; los logros y las acciones futuras de Ramsar son reconocidos y apoyados por todas las Convenciones 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relacionadas con la biodiversidad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C91F5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:</w:t>
            </w:r>
            <w:r w:rsidR="00B22FC2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231CC3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El Asesor Regional Superior o un oficial de nivel superior representa a l</w:t>
            </w:r>
            <w:r w:rsidR="00B22FC2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a Convención en reuniones </w:t>
            </w:r>
            <w:r w:rsidR="00751F09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mundiales</w:t>
            </w:r>
            <w:r w:rsidR="00231CC3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y regionales clave</w:t>
            </w:r>
            <w:r w:rsidR="00B22FC2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e </w:t>
            </w:r>
            <w:r w:rsidR="00231CC3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identifica</w:t>
            </w:r>
            <w:r w:rsidR="00B22FC2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áreas </w:t>
            </w:r>
            <w:r w:rsidR="00F821C0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para</w:t>
            </w:r>
            <w:r w:rsidR="00231CC3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la colaboración.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231CC3" w:rsidP="00231CC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Deliberar sobre</w:t>
            </w:r>
            <w:r w:rsidR="00B22FC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los planes de viaje y llegar a un acuerdo sobre los mismos; lleva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 a cabo las</w:t>
            </w:r>
            <w:r w:rsidR="00B22FC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misiones acordadas;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presentar</w:t>
            </w:r>
            <w:r w:rsidR="00B22FC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informes sobre las misiones y divulgar los resultados principales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B22FC2" w:rsidP="00231CC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Mejor colaboración con otras organizaciones; las conclusiones de las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reuniones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están disponibles y se comparten con todo el personal. Se extraen y utilizan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lecciones para Ramsar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5F6E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17698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Todos los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memorandos</w:t>
            </w:r>
            <w:r w:rsidR="0017698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planes conexos se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actualizan</w:t>
            </w:r>
            <w:r w:rsidR="0017698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, reemplazan o anulan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176987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Aplicar el acuerdo con las OIA y otros asociados; debatir y firmar nuevos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acuerdos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con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organizaciones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pertinentes, incluidas las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empresas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privadas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176987" w:rsidP="00231CC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Los acuerdos existentes se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actualizan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funcionan mejor; 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los </w:t>
            </w:r>
            <w:r w:rsidR="002002E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nuevos acuerdos 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conducen a </w:t>
            </w:r>
            <w:r w:rsidR="002002E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acciones conjuntas y productivas. Los 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asociados</w:t>
            </w:r>
            <w:r w:rsidR="002002E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contribuyen 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manera significativa </w:t>
            </w:r>
            <w:r w:rsidR="002002E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 la conservación y el uso sostenible de los humedales.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Coordinador de Asociaciones de Colaboración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5F6E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2002E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Reuniones preparadas en tiempo oportuno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2002E6" w:rsidP="00231CC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Preparar y aprobar planes de trabajo trimestrales, incluyendo todas las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reuniones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organizadas por la 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manejar la logística y facilitar los materiales de las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reuniones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celebrar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reuniones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</w:t>
            </w:r>
            <w:r w:rsidR="00751F0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preparar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informes; divulgar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los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informes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2694" w:type="dxa"/>
          </w:tcPr>
          <w:p w:rsidR="004C3AD5" w:rsidRPr="005855D2" w:rsidRDefault="002002E6" w:rsidP="00231CC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 extraen lecciones de las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reuniones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se tienen en cuenta en la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planificación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aplicación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actividades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futuras. La Convención de Ramsar se conoce mejor y las cuestiones relativas a los humedales se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integran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mejor en los debates mundiales y se consideran como parte de las prioridades nacionales y regionales.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3E5105" w:rsidRPr="005855D2" w:rsidTr="00497C32">
        <w:trPr>
          <w:cantSplit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105" w:rsidRPr="005855D2" w:rsidRDefault="003E5105" w:rsidP="00497C3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shd w:val="clear" w:color="auto" w:fill="D9D9D9" w:themeFill="background1" w:themeFillShade="D9"/>
          </w:tcPr>
          <w:p w:rsidR="004C3AD5" w:rsidRPr="005855D2" w:rsidRDefault="0046014B" w:rsidP="00F61BE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3.2 </w:t>
            </w:r>
            <w:r w:rsidR="002002E6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Iniciativas </w:t>
            </w:r>
            <w:r w:rsidR="00231CC3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R</w:t>
            </w:r>
            <w:r w:rsidR="002002E6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egionale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s </w:t>
            </w:r>
            <w:r w:rsidR="00A814C8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Apoyar l</w:t>
            </w:r>
            <w:r w:rsidR="00F61BE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as disposiciones </w:t>
            </w:r>
            <w:r w:rsidR="00A814C8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regionales existentes en el marco de la Convención y promover </w:t>
            </w:r>
            <w:r w:rsidR="00F61BE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el desarrollo de disposiciones </w:t>
            </w:r>
            <w:r w:rsidR="00A814C8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adicionales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OIA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A814C8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3.2 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Aplicar la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Resolución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XI.5 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sobre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 Iniciativas Regionales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F61BE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 </w:t>
            </w:r>
            <w:r w:rsidR="00A814C8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Ma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n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ejar el apoyo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financiero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 las Iniciativas Regionales con cargo al presupuesto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básico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realizar un seguimiento de su aplicación de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conformidad con la Resolución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los fondos aprobados se transfieren a iniciativas regionales; se proporciona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asesoramiento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sobre los progresos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 aplicación y los problemas al Comité P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ermanente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F61BE1" w:rsidP="00F61BE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Presentar un informe sobre 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las actividades relativas a las Iniciativ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 Regionales r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ea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lizadas en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2014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 la reunión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SC48; 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transferir el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fondo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2015 a las Iniciativas Regionales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 conformidad con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decisión del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SC48. 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Realizar un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seguimiento</w:t>
            </w:r>
            <w:r w:rsidR="00A814C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los progresos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A814C8" w:rsidP="00EA3E8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El CP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aprueba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los documentos presentados por la 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="00EA3E8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las iniciativas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regionales</w:t>
            </w:r>
            <w:r w:rsidR="00EA3E8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contribuyen</w:t>
            </w:r>
            <w:r w:rsidR="00EA3E8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significativamente</w:t>
            </w:r>
            <w:r w:rsidR="00EA3E8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 la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aplicación</w:t>
            </w:r>
            <w:r w:rsidR="00EA3E8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la Convención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F61BE1" w:rsidP="00EA3E8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 Regional Superior -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Europ</w:t>
            </w:r>
            <w:r w:rsidR="00EA3E8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shd w:val="clear" w:color="auto" w:fill="D9D9D9" w:themeFill="background1" w:themeFillShade="D9"/>
          </w:tcPr>
          <w:p w:rsidR="004C3AD5" w:rsidRPr="005855D2" w:rsidRDefault="0046014B" w:rsidP="00C91F5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EA3E81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3.3 </w:t>
            </w:r>
            <w:r w:rsidR="00F61BE1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Ayuda</w:t>
            </w:r>
            <w:r w:rsidR="00EA3E81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internacional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Promo</w:t>
            </w:r>
            <w:r w:rsidR="00EA3E8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ver la ayuda internacional para apoyar la conservación y el uso racional de los humedales </w:t>
            </w:r>
            <w:r w:rsidR="00F61BE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y al mismo tiempo v</w:t>
            </w:r>
            <w:r w:rsidR="00EA3E8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elar por que las salvaguardas</w:t>
            </w:r>
            <w:r w:rsidR="00F61BE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y evaluaciones</w:t>
            </w:r>
            <w:r w:rsidR="00EA3E8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ambientales </w:t>
            </w:r>
            <w:r w:rsidR="00F61BE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sean</w:t>
            </w:r>
            <w:r w:rsidR="00EA3E8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un componente integral de todos los proyectos de desarrollo que afect</w:t>
            </w:r>
            <w:r w:rsidR="00C91F5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e</w:t>
            </w:r>
            <w:r w:rsidR="00EA3E8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n a los humedales, </w:t>
            </w:r>
            <w:r w:rsidR="00F61BE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incluida</w:t>
            </w:r>
            <w:r w:rsidR="00EA3E8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la inversión extranjera y </w:t>
            </w:r>
            <w:r w:rsidR="00F61BE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nacional</w:t>
            </w:r>
            <w:r w:rsidR="00EA3E8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OIA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702177" w:rsidP="00F61BE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3.3.1 Aplicar l</w:t>
            </w:r>
            <w:r w:rsidR="00DA05C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 Resolución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XI.2,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particularmente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mediante la búsqueda de ayuda financiera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voluntaria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9F601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Mec</w:t>
            </w:r>
            <w:r w:rsidR="009F601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anismo de recaudación de fondos establecido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shd w:val="clear" w:color="000000" w:fill="FFFFFF"/>
          </w:tcPr>
          <w:p w:rsidR="004C3AD5" w:rsidRPr="005855D2" w:rsidRDefault="009F6013" w:rsidP="00F61BE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El </w:t>
            </w:r>
            <w:r w:rsidR="00231CC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Coordinador de Asociaciones de Colaboración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trabaja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manera eficaz y se obtiene una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financiación </w:t>
            </w:r>
            <w:r w:rsidR="001466E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voluntaria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considerable.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Coordinador de Asociaciones de Colaboración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shd w:val="clear" w:color="auto" w:fill="D9D9D9" w:themeFill="background1" w:themeFillShade="D9"/>
          </w:tcPr>
          <w:p w:rsidR="004C3AD5" w:rsidRPr="005855D2" w:rsidRDefault="0046014B" w:rsidP="00F61BE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3E7E82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3.4 </w:t>
            </w:r>
            <w:r w:rsidR="00F61BE1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Intercambio de</w:t>
            </w:r>
            <w:r w:rsidR="003E7E82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información y conocimientos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Promo</w:t>
            </w:r>
            <w:r w:rsidR="003E7E82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ver el intercambio de conocimientos e información acerca de la conservación y el uso racional de los humedales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3E7E8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3.4.1 D</w:t>
            </w:r>
            <w:r w:rsidR="003E7E8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iseñar el formato del nuevo informe nacional para la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COP13</w:t>
            </w:r>
            <w:r w:rsidR="00C91F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F61BE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: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Informe</w:t>
            </w:r>
            <w:r w:rsidR="003E7E8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sobre la aplicación de la Convención presentado a la COP13.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FE18BB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Redactar el formato del informe nacional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COP13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.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Estudiar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 posibilidades de presentar informes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línea e identificar la mejor o las mejores opciones.</w:t>
            </w:r>
          </w:p>
          <w:p w:rsidR="004C3AD5" w:rsidRPr="005855D2" w:rsidRDefault="00F61BE1" w:rsidP="00F61BE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Mantener una base de datos sobre los Informes Nacionales a la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COP12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 responder a las solicitudes. Analizar los datos según sea necesario.</w:t>
            </w:r>
          </w:p>
        </w:tc>
        <w:tc>
          <w:tcPr>
            <w:tcW w:w="2694" w:type="dxa"/>
          </w:tcPr>
          <w:p w:rsidR="004C3AD5" w:rsidRPr="005855D2" w:rsidRDefault="00F61BE1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Primer</w:t>
            </w:r>
            <w:r w:rsidR="00FE18B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borrador del formato del Informe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Nacional</w:t>
            </w:r>
            <w:r w:rsidR="00FE18B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para</w:t>
            </w:r>
            <w:r w:rsidR="00FE18B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COP13 </w:t>
            </w:r>
            <w:r w:rsidR="00FE18B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disponible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  <w:p w:rsidR="004C3AD5" w:rsidRPr="005855D2" w:rsidRDefault="00F61BE1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Opciones identificadas </w:t>
            </w:r>
            <w:r w:rsidR="008744F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para la presentación de informes en línea.</w:t>
            </w:r>
          </w:p>
          <w:p w:rsidR="004C3AD5" w:rsidRPr="005855D2" w:rsidRDefault="00085482" w:rsidP="0008548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responde a t</w:t>
            </w:r>
            <w:r w:rsidR="008744F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odas las solicitudes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relativas a</w:t>
            </w:r>
            <w:r w:rsidR="008744F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b</w:t>
            </w:r>
            <w:r w:rsidR="008744F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ase de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</w:t>
            </w:r>
            <w:r w:rsidR="008744F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atos 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sobre los Informes </w:t>
            </w:r>
            <w:r w:rsidR="008744F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Nacional</w:t>
            </w:r>
            <w:r w:rsidR="00F61BE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es </w:t>
            </w:r>
            <w:r w:rsidR="008744F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 realizan </w:t>
            </w:r>
            <w:r w:rsidR="008744F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análisis en tiempo oportuno</w:t>
            </w:r>
            <w:r w:rsidR="00C91F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5371F2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="005B6BB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Oficial de Asuntos Regionales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3.4.2 A</w:t>
            </w:r>
            <w:r w:rsidR="001310A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yudar a las Partes con la aplicación de la Convención</w:t>
            </w:r>
            <w:r w:rsidR="00C91F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2F10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1310A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Proporcionar asesoramiento y apoyo </w:t>
            </w:r>
            <w:r w:rsidR="002F10E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las Partes </w:t>
            </w:r>
            <w:r w:rsidR="001310A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sobre las cue</w:t>
            </w:r>
            <w:r w:rsidR="002F10E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stiones de aplicación nacional </w:t>
            </w:r>
            <w:r w:rsidR="001310A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c</w:t>
            </w:r>
            <w:r w:rsidR="002F10E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ontextos regionales y mundiales</w:t>
            </w:r>
            <w:r w:rsidR="001310A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según lo soliciten, inclusive a través de misiones a las Partes</w:t>
            </w:r>
            <w:r w:rsidR="00C91F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C91F5E" w:rsidP="00077CC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Dar</w:t>
            </w:r>
            <w:r w:rsidR="001310A1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respuestas </w:t>
            </w:r>
            <w:r w:rsidR="002F10E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rápidas y constructivas </w:t>
            </w:r>
            <w:r w:rsidR="00D97DB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 las solicitudes de las Partes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="00D97DB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participar en debates nacionales y regionales; ayudar a las Partes a preparar documentos de </w:t>
            </w:r>
            <w:r w:rsidR="00077CC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posición</w:t>
            </w:r>
            <w:r w:rsidR="00D97DB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cuando lo soliciten. Divulgar materiales de formación e información para </w:t>
            </w:r>
            <w:r w:rsidR="00077CC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colaboradores de alto nivel (</w:t>
            </w:r>
            <w:r w:rsidR="00D97DB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el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Gobierno</w:t>
            </w:r>
            <w:r w:rsidR="00D97DB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el Parlamento) y ayudar a las Partes 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Contratantes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D97DB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integrar las cuestiones relativas a los humedales en </w:t>
            </w:r>
            <w:r w:rsidR="00077CC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los procesos nacionales y regionales de planificación.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D97DBF" w:rsidP="00D97DB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Número de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que expresan su satisfacción acerca de la ayuda de la Se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cretaría</w:t>
            </w:r>
            <w:r w:rsidR="00C91F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5B6BB1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Asesores Regionales Superiores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shd w:val="clear" w:color="auto" w:fill="D9D9D9" w:themeFill="background1" w:themeFillShade="D9"/>
          </w:tcPr>
          <w:p w:rsidR="004C3AD5" w:rsidRPr="005855D2" w:rsidRDefault="0046014B" w:rsidP="00124A8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4.1 CE</w:t>
            </w:r>
            <w:r w:rsidR="004955B0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CoP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077CC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Apoyar y contribuir a la aplicación a todos los niveles, según proceda, del Programa de comunicación, educación, concienciación y participación 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(</w:t>
            </w:r>
            <w:r w:rsidR="00077CC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la</w:t>
            </w:r>
            <w:r w:rsidR="00DA05C7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Resolución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X.8) </w:t>
            </w:r>
            <w:r w:rsidR="00077CC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para promover la conservación y el uso racional de los humedales mediante la comunicación, educación, concienciación y participación 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(CE</w:t>
            </w:r>
            <w:r w:rsidR="00077CC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CoP) y trabajar para lograr una mayor concienciación sobre los objetivos, mecanismos y hallazgos principales de la Convención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077CC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centros de formación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OIA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124A8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Consejo Asesor sobre Creación de Capacidad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124A8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4.1.1 </w:t>
            </w:r>
            <w:r w:rsidR="00124A8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Aplicar el Programa </w:t>
            </w:r>
            <w:r w:rsidR="00E6081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CECoP y </w:t>
            </w:r>
            <w:r w:rsidR="0056429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desarrollar </w:t>
            </w:r>
            <w:r w:rsidR="00124A8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 mayor medida </w:t>
            </w:r>
            <w:r w:rsidR="0056429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un plan</w:t>
            </w:r>
            <w:r w:rsidR="00124A8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completo de CECoP a escala interna,</w:t>
            </w:r>
            <w:r w:rsidR="0056429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incluyendo las actividades </w:t>
            </w:r>
            <w:r w:rsidR="00124A8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emprendidas con</w:t>
            </w:r>
            <w:r w:rsidR="0056429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el Grupo Danone y otros actores del sector privado a través del </w:t>
            </w:r>
            <w:r w:rsidR="00124A8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Grupo de supervisión de las actividades de CECo</w:t>
            </w:r>
            <w:r w:rsidR="005E75B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</w:t>
            </w:r>
            <w:r w:rsidR="00ED21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94783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947838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Programa de CECoP aplicado, con aportaciones del </w:t>
            </w:r>
            <w:r w:rsidR="00124A8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Grupo de supervisión de las actividades de CECoP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="00947838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 plan</w:t>
            </w:r>
            <w:r w:rsidR="00947838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 aplicación de CECoP de la Secretaría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preparado</w:t>
            </w:r>
            <w:r w:rsidR="00947838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y divulgado</w:t>
            </w:r>
            <w:r w:rsidR="00ED212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6E6638" w:rsidP="00A94A7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 consulta con el </w:t>
            </w:r>
            <w:r w:rsidR="00124A8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Grupo de supervisión de las actividades de CECoP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preparar herramientas específicas y ayudar a las Partes a aplicar el Programa de CECoP; desarrollar la capacidad de los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coordinadores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nacionales de CECoP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A94A72" w:rsidP="00A94A7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Mayor</w:t>
            </w:r>
            <w:r w:rsidR="00DF416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capacidad de los </w:t>
            </w:r>
            <w:r w:rsidR="000775A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coordinado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 nacionales de CECoP; mayor</w:t>
            </w:r>
            <w:r w:rsidR="000775A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concienciación acerca de los humedales a escala local, nacional, regional y mundial.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Mejor</w:t>
            </w:r>
            <w:r w:rsidR="000775A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integración de las cuestiones relativas a los humedales en la planificación y las prioridades nacionales. Mejor percepción de los valores de los humedales a escala mundial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751F09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Responsable de Comunicaciones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5E75B2" w:rsidP="00A94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Apoy</w:t>
            </w:r>
            <w:r w:rsidR="00A94A7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ar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al </w:t>
            </w:r>
            <w:r w:rsidR="00A94A7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Grupo de supervisión de las actividades de CECoP</w:t>
            </w:r>
            <w:r w:rsidR="00A94A7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en la redacción del Programa de CECoP para el período 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2016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-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2021</w:t>
            </w:r>
            <w:r w:rsidR="00ED212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5E75B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: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Finali</w:t>
            </w:r>
            <w:r w:rsidR="005E75B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zar el borrador del Progra</w:t>
            </w:r>
            <w:r w:rsidR="00A94A7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ma de CECoP para presentarlo a la reunión 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SC48</w:t>
            </w:r>
            <w:r w:rsidR="00ED212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4C3AD5" w:rsidP="00A94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Facilita</w:t>
            </w:r>
            <w:r w:rsidR="005E75B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r las contribuciones </w:t>
            </w:r>
            <w:r w:rsidR="00A94A7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del Grupo </w:t>
            </w:r>
            <w:r w:rsidR="005E75B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y el debate y los procesos de consulta para el desarrollo del </w:t>
            </w:r>
            <w:r w:rsidR="00A94A7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borrador del </w:t>
            </w:r>
            <w:r w:rsidR="005E75B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Programa de </w:t>
            </w:r>
            <w:r w:rsidR="00A94A7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CECo</w:t>
            </w:r>
            <w:r w:rsidR="005E75B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</w:t>
            </w:r>
            <w:r w:rsidR="00ED21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4C3AD5" w:rsidP="005E75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Program</w:t>
            </w:r>
            <w:r w:rsidR="005E75B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 acordado por el Comité Permanente y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preparado</w:t>
            </w:r>
            <w:r w:rsidR="005E75B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para su adopción en la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COP12</w:t>
            </w:r>
            <w:r w:rsidR="00ED212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5371F2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; </w:t>
            </w:r>
            <w:r w:rsidR="00751F0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Responsable de Comunicaciones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E75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De</w:t>
            </w:r>
            <w:r w:rsidR="005E75B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sarrollar la Estrategia de Comunicaciones de la Secretaría</w:t>
            </w:r>
            <w:r w:rsidR="00ED212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5E75B2" w:rsidP="009D730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En consulta con el </w:t>
            </w:r>
            <w:r w:rsidR="00A94A7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Grupo de supervisión de las actividades de CECoP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, prepar</w:t>
            </w:r>
            <w:r w:rsidR="009D730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ar un Plan de Comunicaciones para la Sec</w:t>
            </w:r>
            <w:r w:rsidR="0046014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retaría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="009D730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Encargar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exámenes</w:t>
            </w:r>
            <w:r w:rsidR="009D730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 los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mensajes y</w:t>
            </w:r>
            <w:r w:rsidR="009D730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identidad visual de Ramsar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9D730F" w:rsidP="00A94A7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Mejorar la divulgación de la misión y los mensajes de la Convención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751F09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Responsable de Comunicaciones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ED212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4.1.2 </w:t>
            </w:r>
            <w:r w:rsidR="00260B6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Borrador de propuesta sobre </w:t>
            </w:r>
            <w:r w:rsidR="009D730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la estructura, el formato y los contenidos de la 5ª edición de los </w:t>
            </w:r>
            <w:r w:rsidR="009D730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Manuales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Ramsar </w:t>
            </w:r>
            <w:r w:rsidR="00260B6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sobre el Uso Racional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 Prepar</w:t>
            </w:r>
            <w:r w:rsidR="00D311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ar y publicar </w:t>
            </w:r>
            <w:r w:rsidR="00ED21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informes t</w:t>
            </w:r>
            <w:r w:rsidR="002C461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écnicos y notas informativas </w:t>
            </w:r>
            <w:r w:rsidR="00ED21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Ramsar </w:t>
            </w:r>
            <w:r w:rsidR="002C461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así como </w:t>
            </w:r>
            <w:r w:rsidR="00D3115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otros materiales </w:t>
            </w:r>
            <w:r w:rsidR="002C461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orientativos</w:t>
            </w:r>
            <w:r w:rsidR="00ED212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2C46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: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2C461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Planificación de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 5ª edición de los Manuales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completada y aprobada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="002C461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informes técnicos y notas informativas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publi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cados en tiempo oportuno</w:t>
            </w:r>
            <w:r w:rsidR="00ED212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4C3AD5" w:rsidP="002C461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Finaliz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ar los Manuales y aprobar los documentos finales; 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producir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, 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anunciar y di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vulgar los documentos.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4C3AD5" w:rsidP="002C461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5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ª edición de los Manuales planificada y acordada (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se decide que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producción tendrá lugar después de la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COP12); </w:t>
            </w:r>
            <w:r w:rsidR="002C461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informes técnicos y notas informativas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 Ramsar 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divulgados ampliamente y preparación de </w:t>
            </w:r>
            <w:r w:rsidR="002C461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informes técnicos y notas informativas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adicionales 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prevista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antes de finales del trienio (como parte de la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aplicación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del plan de trabajo del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GECT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).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5371F2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, 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Oficial de Documentación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000000" w:fill="FFFFFF"/>
            <w:hideMark/>
          </w:tcPr>
          <w:p w:rsidR="004C3AD5" w:rsidRPr="005855D2" w:rsidRDefault="004C3AD5" w:rsidP="002C461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4.1.3 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Remodelar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completamente</w:t>
            </w:r>
            <w:r w:rsidR="00D3115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el aspecto y la est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ructura del sitio web de Ramsar</w:t>
            </w:r>
            <w:r w:rsidR="00ED212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000000" w:fill="FFFFFF"/>
            <w:hideMark/>
          </w:tcPr>
          <w:p w:rsidR="004C3AD5" w:rsidRPr="005855D2" w:rsidRDefault="0070370D" w:rsidP="002C46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Nuevo</w:t>
            </w:r>
            <w:r w:rsidR="001346A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sitio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Ramsar puesto en marcha y </w:t>
            </w:r>
            <w:r w:rsidR="001346A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totalmente funcional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924A60" w:rsidP="00924A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Seguir 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“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limpiando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”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el nuevo sitio web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;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utilizar el nuevo sitio para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aumentar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concienciación sobre los humedales a través de la publicación de nuevos materiales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924A60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Nuevo sitio web totalmente operativo; mejor acceso público a la información relacionada con los humedales</w:t>
            </w:r>
            <w:r w:rsidR="002C461F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C461F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Oficial de Comunicaciones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4D0B3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4.1.4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Comunicar</w:t>
            </w:r>
            <w:r w:rsidR="00924A6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información </w:t>
            </w:r>
            <w:r w:rsidR="004D0B3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que surja</w:t>
            </w:r>
            <w:r w:rsidR="00924A6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4D0B3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sobre </w:t>
            </w:r>
            <w:r w:rsidR="00924A6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Ramsar para llegar a los interesados</w:t>
            </w:r>
            <w:r w:rsidR="0077568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4D0B3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Información </w:t>
            </w:r>
            <w:r w:rsidR="004D0B3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actual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D032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relacionada con Ramsar proporcionada a todos los </w:t>
            </w:r>
            <w:r w:rsidR="004D0B3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interesados</w:t>
            </w:r>
            <w:r w:rsidR="0077568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C3AD5" w:rsidP="004D0B3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Pro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porci</w:t>
            </w:r>
            <w:r w:rsidR="004D0B3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o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nar información, m</w:t>
            </w:r>
            <w:r w:rsidR="004D0B3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ensajes acordados y respuestas 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 las solicitudes de distintos interesados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 través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 materiales impresos tales como publicaciones,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folletos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, fichas informativas, videos, fotografías y canales electrónicos tales como el sitio web, </w:t>
            </w:r>
            <w:r w:rsidR="004D0B3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el </w:t>
            </w:r>
            <w:r w:rsidRPr="005855D2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  <w:lang w:val="es-ES_tradnl"/>
              </w:rPr>
              <w:t>Forum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  <w:lang w:val="es-ES_tradnl"/>
              </w:rPr>
              <w:t>Exchange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, 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listas de </w:t>
            </w:r>
            <w:r w:rsidR="004D0B3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CECo</w:t>
            </w:r>
            <w:r w:rsidR="005E75B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 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y medios sociales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D03289" w:rsidP="00987D4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Mejora del compromiso y la capacidad de los </w:t>
            </w:r>
            <w:r w:rsidR="00987D4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interesados.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751F09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Responsable de Comunicaciones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962F8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4.1.6 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Preparar materiales,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asesoramiento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y seguimiento </w:t>
            </w:r>
            <w:r w:rsidR="00962F84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sobre el Día Mundial de los Humedales (DMH)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2015 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y planificar y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preparar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materiales para </w:t>
            </w:r>
            <w:r w:rsidR="00962F84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el DMH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2016</w:t>
            </w:r>
            <w:r w:rsidR="0077568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3AD5" w:rsidRPr="005855D2" w:rsidRDefault="0070370D" w:rsidP="008076D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D03289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 xml:space="preserve">Los materiales </w:t>
            </w:r>
            <w:r w:rsidR="008076D0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>que quedan por preparar para el DMH</w:t>
            </w:r>
            <w:r w:rsidR="0077568D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076D0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>2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014 </w:t>
            </w:r>
            <w:r w:rsidR="008076D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se preparan y envían 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y se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establece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un sistema de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presentación</w:t>
            </w:r>
            <w:r w:rsidR="00D032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 informes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144C5C" w:rsidP="00895B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Se producen los materiales </w:t>
            </w:r>
            <w:r w:rsidR="008076D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definitivos para el DMH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.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Todos los materiales del </w:t>
            </w:r>
            <w:r w:rsidR="008076D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DMH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502D5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se hacen disponibles</w:t>
            </w:r>
            <w:r w:rsidR="00895BF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para</w:t>
            </w:r>
            <w:r w:rsidR="00502D5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todas las Partes y </w:t>
            </w:r>
            <w:r w:rsidR="00895BF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los asociados</w:t>
            </w:r>
            <w:r w:rsidR="00502D5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; se celebran </w:t>
            </w:r>
            <w:r w:rsidR="00895BF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actividades del DMH a escala mundial </w:t>
            </w:r>
            <w:r w:rsidR="00502D5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y reciben el apoyo necesario del personal de la </w:t>
            </w:r>
            <w:r w:rsidR="0046014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3AD5" w:rsidRPr="005855D2" w:rsidRDefault="000A76FB" w:rsidP="00895BF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Mejor concienciación acerca de los humedales y mejor acceso a los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materiales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; mejor aplic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ac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ión de la Convención a través de la integración de las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cuestiones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95BF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relativas a los humedales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en las prioridades nacionales y regionales.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51F09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Responsable de Comunicaciones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D5711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4.1.7 </w:t>
            </w:r>
            <w:r w:rsidR="00D5711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Realizar un seguimiento de la aplicación de las decisiones de la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COP </w:t>
            </w:r>
            <w:r w:rsidR="00D5711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sobre la comunicación</w:t>
            </w:r>
            <w:r w:rsidR="0077568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0370D" w:rsidP="00895BF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Facilita</w:t>
            </w:r>
            <w:r w:rsidR="00B1577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 la comunicación entre las Partes Contratantes, los</w:t>
            </w:r>
            <w:r w:rsidR="00895BF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asociados de</w:t>
            </w:r>
            <w:r w:rsidR="00B1577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Ramsar </w:t>
            </w:r>
            <w:r w:rsidR="00B1577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otros </w:t>
            </w:r>
            <w:r w:rsidR="00895BF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interesados</w:t>
            </w:r>
            <w:r w:rsidR="0077568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3AD5" w:rsidRPr="005855D2" w:rsidRDefault="00396A00" w:rsidP="00895BF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Comunicación efectiva y continuada con todas las Partes, los órganos </w:t>
            </w:r>
            <w:r w:rsidR="00895BF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los asociados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 la Convención</w:t>
            </w:r>
            <w:r w:rsidR="0077568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</w:tcPr>
          <w:p w:rsidR="004C3AD5" w:rsidRPr="005855D2" w:rsidRDefault="002E4658" w:rsidP="002E4658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Mejor aplicación de la Convención; mejor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reconocimiento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los valores de los humedales a escala local, nacional, regional y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mundial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4C3AD5" w:rsidRPr="005855D2" w:rsidRDefault="0046014B" w:rsidP="00F70E3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4.2 </w:t>
            </w:r>
            <w:r w:rsidR="00895BFE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Capacidad financiera de la Convención 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Pro</w:t>
            </w:r>
            <w:r w:rsidR="00895BFE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porcionar los recursos financieros necesarios para que la gobernanza, los mecanismos y los programas de la </w:t>
            </w:r>
            <w:r w:rsidR="008C1DAD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Convención logren las expectativas de la Conferencia de las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D82E26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F70E31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con arreglo a</w:t>
            </w:r>
            <w:r w:rsidR="00710950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los recursos existentes y utilizando los mismos de forma efectiva; estudiar y facilitar opciones y mecanismos para la movilización de recursos nuevos y adicionales para la aplicación de la Convención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1417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4.2.1 </w:t>
            </w:r>
            <w:r w:rsidR="0014179A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Aplicar la</w:t>
            </w:r>
            <w:r w:rsidR="00DA05C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Resolución</w:t>
            </w:r>
            <w:r w:rsidR="007A29E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XI.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2 </w:t>
            </w:r>
            <w:r w:rsidR="007A29E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sobre Cuestiones financieras y presupuestarias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7A29E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7A29E3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Se tratan todas </w:t>
            </w:r>
            <w:r w:rsidR="0014179A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las solicitudes de la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COP11</w:t>
            </w:r>
            <w:r w:rsidR="007A29E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sobre cuestiones financieras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4C3AD5" w:rsidP="007A29E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Prepar</w:t>
            </w:r>
            <w:r w:rsidR="0014179A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ar informes técnicos y financieros,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incluyendo</w:t>
            </w:r>
            <w:r w:rsidR="0014179A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los logros importantes y las lecciones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aprendidas</w:t>
            </w:r>
            <w:r w:rsidR="0014179A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la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ejecución</w:t>
            </w:r>
            <w:r w:rsidR="0014179A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las cuestiones financieras. Aplicar programas y presupuestos para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2015; </w:t>
            </w:r>
            <w:r w:rsidR="007A29E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realizar un seguimiento de los proyectos financiados </w:t>
            </w:r>
            <w:r w:rsidR="0014179A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 administrar</w:t>
            </w:r>
            <w:r w:rsidR="007A29E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los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4D1F11" w:rsidP="004D1F11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Informes satisfactorios realizados al CP sobre manejo financiero efectivo, incluyendo el presupuesto básico y </w:t>
            </w:r>
            <w:r w:rsidR="007A29E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financiación voluntaria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7A29E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Oficial de Finanzas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D1F11" w:rsidP="007A29E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Ampliar la</w:t>
            </w:r>
            <w:r w:rsidR="007A29E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capacidad de realizar asociaciones de colaboración y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recaudar fondos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040A02" w:rsidP="007A29E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Asoci</w:t>
            </w:r>
            <w:r w:rsidR="007A29E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aciones más fuertes y efectivas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; aumento de la financiación voluntaria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4F02ED" w:rsidP="004F698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Examinar </w:t>
            </w:r>
            <w:r w:rsidR="004F698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los acu</w:t>
            </w:r>
            <w:r w:rsidR="007A29E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erdos de</w:t>
            </w:r>
            <w:r w:rsidR="004F698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colaboración; preparar y aplicar una estrategia de recaudación de fondos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676335" w:rsidP="00453F9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Número de </w:t>
            </w:r>
            <w:r w:rsidR="00453F9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acuerdos de colaboración existentes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; mayor nivel de financiación voluntaria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Coordinador de Asociaciones de Colaboración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310E64" w:rsidP="00453F9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Mejorar los procesos actuales de las Pequeñas Subvenciones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(SGF, WFF, SGA</w:t>
            </w:r>
            <w:r w:rsidR="00B900D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)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;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estudiar</w:t>
            </w:r>
            <w:r w:rsidR="00B900D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alternativas; buscar financiación para la cartera existente de</w:t>
            </w:r>
            <w:r w:rsidR="00453F9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 Fondo de Pequeñas Subvenciones (FPS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, SGF en inglés</w:t>
            </w:r>
            <w:r w:rsidR="00453F9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453F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0D13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Nuevos </w:t>
            </w:r>
            <w:r w:rsidR="00453F9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enfoques respecto del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SGF, WFF</w:t>
            </w:r>
            <w:r w:rsidR="000F11DA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SGA. </w:t>
            </w:r>
            <w:r w:rsidR="00453F9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Mejor </w:t>
            </w:r>
            <w:r w:rsidR="000D13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comprensión sobre otros mecanismos de financiación existentes par</w:t>
            </w:r>
            <w:r w:rsidR="00453F9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 proyectos sobre los humedales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53F9E" w:rsidP="00453F9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Proyecto</w:t>
            </w:r>
            <w:r w:rsidR="00EF579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de propuesta sobre un nuevo enfoque presentado a la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COP12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EF5792" w:rsidP="00EF57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Facilitar el acceso de los países a la financiación. Fondo de Pequeñas Subvenciones más eficiente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Coordinador de Asociaciones de Colaboración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2A32F7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Procesos de evaluación y seguimiento de los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proyectos de WFF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453F9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2A32F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Seguimiento técnico y administrativo de </w:t>
            </w:r>
            <w:r w:rsidR="00453F9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los </w:t>
            </w:r>
            <w:r w:rsidR="002A32F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proyectos financiados </w:t>
            </w:r>
            <w:r w:rsidR="00453F9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realizado </w:t>
            </w:r>
            <w:r w:rsidR="002A32F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en tiempo oportuno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C3AD5" w:rsidP="00453F9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Prepara</w:t>
            </w:r>
            <w:r w:rsidR="002A32F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ción de contratos,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evaluación</w:t>
            </w:r>
            <w:r w:rsidR="002A32F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 informes de </w:t>
            </w:r>
            <w:r w:rsidR="00453F9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mitad de</w:t>
            </w:r>
            <w:r w:rsidR="002A32F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período </w:t>
            </w:r>
            <w:r w:rsidR="00453F9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 informes finales</w:t>
            </w:r>
            <w:r w:rsidR="002A32F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 Pre</w:t>
            </w:r>
            <w:r w:rsidR="00453F9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paración de cartas de cierre</w:t>
            </w:r>
            <w:r w:rsidR="002A32F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995DF0" w:rsidP="00F92B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Aplicación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exitosa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sobre el terreno de la contribución </w:t>
            </w:r>
            <w:r w:rsidR="00F92BD7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financiada del proyecto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para la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aplicación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 la Convención en Latinoamérica y el Caribe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5B6BB1" w:rsidP="00453F9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 Regional Superior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- </w:t>
            </w:r>
            <w:bookmarkStart w:id="0" w:name="_GoBack"/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Am</w:t>
            </w:r>
            <w:r w:rsidR="00453F9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é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rica</w:t>
            </w:r>
            <w:bookmarkEnd w:id="0"/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4.2.2 </w:t>
            </w:r>
            <w:r w:rsidR="00F92BD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Hacer representaciones a las P</w:t>
            </w:r>
            <w:r w:rsidR="00995D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artes retrasadas en el pago de las contribuciones anuales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0370D" w:rsidP="005F6E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995DF0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Reunio</w:t>
            </w:r>
            <w:r w:rsidR="00F92BD7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nes con las misiones celebradas.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995DF0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Organizar y celebrar reuniones con las misiones</w:t>
            </w:r>
            <w:r w:rsidR="00F92BD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3AD5" w:rsidRPr="005855D2" w:rsidRDefault="00995DF0" w:rsidP="00F92BD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Mejor entendimiento de la Convención y mejor reconocimiento de la importancia de los humedales para el desarrollo sostenible </w:t>
            </w:r>
            <w:r w:rsidR="00F92BD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por parte de los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Mi</w:t>
            </w:r>
            <w:r w:rsidR="00F92BD7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nisterios de Asuntos Exteriores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4.2.3 Man</w:t>
            </w:r>
            <w:r w:rsidR="00995DF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ejar el presupuesto de la Convención de manera oportuna y eficiente</w:t>
            </w:r>
            <w:r w:rsidR="0097458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0370D" w:rsidP="00F54D0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Mantener</w:t>
            </w:r>
            <w:r w:rsidR="00BB657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registros financieros y realizar todos los pagos </w:t>
            </w:r>
            <w:r w:rsidR="00F54D0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tiempo oportuno, informando al Subgrupo de</w:t>
            </w:r>
            <w:r w:rsidR="00BB657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F54D0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finanzas del </w:t>
            </w:r>
            <w:r w:rsidR="00BB657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Comité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Permanente</w:t>
            </w:r>
            <w:r w:rsidR="00F54D0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3AD5" w:rsidRPr="005855D2" w:rsidRDefault="00DC75B5" w:rsidP="00DC75B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Realizar un manejo financiero eficiente</w:t>
            </w:r>
            <w:r w:rsidR="00F54D0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</w:tcPr>
          <w:p w:rsidR="004C3AD5" w:rsidRPr="005855D2" w:rsidRDefault="00DC75B5" w:rsidP="00F54D0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Todos los informes financieros satisfactorios y aprobados por </w:t>
            </w:r>
            <w:r w:rsidR="00F54D0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la reunión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F54D0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SC48.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3AD5" w:rsidRPr="005855D2" w:rsidRDefault="007A29E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Oficial de Finanzas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4C3AD5" w:rsidRPr="005855D2" w:rsidRDefault="0046014B" w:rsidP="0000684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4.3 </w:t>
            </w:r>
            <w:r w:rsidR="007403CD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Efectividad de los órganos de la Convención</w:t>
            </w:r>
            <w:r w:rsidR="0000684B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00684B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Garantizar que la Conferencia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00684B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de las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D82E26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,</w:t>
            </w:r>
            <w:r w:rsidR="0000684B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el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Comité Permanente</w:t>
            </w:r>
            <w:r w:rsidR="0000684B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, el Grupo de Examen Científico y Técnico y la Secretaría trabajan de forma muy efectiva para apoyar la aplicación de la Convención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00684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4.3.1 Organi</w:t>
            </w:r>
            <w:r w:rsidR="007403C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zar y celebrar </w:t>
            </w:r>
            <w:r w:rsidR="0000684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la 48ª reunión del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Comité Permanente</w:t>
            </w:r>
            <w:r w:rsidR="0000684B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 xml:space="preserve"> (SC48) </w:t>
            </w:r>
            <w:r w:rsidR="0000684B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en enero de 2015</w:t>
            </w:r>
            <w:r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;</w:t>
            </w: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F0063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F00633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 xml:space="preserve">Reunión 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SC48</w:t>
            </w:r>
            <w:r w:rsidR="004C3AD5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F00633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>celebrada y resultados divulgados</w:t>
            </w:r>
            <w:r w:rsidR="004C3AD5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>;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Prepara</w:t>
            </w:r>
            <w:r w:rsidR="00F006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ción de la logística; preparación y divulgación de documentos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;                         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F00633" w:rsidP="0000684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Toda la logística bien organizada; todos los documentos enviados al CP para el 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19 </w:t>
            </w: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de diciembre de 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2014; </w:t>
            </w:r>
            <w:r w:rsidR="0000684B" w:rsidRPr="005855D2">
              <w:rPr>
                <w:rFonts w:ascii="Garamond" w:eastAsia="Times New Roman" w:hAnsi="Garamond" w:cs="Times New Roman"/>
                <w:bCs/>
                <w:color w:val="000000"/>
                <w:sz w:val="18"/>
                <w:szCs w:val="18"/>
                <w:lang w:val="es-ES_tradnl"/>
              </w:rPr>
              <w:t>reunión</w:t>
            </w:r>
            <w:r w:rsidR="0000684B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SC48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00684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celebrada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con éxito;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resultados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</w:t>
            </w:r>
            <w:r w:rsidR="0000684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reunión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SC48 divulgados y acciones de seguimiento emprendidas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</w:tcPr>
          <w:p w:rsidR="004C3AD5" w:rsidRPr="005855D2" w:rsidRDefault="004C3AD5" w:rsidP="003E411B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Organi</w:t>
            </w:r>
            <w:r w:rsidR="00F006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zar y celebrar </w:t>
            </w:r>
            <w:r w:rsidR="002F78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las reuniones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SC49 </w:t>
            </w:r>
            <w:r w:rsidR="002F78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y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50 </w:t>
            </w:r>
            <w:r w:rsidR="003E411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alrededor de la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COP12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C3AD5" w:rsidRPr="005855D2" w:rsidRDefault="004C3AD5" w:rsidP="005F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Invita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ciones, programa, </w:t>
            </w:r>
            <w:r w:rsidR="00F006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preparación de documentos, logística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3E411B" w:rsidP="0097458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Se celebran las r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euniones</w:t>
            </w:r>
            <w:r w:rsidR="00F006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del CP 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habiendo proporcionado</w:t>
            </w:r>
            <w:r w:rsidR="00F006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documentación relevante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</w:tcPr>
          <w:p w:rsidR="004C3AD5" w:rsidRPr="005855D2" w:rsidRDefault="004C3AD5" w:rsidP="003E411B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Finaliz</w:t>
            </w:r>
            <w:r w:rsidR="00D63F9C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ar todos los aspectos de las preparativos de la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COP12; </w:t>
            </w:r>
            <w:r w:rsidR="00D63F9C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incluir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la </w:t>
            </w:r>
            <w:r w:rsidR="00D63F9C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documentación y logística para la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COP12 (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incluyendo</w:t>
            </w:r>
            <w:r w:rsidR="00D63F9C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inscripción, participación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de</w:t>
            </w:r>
            <w:r w:rsidR="00D63F9C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los participantes patrocinados,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los </w:t>
            </w:r>
            <w:r w:rsidR="00D63F9C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Premios Ramsar, comunicaciones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, …)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,</w:t>
            </w:r>
          </w:p>
        </w:tc>
        <w:tc>
          <w:tcPr>
            <w:tcW w:w="2693" w:type="dxa"/>
            <w:shd w:val="clear" w:color="auto" w:fill="auto"/>
          </w:tcPr>
          <w:p w:rsidR="004C3AD5" w:rsidRPr="005855D2" w:rsidRDefault="004C3AD5" w:rsidP="005F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</w:tcPr>
          <w:p w:rsidR="004C3AD5" w:rsidRPr="005855D2" w:rsidRDefault="00497DAE" w:rsidP="003E411B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Los documentos se proporcionan a tiempo;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se celebra la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COP12</w:t>
            </w:r>
            <w:r w:rsidR="0097458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C3AD5" w:rsidRPr="005855D2" w:rsidRDefault="00231CC3" w:rsidP="003E411B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,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Coordinador de la 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COP12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</w:tcPr>
          <w:p w:rsidR="004C3AD5" w:rsidRPr="005855D2" w:rsidRDefault="00BB3186" w:rsidP="003E41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Después de la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COP12,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planificar y organizar la reunión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SC51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C3AD5" w:rsidRPr="005855D2" w:rsidRDefault="004C3AD5" w:rsidP="005F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</w:tcPr>
          <w:p w:rsidR="004C3AD5" w:rsidRPr="005855D2" w:rsidRDefault="00974589" w:rsidP="00BB318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Se celebra las reunión del CP habiendo proporcionado la documentación relevante a tiempo.</w:t>
            </w:r>
          </w:p>
        </w:tc>
        <w:tc>
          <w:tcPr>
            <w:tcW w:w="1701" w:type="dxa"/>
            <w:shd w:val="clear" w:color="auto" w:fill="auto"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3E411B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4.3.2 Pro</w:t>
            </w:r>
            <w:r w:rsidR="00BB318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porcionar </w:t>
            </w:r>
            <w:r w:rsidR="003E411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periódicamente documentos informativos </w:t>
            </w:r>
            <w:r w:rsidR="00BB318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entre períodos de sesiones a los miembros del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Comité Permanente</w:t>
            </w:r>
            <w:r w:rsidR="00BB318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según proceda durante el año</w:t>
            </w:r>
            <w:r w:rsidR="00686A2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3E411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</w:t>
            </w:r>
            <w:r w:rsidR="0016357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 menos dos </w:t>
            </w:r>
            <w:r w:rsidR="003E411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conjuntos de documentos informativos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16357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enviados al CP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7A5C46" w:rsidP="003E411B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Enviar </w:t>
            </w:r>
            <w:r w:rsidR="003E411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dos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borradores de informes </w:t>
            </w:r>
            <w:r w:rsidR="003E411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sobre los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progresos a todos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los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miembros del CP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7A5C46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Progresos satisfactorios realizados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3E41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highlight w:val="yellow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4.3.3 </w:t>
            </w:r>
            <w:r w:rsidR="00404CB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Finalizar los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productos</w:t>
            </w:r>
            <w:r w:rsidR="00404CB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del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GECT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relativos a sus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mayores</w:t>
            </w:r>
            <w:r w:rsidR="00404CB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prioridades (según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las instrucciones del </w:t>
            </w:r>
            <w:r w:rsidR="00404CB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CP), preparar la participación del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GECT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404CB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en la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COP12 (</w:t>
            </w:r>
            <w:r w:rsidR="00404CB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contribuciones a las propuestas de Resolución) y realizar un seguimiento del proceso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de propuestas de Resolución posterior a la Resolución 11.16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, </w:t>
            </w:r>
            <w:r w:rsidR="00404CB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acerca de los cambios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en</w:t>
            </w:r>
            <w:r w:rsidR="00404CB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composición y el modus operandi del GECT</w:t>
            </w:r>
            <w:r w:rsidR="0018741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37123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Se finalizan los productos</w:t>
            </w:r>
            <w:r w:rsidR="00DE0D44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relativos a las mayores prioridades identificada</w:t>
            </w:r>
            <w:r w:rsidR="00DE0D44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 por el S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C46</w:t>
            </w:r>
            <w:r w:rsidR="0018741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;</w:t>
            </w:r>
            <w:r w:rsidR="003E411B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el GECT realiza </w:t>
            </w:r>
            <w:r w:rsidR="00DE0D44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contribuciones en la 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COP12</w:t>
            </w:r>
            <w:r w:rsidR="00DE0D44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; seguimiento de la 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propuesta de Resolución en marcha</w:t>
            </w:r>
            <w:r w:rsidR="0018741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4C3AD5" w:rsidP="0037123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Publica</w:t>
            </w:r>
            <w:r w:rsidR="002A0CFC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ción y divulgación de resultados a través de la plataforma del GECT y el sitio web de Ramsar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;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comentarios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7D3F38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del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GECT</w:t>
            </w:r>
            <w:r w:rsidR="007D3F38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acerca de la participación en la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COP12 </w:t>
            </w:r>
            <w:r w:rsidR="007D3F38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y las recomendaciones; preparación de la convocatoria 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de nominaciones </w:t>
            </w:r>
            <w:r w:rsidR="007D3F38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para 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el próximo</w:t>
            </w:r>
            <w:r w:rsidR="007D3F38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GECT</w:t>
            </w:r>
            <w:r w:rsidR="0018741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A43CD0" w:rsidP="0037123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Resultados del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GECT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completados 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en tiempo oportuno y divulgados a las Partes</w:t>
            </w:r>
            <w:r w:rsidR="0018741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5371F2" w:rsidP="0037123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Oficial de Apoyo Científico y Técnico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4.3.4 </w:t>
            </w:r>
            <w:r w:rsidR="00617B94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Mantener un sistema electrónico para la comunicación entre los miembros del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GECT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617B94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y con sus Coordinadores Nacionales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. </w:t>
            </w:r>
          </w:p>
          <w:p w:rsidR="004C3AD5" w:rsidRPr="005855D2" w:rsidRDefault="00371233" w:rsidP="0037123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Obsérvese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617B9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que este sistema se puede incorporar en el sitio web de Ramsar para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mejorar la coherencia de las </w:t>
            </w:r>
            <w:r w:rsidR="00617B9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comunicaciones y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de la</w:t>
            </w:r>
            <w:r w:rsidR="00617B9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marca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37123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C9529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Plataforma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(o espacio de trabajo en el sitio Ramsar principal) </w:t>
            </w:r>
            <w:r w:rsidR="00C9529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del GECT 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administrada y mantenida</w:t>
            </w:r>
            <w:r w:rsidR="00C9529E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; 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los Coordinadores Nacionales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del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GECT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reciben ayuda </w:t>
            </w:r>
            <w:r w:rsidR="0077340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para mejorar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su</w:t>
            </w:r>
            <w:r w:rsidR="0077340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F821C0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participación</w:t>
            </w:r>
            <w:r w:rsidR="0077340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la labor del GECT</w:t>
            </w:r>
            <w:r w:rsidR="0018741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i) Ma</w:t>
            </w:r>
            <w:r w:rsidR="00A7764A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ntener y administrar el espacio de trabajo del 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GECT</w:t>
            </w: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ii) </w:t>
            </w:r>
            <w:r w:rsidR="00A7764A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Ayudar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al Equipo de Comunicaciones</w:t>
            </w:r>
            <w:r w:rsidR="00A7764A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con cualquier fusión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iii) </w:t>
            </w:r>
            <w:r w:rsidR="00E8750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Realizar un examen entre los usua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rios del espacio de trabajo </w:t>
            </w:r>
            <w:r w:rsidR="00E8750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sobre la eficiencia 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del sistema y su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satisfacción</w:t>
            </w:r>
            <w:r w:rsidR="00E8750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con el 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mismo y obtener</w:t>
            </w:r>
            <w:r w:rsidR="00E8750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comentarios sobre </w:t>
            </w:r>
            <w:r w:rsidR="00F821C0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futuras</w:t>
            </w:r>
            <w:r w:rsidR="00E8750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mejoras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.  </w:t>
            </w:r>
          </w:p>
          <w:p w:rsidR="004C3AD5" w:rsidRPr="005855D2" w:rsidRDefault="004C3AD5" w:rsidP="0037123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iv) A</w:t>
            </w:r>
            <w:r w:rsidR="00E8750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yudar y pr</w:t>
            </w:r>
            <w:r w:rsidR="0037123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omover la participación de los Coordinadores Nacionales </w:t>
            </w:r>
            <w:r w:rsidR="00E8750D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del G</w:t>
            </w:r>
            <w:r w:rsidR="00E35A23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ECT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E8750D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Espacio de trabajo adecuadamente mantenido</w:t>
            </w:r>
            <w:r w:rsidR="00187419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4C3AD5" w:rsidP="0037123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i) </w:t>
            </w:r>
            <w:r w:rsidR="005371F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Pr="005855D2">
              <w:rPr>
                <w:rFonts w:ascii="Garamond" w:eastAsia="Times New Roman" w:hAnsi="Garamond" w:cs="Times New Roman"/>
                <w:color w:val="FF0000"/>
                <w:sz w:val="18"/>
                <w:szCs w:val="18"/>
                <w:lang w:val="es-ES_tradnl"/>
              </w:rPr>
              <w:t xml:space="preserve">                                        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ii, iii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iv)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Oficial de Apoyo Científico y Técnico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                                                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371233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4.3.5 </w:t>
            </w:r>
            <w:r w:rsidR="005712D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Apoyar al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GECT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5712D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</w:t>
            </w:r>
            <w:r w:rsidR="005712D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realización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5712D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sus tareas 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más prioritarias</w:t>
            </w:r>
            <w:r w:rsidR="005712D4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(según se indica en su plan de trabajo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)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5F6E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371233" w:rsidRPr="005855D2">
              <w:rPr>
                <w:rFonts w:ascii="Garamond" w:eastAsia="Times New Roman" w:hAnsi="Garamond" w:cs="Times New Roman"/>
                <w:bCs/>
                <w:sz w:val="18"/>
                <w:szCs w:val="18"/>
                <w:lang w:val="es-ES_tradnl"/>
              </w:rPr>
              <w:t>el</w:t>
            </w:r>
            <w:r w:rsidR="00371233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GECT</w:t>
            </w:r>
            <w:r w:rsidR="0037123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recibe apoyo para finalizar la aplicación de las tareas más prioritarias de su plan de trabajo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071A93" w:rsidP="0018741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Apoyar a los miembros del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GECT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 la realización de las tareas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más prioritarias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                                              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662F3C" w:rsidP="00662F3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 llevan a cabo las tareas más prioritarias del </w:t>
            </w:r>
            <w:r w:rsidR="00071A9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plan de trabajo del GECT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5371F2" w:rsidP="00662F3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 Adjunto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Presidencia del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GECT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y Oficial de Apoyo Científico y Técnico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662F3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4.3.6 </w:t>
            </w:r>
            <w:r w:rsidR="00404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Organizar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sesiones informativas periódicas para las </w:t>
            </w:r>
            <w:r w:rsidR="00404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misiones en Ginebra sobre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las </w:t>
            </w:r>
            <w:r w:rsidR="00404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actividades que tienen lugar entre las reuniones del Comité Permanente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18741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: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celebra a</w:t>
            </w:r>
            <w:r w:rsidR="004049DE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 menos una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sesión informativa 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para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 misiones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049DE" w:rsidP="00662F3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Organizar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sesiones informativas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para las misiones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662F3C" w:rsidP="00662F3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Las m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is</w:t>
            </w:r>
            <w:r w:rsidR="006C12D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iones en Ginebra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son </w:t>
            </w:r>
            <w:r w:rsidR="006C12D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totalmente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conscientes del trabajo de la C</w:t>
            </w:r>
            <w:r w:rsidR="006C12D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onvención y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 </w:t>
            </w:r>
            <w:r w:rsidR="006C12D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la importancia de los humedales en sus países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662F3C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4.3.7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Junto c</w:t>
            </w:r>
            <w:r w:rsidR="006C12D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on el 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Grupo de Trabajo Administrativo</w:t>
            </w:r>
            <w:r w:rsidR="006C12D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(GTA)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,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examinar las estructuras de manejo existentes de la 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Secretaría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662F3C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 la Convención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1632E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1632E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La Secretaría aplica los cambios en las estructuras de manejo recomendadas por el GTA, según proceda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1632E5" w:rsidP="001632E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Aplicar la Decisión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SC41-37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sobre la evaluación de los resultados del Secretario General y el aumento de las sinergias en la Secretaría. Aplicar las decisiones relevantes recomendadas por el GTA y adoptad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 por la reunión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SC42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C3AD5" w:rsidRPr="005855D2" w:rsidRDefault="00ED49C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 finaliza la Evaluación de Resultados del Secretario General en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2014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y se envía a la Directora General de la UICN durante el primer trimestre de 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2015</w:t>
            </w:r>
            <w:r w:rsidR="00187419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ED49C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4.3.9 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Junto con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Uruguay, 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aplicar el Memorando de Entendimiento (MdE) para la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COP12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0370D" w:rsidP="00ED49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aplica el MdE para la C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OP12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D49C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Uruguay </w:t>
            </w:r>
            <w:r w:rsidR="00ED49C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debe proporcionar un informe sobre los progresos realizados a la reunión S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C48</w:t>
            </w:r>
            <w:r w:rsidR="005855D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br/>
            </w:r>
            <w:r w:rsidR="00ED49C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Apoyar al SG sobre las cuestiones relativas a la logística y organización de la COP12. </w:t>
            </w:r>
          </w:p>
          <w:p w:rsidR="004C3AD5" w:rsidRPr="005855D2" w:rsidRDefault="00ED49C5" w:rsidP="00ED49C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Apoyar a Uruguay y a la Secretaría durante las deliberaciones del Subgrupo sobre la COP12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3AD5" w:rsidRPr="005855D2" w:rsidRDefault="00ED49C5" w:rsidP="005855D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 xml:space="preserve">Informe sobre los progresos de Uruguay y la Secretaría presentado a la reunión </w:t>
            </w:r>
            <w:r w:rsidR="004C3AD5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SC48</w:t>
            </w:r>
            <w:r w:rsidR="005855D2" w:rsidRPr="005855D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4C3AD5" w:rsidP="00ED49C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4.3.11 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Realizar la administración general de la Secretaría y de la Convención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3AD5" w:rsidRPr="005855D2" w:rsidRDefault="0070370D" w:rsidP="005855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 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prestan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servicios eficientes y oportunos a las Partes y otros interesados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3AD5" w:rsidRPr="005855D2" w:rsidRDefault="00ED49C5" w:rsidP="005855D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La </w:t>
            </w:r>
            <w:r w:rsidR="0046014B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debe 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prestar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servicios eficientes y oportunos a las Partes y otros interesados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</w:tcPr>
          <w:p w:rsidR="004C3AD5" w:rsidRPr="005855D2" w:rsidRDefault="00ED49C5" w:rsidP="005855D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 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prestan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servicios eficientes y oportunos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4C3AD5" w:rsidRPr="005855D2" w:rsidRDefault="0046014B" w:rsidP="00ED49C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4.4 </w:t>
            </w:r>
            <w:r w:rsidR="00ED49C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Trabajar con las OIA y otras entidades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Maximiz</w:t>
            </w:r>
            <w:r w:rsidR="00ED49C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ar los beneficios de trabajar con las Organizaciones Internacionales Asociadas (OIA) a la Convención y otras entidades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="00E35A23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OIA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ED49C5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4.4.1 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Trabajar con las </w:t>
            </w:r>
            <w:r w:rsidR="00E35A23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OIA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para desarrollar una comprensión y un marco comunes para la ayuda en el aplicación de la Convención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ED49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ED49C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Se identifican y acuerdan actividades de colaboración y se proporciona información sobre las mismas a las </w:t>
            </w:r>
            <w:r w:rsidR="00D82E26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Partes Contratantes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000000" w:fill="FFFFFF"/>
            <w:hideMark/>
          </w:tcPr>
          <w:p w:rsidR="004C3AD5" w:rsidRPr="005855D2" w:rsidRDefault="00ED49C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Mayor colaboración con los asociados, incluido el sector privado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  <w:shd w:val="clear" w:color="000000" w:fill="FFFFFF"/>
          </w:tcPr>
          <w:p w:rsidR="004C3AD5" w:rsidRPr="005855D2" w:rsidRDefault="00ED49C5" w:rsidP="005855D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Mayor aplicación de la Convención; mejor percepción de los humedales como </w:t>
            </w:r>
            <w:r w:rsidR="001918F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activos para el desarrollo sostenible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231CC3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shd w:val="clear" w:color="auto" w:fill="FFFF00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Secretario General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, </w:t>
            </w:r>
            <w:r w:rsidR="001918F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Responsable de Estrategias y Asociaciones de Colaboración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4.4.2 Facilita</w:t>
            </w:r>
            <w:r w:rsidR="001918F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 y promover las actividades conjuntas sobre el terreno entre las OIA y las Autoridades Administrativas (AA) de Ramsar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1918F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: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</w:t>
            </w:r>
            <w:r w:rsidR="001918F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facilitan y comunican las actividades conjuntas entre las OIA y las AA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1918FF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Mayor cooperación entre las OIA y las AA de Ramsar a través de Iniciativas Regionales y proyectos conjuntos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1918FF" w:rsidP="001918F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reconocen y divulgan los resultados de las actividades conjuntas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5B6BB1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Asesores Regionales Superiores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shd w:val="clear" w:color="auto" w:fill="D9D9D9" w:themeFill="background1" w:themeFillShade="D9"/>
          </w:tcPr>
          <w:p w:rsidR="004C3AD5" w:rsidRPr="005855D2" w:rsidRDefault="0046014B" w:rsidP="005855D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ESTRATEGIA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 5.1 </w:t>
            </w:r>
            <w:r w:rsidR="001918FF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Composición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r w:rsidR="001918FF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Conseguir </w:t>
            </w:r>
            <w:r w:rsidR="005855D2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que la Convención tenga </w:t>
            </w:r>
            <w:r w:rsidR="001918FF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una composición universal y </w:t>
            </w:r>
            <w:r w:rsidR="005855D2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prestar</w:t>
            </w:r>
            <w:r w:rsidR="001918FF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 un nivel de servicios apropiado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. (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Partes Contratantes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 xml:space="preserve">, </w:t>
            </w:r>
            <w:r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Secretaría</w:t>
            </w:r>
            <w:r w:rsidR="004C3AD5" w:rsidRPr="005855D2">
              <w:rPr>
                <w:rFonts w:ascii="Garamond" w:eastAsia="Times New Roman" w:hAnsi="Garamond" w:cs="Times New Roman"/>
                <w:i/>
                <w:iCs/>
                <w:sz w:val="18"/>
                <w:szCs w:val="18"/>
                <w:lang w:val="es-ES_tradnl"/>
              </w:rPr>
              <w:t>)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5855D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5.1.1 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Asesorar a los países que están 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en proceso de adhesión sobre cualquier cuestión que requiera aclaraciones y sobre la preparación de su primera Ficha 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Informativa 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sobre los Humedales de Ramsar, según sea necesario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70370D" w:rsidP="005855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ACR</w:t>
            </w:r>
            <w:r w:rsidR="004C3AD5"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proporcion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a más ayuda a los países que están 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en proceso de adhesión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C073AF" w:rsidP="00C073A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Ayudar al menos a tres países en proceso de adhesión en África, Asia y Oceanía y el Caribe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C073AF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Cinco Partes adicionales para finales de 2015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5B6BB1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Asesores Regionales Superiores</w:t>
            </w:r>
          </w:p>
        </w:tc>
      </w:tr>
      <w:tr w:rsidR="004C3AD5" w:rsidRPr="005855D2" w:rsidTr="004C3AD5">
        <w:trPr>
          <w:cantSplit/>
        </w:trPr>
        <w:tc>
          <w:tcPr>
            <w:tcW w:w="13482" w:type="dxa"/>
            <w:gridSpan w:val="5"/>
            <w:shd w:val="clear" w:color="auto" w:fill="D9D9D9" w:themeFill="background1" w:themeFillShade="D9"/>
          </w:tcPr>
          <w:p w:rsidR="004C3AD5" w:rsidRPr="005855D2" w:rsidRDefault="00C073AF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val="es-ES_tradnl"/>
              </w:rPr>
              <w:t>Otras actividades de la Secretaría</w:t>
            </w:r>
          </w:p>
        </w:tc>
      </w:tr>
      <w:tr w:rsidR="004C3AD5" w:rsidRPr="005855D2" w:rsidTr="004C3AD5">
        <w:trPr>
          <w:cantSplit/>
        </w:trPr>
        <w:tc>
          <w:tcPr>
            <w:tcW w:w="3559" w:type="dxa"/>
            <w:shd w:val="clear" w:color="auto" w:fill="auto"/>
            <w:hideMark/>
          </w:tcPr>
          <w:p w:rsidR="004C3AD5" w:rsidRPr="005855D2" w:rsidRDefault="004C3AD5" w:rsidP="00C073A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tras actividades no incluidas en ninguna de las Estrategias/ACR mencionados más arriba</w:t>
            </w:r>
          </w:p>
        </w:tc>
        <w:tc>
          <w:tcPr>
            <w:tcW w:w="2693" w:type="dxa"/>
            <w:shd w:val="clear" w:color="auto" w:fill="auto"/>
            <w:hideMark/>
          </w:tcPr>
          <w:p w:rsidR="004C3AD5" w:rsidRPr="005855D2" w:rsidRDefault="004C3AD5" w:rsidP="00C073A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yuda a los becarios y administración de sus estudios; y nuevo personal de Ramsar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Respond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er a solicitudes </w:t>
            </w:r>
            <w:r w:rsidR="00C073AF" w:rsidRPr="005855D2">
              <w:rPr>
                <w:rFonts w:ascii="Garamond" w:eastAsia="Times New Roman" w:hAnsi="Garamond" w:cs="Times New Roman"/>
                <w:i/>
                <w:sz w:val="18"/>
                <w:szCs w:val="18"/>
                <w:lang w:val="es-ES_tradnl"/>
              </w:rPr>
              <w:t>ad hoc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d</w:t>
            </w:r>
            <w:r w:rsidR="009D497D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e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las Partes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94" w:type="dxa"/>
          </w:tcPr>
          <w:p w:rsidR="004C3AD5" w:rsidRPr="005855D2" w:rsidRDefault="00C073AF" w:rsidP="005F6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Se tratan totas las solicitudes</w:t>
            </w:r>
            <w:r w:rsidR="005855D2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4C3AD5" w:rsidRPr="005855D2" w:rsidRDefault="004C3AD5" w:rsidP="005F6E92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A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uxiliar Administrativo</w:t>
            </w: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;</w:t>
            </w:r>
          </w:p>
          <w:p w:rsidR="004C3AD5" w:rsidRPr="005855D2" w:rsidRDefault="005B6BB1" w:rsidP="00C073A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</w:pPr>
            <w:r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Oficial de Asuntos Regionales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 xml:space="preserve"> (</w:t>
            </w:r>
            <w:r w:rsidR="00C073AF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para la ayuda técnica profesional a los becarios</w:t>
            </w:r>
            <w:r w:rsidR="004C3AD5" w:rsidRPr="005855D2">
              <w:rPr>
                <w:rFonts w:ascii="Garamond" w:eastAsia="Times New Roman" w:hAnsi="Garamond" w:cs="Times New Roman"/>
                <w:sz w:val="18"/>
                <w:szCs w:val="18"/>
                <w:lang w:val="es-ES_tradnl"/>
              </w:rPr>
              <w:t>)</w:t>
            </w:r>
          </w:p>
        </w:tc>
      </w:tr>
    </w:tbl>
    <w:p w:rsidR="004C3AD5" w:rsidRPr="005855D2" w:rsidRDefault="004C3AD5" w:rsidP="004C3AD5">
      <w:pPr>
        <w:pStyle w:val="ListParagraph"/>
        <w:spacing w:after="0" w:line="240" w:lineRule="auto"/>
        <w:rPr>
          <w:rFonts w:ascii="Arial" w:hAnsi="Arial" w:cs="Arial"/>
          <w:lang w:val="es-ES_tradnl"/>
        </w:rPr>
      </w:pPr>
    </w:p>
    <w:sectPr w:rsidR="004C3AD5" w:rsidRPr="005855D2" w:rsidSect="003E510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F5" w:rsidRDefault="00D262F5" w:rsidP="00D73336">
      <w:pPr>
        <w:spacing w:after="0" w:line="240" w:lineRule="auto"/>
      </w:pPr>
      <w:r>
        <w:separator/>
      </w:r>
    </w:p>
  </w:endnote>
  <w:endnote w:type="continuationSeparator" w:id="0">
    <w:p w:rsidR="00D262F5" w:rsidRDefault="00D262F5" w:rsidP="00D7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5" w:rsidRPr="004C3AD5" w:rsidRDefault="00D262F5">
    <w:pPr>
      <w:pStyle w:val="Footer"/>
      <w:rPr>
        <w:sz w:val="20"/>
        <w:szCs w:val="20"/>
      </w:rPr>
    </w:pPr>
    <w:r w:rsidRPr="004C3AD5">
      <w:rPr>
        <w:sz w:val="20"/>
        <w:szCs w:val="20"/>
      </w:rPr>
      <w:t>SC48-11</w:t>
    </w:r>
    <w:r w:rsidRPr="004C3AD5">
      <w:rPr>
        <w:sz w:val="20"/>
        <w:szCs w:val="20"/>
      </w:rPr>
      <w:tab/>
    </w:r>
    <w:r w:rsidRPr="004C3AD5">
      <w:rPr>
        <w:sz w:val="20"/>
        <w:szCs w:val="20"/>
      </w:rPr>
      <w:tab/>
    </w:r>
    <w:r w:rsidRPr="004C3AD5">
      <w:rPr>
        <w:sz w:val="20"/>
        <w:szCs w:val="20"/>
      </w:rPr>
      <w:fldChar w:fldCharType="begin"/>
    </w:r>
    <w:r w:rsidRPr="004C3AD5">
      <w:rPr>
        <w:sz w:val="20"/>
        <w:szCs w:val="20"/>
      </w:rPr>
      <w:instrText xml:space="preserve"> PAGE   \* MERGEFORMAT </w:instrText>
    </w:r>
    <w:r w:rsidRPr="004C3AD5">
      <w:rPr>
        <w:sz w:val="20"/>
        <w:szCs w:val="20"/>
      </w:rPr>
      <w:fldChar w:fldCharType="separate"/>
    </w:r>
    <w:r w:rsidR="003E5105">
      <w:rPr>
        <w:noProof/>
        <w:sz w:val="20"/>
        <w:szCs w:val="20"/>
      </w:rPr>
      <w:t>2</w:t>
    </w:r>
    <w:r w:rsidRPr="004C3AD5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5" w:rsidRDefault="00D262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5" w:rsidRDefault="00D26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F5" w:rsidRDefault="00D262F5" w:rsidP="00D73336">
      <w:pPr>
        <w:spacing w:after="0" w:line="240" w:lineRule="auto"/>
      </w:pPr>
      <w:r>
        <w:separator/>
      </w:r>
    </w:p>
  </w:footnote>
  <w:footnote w:type="continuationSeparator" w:id="0">
    <w:p w:rsidR="00D262F5" w:rsidRDefault="00D262F5" w:rsidP="00D7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5" w:rsidRDefault="00D262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5" w:rsidRDefault="00D262F5" w:rsidP="005F6E92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F5" w:rsidRDefault="00D262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3ED"/>
    <w:multiLevelType w:val="hybridMultilevel"/>
    <w:tmpl w:val="44F85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143"/>
    <w:multiLevelType w:val="hybridMultilevel"/>
    <w:tmpl w:val="F88A765A"/>
    <w:lvl w:ilvl="0" w:tplc="E40A026C">
      <w:start w:val="1"/>
      <w:numFmt w:val="lowerRoman"/>
      <w:lvlText w:val="%1.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646A"/>
    <w:multiLevelType w:val="hybridMultilevel"/>
    <w:tmpl w:val="E71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3D9D"/>
    <w:multiLevelType w:val="hybridMultilevel"/>
    <w:tmpl w:val="E4DC7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1868"/>
    <w:multiLevelType w:val="hybridMultilevel"/>
    <w:tmpl w:val="0D4C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203D4"/>
    <w:multiLevelType w:val="hybridMultilevel"/>
    <w:tmpl w:val="F8A6B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82480"/>
    <w:multiLevelType w:val="hybridMultilevel"/>
    <w:tmpl w:val="24CAD4C0"/>
    <w:lvl w:ilvl="0" w:tplc="35DA5F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A9F"/>
    <w:multiLevelType w:val="hybridMultilevel"/>
    <w:tmpl w:val="942E4F30"/>
    <w:lvl w:ilvl="0" w:tplc="52AE31D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F577C3"/>
    <w:multiLevelType w:val="hybridMultilevel"/>
    <w:tmpl w:val="9B522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5C6271"/>
    <w:multiLevelType w:val="hybridMultilevel"/>
    <w:tmpl w:val="C8A88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E30E6"/>
    <w:multiLevelType w:val="hybridMultilevel"/>
    <w:tmpl w:val="5C72F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40A026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35187"/>
    <w:multiLevelType w:val="hybridMultilevel"/>
    <w:tmpl w:val="1BC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53F"/>
    <w:multiLevelType w:val="hybridMultilevel"/>
    <w:tmpl w:val="1C38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B0089"/>
    <w:multiLevelType w:val="hybridMultilevel"/>
    <w:tmpl w:val="5AE6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7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GB" w:vendorID="64" w:dllVersion="131078" w:nlCheck="1" w:checkStyle="1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992"/>
    <w:rsid w:val="000002AA"/>
    <w:rsid w:val="00000C70"/>
    <w:rsid w:val="00002534"/>
    <w:rsid w:val="00004B53"/>
    <w:rsid w:val="000059DB"/>
    <w:rsid w:val="0000684B"/>
    <w:rsid w:val="00011C64"/>
    <w:rsid w:val="0002307D"/>
    <w:rsid w:val="00024F16"/>
    <w:rsid w:val="00040A02"/>
    <w:rsid w:val="00042499"/>
    <w:rsid w:val="0004597A"/>
    <w:rsid w:val="000462BC"/>
    <w:rsid w:val="00062ABD"/>
    <w:rsid w:val="00071A93"/>
    <w:rsid w:val="000755FD"/>
    <w:rsid w:val="00076BB6"/>
    <w:rsid w:val="000775A7"/>
    <w:rsid w:val="00077CCE"/>
    <w:rsid w:val="000817C5"/>
    <w:rsid w:val="00084E8A"/>
    <w:rsid w:val="00085482"/>
    <w:rsid w:val="00092C86"/>
    <w:rsid w:val="00094456"/>
    <w:rsid w:val="00094EA2"/>
    <w:rsid w:val="00095692"/>
    <w:rsid w:val="000A1BE5"/>
    <w:rsid w:val="000A4B70"/>
    <w:rsid w:val="000A74CD"/>
    <w:rsid w:val="000A76FB"/>
    <w:rsid w:val="000B2046"/>
    <w:rsid w:val="000B2582"/>
    <w:rsid w:val="000C2A7A"/>
    <w:rsid w:val="000C6237"/>
    <w:rsid w:val="000D13D5"/>
    <w:rsid w:val="000E5305"/>
    <w:rsid w:val="000F11DA"/>
    <w:rsid w:val="000F2B61"/>
    <w:rsid w:val="00110D03"/>
    <w:rsid w:val="00124A8E"/>
    <w:rsid w:val="001310A1"/>
    <w:rsid w:val="00131870"/>
    <w:rsid w:val="001346A3"/>
    <w:rsid w:val="00134B35"/>
    <w:rsid w:val="001411B5"/>
    <w:rsid w:val="0014179A"/>
    <w:rsid w:val="00144C5C"/>
    <w:rsid w:val="001466ED"/>
    <w:rsid w:val="00146B47"/>
    <w:rsid w:val="00153237"/>
    <w:rsid w:val="001560BE"/>
    <w:rsid w:val="00156690"/>
    <w:rsid w:val="00161A43"/>
    <w:rsid w:val="00162490"/>
    <w:rsid w:val="001632E5"/>
    <w:rsid w:val="0016357E"/>
    <w:rsid w:val="001652A0"/>
    <w:rsid w:val="001739C8"/>
    <w:rsid w:val="001768A0"/>
    <w:rsid w:val="00176987"/>
    <w:rsid w:val="00182705"/>
    <w:rsid w:val="00182F21"/>
    <w:rsid w:val="00183010"/>
    <w:rsid w:val="00184C8B"/>
    <w:rsid w:val="00187419"/>
    <w:rsid w:val="001918FF"/>
    <w:rsid w:val="00192E02"/>
    <w:rsid w:val="001A1A62"/>
    <w:rsid w:val="001A486B"/>
    <w:rsid w:val="001B0F78"/>
    <w:rsid w:val="001B3B4D"/>
    <w:rsid w:val="001C22CF"/>
    <w:rsid w:val="001C5503"/>
    <w:rsid w:val="001D57EF"/>
    <w:rsid w:val="001D60E7"/>
    <w:rsid w:val="002002E6"/>
    <w:rsid w:val="0020291F"/>
    <w:rsid w:val="002031DC"/>
    <w:rsid w:val="0020491E"/>
    <w:rsid w:val="0020770B"/>
    <w:rsid w:val="00221EC0"/>
    <w:rsid w:val="00224830"/>
    <w:rsid w:val="00231CC3"/>
    <w:rsid w:val="00234ED2"/>
    <w:rsid w:val="00237DAA"/>
    <w:rsid w:val="00241F78"/>
    <w:rsid w:val="0024469D"/>
    <w:rsid w:val="00246271"/>
    <w:rsid w:val="00251992"/>
    <w:rsid w:val="00260B67"/>
    <w:rsid w:val="002644DC"/>
    <w:rsid w:val="00270332"/>
    <w:rsid w:val="00273D43"/>
    <w:rsid w:val="002806C9"/>
    <w:rsid w:val="00287AA7"/>
    <w:rsid w:val="002A0CFC"/>
    <w:rsid w:val="002A26CE"/>
    <w:rsid w:val="002A32F7"/>
    <w:rsid w:val="002B3DB5"/>
    <w:rsid w:val="002C08F5"/>
    <w:rsid w:val="002C461F"/>
    <w:rsid w:val="002C7400"/>
    <w:rsid w:val="002E4658"/>
    <w:rsid w:val="002E5929"/>
    <w:rsid w:val="002F10E5"/>
    <w:rsid w:val="002F7889"/>
    <w:rsid w:val="00305119"/>
    <w:rsid w:val="00305BE0"/>
    <w:rsid w:val="0030626B"/>
    <w:rsid w:val="00310E64"/>
    <w:rsid w:val="003271E4"/>
    <w:rsid w:val="00330236"/>
    <w:rsid w:val="0033187B"/>
    <w:rsid w:val="00331FCD"/>
    <w:rsid w:val="00334D44"/>
    <w:rsid w:val="00336E10"/>
    <w:rsid w:val="003372C4"/>
    <w:rsid w:val="0034415A"/>
    <w:rsid w:val="003453CA"/>
    <w:rsid w:val="003552FD"/>
    <w:rsid w:val="003558CF"/>
    <w:rsid w:val="00357373"/>
    <w:rsid w:val="00361CED"/>
    <w:rsid w:val="00364F98"/>
    <w:rsid w:val="00371233"/>
    <w:rsid w:val="0037256B"/>
    <w:rsid w:val="00377851"/>
    <w:rsid w:val="00385840"/>
    <w:rsid w:val="00396A00"/>
    <w:rsid w:val="003B29B4"/>
    <w:rsid w:val="003B47BE"/>
    <w:rsid w:val="003C47F0"/>
    <w:rsid w:val="003C5E5B"/>
    <w:rsid w:val="003C7880"/>
    <w:rsid w:val="003C7891"/>
    <w:rsid w:val="003D1C19"/>
    <w:rsid w:val="003D5165"/>
    <w:rsid w:val="003E411B"/>
    <w:rsid w:val="003E5105"/>
    <w:rsid w:val="003E7E82"/>
    <w:rsid w:val="003F3038"/>
    <w:rsid w:val="003F3B33"/>
    <w:rsid w:val="003F3CD7"/>
    <w:rsid w:val="004049DE"/>
    <w:rsid w:val="00404CBD"/>
    <w:rsid w:val="00405A7C"/>
    <w:rsid w:val="00416B88"/>
    <w:rsid w:val="004204FF"/>
    <w:rsid w:val="0043079C"/>
    <w:rsid w:val="004317FF"/>
    <w:rsid w:val="00437EF6"/>
    <w:rsid w:val="0044272F"/>
    <w:rsid w:val="00444AFE"/>
    <w:rsid w:val="00444C77"/>
    <w:rsid w:val="00453F9E"/>
    <w:rsid w:val="0046014B"/>
    <w:rsid w:val="00462AAD"/>
    <w:rsid w:val="00464745"/>
    <w:rsid w:val="00466389"/>
    <w:rsid w:val="00470642"/>
    <w:rsid w:val="0048426A"/>
    <w:rsid w:val="00490EE2"/>
    <w:rsid w:val="00494457"/>
    <w:rsid w:val="00494934"/>
    <w:rsid w:val="004955B0"/>
    <w:rsid w:val="00497DAE"/>
    <w:rsid w:val="004A25D8"/>
    <w:rsid w:val="004A5902"/>
    <w:rsid w:val="004B0568"/>
    <w:rsid w:val="004B0C1A"/>
    <w:rsid w:val="004C3AD5"/>
    <w:rsid w:val="004D0B35"/>
    <w:rsid w:val="004D1F11"/>
    <w:rsid w:val="004D4BA5"/>
    <w:rsid w:val="004E757E"/>
    <w:rsid w:val="004F02ED"/>
    <w:rsid w:val="004F1710"/>
    <w:rsid w:val="004F6987"/>
    <w:rsid w:val="00502D52"/>
    <w:rsid w:val="00507574"/>
    <w:rsid w:val="005148F6"/>
    <w:rsid w:val="005203DC"/>
    <w:rsid w:val="00526D65"/>
    <w:rsid w:val="005354E9"/>
    <w:rsid w:val="00536A89"/>
    <w:rsid w:val="005371F2"/>
    <w:rsid w:val="00544928"/>
    <w:rsid w:val="00553794"/>
    <w:rsid w:val="00556430"/>
    <w:rsid w:val="00564293"/>
    <w:rsid w:val="00565AB8"/>
    <w:rsid w:val="005712D4"/>
    <w:rsid w:val="005714C5"/>
    <w:rsid w:val="00577E03"/>
    <w:rsid w:val="005855D2"/>
    <w:rsid w:val="005912E6"/>
    <w:rsid w:val="00592387"/>
    <w:rsid w:val="0059560F"/>
    <w:rsid w:val="005A0CBC"/>
    <w:rsid w:val="005A31B0"/>
    <w:rsid w:val="005A651E"/>
    <w:rsid w:val="005B6BB1"/>
    <w:rsid w:val="005B7EC2"/>
    <w:rsid w:val="005C4975"/>
    <w:rsid w:val="005E69F0"/>
    <w:rsid w:val="005E75B2"/>
    <w:rsid w:val="005F6E92"/>
    <w:rsid w:val="00617989"/>
    <w:rsid w:val="00617B94"/>
    <w:rsid w:val="006232BD"/>
    <w:rsid w:val="00636E94"/>
    <w:rsid w:val="0064669A"/>
    <w:rsid w:val="00650192"/>
    <w:rsid w:val="00654F74"/>
    <w:rsid w:val="00662F3C"/>
    <w:rsid w:val="0066341C"/>
    <w:rsid w:val="00663FF9"/>
    <w:rsid w:val="00666522"/>
    <w:rsid w:val="00666609"/>
    <w:rsid w:val="00671041"/>
    <w:rsid w:val="00676335"/>
    <w:rsid w:val="00677F75"/>
    <w:rsid w:val="00686A24"/>
    <w:rsid w:val="00692B2D"/>
    <w:rsid w:val="006A54A2"/>
    <w:rsid w:val="006A7EF9"/>
    <w:rsid w:val="006B50DD"/>
    <w:rsid w:val="006B69D2"/>
    <w:rsid w:val="006C12DB"/>
    <w:rsid w:val="006C7C36"/>
    <w:rsid w:val="006D4A94"/>
    <w:rsid w:val="006E6638"/>
    <w:rsid w:val="006E70A7"/>
    <w:rsid w:val="006F60A6"/>
    <w:rsid w:val="00702177"/>
    <w:rsid w:val="0070370D"/>
    <w:rsid w:val="00710950"/>
    <w:rsid w:val="00712613"/>
    <w:rsid w:val="00721BBB"/>
    <w:rsid w:val="007232B0"/>
    <w:rsid w:val="0072341C"/>
    <w:rsid w:val="00734EA7"/>
    <w:rsid w:val="007403CD"/>
    <w:rsid w:val="00740466"/>
    <w:rsid w:val="00747339"/>
    <w:rsid w:val="00747555"/>
    <w:rsid w:val="00751F09"/>
    <w:rsid w:val="007611E1"/>
    <w:rsid w:val="007708D7"/>
    <w:rsid w:val="00773400"/>
    <w:rsid w:val="0077568D"/>
    <w:rsid w:val="007771B9"/>
    <w:rsid w:val="0078016A"/>
    <w:rsid w:val="007817A5"/>
    <w:rsid w:val="00786496"/>
    <w:rsid w:val="00790EA0"/>
    <w:rsid w:val="0079398C"/>
    <w:rsid w:val="00794311"/>
    <w:rsid w:val="00794392"/>
    <w:rsid w:val="0079453B"/>
    <w:rsid w:val="007957DC"/>
    <w:rsid w:val="007A0B80"/>
    <w:rsid w:val="007A26BC"/>
    <w:rsid w:val="007A29E3"/>
    <w:rsid w:val="007A5C46"/>
    <w:rsid w:val="007A5CBE"/>
    <w:rsid w:val="007B25EF"/>
    <w:rsid w:val="007B6117"/>
    <w:rsid w:val="007B7A76"/>
    <w:rsid w:val="007C0E87"/>
    <w:rsid w:val="007C3308"/>
    <w:rsid w:val="007D23B5"/>
    <w:rsid w:val="007D3F38"/>
    <w:rsid w:val="007D4A07"/>
    <w:rsid w:val="007D5A64"/>
    <w:rsid w:val="007E1B4E"/>
    <w:rsid w:val="007E7448"/>
    <w:rsid w:val="007F58F1"/>
    <w:rsid w:val="008076D0"/>
    <w:rsid w:val="00824557"/>
    <w:rsid w:val="00832DA5"/>
    <w:rsid w:val="00842A40"/>
    <w:rsid w:val="00846FE3"/>
    <w:rsid w:val="0084755B"/>
    <w:rsid w:val="00847887"/>
    <w:rsid w:val="00864B47"/>
    <w:rsid w:val="008744F8"/>
    <w:rsid w:val="00875588"/>
    <w:rsid w:val="00895BFE"/>
    <w:rsid w:val="008A03E8"/>
    <w:rsid w:val="008A2C35"/>
    <w:rsid w:val="008A795D"/>
    <w:rsid w:val="008B4AC6"/>
    <w:rsid w:val="008C1DAD"/>
    <w:rsid w:val="008E24BE"/>
    <w:rsid w:val="008E3628"/>
    <w:rsid w:val="008E376E"/>
    <w:rsid w:val="008E694C"/>
    <w:rsid w:val="008F51FA"/>
    <w:rsid w:val="008F647F"/>
    <w:rsid w:val="00900967"/>
    <w:rsid w:val="00900CC4"/>
    <w:rsid w:val="0090620D"/>
    <w:rsid w:val="0090744F"/>
    <w:rsid w:val="00916CB1"/>
    <w:rsid w:val="0092149E"/>
    <w:rsid w:val="00924A60"/>
    <w:rsid w:val="009309AE"/>
    <w:rsid w:val="009358C7"/>
    <w:rsid w:val="00941910"/>
    <w:rsid w:val="00944428"/>
    <w:rsid w:val="00946393"/>
    <w:rsid w:val="00947838"/>
    <w:rsid w:val="0095118B"/>
    <w:rsid w:val="009607EE"/>
    <w:rsid w:val="00962F84"/>
    <w:rsid w:val="0096449B"/>
    <w:rsid w:val="00970318"/>
    <w:rsid w:val="00973CBD"/>
    <w:rsid w:val="00974589"/>
    <w:rsid w:val="00974FE3"/>
    <w:rsid w:val="00976B5B"/>
    <w:rsid w:val="00983980"/>
    <w:rsid w:val="00987D42"/>
    <w:rsid w:val="00990956"/>
    <w:rsid w:val="00995D46"/>
    <w:rsid w:val="00995DF0"/>
    <w:rsid w:val="009A236F"/>
    <w:rsid w:val="009A5888"/>
    <w:rsid w:val="009A5B4D"/>
    <w:rsid w:val="009A7F01"/>
    <w:rsid w:val="009B30BD"/>
    <w:rsid w:val="009B65E1"/>
    <w:rsid w:val="009B72CB"/>
    <w:rsid w:val="009D497D"/>
    <w:rsid w:val="009D730F"/>
    <w:rsid w:val="009F0A0C"/>
    <w:rsid w:val="009F1306"/>
    <w:rsid w:val="009F19E9"/>
    <w:rsid w:val="009F6013"/>
    <w:rsid w:val="00A01833"/>
    <w:rsid w:val="00A0216F"/>
    <w:rsid w:val="00A02BC6"/>
    <w:rsid w:val="00A04E1E"/>
    <w:rsid w:val="00A051DA"/>
    <w:rsid w:val="00A11783"/>
    <w:rsid w:val="00A14585"/>
    <w:rsid w:val="00A15588"/>
    <w:rsid w:val="00A20E2A"/>
    <w:rsid w:val="00A228FC"/>
    <w:rsid w:val="00A3011A"/>
    <w:rsid w:val="00A31AFD"/>
    <w:rsid w:val="00A35F26"/>
    <w:rsid w:val="00A43CD0"/>
    <w:rsid w:val="00A4411C"/>
    <w:rsid w:val="00A45B09"/>
    <w:rsid w:val="00A47081"/>
    <w:rsid w:val="00A56E93"/>
    <w:rsid w:val="00A619E4"/>
    <w:rsid w:val="00A7764A"/>
    <w:rsid w:val="00A814C8"/>
    <w:rsid w:val="00A818A7"/>
    <w:rsid w:val="00A93EB6"/>
    <w:rsid w:val="00A94A72"/>
    <w:rsid w:val="00AA73EC"/>
    <w:rsid w:val="00AB1B9E"/>
    <w:rsid w:val="00AB45F7"/>
    <w:rsid w:val="00AC7530"/>
    <w:rsid w:val="00AD0162"/>
    <w:rsid w:val="00AD2E17"/>
    <w:rsid w:val="00AE6397"/>
    <w:rsid w:val="00AF2F46"/>
    <w:rsid w:val="00AF7B8F"/>
    <w:rsid w:val="00B03F77"/>
    <w:rsid w:val="00B114A4"/>
    <w:rsid w:val="00B11571"/>
    <w:rsid w:val="00B1271E"/>
    <w:rsid w:val="00B14C7E"/>
    <w:rsid w:val="00B15074"/>
    <w:rsid w:val="00B15770"/>
    <w:rsid w:val="00B1796C"/>
    <w:rsid w:val="00B22FC2"/>
    <w:rsid w:val="00B23338"/>
    <w:rsid w:val="00B24E70"/>
    <w:rsid w:val="00B265D6"/>
    <w:rsid w:val="00B27D01"/>
    <w:rsid w:val="00B3101E"/>
    <w:rsid w:val="00B34A7F"/>
    <w:rsid w:val="00B417BA"/>
    <w:rsid w:val="00B42DE2"/>
    <w:rsid w:val="00B52AE3"/>
    <w:rsid w:val="00B55E5A"/>
    <w:rsid w:val="00B570B6"/>
    <w:rsid w:val="00B57A12"/>
    <w:rsid w:val="00B62780"/>
    <w:rsid w:val="00B67A36"/>
    <w:rsid w:val="00B900D7"/>
    <w:rsid w:val="00B90D20"/>
    <w:rsid w:val="00B93EC7"/>
    <w:rsid w:val="00B95F1A"/>
    <w:rsid w:val="00B97303"/>
    <w:rsid w:val="00BB06DA"/>
    <w:rsid w:val="00BB3186"/>
    <w:rsid w:val="00BB6575"/>
    <w:rsid w:val="00BC2E46"/>
    <w:rsid w:val="00BD1244"/>
    <w:rsid w:val="00BD207D"/>
    <w:rsid w:val="00BD7A1F"/>
    <w:rsid w:val="00BE01BA"/>
    <w:rsid w:val="00BF4D9F"/>
    <w:rsid w:val="00BF6CB8"/>
    <w:rsid w:val="00C073AF"/>
    <w:rsid w:val="00C21BCE"/>
    <w:rsid w:val="00C30C0B"/>
    <w:rsid w:val="00C319DE"/>
    <w:rsid w:val="00C32556"/>
    <w:rsid w:val="00C33DFA"/>
    <w:rsid w:val="00C376C3"/>
    <w:rsid w:val="00C444E6"/>
    <w:rsid w:val="00C65BEA"/>
    <w:rsid w:val="00C70747"/>
    <w:rsid w:val="00C72BED"/>
    <w:rsid w:val="00C904EF"/>
    <w:rsid w:val="00C90563"/>
    <w:rsid w:val="00C91F5E"/>
    <w:rsid w:val="00C951F5"/>
    <w:rsid w:val="00C9529E"/>
    <w:rsid w:val="00CA01EA"/>
    <w:rsid w:val="00CA5045"/>
    <w:rsid w:val="00CA7E9D"/>
    <w:rsid w:val="00CB5B6F"/>
    <w:rsid w:val="00CC30D2"/>
    <w:rsid w:val="00CC4D78"/>
    <w:rsid w:val="00CD0207"/>
    <w:rsid w:val="00CD5298"/>
    <w:rsid w:val="00CD5C95"/>
    <w:rsid w:val="00CD74B1"/>
    <w:rsid w:val="00CE03B9"/>
    <w:rsid w:val="00CE03CC"/>
    <w:rsid w:val="00CE6321"/>
    <w:rsid w:val="00CF13AE"/>
    <w:rsid w:val="00D004B5"/>
    <w:rsid w:val="00D03289"/>
    <w:rsid w:val="00D14928"/>
    <w:rsid w:val="00D17736"/>
    <w:rsid w:val="00D262F5"/>
    <w:rsid w:val="00D27963"/>
    <w:rsid w:val="00D30D6B"/>
    <w:rsid w:val="00D3115E"/>
    <w:rsid w:val="00D413F6"/>
    <w:rsid w:val="00D43824"/>
    <w:rsid w:val="00D46E94"/>
    <w:rsid w:val="00D57117"/>
    <w:rsid w:val="00D6308A"/>
    <w:rsid w:val="00D63F9C"/>
    <w:rsid w:val="00D650DA"/>
    <w:rsid w:val="00D73336"/>
    <w:rsid w:val="00D7403E"/>
    <w:rsid w:val="00D80ADF"/>
    <w:rsid w:val="00D80CBA"/>
    <w:rsid w:val="00D82E26"/>
    <w:rsid w:val="00D83668"/>
    <w:rsid w:val="00D958CD"/>
    <w:rsid w:val="00D97DBF"/>
    <w:rsid w:val="00DA0323"/>
    <w:rsid w:val="00DA05C7"/>
    <w:rsid w:val="00DB787E"/>
    <w:rsid w:val="00DC231A"/>
    <w:rsid w:val="00DC75B5"/>
    <w:rsid w:val="00DD0D2F"/>
    <w:rsid w:val="00DD522F"/>
    <w:rsid w:val="00DE0D44"/>
    <w:rsid w:val="00DE36A6"/>
    <w:rsid w:val="00DF4164"/>
    <w:rsid w:val="00E0749C"/>
    <w:rsid w:val="00E206C3"/>
    <w:rsid w:val="00E354A5"/>
    <w:rsid w:val="00E35A23"/>
    <w:rsid w:val="00E4781D"/>
    <w:rsid w:val="00E47B10"/>
    <w:rsid w:val="00E60815"/>
    <w:rsid w:val="00E63292"/>
    <w:rsid w:val="00E6548D"/>
    <w:rsid w:val="00E66E02"/>
    <w:rsid w:val="00E70069"/>
    <w:rsid w:val="00E70944"/>
    <w:rsid w:val="00E85816"/>
    <w:rsid w:val="00E86048"/>
    <w:rsid w:val="00E8750D"/>
    <w:rsid w:val="00E91CEC"/>
    <w:rsid w:val="00E93829"/>
    <w:rsid w:val="00EA0F5F"/>
    <w:rsid w:val="00EA3E81"/>
    <w:rsid w:val="00EA4AEB"/>
    <w:rsid w:val="00EB14A4"/>
    <w:rsid w:val="00EC1DCD"/>
    <w:rsid w:val="00EC723D"/>
    <w:rsid w:val="00ED2122"/>
    <w:rsid w:val="00ED49C5"/>
    <w:rsid w:val="00ED5D7D"/>
    <w:rsid w:val="00EE1066"/>
    <w:rsid w:val="00EE4068"/>
    <w:rsid w:val="00EE4F22"/>
    <w:rsid w:val="00EF5792"/>
    <w:rsid w:val="00EF64BA"/>
    <w:rsid w:val="00F00633"/>
    <w:rsid w:val="00F006AC"/>
    <w:rsid w:val="00F04F04"/>
    <w:rsid w:val="00F17A7E"/>
    <w:rsid w:val="00F17C62"/>
    <w:rsid w:val="00F300AB"/>
    <w:rsid w:val="00F424F0"/>
    <w:rsid w:val="00F438CE"/>
    <w:rsid w:val="00F52BEB"/>
    <w:rsid w:val="00F54D02"/>
    <w:rsid w:val="00F61BE1"/>
    <w:rsid w:val="00F61FE8"/>
    <w:rsid w:val="00F663C8"/>
    <w:rsid w:val="00F668D3"/>
    <w:rsid w:val="00F70E31"/>
    <w:rsid w:val="00F71ECE"/>
    <w:rsid w:val="00F73ED3"/>
    <w:rsid w:val="00F74E91"/>
    <w:rsid w:val="00F8097B"/>
    <w:rsid w:val="00F819A3"/>
    <w:rsid w:val="00F821C0"/>
    <w:rsid w:val="00F822A1"/>
    <w:rsid w:val="00F85D62"/>
    <w:rsid w:val="00F92BD7"/>
    <w:rsid w:val="00FA3370"/>
    <w:rsid w:val="00FA5750"/>
    <w:rsid w:val="00FB068B"/>
    <w:rsid w:val="00FC7D4F"/>
    <w:rsid w:val="00FC7E74"/>
    <w:rsid w:val="00FD3E95"/>
    <w:rsid w:val="00FE05D9"/>
    <w:rsid w:val="00FE180B"/>
    <w:rsid w:val="00FE18BB"/>
    <w:rsid w:val="00FE6A75"/>
    <w:rsid w:val="00FF25DF"/>
    <w:rsid w:val="00FF3B3A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92"/>
    <w:pPr>
      <w:ind w:left="720"/>
      <w:contextualSpacing/>
    </w:pPr>
  </w:style>
  <w:style w:type="table" w:styleId="TableGrid">
    <w:name w:val="Table Grid"/>
    <w:basedOn w:val="TableNormal"/>
    <w:uiPriority w:val="59"/>
    <w:rsid w:val="0025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C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4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E4068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4068"/>
    <w:rPr>
      <w:rFonts w:ascii="Consolas" w:hAnsi="Consolas" w:cs="Consolas"/>
      <w:sz w:val="21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3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3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73336"/>
    <w:rPr>
      <w:vertAlign w:val="superscript"/>
    </w:rPr>
  </w:style>
  <w:style w:type="paragraph" w:customStyle="1" w:styleId="Default">
    <w:name w:val="Default"/>
    <w:rsid w:val="00156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E5"/>
  </w:style>
  <w:style w:type="paragraph" w:styleId="Footer">
    <w:name w:val="footer"/>
    <w:basedOn w:val="Normal"/>
    <w:link w:val="FooterChar"/>
    <w:uiPriority w:val="99"/>
    <w:unhideWhenUsed/>
    <w:rsid w:val="000A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E5"/>
  </w:style>
  <w:style w:type="paragraph" w:styleId="DocumentMap">
    <w:name w:val="Document Map"/>
    <w:basedOn w:val="Normal"/>
    <w:link w:val="DocumentMapChar"/>
    <w:uiPriority w:val="99"/>
    <w:semiHidden/>
    <w:unhideWhenUsed/>
    <w:rsid w:val="0070370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370D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352D5-5ABF-4BC3-87F3-3FBBDFB6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11058</Words>
  <Characters>63035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2014-01-06T09:02:00Z</cp:lastPrinted>
  <dcterms:created xsi:type="dcterms:W3CDTF">2015-01-05T14:05:00Z</dcterms:created>
  <dcterms:modified xsi:type="dcterms:W3CDTF">2015-01-05T14:05:00Z</dcterms:modified>
</cp:coreProperties>
</file>