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15" w:rsidRPr="00D63651" w:rsidRDefault="00082015" w:rsidP="00E62FCA">
      <w:pPr>
        <w:ind w:right="288"/>
        <w:rPr>
          <w:rFonts w:ascii="Times New Roman" w:hAnsi="Times New Roman" w:cs="Times New Roman"/>
          <w:lang w:val="fr-CA"/>
        </w:rPr>
      </w:pPr>
    </w:p>
    <w:p w:rsidR="00A811BA" w:rsidRPr="00D63651" w:rsidRDefault="00A811BA" w:rsidP="00E62FCA">
      <w:pPr>
        <w:pBdr>
          <w:top w:val="single" w:sz="12" w:space="0" w:color="auto" w:shadow="1"/>
          <w:left w:val="single" w:sz="12" w:space="0" w:color="auto" w:shadow="1"/>
          <w:bottom w:val="single" w:sz="12" w:space="1" w:color="auto" w:shadow="1"/>
          <w:right w:val="single" w:sz="12" w:space="0" w:color="auto" w:shadow="1"/>
        </w:pBdr>
        <w:ind w:right="288"/>
        <w:rPr>
          <w:rFonts w:cstheme="minorHAnsi"/>
          <w:bCs/>
          <w:szCs w:val="20"/>
          <w:lang w:val="fr-CA"/>
        </w:rPr>
      </w:pPr>
      <w:bookmarkStart w:id="0" w:name="Date"/>
      <w:bookmarkEnd w:id="0"/>
      <w:r w:rsidRPr="00D63651">
        <w:rPr>
          <w:rFonts w:cstheme="minorHAnsi"/>
          <w:bCs/>
          <w:szCs w:val="20"/>
          <w:lang w:val="fr-CA"/>
        </w:rPr>
        <w:t xml:space="preserve">CONVENTION </w:t>
      </w:r>
      <w:r w:rsidR="00AB658D">
        <w:rPr>
          <w:rFonts w:cstheme="minorHAnsi"/>
          <w:bCs/>
          <w:szCs w:val="20"/>
          <w:lang w:val="fr-CA"/>
        </w:rPr>
        <w:t>SUR LES ZONES HUMIDES</w:t>
      </w:r>
      <w:r w:rsidRPr="00D63651">
        <w:rPr>
          <w:rFonts w:cstheme="minorHAnsi"/>
          <w:bCs/>
          <w:szCs w:val="20"/>
          <w:lang w:val="fr-CA"/>
        </w:rPr>
        <w:t xml:space="preserve"> (Ramsar, Iran, 1971)</w:t>
      </w:r>
    </w:p>
    <w:p w:rsidR="00A811BA" w:rsidRPr="00D63651" w:rsidRDefault="00AB658D" w:rsidP="00E62FCA">
      <w:pPr>
        <w:pBdr>
          <w:top w:val="single" w:sz="12" w:space="0" w:color="auto" w:shadow="1"/>
          <w:left w:val="single" w:sz="12" w:space="0" w:color="auto" w:shadow="1"/>
          <w:bottom w:val="single" w:sz="12" w:space="1" w:color="auto" w:shadow="1"/>
          <w:right w:val="single" w:sz="12" w:space="0" w:color="auto" w:shadow="1"/>
        </w:pBdr>
        <w:ind w:right="288"/>
        <w:rPr>
          <w:rFonts w:cstheme="minorHAnsi"/>
          <w:bCs/>
          <w:szCs w:val="20"/>
          <w:lang w:val="fr-CA"/>
        </w:rPr>
      </w:pPr>
      <w:r w:rsidRPr="00D63651">
        <w:rPr>
          <w:rFonts w:cstheme="minorHAnsi"/>
          <w:bCs/>
          <w:szCs w:val="20"/>
          <w:lang w:val="fr-CA"/>
        </w:rPr>
        <w:t>48</w:t>
      </w:r>
      <w:r>
        <w:rPr>
          <w:rFonts w:cstheme="minorHAnsi"/>
          <w:bCs/>
          <w:szCs w:val="20"/>
          <w:vertAlign w:val="superscript"/>
          <w:lang w:val="fr-CA"/>
        </w:rPr>
        <w:t>e</w:t>
      </w:r>
      <w:r w:rsidRPr="00D63651">
        <w:rPr>
          <w:rFonts w:cstheme="minorHAnsi"/>
          <w:bCs/>
          <w:szCs w:val="20"/>
          <w:lang w:val="fr-CA"/>
        </w:rPr>
        <w:t xml:space="preserve"> </w:t>
      </w:r>
      <w:r>
        <w:rPr>
          <w:rFonts w:cstheme="minorHAnsi"/>
          <w:bCs/>
          <w:szCs w:val="20"/>
          <w:lang w:val="fr-CA"/>
        </w:rPr>
        <w:t>Réunion du Comité permanent</w:t>
      </w:r>
    </w:p>
    <w:p w:rsidR="00A811BA" w:rsidRPr="00D63651" w:rsidRDefault="00A811BA" w:rsidP="00E62FCA">
      <w:pPr>
        <w:pBdr>
          <w:top w:val="single" w:sz="12" w:space="0" w:color="auto" w:shadow="1"/>
          <w:left w:val="single" w:sz="12" w:space="0" w:color="auto" w:shadow="1"/>
          <w:bottom w:val="single" w:sz="12" w:space="1" w:color="auto" w:shadow="1"/>
          <w:right w:val="single" w:sz="12" w:space="0" w:color="auto" w:shadow="1"/>
        </w:pBdr>
        <w:ind w:right="288"/>
        <w:rPr>
          <w:rFonts w:cstheme="minorHAnsi"/>
          <w:bCs/>
          <w:szCs w:val="20"/>
          <w:lang w:val="fr-CA"/>
        </w:rPr>
      </w:pPr>
      <w:r w:rsidRPr="00D63651">
        <w:rPr>
          <w:rFonts w:cstheme="minorHAnsi"/>
          <w:bCs/>
          <w:szCs w:val="20"/>
          <w:lang w:val="fr-CA"/>
        </w:rPr>
        <w:t xml:space="preserve">Gland, </w:t>
      </w:r>
      <w:r w:rsidR="00AB658D">
        <w:rPr>
          <w:rFonts w:cstheme="minorHAnsi"/>
          <w:bCs/>
          <w:szCs w:val="20"/>
          <w:lang w:val="fr-CA"/>
        </w:rPr>
        <w:t>Suisse</w:t>
      </w:r>
      <w:r w:rsidRPr="00D63651">
        <w:rPr>
          <w:rFonts w:cstheme="minorHAnsi"/>
          <w:bCs/>
          <w:szCs w:val="20"/>
          <w:lang w:val="fr-CA"/>
        </w:rPr>
        <w:t>, 2</w:t>
      </w:r>
      <w:r w:rsidR="00884791" w:rsidRPr="00D63651">
        <w:rPr>
          <w:rFonts w:cstheme="minorHAnsi"/>
          <w:bCs/>
          <w:szCs w:val="20"/>
          <w:lang w:val="fr-CA"/>
        </w:rPr>
        <w:t>6</w:t>
      </w:r>
      <w:r w:rsidR="00C367FD">
        <w:rPr>
          <w:rFonts w:cstheme="minorHAnsi"/>
          <w:bCs/>
          <w:szCs w:val="20"/>
          <w:lang w:val="fr-CA"/>
        </w:rPr>
        <w:t>-</w:t>
      </w:r>
      <w:r w:rsidR="00884791" w:rsidRPr="00D63651">
        <w:rPr>
          <w:rFonts w:cstheme="minorHAnsi"/>
          <w:bCs/>
          <w:szCs w:val="20"/>
          <w:lang w:val="fr-CA"/>
        </w:rPr>
        <w:t xml:space="preserve">30 </w:t>
      </w:r>
      <w:r w:rsidR="00AB658D">
        <w:rPr>
          <w:rFonts w:cstheme="minorHAnsi"/>
          <w:bCs/>
          <w:szCs w:val="20"/>
          <w:lang w:val="fr-CA"/>
        </w:rPr>
        <w:t>janvier</w:t>
      </w:r>
      <w:r w:rsidR="00AB658D" w:rsidRPr="00D63651">
        <w:rPr>
          <w:rFonts w:cstheme="minorHAnsi"/>
          <w:bCs/>
          <w:szCs w:val="20"/>
          <w:lang w:val="fr-CA"/>
        </w:rPr>
        <w:t xml:space="preserve"> </w:t>
      </w:r>
      <w:r w:rsidRPr="00D63651">
        <w:rPr>
          <w:rFonts w:cstheme="minorHAnsi"/>
          <w:bCs/>
          <w:szCs w:val="20"/>
          <w:lang w:val="fr-CA"/>
        </w:rPr>
        <w:t>2015</w:t>
      </w:r>
    </w:p>
    <w:p w:rsidR="00A811BA" w:rsidRPr="00D63651" w:rsidRDefault="00A811BA" w:rsidP="00E62FCA">
      <w:pPr>
        <w:ind w:right="288"/>
        <w:jc w:val="right"/>
        <w:rPr>
          <w:rFonts w:cstheme="minorHAnsi"/>
          <w:b/>
          <w:sz w:val="32"/>
          <w:szCs w:val="32"/>
          <w:lang w:val="fr-CA"/>
        </w:rPr>
      </w:pPr>
    </w:p>
    <w:p w:rsidR="00AD0114" w:rsidRPr="00D63651" w:rsidRDefault="00AD0114" w:rsidP="00E62FCA">
      <w:pPr>
        <w:tabs>
          <w:tab w:val="left" w:pos="7395"/>
        </w:tabs>
        <w:ind w:right="288" w:firstLine="720"/>
        <w:rPr>
          <w:rFonts w:cstheme="minorHAnsi"/>
          <w:b/>
          <w:lang w:val="fr-CA"/>
        </w:rPr>
      </w:pPr>
    </w:p>
    <w:p w:rsidR="00AD0114" w:rsidRPr="00D63651" w:rsidRDefault="00AD0114" w:rsidP="00E62FCA">
      <w:pPr>
        <w:tabs>
          <w:tab w:val="left" w:pos="7395"/>
        </w:tabs>
        <w:ind w:right="288" w:firstLine="720"/>
        <w:jc w:val="right"/>
        <w:rPr>
          <w:rFonts w:cstheme="minorHAnsi"/>
          <w:b/>
          <w:lang w:val="fr-CA"/>
        </w:rPr>
      </w:pPr>
      <w:r w:rsidRPr="00D63651">
        <w:rPr>
          <w:rFonts w:cstheme="minorHAnsi"/>
          <w:b/>
          <w:sz w:val="24"/>
          <w:lang w:val="fr-CA"/>
        </w:rPr>
        <w:t>DOC</w:t>
      </w:r>
      <w:r w:rsidR="00E62FCA" w:rsidRPr="00D63651">
        <w:rPr>
          <w:rFonts w:cstheme="minorHAnsi"/>
          <w:b/>
          <w:sz w:val="24"/>
          <w:lang w:val="fr-CA"/>
        </w:rPr>
        <w:t xml:space="preserve"> </w:t>
      </w:r>
      <w:r w:rsidR="00A1559A" w:rsidRPr="00D63651">
        <w:rPr>
          <w:rFonts w:cstheme="minorHAnsi"/>
          <w:b/>
          <w:sz w:val="24"/>
          <w:lang w:val="fr-CA"/>
        </w:rPr>
        <w:t>SC48-</w:t>
      </w:r>
      <w:r w:rsidR="00E62FCA" w:rsidRPr="00D63651">
        <w:rPr>
          <w:rFonts w:cstheme="minorHAnsi"/>
          <w:b/>
          <w:sz w:val="24"/>
          <w:lang w:val="fr-CA"/>
        </w:rPr>
        <w:t>03</w:t>
      </w:r>
    </w:p>
    <w:p w:rsidR="00AD0114" w:rsidRPr="00D63651" w:rsidRDefault="00AD0114" w:rsidP="00E62FCA">
      <w:pPr>
        <w:tabs>
          <w:tab w:val="left" w:pos="7395"/>
        </w:tabs>
        <w:ind w:right="288" w:firstLine="720"/>
        <w:rPr>
          <w:rFonts w:cstheme="minorHAnsi"/>
          <w:sz w:val="24"/>
          <w:lang w:val="fr-CA"/>
        </w:rPr>
      </w:pPr>
    </w:p>
    <w:p w:rsidR="00AD0114" w:rsidRPr="00D63651" w:rsidRDefault="00AD0114" w:rsidP="00E62FCA">
      <w:pPr>
        <w:tabs>
          <w:tab w:val="left" w:pos="7395"/>
        </w:tabs>
        <w:ind w:right="288" w:firstLine="720"/>
        <w:jc w:val="center"/>
        <w:rPr>
          <w:b/>
          <w:lang w:val="fr-CA"/>
        </w:rPr>
      </w:pPr>
      <w:r w:rsidRPr="00D63651">
        <w:rPr>
          <w:b/>
          <w:lang w:val="fr-CA"/>
        </w:rPr>
        <w:t>Propos</w:t>
      </w:r>
      <w:r w:rsidR="00AB658D">
        <w:rPr>
          <w:b/>
          <w:lang w:val="fr-CA"/>
        </w:rPr>
        <w:t>itions d’amendement au Règlement intérieur</w:t>
      </w:r>
    </w:p>
    <w:p w:rsidR="00A1559A" w:rsidRPr="00D63651" w:rsidRDefault="00A1559A" w:rsidP="00E62FCA">
      <w:pPr>
        <w:tabs>
          <w:tab w:val="left" w:pos="7395"/>
        </w:tabs>
        <w:ind w:right="288" w:firstLine="720"/>
        <w:jc w:val="center"/>
        <w:rPr>
          <w:b/>
          <w:lang w:val="fr-CA"/>
        </w:rPr>
      </w:pPr>
      <w:r w:rsidRPr="00D63651">
        <w:rPr>
          <w:b/>
          <w:lang w:val="fr-CA"/>
        </w:rPr>
        <w:t>(</w:t>
      </w:r>
      <w:r w:rsidR="00AB658D">
        <w:rPr>
          <w:b/>
          <w:lang w:val="fr-CA"/>
        </w:rPr>
        <w:t>projet pour consultation régionale</w:t>
      </w:r>
      <w:r w:rsidRPr="00D63651">
        <w:rPr>
          <w:b/>
          <w:lang w:val="fr-CA"/>
        </w:rPr>
        <w:t>)</w:t>
      </w:r>
    </w:p>
    <w:p w:rsidR="00A1559A" w:rsidRPr="00D63651" w:rsidRDefault="00A1559A" w:rsidP="00E62FCA">
      <w:pPr>
        <w:tabs>
          <w:tab w:val="left" w:pos="7395"/>
        </w:tabs>
        <w:ind w:right="288" w:firstLine="720"/>
        <w:rPr>
          <w:b/>
          <w:lang w:val="fr-CA"/>
        </w:rPr>
      </w:pPr>
    </w:p>
    <w:tbl>
      <w:tblPr>
        <w:tblStyle w:val="TableGrid"/>
        <w:tblW w:w="0" w:type="auto"/>
        <w:tblInd w:w="108" w:type="dxa"/>
        <w:shd w:val="clear" w:color="auto" w:fill="FFFFFF" w:themeFill="background1"/>
        <w:tblLook w:val="04A0"/>
      </w:tblPr>
      <w:tblGrid>
        <w:gridCol w:w="9072"/>
      </w:tblGrid>
      <w:tr w:rsidR="00AD0114" w:rsidRPr="001C43D2" w:rsidTr="00E62FCA">
        <w:tc>
          <w:tcPr>
            <w:tcW w:w="9072" w:type="dxa"/>
            <w:shd w:val="clear" w:color="auto" w:fill="FFFFFF" w:themeFill="background1"/>
          </w:tcPr>
          <w:p w:rsidR="00E62FCA" w:rsidRPr="00D63651" w:rsidRDefault="00E62FCA" w:rsidP="00E62FCA">
            <w:pPr>
              <w:tabs>
                <w:tab w:val="left" w:pos="7395"/>
              </w:tabs>
              <w:ind w:right="288"/>
              <w:rPr>
                <w:rFonts w:asciiTheme="minorHAnsi" w:hAnsiTheme="minorHAnsi"/>
                <w:b/>
                <w:sz w:val="22"/>
                <w:szCs w:val="22"/>
                <w:lang w:val="fr-CA"/>
              </w:rPr>
            </w:pPr>
          </w:p>
          <w:p w:rsidR="00AD0114" w:rsidRPr="00B86866" w:rsidRDefault="00AD0114" w:rsidP="00E62FCA">
            <w:pPr>
              <w:tabs>
                <w:tab w:val="left" w:pos="7395"/>
              </w:tabs>
              <w:ind w:right="288"/>
              <w:rPr>
                <w:rFonts w:asciiTheme="minorHAnsi" w:hAnsiTheme="minorHAnsi"/>
                <w:sz w:val="22"/>
                <w:szCs w:val="22"/>
                <w:lang w:val="fr-CA"/>
              </w:rPr>
            </w:pPr>
            <w:r w:rsidRPr="00B86866">
              <w:rPr>
                <w:b/>
                <w:sz w:val="22"/>
                <w:szCs w:val="22"/>
                <w:lang w:val="fr-CA"/>
              </w:rPr>
              <w:t xml:space="preserve">Action </w:t>
            </w:r>
            <w:r w:rsidR="00AB658D" w:rsidRPr="00B86866">
              <w:rPr>
                <w:rFonts w:asciiTheme="minorHAnsi" w:hAnsiTheme="minorHAnsi"/>
                <w:b/>
                <w:sz w:val="22"/>
                <w:szCs w:val="22"/>
                <w:lang w:val="fr-CA"/>
              </w:rPr>
              <w:t>requise </w:t>
            </w:r>
            <w:r w:rsidRPr="00B86866">
              <w:rPr>
                <w:sz w:val="22"/>
                <w:szCs w:val="22"/>
                <w:lang w:val="fr-CA"/>
              </w:rPr>
              <w:t xml:space="preserve">: </w:t>
            </w:r>
            <w:r w:rsidR="00AB658D" w:rsidRPr="00B86866">
              <w:rPr>
                <w:rFonts w:asciiTheme="minorHAnsi" w:hAnsiTheme="minorHAnsi"/>
                <w:sz w:val="22"/>
                <w:szCs w:val="22"/>
                <w:lang w:val="fr-CA"/>
              </w:rPr>
              <w:t xml:space="preserve">Le Comité permanent est invité à prendre connaissance de ces prochains changements au Règlement intérieur pour examen et </w:t>
            </w:r>
            <w:r w:rsidR="00AB658D" w:rsidRPr="00B86866">
              <w:rPr>
                <w:sz w:val="22"/>
                <w:szCs w:val="22"/>
                <w:lang w:val="fr-CA"/>
              </w:rPr>
              <w:t xml:space="preserve">approbation </w:t>
            </w:r>
            <w:r w:rsidR="006C6087" w:rsidRPr="00B86866">
              <w:rPr>
                <w:sz w:val="22"/>
                <w:szCs w:val="22"/>
                <w:lang w:val="fr-CA"/>
              </w:rPr>
              <w:t>par</w:t>
            </w:r>
            <w:r w:rsidR="00AB658D" w:rsidRPr="00B86866">
              <w:rPr>
                <w:sz w:val="22"/>
                <w:szCs w:val="22"/>
                <w:lang w:val="fr-CA"/>
              </w:rPr>
              <w:t xml:space="preserve"> la Conférence des Parties à sa 12</w:t>
            </w:r>
            <w:r w:rsidR="00AB658D" w:rsidRPr="00B86866">
              <w:rPr>
                <w:sz w:val="22"/>
                <w:szCs w:val="22"/>
                <w:vertAlign w:val="superscript"/>
                <w:lang w:val="fr-CA"/>
              </w:rPr>
              <w:t>e</w:t>
            </w:r>
            <w:r w:rsidR="00AB658D" w:rsidRPr="00B86866">
              <w:rPr>
                <w:sz w:val="22"/>
                <w:szCs w:val="22"/>
                <w:lang w:val="fr-CA"/>
              </w:rPr>
              <w:t> session.</w:t>
            </w:r>
            <w:r w:rsidR="00AB658D" w:rsidRPr="00B86866">
              <w:rPr>
                <w:rFonts w:asciiTheme="minorHAnsi" w:hAnsiTheme="minorHAnsi"/>
                <w:sz w:val="22"/>
                <w:szCs w:val="22"/>
                <w:lang w:val="fr-CA"/>
              </w:rPr>
              <w:t xml:space="preserve"> </w:t>
            </w:r>
            <w:r w:rsidRPr="00B86866">
              <w:rPr>
                <w:sz w:val="22"/>
                <w:szCs w:val="22"/>
                <w:lang w:val="fr-CA"/>
              </w:rPr>
              <w:t xml:space="preserve"> </w:t>
            </w:r>
          </w:p>
          <w:p w:rsidR="00E62FCA" w:rsidRPr="00D63651" w:rsidRDefault="00E62FCA" w:rsidP="00E62FCA">
            <w:pPr>
              <w:tabs>
                <w:tab w:val="left" w:pos="7395"/>
              </w:tabs>
              <w:ind w:right="288"/>
              <w:rPr>
                <w:rFonts w:asciiTheme="minorHAnsi" w:hAnsiTheme="minorHAnsi"/>
                <w:sz w:val="22"/>
                <w:szCs w:val="22"/>
                <w:lang w:val="fr-CA"/>
              </w:rPr>
            </w:pPr>
          </w:p>
        </w:tc>
      </w:tr>
    </w:tbl>
    <w:p w:rsidR="00AD0114" w:rsidRPr="00D63651" w:rsidRDefault="00AD0114" w:rsidP="00E62FCA">
      <w:pPr>
        <w:tabs>
          <w:tab w:val="left" w:pos="7395"/>
        </w:tabs>
        <w:ind w:right="288" w:firstLine="720"/>
        <w:rPr>
          <w:lang w:val="fr-CA"/>
        </w:rPr>
      </w:pPr>
    </w:p>
    <w:p w:rsidR="00207B53" w:rsidRPr="00D63651" w:rsidRDefault="00207B53" w:rsidP="00E62FCA">
      <w:pPr>
        <w:ind w:right="288"/>
        <w:rPr>
          <w:b/>
          <w:lang w:val="fr-CA"/>
        </w:rPr>
      </w:pPr>
    </w:p>
    <w:p w:rsidR="00AD0114" w:rsidRPr="00D63651" w:rsidRDefault="00AB658D" w:rsidP="00E62FCA">
      <w:pPr>
        <w:ind w:right="288"/>
        <w:rPr>
          <w:b/>
          <w:lang w:val="fr-CA"/>
        </w:rPr>
      </w:pPr>
      <w:r>
        <w:rPr>
          <w:b/>
          <w:lang w:val="fr-CA"/>
        </w:rPr>
        <w:t>Vue d’ensemble</w:t>
      </w:r>
    </w:p>
    <w:p w:rsidR="00E62FCA" w:rsidRPr="00D63651" w:rsidRDefault="00E62FCA" w:rsidP="00E62FCA">
      <w:pPr>
        <w:ind w:left="360" w:right="288"/>
        <w:rPr>
          <w:b/>
          <w:lang w:val="fr-CA"/>
        </w:rPr>
      </w:pPr>
    </w:p>
    <w:p w:rsidR="00AD0114" w:rsidRPr="00D63651" w:rsidRDefault="00AB658D" w:rsidP="00E62FCA">
      <w:pPr>
        <w:ind w:right="288"/>
        <w:rPr>
          <w:lang w:val="fr-CA"/>
        </w:rPr>
      </w:pPr>
      <w:r>
        <w:rPr>
          <w:lang w:val="fr-CA"/>
        </w:rPr>
        <w:t xml:space="preserve">Le 12 septembre 2014, une séance de travail a eu lieu au Secrétariat de la Convention de Ramsar avec le consultant juridique en vue de réviser les questions et problèmes que les Parties contractantes et le Secrétariat ont observés concernant le Règlement intérieur de la Convention de Ramsar (RI). Ce qui suit est un bref résumé des conclusions et résultats principaux de cet atelier et des changements proposés au RI. </w:t>
      </w:r>
    </w:p>
    <w:p w:rsidR="00E62FCA" w:rsidRPr="00D63651" w:rsidRDefault="00E62FCA" w:rsidP="00E62FCA">
      <w:pPr>
        <w:pStyle w:val="ListParagraph"/>
        <w:ind w:left="448" w:right="288"/>
        <w:rPr>
          <w:lang w:val="fr-CA"/>
        </w:rPr>
      </w:pPr>
    </w:p>
    <w:p w:rsidR="00207B53" w:rsidRPr="00D63651" w:rsidRDefault="00AB658D" w:rsidP="00E62FCA">
      <w:pPr>
        <w:ind w:right="288"/>
        <w:rPr>
          <w:lang w:val="fr-CA"/>
        </w:rPr>
      </w:pPr>
      <w:r>
        <w:rPr>
          <w:lang w:val="fr-CA"/>
        </w:rPr>
        <w:t>Les changements proposés ont été classés</w:t>
      </w:r>
      <w:r w:rsidR="006C6087">
        <w:rPr>
          <w:lang w:val="fr-CA"/>
        </w:rPr>
        <w:t>,</w:t>
      </w:r>
      <w:r>
        <w:rPr>
          <w:lang w:val="fr-CA"/>
        </w:rPr>
        <w:t xml:space="preserve"> dans un premier temps</w:t>
      </w:r>
      <w:r w:rsidR="006C6087">
        <w:rPr>
          <w:lang w:val="fr-CA"/>
        </w:rPr>
        <w:t>,</w:t>
      </w:r>
      <w:r>
        <w:rPr>
          <w:lang w:val="fr-CA"/>
        </w:rPr>
        <w:t xml:space="preserve"> en trois catégories</w:t>
      </w:r>
      <w:r w:rsidR="006C6087">
        <w:rPr>
          <w:lang w:val="fr-CA"/>
        </w:rPr>
        <w:t>,</w:t>
      </w:r>
      <w:r>
        <w:rPr>
          <w:lang w:val="fr-CA"/>
        </w:rPr>
        <w:t xml:space="preserve"> selon leur complexité :</w:t>
      </w:r>
      <w:r w:rsidR="00207B53" w:rsidRPr="00D63651">
        <w:rPr>
          <w:lang w:val="fr-CA"/>
        </w:rPr>
        <w:t xml:space="preserve"> </w:t>
      </w:r>
    </w:p>
    <w:p w:rsidR="00207B53" w:rsidRPr="00D63651" w:rsidRDefault="00207B53" w:rsidP="00E62FCA">
      <w:pPr>
        <w:pStyle w:val="ListParagraph"/>
        <w:ind w:left="448" w:right="288"/>
        <w:rPr>
          <w:lang w:val="fr-CA"/>
        </w:rPr>
      </w:pPr>
      <w:r w:rsidRPr="00D63651">
        <w:rPr>
          <w:lang w:val="fr-CA"/>
        </w:rPr>
        <w:t>(</w:t>
      </w:r>
      <w:r w:rsidR="00A811BA" w:rsidRPr="00D63651">
        <w:rPr>
          <w:lang w:val="fr-CA"/>
        </w:rPr>
        <w:t>I</w:t>
      </w:r>
      <w:r w:rsidRPr="00D63651">
        <w:rPr>
          <w:lang w:val="fr-CA"/>
        </w:rPr>
        <w:t xml:space="preserve">) </w:t>
      </w:r>
      <w:r w:rsidR="00AB658D">
        <w:rPr>
          <w:lang w:val="fr-CA"/>
        </w:rPr>
        <w:t>Étapes initiales</w:t>
      </w:r>
    </w:p>
    <w:p w:rsidR="00207B53" w:rsidRPr="00D63651" w:rsidRDefault="00207B53" w:rsidP="00E62FCA">
      <w:pPr>
        <w:pStyle w:val="ListParagraph"/>
        <w:ind w:left="448" w:right="288"/>
        <w:rPr>
          <w:lang w:val="fr-CA"/>
        </w:rPr>
      </w:pPr>
      <w:r w:rsidRPr="00D63651">
        <w:rPr>
          <w:lang w:val="fr-CA"/>
        </w:rPr>
        <w:t>(</w:t>
      </w:r>
      <w:r w:rsidR="00A811BA" w:rsidRPr="00D63651">
        <w:rPr>
          <w:lang w:val="fr-CA"/>
        </w:rPr>
        <w:t>II</w:t>
      </w:r>
      <w:r w:rsidRPr="00D63651">
        <w:rPr>
          <w:lang w:val="fr-CA"/>
        </w:rPr>
        <w:t xml:space="preserve">) </w:t>
      </w:r>
      <w:r w:rsidR="00AB658D">
        <w:rPr>
          <w:lang w:val="fr-CA"/>
        </w:rPr>
        <w:t>Besoin d’éclaircissement</w:t>
      </w:r>
    </w:p>
    <w:p w:rsidR="00AD0114" w:rsidRPr="00D63651" w:rsidRDefault="00AD0114" w:rsidP="00E62FCA">
      <w:pPr>
        <w:pStyle w:val="ListParagraph"/>
        <w:ind w:left="448" w:right="288"/>
        <w:rPr>
          <w:lang w:val="fr-CA"/>
        </w:rPr>
      </w:pPr>
      <w:r w:rsidRPr="00D63651">
        <w:rPr>
          <w:lang w:val="fr-CA"/>
        </w:rPr>
        <w:t>(</w:t>
      </w:r>
      <w:r w:rsidR="00A811BA" w:rsidRPr="00D63651">
        <w:rPr>
          <w:lang w:val="fr-CA"/>
        </w:rPr>
        <w:t>III</w:t>
      </w:r>
      <w:r w:rsidRPr="00D63651">
        <w:rPr>
          <w:lang w:val="fr-CA"/>
        </w:rPr>
        <w:t xml:space="preserve">) </w:t>
      </w:r>
      <w:r w:rsidR="00AB658D">
        <w:rPr>
          <w:lang w:val="fr-CA"/>
        </w:rPr>
        <w:t>Besoin d’examen approfondi</w:t>
      </w:r>
    </w:p>
    <w:p w:rsidR="00AD0114" w:rsidRPr="00D63651" w:rsidRDefault="00AD0114" w:rsidP="00E62FCA">
      <w:pPr>
        <w:pStyle w:val="Default"/>
        <w:ind w:right="288"/>
        <w:rPr>
          <w:rFonts w:asciiTheme="minorHAnsi" w:hAnsiTheme="minorHAnsi" w:cs="Times New Roman"/>
          <w:sz w:val="22"/>
          <w:szCs w:val="22"/>
          <w:lang w:val="fr-CA"/>
        </w:rPr>
      </w:pPr>
    </w:p>
    <w:p w:rsidR="00AD0114" w:rsidRPr="00D63651" w:rsidRDefault="00AB658D" w:rsidP="00E62FCA">
      <w:pPr>
        <w:pStyle w:val="ListParagraph"/>
        <w:numPr>
          <w:ilvl w:val="0"/>
          <w:numId w:val="9"/>
        </w:numPr>
        <w:ind w:left="426" w:right="288" w:hanging="426"/>
        <w:rPr>
          <w:b/>
          <w:lang w:val="fr-CA"/>
        </w:rPr>
      </w:pPr>
      <w:r>
        <w:rPr>
          <w:b/>
          <w:lang w:val="fr-CA"/>
        </w:rPr>
        <w:t>Étapes initiales</w:t>
      </w:r>
    </w:p>
    <w:p w:rsidR="00E62FCA" w:rsidRPr="00D63651" w:rsidRDefault="00E62FCA" w:rsidP="00E62FCA">
      <w:pPr>
        <w:pStyle w:val="Default"/>
        <w:ind w:left="1080" w:right="288"/>
        <w:rPr>
          <w:rFonts w:asciiTheme="minorHAnsi" w:hAnsiTheme="minorHAnsi" w:cs="Times New Roman"/>
          <w:b/>
          <w:color w:val="auto"/>
          <w:sz w:val="22"/>
          <w:szCs w:val="22"/>
          <w:lang w:val="fr-CA"/>
        </w:rPr>
      </w:pPr>
    </w:p>
    <w:tbl>
      <w:tblPr>
        <w:tblStyle w:val="TableGrid"/>
        <w:tblW w:w="0" w:type="auto"/>
        <w:tblInd w:w="108" w:type="dxa"/>
        <w:tblLook w:val="04A0"/>
      </w:tblPr>
      <w:tblGrid>
        <w:gridCol w:w="9072"/>
      </w:tblGrid>
      <w:tr w:rsidR="003C580B" w:rsidRPr="001C43D2" w:rsidTr="00E62FCA">
        <w:tc>
          <w:tcPr>
            <w:tcW w:w="9072" w:type="dxa"/>
            <w:shd w:val="clear" w:color="auto" w:fill="FFFFFF" w:themeFill="background1"/>
          </w:tcPr>
          <w:p w:rsidR="003C580B" w:rsidRPr="00D63651" w:rsidRDefault="00B86866" w:rsidP="00E62FCA">
            <w:pPr>
              <w:pStyle w:val="Default"/>
              <w:numPr>
                <w:ilvl w:val="0"/>
                <w:numId w:val="6"/>
              </w:numPr>
              <w:ind w:left="360" w:right="288"/>
              <w:rPr>
                <w:rFonts w:asciiTheme="minorHAnsi" w:hAnsiTheme="minorHAnsi" w:cs="Times New Roman"/>
                <w:b/>
                <w:sz w:val="22"/>
                <w:szCs w:val="22"/>
                <w:lang w:val="fr-CA"/>
              </w:rPr>
            </w:pPr>
            <w:r>
              <w:rPr>
                <w:rFonts w:asciiTheme="minorHAnsi" w:hAnsiTheme="minorHAnsi" w:cs="Times New Roman"/>
                <w:b/>
                <w:sz w:val="22"/>
                <w:szCs w:val="22"/>
                <w:lang w:val="fr-CA"/>
              </w:rPr>
              <w:t>Pouvoirs</w:t>
            </w:r>
          </w:p>
          <w:p w:rsidR="003C580B" w:rsidRPr="00D63651" w:rsidRDefault="00AB658D"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Le Règlement concernant les </w:t>
            </w:r>
            <w:r w:rsidR="00B86866">
              <w:rPr>
                <w:rFonts w:asciiTheme="minorHAnsi" w:hAnsiTheme="minorHAnsi" w:cs="Times New Roman"/>
                <w:sz w:val="22"/>
                <w:szCs w:val="22"/>
                <w:lang w:val="fr-CA"/>
              </w:rPr>
              <w:t>pouvoirs</w:t>
            </w:r>
            <w:r>
              <w:rPr>
                <w:rFonts w:asciiTheme="minorHAnsi" w:hAnsiTheme="minorHAnsi" w:cs="Times New Roman"/>
                <w:sz w:val="22"/>
                <w:szCs w:val="22"/>
                <w:lang w:val="fr-CA"/>
              </w:rPr>
              <w:t xml:space="preserve"> se trouve dans les articles 16 à 20. Les questions qui ont trait à l’utilisation potentielle de signatures électroniques et à </w:t>
            </w:r>
            <w:r w:rsidR="00B86866">
              <w:rPr>
                <w:rFonts w:asciiTheme="minorHAnsi" w:hAnsiTheme="minorHAnsi" w:cs="Times New Roman"/>
                <w:sz w:val="22"/>
                <w:szCs w:val="22"/>
                <w:lang w:val="fr-CA"/>
              </w:rPr>
              <w:t xml:space="preserve">leur </w:t>
            </w:r>
            <w:r>
              <w:rPr>
                <w:rFonts w:asciiTheme="minorHAnsi" w:hAnsiTheme="minorHAnsi" w:cs="Times New Roman"/>
                <w:sz w:val="22"/>
                <w:szCs w:val="22"/>
                <w:lang w:val="fr-CA"/>
              </w:rPr>
              <w:t xml:space="preserve">intégration dans un règlement ultérieur pour les comités peuvent être examinées. L’article 18 peut être révisé </w:t>
            </w:r>
            <w:r w:rsidR="00B86866">
              <w:rPr>
                <w:rFonts w:asciiTheme="minorHAnsi" w:hAnsiTheme="minorHAnsi" w:cs="Times New Roman"/>
                <w:sz w:val="22"/>
                <w:szCs w:val="22"/>
                <w:lang w:val="fr-CA"/>
              </w:rPr>
              <w:t>pour encourager</w:t>
            </w:r>
            <w:r>
              <w:rPr>
                <w:rFonts w:asciiTheme="minorHAnsi" w:hAnsiTheme="minorHAnsi" w:cs="Times New Roman"/>
                <w:sz w:val="22"/>
                <w:szCs w:val="22"/>
                <w:lang w:val="fr-CA"/>
              </w:rPr>
              <w:t xml:space="preserve"> à soumettre rapidement des </w:t>
            </w:r>
            <w:r w:rsidR="00B86866">
              <w:rPr>
                <w:rFonts w:asciiTheme="minorHAnsi" w:hAnsiTheme="minorHAnsi" w:cs="Times New Roman"/>
                <w:sz w:val="22"/>
                <w:szCs w:val="22"/>
                <w:lang w:val="fr-CA"/>
              </w:rPr>
              <w:t>pouvoirs</w:t>
            </w:r>
            <w:r>
              <w:rPr>
                <w:rFonts w:asciiTheme="minorHAnsi" w:hAnsiTheme="minorHAnsi" w:cs="Times New Roman"/>
                <w:sz w:val="22"/>
                <w:szCs w:val="22"/>
                <w:lang w:val="fr-CA"/>
              </w:rPr>
              <w:t xml:space="preserve"> (article 18.1) et l’on peut </w:t>
            </w:r>
            <w:r w:rsidR="00B86866">
              <w:rPr>
                <w:rFonts w:asciiTheme="minorHAnsi" w:hAnsiTheme="minorHAnsi" w:cs="Times New Roman"/>
                <w:sz w:val="22"/>
                <w:szCs w:val="22"/>
                <w:lang w:val="fr-CA"/>
              </w:rPr>
              <w:t>examiner</w:t>
            </w:r>
            <w:r>
              <w:rPr>
                <w:rFonts w:asciiTheme="minorHAnsi" w:hAnsiTheme="minorHAnsi" w:cs="Times New Roman"/>
                <w:sz w:val="22"/>
                <w:szCs w:val="22"/>
                <w:lang w:val="fr-CA"/>
              </w:rPr>
              <w:t xml:space="preserve"> la portée de la soumission des </w:t>
            </w:r>
            <w:r w:rsidR="00B86866">
              <w:rPr>
                <w:rFonts w:asciiTheme="minorHAnsi" w:hAnsiTheme="minorHAnsi" w:cs="Times New Roman"/>
                <w:sz w:val="22"/>
                <w:szCs w:val="22"/>
                <w:lang w:val="fr-CA"/>
              </w:rPr>
              <w:t>pouvoirs</w:t>
            </w:r>
            <w:r>
              <w:rPr>
                <w:rFonts w:asciiTheme="minorHAnsi" w:hAnsiTheme="minorHAnsi" w:cs="Times New Roman"/>
                <w:sz w:val="22"/>
                <w:szCs w:val="22"/>
                <w:lang w:val="fr-CA"/>
              </w:rPr>
              <w:t xml:space="preserve"> dans l’une des langues officielles, ou accompagnés d’une traduction dans une des langues officielles (article 18.6). </w:t>
            </w:r>
          </w:p>
          <w:p w:rsidR="00E62FCA" w:rsidRPr="00D63651" w:rsidRDefault="00E62FC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3C580B" w:rsidRPr="001C43D2" w:rsidTr="00E62FCA">
        <w:tc>
          <w:tcPr>
            <w:tcW w:w="9072" w:type="dxa"/>
            <w:shd w:val="clear" w:color="auto" w:fill="FFFFFF" w:themeFill="background1"/>
          </w:tcPr>
          <w:p w:rsidR="003C580B" w:rsidRPr="00D63651" w:rsidRDefault="00AB658D" w:rsidP="00D63651">
            <w:pPr>
              <w:pStyle w:val="Default"/>
              <w:keepNext/>
              <w:keepLines/>
              <w:numPr>
                <w:ilvl w:val="0"/>
                <w:numId w:val="6"/>
              </w:numPr>
              <w:ind w:left="360" w:right="289"/>
              <w:rPr>
                <w:rFonts w:asciiTheme="minorHAnsi" w:hAnsiTheme="minorHAnsi" w:cs="Times New Roman"/>
                <w:b/>
                <w:sz w:val="22"/>
                <w:szCs w:val="22"/>
                <w:lang w:val="fr-CA"/>
              </w:rPr>
            </w:pPr>
            <w:r w:rsidRPr="001A1A7D">
              <w:rPr>
                <w:rFonts w:asciiTheme="minorHAnsi" w:hAnsiTheme="minorHAnsi" w:cs="Times New Roman"/>
                <w:b/>
                <w:sz w:val="22"/>
                <w:szCs w:val="22"/>
                <w:lang w:val="fr-CA"/>
              </w:rPr>
              <w:lastRenderedPageBreak/>
              <w:t>Règlement</w:t>
            </w:r>
            <w:r w:rsidR="001C43D2">
              <w:rPr>
                <w:rFonts w:asciiTheme="minorHAnsi" w:hAnsiTheme="minorHAnsi" w:cs="Times New Roman"/>
                <w:b/>
                <w:sz w:val="22"/>
                <w:szCs w:val="22"/>
                <w:lang w:val="fr-CA"/>
              </w:rPr>
              <w:t xml:space="preserve"> intérieur</w:t>
            </w:r>
            <w:r w:rsidRPr="001A1A7D">
              <w:rPr>
                <w:rFonts w:asciiTheme="minorHAnsi" w:hAnsiTheme="minorHAnsi" w:cs="Times New Roman"/>
                <w:b/>
                <w:sz w:val="22"/>
                <w:szCs w:val="22"/>
                <w:lang w:val="fr-CA"/>
              </w:rPr>
              <w:t xml:space="preserve"> du Comité permanent</w:t>
            </w:r>
            <w:r w:rsidR="003C580B" w:rsidRPr="00D63651">
              <w:rPr>
                <w:rFonts w:asciiTheme="minorHAnsi" w:hAnsiTheme="minorHAnsi" w:cs="Times New Roman"/>
                <w:b/>
                <w:sz w:val="22"/>
                <w:szCs w:val="22"/>
                <w:lang w:val="fr-CA"/>
              </w:rPr>
              <w:t>/</w:t>
            </w:r>
            <w:r w:rsidRPr="001A1A7D">
              <w:rPr>
                <w:rFonts w:asciiTheme="minorHAnsi" w:hAnsiTheme="minorHAnsi" w:cs="Times New Roman"/>
                <w:b/>
                <w:sz w:val="22"/>
                <w:szCs w:val="22"/>
                <w:lang w:val="fr-CA"/>
              </w:rPr>
              <w:t>GEST</w:t>
            </w:r>
          </w:p>
          <w:p w:rsidR="00E62FCA" w:rsidRPr="00D63651" w:rsidRDefault="002E76AB" w:rsidP="00D63651">
            <w:pPr>
              <w:pStyle w:val="Default"/>
              <w:keepNext/>
              <w:keepLines/>
              <w:ind w:right="289"/>
              <w:rPr>
                <w:rFonts w:asciiTheme="minorHAnsi" w:hAnsiTheme="minorHAnsi" w:cs="Times New Roman"/>
                <w:sz w:val="22"/>
                <w:szCs w:val="22"/>
                <w:lang w:val="fr-CA"/>
              </w:rPr>
            </w:pPr>
            <w:r>
              <w:rPr>
                <w:rFonts w:asciiTheme="minorHAnsi" w:hAnsiTheme="minorHAnsi" w:cs="Times New Roman"/>
                <w:sz w:val="22"/>
                <w:szCs w:val="22"/>
                <w:lang w:val="fr-CA"/>
              </w:rPr>
              <w:t>L’ajout d’un règlement intérieur pour le Comité permanent et le Groupe d’évaluation scientifique et technique (GEST) dans le Règlement intérieur général ou dans une annexe contribuera à la conduite cohérente et transparente de toutes les réunions. Il n’y a pas actuellement de règlement intérieur spécifique ou adéquat pour l’un ou l’autre de ces organes.</w:t>
            </w:r>
            <w:r w:rsidR="003C580B" w:rsidRPr="00D63651">
              <w:rPr>
                <w:rFonts w:asciiTheme="minorHAnsi" w:hAnsiTheme="minorHAnsi" w:cs="Times New Roman"/>
                <w:sz w:val="22"/>
                <w:szCs w:val="22"/>
                <w:lang w:val="fr-CA"/>
              </w:rPr>
              <w:t xml:space="preserve"> </w:t>
            </w:r>
          </w:p>
          <w:p w:rsidR="00E62FCA" w:rsidRPr="00D63651" w:rsidRDefault="00E62FC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3C580B" w:rsidRPr="001C43D2" w:rsidTr="00E62FCA">
        <w:tc>
          <w:tcPr>
            <w:tcW w:w="9072" w:type="dxa"/>
            <w:shd w:val="clear" w:color="auto" w:fill="FFFFFF" w:themeFill="background1"/>
          </w:tcPr>
          <w:p w:rsidR="003C580B" w:rsidRPr="00D63651" w:rsidRDefault="002E76AB" w:rsidP="00E62FCA">
            <w:pPr>
              <w:pStyle w:val="Default"/>
              <w:numPr>
                <w:ilvl w:val="0"/>
                <w:numId w:val="6"/>
              </w:numPr>
              <w:ind w:left="360" w:right="288"/>
              <w:rPr>
                <w:rFonts w:asciiTheme="minorHAnsi" w:hAnsiTheme="minorHAnsi" w:cs="Times New Roman"/>
                <w:b/>
                <w:sz w:val="22"/>
                <w:szCs w:val="22"/>
                <w:lang w:val="fr-CA"/>
              </w:rPr>
            </w:pPr>
            <w:r w:rsidRPr="001A1A7D">
              <w:rPr>
                <w:rFonts w:asciiTheme="minorHAnsi" w:hAnsiTheme="minorHAnsi" w:cs="Times New Roman"/>
                <w:b/>
                <w:sz w:val="22"/>
                <w:szCs w:val="22"/>
                <w:lang w:val="fr-CA"/>
              </w:rPr>
              <w:t>Points de l’ordre du jour par défaut/Débat des points de l’ordre du jour</w:t>
            </w:r>
          </w:p>
          <w:p w:rsidR="003C580B" w:rsidRPr="00D63651" w:rsidRDefault="002E76AB"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Les articles 9 à 15 du RI traitent actuellement des points </w:t>
            </w:r>
            <w:r w:rsidR="00AF29D5">
              <w:rPr>
                <w:rFonts w:asciiTheme="minorHAnsi" w:hAnsiTheme="minorHAnsi" w:cs="Times New Roman"/>
                <w:sz w:val="22"/>
                <w:szCs w:val="22"/>
                <w:lang w:val="fr-CA"/>
              </w:rPr>
              <w:t>de</w:t>
            </w:r>
            <w:r>
              <w:rPr>
                <w:rFonts w:asciiTheme="minorHAnsi" w:hAnsiTheme="minorHAnsi" w:cs="Times New Roman"/>
                <w:sz w:val="22"/>
                <w:szCs w:val="22"/>
                <w:lang w:val="fr-CA"/>
              </w:rPr>
              <w:t xml:space="preserve"> l’ordre du jour. L’</w:t>
            </w:r>
            <w:r w:rsidR="00AF29D5">
              <w:rPr>
                <w:rFonts w:asciiTheme="minorHAnsi" w:hAnsiTheme="minorHAnsi" w:cs="Times New Roman"/>
                <w:sz w:val="22"/>
                <w:szCs w:val="22"/>
                <w:lang w:val="fr-CA"/>
              </w:rPr>
              <w:t>on pourrait examiner</w:t>
            </w:r>
            <w:r>
              <w:rPr>
                <w:rFonts w:asciiTheme="minorHAnsi" w:hAnsiTheme="minorHAnsi" w:cs="Times New Roman"/>
                <w:sz w:val="22"/>
                <w:szCs w:val="22"/>
                <w:lang w:val="fr-CA"/>
              </w:rPr>
              <w:t xml:space="preserve"> l’introduction de points de l’ordre du jour qui, par défaut, peuvent être couverts à la COP par souci de normalisation, </w:t>
            </w:r>
            <w:r w:rsidR="00AF29D5">
              <w:rPr>
                <w:rFonts w:asciiTheme="minorHAnsi" w:hAnsiTheme="minorHAnsi" w:cs="Times New Roman"/>
                <w:sz w:val="22"/>
                <w:szCs w:val="22"/>
                <w:lang w:val="fr-CA"/>
              </w:rPr>
              <w:t xml:space="preserve">la possibilité d’introduire des </w:t>
            </w:r>
            <w:r>
              <w:rPr>
                <w:rFonts w:asciiTheme="minorHAnsi" w:hAnsiTheme="minorHAnsi" w:cs="Times New Roman"/>
                <w:sz w:val="22"/>
                <w:szCs w:val="22"/>
                <w:lang w:val="fr-CA"/>
              </w:rPr>
              <w:t xml:space="preserve">articles </w:t>
            </w:r>
            <w:r w:rsidR="00AF29D5">
              <w:rPr>
                <w:rFonts w:asciiTheme="minorHAnsi" w:hAnsiTheme="minorHAnsi" w:cs="Times New Roman"/>
                <w:sz w:val="22"/>
                <w:szCs w:val="22"/>
                <w:lang w:val="fr-CA"/>
              </w:rPr>
              <w:t>sur</w:t>
            </w:r>
            <w:r>
              <w:rPr>
                <w:rFonts w:asciiTheme="minorHAnsi" w:hAnsiTheme="minorHAnsi" w:cs="Times New Roman"/>
                <w:sz w:val="22"/>
                <w:szCs w:val="22"/>
                <w:lang w:val="fr-CA"/>
              </w:rPr>
              <w:t xml:space="preserve"> le débat des points de l’ordre du jour et sur le seuil « urgent</w:t>
            </w:r>
            <w:r w:rsidR="00AF29D5">
              <w:rPr>
                <w:rFonts w:asciiTheme="minorHAnsi" w:hAnsiTheme="minorHAnsi" w:cs="Times New Roman"/>
                <w:sz w:val="22"/>
                <w:szCs w:val="22"/>
                <w:lang w:val="fr-CA"/>
              </w:rPr>
              <w:t>s</w:t>
            </w:r>
            <w:r>
              <w:rPr>
                <w:rFonts w:asciiTheme="minorHAnsi" w:hAnsiTheme="minorHAnsi" w:cs="Times New Roman"/>
                <w:sz w:val="22"/>
                <w:szCs w:val="22"/>
                <w:lang w:val="fr-CA"/>
              </w:rPr>
              <w:t xml:space="preserve"> et important</w:t>
            </w:r>
            <w:r w:rsidR="00AF29D5">
              <w:rPr>
                <w:rFonts w:asciiTheme="minorHAnsi" w:hAnsiTheme="minorHAnsi" w:cs="Times New Roman"/>
                <w:sz w:val="22"/>
                <w:szCs w:val="22"/>
                <w:lang w:val="fr-CA"/>
              </w:rPr>
              <w:t>s</w:t>
            </w:r>
            <w:r>
              <w:rPr>
                <w:rFonts w:asciiTheme="minorHAnsi" w:hAnsiTheme="minorHAnsi" w:cs="Times New Roman"/>
                <w:sz w:val="22"/>
                <w:szCs w:val="22"/>
                <w:lang w:val="fr-CA"/>
              </w:rPr>
              <w:t xml:space="preserve"> » établi dans l’article 12.  </w:t>
            </w:r>
            <w:r w:rsidR="003C580B" w:rsidRPr="00D63651">
              <w:rPr>
                <w:rFonts w:asciiTheme="minorHAnsi" w:hAnsiTheme="minorHAnsi" w:cs="Times New Roman"/>
                <w:sz w:val="22"/>
                <w:szCs w:val="22"/>
                <w:lang w:val="fr-CA"/>
              </w:rPr>
              <w:t xml:space="preserve"> </w:t>
            </w:r>
          </w:p>
          <w:p w:rsidR="00E62FCA" w:rsidRPr="00D63651" w:rsidRDefault="00E62FC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3C580B" w:rsidRPr="001C43D2" w:rsidTr="00E62FCA">
        <w:tc>
          <w:tcPr>
            <w:tcW w:w="9072" w:type="dxa"/>
            <w:shd w:val="clear" w:color="auto" w:fill="FFFFFF" w:themeFill="background1"/>
          </w:tcPr>
          <w:p w:rsidR="003C580B" w:rsidRPr="00D63651" w:rsidRDefault="002E76AB" w:rsidP="00E62FCA">
            <w:pPr>
              <w:pStyle w:val="Default"/>
              <w:numPr>
                <w:ilvl w:val="0"/>
                <w:numId w:val="6"/>
              </w:numPr>
              <w:ind w:left="360" w:right="288"/>
              <w:rPr>
                <w:rFonts w:asciiTheme="minorHAnsi" w:hAnsiTheme="minorHAnsi" w:cs="Times New Roman"/>
                <w:b/>
                <w:sz w:val="22"/>
                <w:szCs w:val="22"/>
                <w:lang w:val="fr-CA"/>
              </w:rPr>
            </w:pPr>
            <w:r w:rsidRPr="001A1A7D">
              <w:rPr>
                <w:rFonts w:asciiTheme="minorHAnsi" w:hAnsiTheme="minorHAnsi" w:cs="Times New Roman"/>
                <w:b/>
                <w:sz w:val="22"/>
                <w:szCs w:val="22"/>
                <w:lang w:val="fr-CA"/>
              </w:rPr>
              <w:t xml:space="preserve">Statut des réunions informelles (réunions pré-COP) </w:t>
            </w:r>
          </w:p>
          <w:p w:rsidR="003C580B" w:rsidRPr="00D63651" w:rsidRDefault="00D9575D"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Alors que l’article 26 fait référence aux comités et autres groupes de travail, les dispositions actuelles </w:t>
            </w:r>
            <w:r w:rsidR="00947098">
              <w:rPr>
                <w:rFonts w:asciiTheme="minorHAnsi" w:hAnsiTheme="minorHAnsi" w:cs="Times New Roman"/>
                <w:sz w:val="22"/>
                <w:szCs w:val="22"/>
                <w:lang w:val="fr-CA"/>
              </w:rPr>
              <w:t>portent</w:t>
            </w:r>
            <w:r>
              <w:rPr>
                <w:rFonts w:asciiTheme="minorHAnsi" w:hAnsiTheme="minorHAnsi" w:cs="Times New Roman"/>
                <w:sz w:val="22"/>
                <w:szCs w:val="22"/>
                <w:lang w:val="fr-CA"/>
              </w:rPr>
              <w:t xml:space="preserve"> sur la composition plutôt que sur la fonctionnalité ou le statut de ces réunions. En outre, il n’y a pas de règlement intérieur </w:t>
            </w:r>
            <w:r w:rsidR="00947098">
              <w:rPr>
                <w:rFonts w:asciiTheme="minorHAnsi" w:hAnsiTheme="minorHAnsi" w:cs="Times New Roman"/>
                <w:sz w:val="22"/>
                <w:szCs w:val="22"/>
                <w:lang w:val="fr-CA"/>
              </w:rPr>
              <w:t>ni</w:t>
            </w:r>
            <w:r>
              <w:rPr>
                <w:rFonts w:asciiTheme="minorHAnsi" w:hAnsiTheme="minorHAnsi" w:cs="Times New Roman"/>
                <w:sz w:val="22"/>
                <w:szCs w:val="22"/>
                <w:lang w:val="fr-CA"/>
              </w:rPr>
              <w:t xml:space="preserve"> de code de conduite pour les réunions subsidiaires. </w:t>
            </w:r>
            <w:r w:rsidR="00947098">
              <w:rPr>
                <w:rFonts w:asciiTheme="minorHAnsi" w:hAnsiTheme="minorHAnsi" w:cs="Times New Roman"/>
                <w:sz w:val="22"/>
                <w:szCs w:val="22"/>
                <w:lang w:val="fr-CA"/>
              </w:rPr>
              <w:t xml:space="preserve">L’on pourrait </w:t>
            </w:r>
            <w:r w:rsidR="00FE5ADE">
              <w:rPr>
                <w:rFonts w:asciiTheme="minorHAnsi" w:hAnsiTheme="minorHAnsi" w:cs="Times New Roman"/>
                <w:sz w:val="22"/>
                <w:szCs w:val="22"/>
                <w:lang w:val="fr-CA"/>
              </w:rPr>
              <w:t>considérer</w:t>
            </w:r>
            <w:r>
              <w:rPr>
                <w:rFonts w:asciiTheme="minorHAnsi" w:hAnsiTheme="minorHAnsi" w:cs="Times New Roman"/>
                <w:sz w:val="22"/>
                <w:szCs w:val="22"/>
                <w:lang w:val="fr-CA"/>
              </w:rPr>
              <w:t xml:space="preserve"> l’administration harmonisée des </w:t>
            </w:r>
            <w:r w:rsidRPr="001C43D2">
              <w:rPr>
                <w:rFonts w:asciiTheme="minorHAnsi" w:hAnsiTheme="minorHAnsi" w:cs="Times New Roman"/>
                <w:sz w:val="22"/>
                <w:szCs w:val="22"/>
                <w:lang w:val="fr-CA"/>
              </w:rPr>
              <w:t xml:space="preserve">organes de </w:t>
            </w:r>
            <w:r w:rsidR="004B2461" w:rsidRPr="001C43D2">
              <w:rPr>
                <w:rFonts w:asciiTheme="minorHAnsi" w:hAnsiTheme="minorHAnsi" w:cs="Times New Roman"/>
                <w:sz w:val="22"/>
                <w:szCs w:val="22"/>
                <w:lang w:val="fr-CA"/>
              </w:rPr>
              <w:t>la Convention</w:t>
            </w:r>
            <w:r w:rsidRPr="001C43D2">
              <w:rPr>
                <w:rFonts w:asciiTheme="minorHAnsi" w:hAnsiTheme="minorHAnsi" w:cs="Times New Roman"/>
                <w:sz w:val="22"/>
                <w:szCs w:val="22"/>
                <w:lang w:val="fr-CA"/>
              </w:rPr>
              <w:t>, la continuité des procédures des réunions et le matériel su</w:t>
            </w:r>
            <w:r>
              <w:rPr>
                <w:rFonts w:asciiTheme="minorHAnsi" w:hAnsiTheme="minorHAnsi" w:cs="Times New Roman"/>
                <w:sz w:val="22"/>
                <w:szCs w:val="22"/>
                <w:lang w:val="fr-CA"/>
              </w:rPr>
              <w:t>pplémentaire pour les Parties.</w:t>
            </w:r>
            <w:r w:rsidR="003C580B" w:rsidRPr="00D63651">
              <w:rPr>
                <w:rFonts w:asciiTheme="minorHAnsi" w:hAnsiTheme="minorHAnsi" w:cs="Times New Roman"/>
                <w:sz w:val="22"/>
                <w:szCs w:val="22"/>
                <w:lang w:val="fr-CA"/>
              </w:rPr>
              <w:t xml:space="preserve"> </w:t>
            </w:r>
          </w:p>
          <w:p w:rsidR="00E62FCA" w:rsidRPr="00D63651" w:rsidRDefault="00E62FC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3C580B" w:rsidRPr="001C43D2" w:rsidTr="00E62FCA">
        <w:tc>
          <w:tcPr>
            <w:tcW w:w="9072" w:type="dxa"/>
            <w:shd w:val="clear" w:color="auto" w:fill="FFFFFF" w:themeFill="background1"/>
          </w:tcPr>
          <w:p w:rsidR="003C580B" w:rsidRPr="00D63651" w:rsidRDefault="003C580B" w:rsidP="00E62FCA">
            <w:pPr>
              <w:pStyle w:val="Default"/>
              <w:numPr>
                <w:ilvl w:val="0"/>
                <w:numId w:val="6"/>
              </w:numPr>
              <w:ind w:left="360" w:right="288"/>
              <w:rPr>
                <w:rFonts w:asciiTheme="minorHAnsi" w:hAnsiTheme="minorHAnsi" w:cs="Times New Roman"/>
                <w:b/>
                <w:sz w:val="22"/>
                <w:szCs w:val="22"/>
                <w:lang w:val="fr-CA"/>
              </w:rPr>
            </w:pPr>
            <w:r w:rsidRPr="00D63651">
              <w:rPr>
                <w:rFonts w:asciiTheme="minorHAnsi" w:hAnsiTheme="minorHAnsi" w:cs="Times New Roman"/>
                <w:b/>
                <w:sz w:val="22"/>
                <w:szCs w:val="22"/>
                <w:lang w:val="fr-CA"/>
              </w:rPr>
              <w:t>Nomination</w:t>
            </w:r>
            <w:r w:rsidR="00D9575D" w:rsidRPr="001A1A7D">
              <w:rPr>
                <w:rFonts w:asciiTheme="minorHAnsi" w:hAnsiTheme="minorHAnsi" w:cs="Times New Roman"/>
                <w:b/>
                <w:sz w:val="22"/>
                <w:szCs w:val="22"/>
                <w:lang w:val="fr-CA"/>
              </w:rPr>
              <w:t xml:space="preserve"> et recommandation des membres du </w:t>
            </w:r>
            <w:r w:rsidR="004B2461">
              <w:rPr>
                <w:rFonts w:asciiTheme="minorHAnsi" w:hAnsiTheme="minorHAnsi" w:cs="Times New Roman"/>
                <w:b/>
                <w:sz w:val="22"/>
                <w:szCs w:val="22"/>
                <w:lang w:val="fr-CA"/>
              </w:rPr>
              <w:t>secrétariat de la COP</w:t>
            </w:r>
          </w:p>
          <w:p w:rsidR="00C215B6" w:rsidRPr="00D63651" w:rsidRDefault="00D9575D" w:rsidP="00C215B6">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Les articles 21 à 25 traitent actuellement de la nomination et de la recommandation des membres du </w:t>
            </w:r>
            <w:r w:rsidR="004B2461">
              <w:rPr>
                <w:rFonts w:asciiTheme="minorHAnsi" w:hAnsiTheme="minorHAnsi" w:cs="Times New Roman"/>
                <w:sz w:val="22"/>
                <w:szCs w:val="22"/>
                <w:lang w:val="fr-CA"/>
              </w:rPr>
              <w:t>secrétariat</w:t>
            </w:r>
            <w:r>
              <w:rPr>
                <w:rFonts w:asciiTheme="minorHAnsi" w:hAnsiTheme="minorHAnsi" w:cs="Times New Roman"/>
                <w:sz w:val="22"/>
                <w:szCs w:val="22"/>
                <w:lang w:val="fr-CA"/>
              </w:rPr>
              <w:t xml:space="preserve"> </w:t>
            </w:r>
            <w:r w:rsidR="004B2461">
              <w:rPr>
                <w:rFonts w:asciiTheme="minorHAnsi" w:hAnsiTheme="minorHAnsi" w:cs="Times New Roman"/>
                <w:sz w:val="22"/>
                <w:szCs w:val="22"/>
                <w:lang w:val="fr-CA"/>
              </w:rPr>
              <w:t>des</w:t>
            </w:r>
            <w:r>
              <w:rPr>
                <w:rFonts w:asciiTheme="minorHAnsi" w:hAnsiTheme="minorHAnsi" w:cs="Times New Roman"/>
                <w:sz w:val="22"/>
                <w:szCs w:val="22"/>
                <w:lang w:val="fr-CA"/>
              </w:rPr>
              <w:t xml:space="preserve"> sessions de la COP.</w:t>
            </w:r>
            <w:r w:rsidR="002719F9">
              <w:rPr>
                <w:rFonts w:asciiTheme="minorHAnsi" w:hAnsiTheme="minorHAnsi" w:cs="Times New Roman"/>
                <w:sz w:val="22"/>
                <w:szCs w:val="22"/>
                <w:lang w:val="fr-CA"/>
              </w:rPr>
              <w:t xml:space="preserve"> </w:t>
            </w:r>
            <w:r w:rsidR="004B2461">
              <w:rPr>
                <w:rFonts w:asciiTheme="minorHAnsi" w:hAnsiTheme="minorHAnsi" w:cs="Times New Roman"/>
                <w:sz w:val="22"/>
                <w:szCs w:val="22"/>
                <w:lang w:val="fr-CA"/>
              </w:rPr>
              <w:t>L’on pourrait considérer</w:t>
            </w:r>
            <w:r>
              <w:rPr>
                <w:rFonts w:asciiTheme="minorHAnsi" w:hAnsiTheme="minorHAnsi" w:cs="Times New Roman"/>
                <w:sz w:val="22"/>
                <w:szCs w:val="22"/>
                <w:lang w:val="fr-CA"/>
              </w:rPr>
              <w:t xml:space="preserve"> l’introduction de langage de fond </w:t>
            </w:r>
            <w:r w:rsidR="004B2461">
              <w:rPr>
                <w:rFonts w:asciiTheme="minorHAnsi" w:hAnsiTheme="minorHAnsi" w:cs="Times New Roman"/>
                <w:sz w:val="22"/>
                <w:szCs w:val="22"/>
                <w:lang w:val="fr-CA"/>
              </w:rPr>
              <w:t>permettant</w:t>
            </w:r>
            <w:r>
              <w:rPr>
                <w:rFonts w:asciiTheme="minorHAnsi" w:hAnsiTheme="minorHAnsi" w:cs="Times New Roman"/>
                <w:sz w:val="22"/>
                <w:szCs w:val="22"/>
                <w:lang w:val="fr-CA"/>
              </w:rPr>
              <w:t xml:space="preserve"> d’éclaircir le processus de nomination pour tous les organes, et de procédures de vote pour confirmation des membres du </w:t>
            </w:r>
            <w:r w:rsidR="004B2461">
              <w:rPr>
                <w:rFonts w:asciiTheme="minorHAnsi" w:hAnsiTheme="minorHAnsi" w:cs="Times New Roman"/>
                <w:sz w:val="22"/>
                <w:szCs w:val="22"/>
                <w:lang w:val="fr-CA"/>
              </w:rPr>
              <w:t>secrétariat de la COP</w:t>
            </w:r>
            <w:r>
              <w:rPr>
                <w:rFonts w:asciiTheme="minorHAnsi" w:hAnsiTheme="minorHAnsi" w:cs="Times New Roman"/>
                <w:sz w:val="22"/>
                <w:szCs w:val="22"/>
                <w:lang w:val="fr-CA"/>
              </w:rPr>
              <w:t xml:space="preserve">. L’élaboration de matériel supplémentaire pour aider les membres du </w:t>
            </w:r>
            <w:r w:rsidR="004B2461">
              <w:rPr>
                <w:rFonts w:asciiTheme="minorHAnsi" w:hAnsiTheme="minorHAnsi" w:cs="Times New Roman"/>
                <w:sz w:val="22"/>
                <w:szCs w:val="22"/>
                <w:lang w:val="fr-CA"/>
              </w:rPr>
              <w:t>secrétariat de la COP</w:t>
            </w:r>
            <w:r>
              <w:rPr>
                <w:rFonts w:asciiTheme="minorHAnsi" w:hAnsiTheme="minorHAnsi" w:cs="Times New Roman"/>
                <w:sz w:val="22"/>
                <w:szCs w:val="22"/>
                <w:lang w:val="fr-CA"/>
              </w:rPr>
              <w:t xml:space="preserve"> est un autre facteur. </w:t>
            </w:r>
          </w:p>
          <w:p w:rsidR="00C215B6" w:rsidRPr="00D63651" w:rsidRDefault="00C215B6" w:rsidP="00C215B6">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p w:rsidR="00AD0114" w:rsidRPr="00D63651" w:rsidRDefault="00AD0114" w:rsidP="00E62FCA">
      <w:pPr>
        <w:pStyle w:val="Default"/>
        <w:ind w:right="288"/>
        <w:rPr>
          <w:rFonts w:asciiTheme="minorHAnsi" w:hAnsiTheme="minorHAnsi" w:cs="Times New Roman"/>
          <w:b/>
          <w:color w:val="1F497D" w:themeColor="text2"/>
          <w:sz w:val="22"/>
          <w:szCs w:val="22"/>
          <w:lang w:val="fr-CA"/>
        </w:rPr>
      </w:pPr>
    </w:p>
    <w:p w:rsidR="00AD0114" w:rsidRPr="00D63651" w:rsidRDefault="001A1A7D" w:rsidP="00E62FCA">
      <w:pPr>
        <w:pStyle w:val="ListParagraph"/>
        <w:numPr>
          <w:ilvl w:val="0"/>
          <w:numId w:val="9"/>
        </w:numPr>
        <w:ind w:left="426" w:right="288" w:hanging="426"/>
        <w:rPr>
          <w:b/>
          <w:lang w:val="fr-CA"/>
        </w:rPr>
      </w:pPr>
      <w:r w:rsidRPr="00D63651">
        <w:rPr>
          <w:b/>
          <w:lang w:val="fr-CA"/>
        </w:rPr>
        <w:t>Besoin d’éclaircissement</w:t>
      </w:r>
    </w:p>
    <w:p w:rsidR="00E62FCA" w:rsidRPr="00D63651" w:rsidRDefault="00E62FCA" w:rsidP="00E62FCA">
      <w:pPr>
        <w:pStyle w:val="Default"/>
        <w:ind w:right="288"/>
        <w:rPr>
          <w:rFonts w:asciiTheme="minorHAnsi" w:hAnsiTheme="minorHAnsi" w:cs="Times New Roman"/>
          <w:b/>
          <w:color w:val="1F497D" w:themeColor="text2"/>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1A1A7D" w:rsidP="00E62FCA">
            <w:pPr>
              <w:pStyle w:val="Default"/>
              <w:numPr>
                <w:ilvl w:val="0"/>
                <w:numId w:val="6"/>
              </w:numPr>
              <w:ind w:left="360" w:right="288"/>
              <w:rPr>
                <w:rFonts w:asciiTheme="minorHAnsi" w:hAnsiTheme="minorHAnsi" w:cs="Times New Roman"/>
                <w:b/>
                <w:sz w:val="22"/>
                <w:szCs w:val="22"/>
                <w:lang w:val="fr-CA"/>
              </w:rPr>
            </w:pPr>
            <w:r>
              <w:rPr>
                <w:rFonts w:asciiTheme="minorHAnsi" w:hAnsiTheme="minorHAnsi" w:cs="Times New Roman"/>
                <w:b/>
                <w:sz w:val="22"/>
                <w:szCs w:val="22"/>
                <w:lang w:val="fr-CA"/>
              </w:rPr>
              <w:t xml:space="preserve">Décisions sur certaines questions (ouvertes, discutées, </w:t>
            </w:r>
            <w:r w:rsidR="00FF78CF">
              <w:rPr>
                <w:rFonts w:asciiTheme="minorHAnsi" w:hAnsiTheme="minorHAnsi" w:cs="Times New Roman"/>
                <w:b/>
                <w:sz w:val="22"/>
                <w:szCs w:val="22"/>
                <w:lang w:val="fr-CA"/>
              </w:rPr>
              <w:t>closes</w:t>
            </w:r>
            <w:r>
              <w:rPr>
                <w:rFonts w:asciiTheme="minorHAnsi" w:hAnsiTheme="minorHAnsi" w:cs="Times New Roman"/>
                <w:b/>
                <w:sz w:val="22"/>
                <w:szCs w:val="22"/>
                <w:lang w:val="fr-CA"/>
              </w:rPr>
              <w:t xml:space="preserve">, et rouvertes) </w:t>
            </w:r>
          </w:p>
          <w:p w:rsidR="00A811BA" w:rsidRPr="00D63651" w:rsidRDefault="009B326B"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Le Règlement intérieur actuel traite les décisions sur certaines questions dans les articles 33 à 38. Les procédures sont, certes, établies mais un appui supplémentaire pourrait être utile.</w:t>
            </w:r>
            <w:r w:rsidR="00FF78CF">
              <w:rPr>
                <w:rFonts w:asciiTheme="minorHAnsi" w:hAnsiTheme="minorHAnsi" w:cs="Times New Roman"/>
                <w:sz w:val="22"/>
                <w:szCs w:val="22"/>
                <w:lang w:val="fr-CA"/>
              </w:rPr>
              <w:t xml:space="preserve"> L’on pourrait considérer</w:t>
            </w:r>
            <w:r>
              <w:rPr>
                <w:rFonts w:asciiTheme="minorHAnsi" w:hAnsiTheme="minorHAnsi" w:cs="Times New Roman"/>
                <w:sz w:val="22"/>
                <w:szCs w:val="22"/>
                <w:lang w:val="fr-CA"/>
              </w:rPr>
              <w:t xml:space="preserve"> l’élaboration de matériel explicatif d’appui pour les Parties afin de les aider</w:t>
            </w:r>
            <w:r w:rsidR="00FF78CF">
              <w:rPr>
                <w:rFonts w:asciiTheme="minorHAnsi" w:hAnsiTheme="minorHAnsi" w:cs="Times New Roman"/>
                <w:sz w:val="22"/>
                <w:szCs w:val="22"/>
                <w:lang w:val="fr-CA"/>
              </w:rPr>
              <w:t>,</w:t>
            </w:r>
            <w:r>
              <w:rPr>
                <w:rFonts w:asciiTheme="minorHAnsi" w:hAnsiTheme="minorHAnsi" w:cs="Times New Roman"/>
                <w:sz w:val="22"/>
                <w:szCs w:val="22"/>
                <w:lang w:val="fr-CA"/>
              </w:rPr>
              <w:t xml:space="preserve"> conformément au Règlement intérieur en vigueur. </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9B326B" w:rsidP="00E62FCA">
            <w:pPr>
              <w:pStyle w:val="Default"/>
              <w:numPr>
                <w:ilvl w:val="0"/>
                <w:numId w:val="6"/>
              </w:numPr>
              <w:ind w:left="360" w:right="288"/>
              <w:rPr>
                <w:rFonts w:asciiTheme="minorHAnsi" w:hAnsiTheme="minorHAnsi" w:cs="Times New Roman"/>
                <w:b/>
                <w:color w:val="auto"/>
                <w:sz w:val="22"/>
                <w:szCs w:val="22"/>
                <w:lang w:val="fr-CA"/>
              </w:rPr>
            </w:pPr>
            <w:r>
              <w:rPr>
                <w:rFonts w:asciiTheme="minorHAnsi" w:hAnsiTheme="minorHAnsi" w:cs="Times New Roman"/>
                <w:b/>
                <w:color w:val="auto"/>
                <w:sz w:val="22"/>
                <w:szCs w:val="22"/>
                <w:lang w:val="fr-CA"/>
              </w:rPr>
              <w:t xml:space="preserve">Rapports + documents techniques, avec soumissions techniques </w:t>
            </w:r>
          </w:p>
          <w:p w:rsidR="00A811BA" w:rsidRPr="00D63651" w:rsidRDefault="009B326B"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L’introduction de modalités </w:t>
            </w:r>
            <w:r w:rsidR="00EC59A9">
              <w:rPr>
                <w:rFonts w:asciiTheme="minorHAnsi" w:hAnsiTheme="minorHAnsi" w:cs="Times New Roman"/>
                <w:sz w:val="22"/>
                <w:szCs w:val="22"/>
                <w:lang w:val="fr-CA"/>
              </w:rPr>
              <w:t>sur</w:t>
            </w:r>
            <w:r>
              <w:rPr>
                <w:rFonts w:asciiTheme="minorHAnsi" w:hAnsiTheme="minorHAnsi" w:cs="Times New Roman"/>
                <w:sz w:val="22"/>
                <w:szCs w:val="22"/>
                <w:lang w:val="fr-CA"/>
              </w:rPr>
              <w:t xml:space="preserve"> l’intégration efficace</w:t>
            </w:r>
            <w:r w:rsidR="00EC59A9">
              <w:rPr>
                <w:rFonts w:asciiTheme="minorHAnsi" w:hAnsiTheme="minorHAnsi" w:cs="Times New Roman"/>
                <w:sz w:val="22"/>
                <w:szCs w:val="22"/>
                <w:lang w:val="fr-CA"/>
              </w:rPr>
              <w:t>,</w:t>
            </w:r>
            <w:r>
              <w:rPr>
                <w:rFonts w:asciiTheme="minorHAnsi" w:hAnsiTheme="minorHAnsi" w:cs="Times New Roman"/>
                <w:sz w:val="22"/>
                <w:szCs w:val="22"/>
                <w:lang w:val="fr-CA"/>
              </w:rPr>
              <w:t xml:space="preserve"> </w:t>
            </w:r>
            <w:r w:rsidR="00EC59A9">
              <w:rPr>
                <w:rFonts w:asciiTheme="minorHAnsi" w:hAnsiTheme="minorHAnsi" w:cs="Times New Roman"/>
                <w:sz w:val="22"/>
                <w:szCs w:val="22"/>
                <w:lang w:val="fr-CA"/>
              </w:rPr>
              <w:t xml:space="preserve">dans les travaux de la COP, </w:t>
            </w:r>
            <w:r>
              <w:rPr>
                <w:rFonts w:asciiTheme="minorHAnsi" w:hAnsiTheme="minorHAnsi" w:cs="Times New Roman"/>
                <w:sz w:val="22"/>
                <w:szCs w:val="22"/>
                <w:lang w:val="fr-CA"/>
              </w:rPr>
              <w:t>d’expertise technique sur des questions clés</w:t>
            </w:r>
            <w:r w:rsidR="00EC59A9">
              <w:rPr>
                <w:rFonts w:asciiTheme="minorHAnsi" w:hAnsiTheme="minorHAnsi" w:cs="Times New Roman"/>
                <w:sz w:val="22"/>
                <w:szCs w:val="22"/>
                <w:lang w:val="fr-CA"/>
              </w:rPr>
              <w:t>,</w:t>
            </w:r>
            <w:r>
              <w:rPr>
                <w:rFonts w:asciiTheme="minorHAnsi" w:hAnsiTheme="minorHAnsi" w:cs="Times New Roman"/>
                <w:sz w:val="22"/>
                <w:szCs w:val="22"/>
                <w:lang w:val="fr-CA"/>
              </w:rPr>
              <w:t xml:space="preserve"> pourrait être utile à la mise en œuvre de la Convention. L’article 9 e) permet de traiter </w:t>
            </w:r>
            <w:r w:rsidR="00EC59A9">
              <w:rPr>
                <w:rFonts w:asciiTheme="minorHAnsi" w:hAnsiTheme="minorHAnsi" w:cs="Times New Roman"/>
                <w:sz w:val="22"/>
                <w:szCs w:val="22"/>
                <w:lang w:val="fr-CA"/>
              </w:rPr>
              <w:t>l</w:t>
            </w:r>
            <w:r>
              <w:rPr>
                <w:rFonts w:asciiTheme="minorHAnsi" w:hAnsiTheme="minorHAnsi" w:cs="Times New Roman"/>
                <w:sz w:val="22"/>
                <w:szCs w:val="22"/>
                <w:lang w:val="fr-CA"/>
              </w:rPr>
              <w:t xml:space="preserve">es questions techniques comme </w:t>
            </w:r>
            <w:r w:rsidR="00EC59A9">
              <w:rPr>
                <w:rFonts w:asciiTheme="minorHAnsi" w:hAnsiTheme="minorHAnsi" w:cs="Times New Roman"/>
                <w:sz w:val="22"/>
                <w:szCs w:val="22"/>
                <w:lang w:val="fr-CA"/>
              </w:rPr>
              <w:t>point</w:t>
            </w:r>
            <w:r>
              <w:rPr>
                <w:rFonts w:asciiTheme="minorHAnsi" w:hAnsiTheme="minorHAnsi" w:cs="Times New Roman"/>
                <w:sz w:val="22"/>
                <w:szCs w:val="22"/>
                <w:lang w:val="fr-CA"/>
              </w:rPr>
              <w:t xml:space="preserve"> de l’ordre du jour </w:t>
            </w:r>
            <w:r w:rsidR="00EC59A9">
              <w:rPr>
                <w:rFonts w:asciiTheme="minorHAnsi" w:hAnsiTheme="minorHAnsi" w:cs="Times New Roman"/>
                <w:sz w:val="22"/>
                <w:szCs w:val="22"/>
                <w:lang w:val="fr-CA"/>
              </w:rPr>
              <w:t xml:space="preserve">de la COP </w:t>
            </w:r>
            <w:r>
              <w:rPr>
                <w:rFonts w:asciiTheme="minorHAnsi" w:hAnsiTheme="minorHAnsi" w:cs="Times New Roman"/>
                <w:sz w:val="22"/>
                <w:szCs w:val="22"/>
                <w:lang w:val="fr-CA"/>
              </w:rPr>
              <w:t xml:space="preserve">mais un éclaircissement supplémentaire serait utile. </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9B326B" w:rsidP="00E62FCA">
            <w:pPr>
              <w:pStyle w:val="Default"/>
              <w:numPr>
                <w:ilvl w:val="0"/>
                <w:numId w:val="6"/>
              </w:numPr>
              <w:ind w:left="360" w:right="288"/>
              <w:rPr>
                <w:rFonts w:asciiTheme="minorHAnsi" w:hAnsiTheme="minorHAnsi" w:cs="Times New Roman"/>
                <w:b/>
                <w:sz w:val="22"/>
                <w:szCs w:val="22"/>
                <w:lang w:val="fr-CA"/>
              </w:rPr>
            </w:pPr>
            <w:r>
              <w:rPr>
                <w:rFonts w:asciiTheme="minorHAnsi" w:hAnsiTheme="minorHAnsi" w:cs="Times New Roman"/>
                <w:b/>
                <w:sz w:val="22"/>
                <w:szCs w:val="22"/>
                <w:lang w:val="fr-CA"/>
              </w:rPr>
              <w:t xml:space="preserve">Articles concernant les observateurs </w:t>
            </w:r>
          </w:p>
          <w:p w:rsidR="00A811BA" w:rsidRPr="00D63651" w:rsidRDefault="009B326B"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Le thème des observateurs est traité aux articles 6 et 7. Les observateurs jouent un rôle vital dans la procédure et le fonctionnement de la Convention de Ramsar mais </w:t>
            </w:r>
            <w:r w:rsidR="00013F6F">
              <w:rPr>
                <w:rFonts w:asciiTheme="minorHAnsi" w:hAnsiTheme="minorHAnsi" w:cs="Times New Roman"/>
                <w:sz w:val="22"/>
                <w:szCs w:val="22"/>
                <w:lang w:val="fr-CA"/>
              </w:rPr>
              <w:t xml:space="preserve">il pourrait y avoir </w:t>
            </w:r>
            <w:r>
              <w:rPr>
                <w:rFonts w:asciiTheme="minorHAnsi" w:hAnsiTheme="minorHAnsi" w:cs="Times New Roman"/>
                <w:sz w:val="22"/>
                <w:szCs w:val="22"/>
                <w:lang w:val="fr-CA"/>
              </w:rPr>
              <w:t xml:space="preserve">un peu plus de clarté sur la portée de leur participation et ses limites, y compris la participation à des organes subsidiaires. Un processus de reconnaissance </w:t>
            </w:r>
            <w:r w:rsidR="00013F6F">
              <w:rPr>
                <w:rFonts w:asciiTheme="minorHAnsi" w:hAnsiTheme="minorHAnsi" w:cs="Times New Roman"/>
                <w:sz w:val="22"/>
                <w:szCs w:val="22"/>
                <w:lang w:val="fr-CA"/>
              </w:rPr>
              <w:t>de la qualité d</w:t>
            </w:r>
            <w:r>
              <w:rPr>
                <w:rFonts w:asciiTheme="minorHAnsi" w:hAnsiTheme="minorHAnsi" w:cs="Times New Roman"/>
                <w:sz w:val="22"/>
                <w:szCs w:val="22"/>
                <w:lang w:val="fr-CA"/>
              </w:rPr>
              <w:t xml:space="preserve">’observateur pourrait également être examiné avec la soumission de </w:t>
            </w:r>
            <w:r w:rsidR="00013F6F">
              <w:rPr>
                <w:rFonts w:asciiTheme="minorHAnsi" w:hAnsiTheme="minorHAnsi" w:cs="Times New Roman"/>
                <w:sz w:val="22"/>
                <w:szCs w:val="22"/>
                <w:lang w:val="fr-CA"/>
              </w:rPr>
              <w:t>pouvoirs</w:t>
            </w:r>
            <w:r>
              <w:rPr>
                <w:rFonts w:asciiTheme="minorHAnsi" w:hAnsiTheme="minorHAnsi" w:cs="Times New Roman"/>
                <w:sz w:val="22"/>
                <w:szCs w:val="22"/>
                <w:lang w:val="fr-CA"/>
              </w:rPr>
              <w:t xml:space="preserve"> pour examen officiel et nomination de représentants.</w:t>
            </w:r>
            <w:r w:rsidR="00A811BA" w:rsidRPr="00D63651">
              <w:rPr>
                <w:rFonts w:asciiTheme="minorHAnsi" w:hAnsiTheme="minorHAnsi" w:cs="Times New Roman"/>
                <w:sz w:val="22"/>
                <w:szCs w:val="22"/>
                <w:lang w:val="fr-CA"/>
              </w:rPr>
              <w:t xml:space="preserve"> </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9B326B" w:rsidP="00E62FCA">
            <w:pPr>
              <w:pStyle w:val="Default"/>
              <w:numPr>
                <w:ilvl w:val="0"/>
                <w:numId w:val="6"/>
              </w:numPr>
              <w:ind w:left="360" w:right="288"/>
              <w:rPr>
                <w:rFonts w:asciiTheme="minorHAnsi" w:hAnsiTheme="minorHAnsi" w:cs="Times New Roman"/>
                <w:b/>
                <w:sz w:val="22"/>
                <w:szCs w:val="22"/>
                <w:lang w:val="fr-CA"/>
              </w:rPr>
            </w:pPr>
            <w:r>
              <w:rPr>
                <w:rFonts w:asciiTheme="minorHAnsi" w:hAnsiTheme="minorHAnsi" w:cs="Times New Roman"/>
                <w:b/>
                <w:sz w:val="22"/>
                <w:szCs w:val="22"/>
                <w:lang w:val="fr-CA"/>
              </w:rPr>
              <w:t>Procédures de vote</w:t>
            </w:r>
          </w:p>
          <w:p w:rsidR="00A811BA" w:rsidRPr="00D63651" w:rsidRDefault="009B326B"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La Convention de Ramsar aspire à être un organe consensuel, en vertu de l’article 40. </w:t>
            </w:r>
            <w:r w:rsidR="00E472FE">
              <w:rPr>
                <w:rFonts w:asciiTheme="minorHAnsi" w:hAnsiTheme="minorHAnsi" w:cs="Times New Roman"/>
                <w:sz w:val="22"/>
                <w:szCs w:val="22"/>
                <w:lang w:val="fr-CA"/>
              </w:rPr>
              <w:t>L’on pourrait considérer</w:t>
            </w:r>
            <w:r>
              <w:rPr>
                <w:rFonts w:asciiTheme="minorHAnsi" w:hAnsiTheme="minorHAnsi" w:cs="Times New Roman"/>
                <w:sz w:val="22"/>
                <w:szCs w:val="22"/>
                <w:lang w:val="fr-CA"/>
              </w:rPr>
              <w:t xml:space="preserve"> un éclaircissement des procédures de vote, en particulier pour les organes subsidiaires et le GEST. L’article 45 pourrait nécessiter une clarification spécifique concernant le seuil et l’ordre </w:t>
            </w:r>
            <w:r w:rsidR="00E472FE">
              <w:rPr>
                <w:rFonts w:asciiTheme="minorHAnsi" w:hAnsiTheme="minorHAnsi" w:cs="Times New Roman"/>
                <w:sz w:val="22"/>
                <w:szCs w:val="22"/>
                <w:lang w:val="fr-CA"/>
              </w:rPr>
              <w:t>dans lequel les</w:t>
            </w:r>
            <w:r>
              <w:rPr>
                <w:rFonts w:asciiTheme="minorHAnsi" w:hAnsiTheme="minorHAnsi" w:cs="Times New Roman"/>
                <w:sz w:val="22"/>
                <w:szCs w:val="22"/>
                <w:lang w:val="fr-CA"/>
              </w:rPr>
              <w:t xml:space="preserve"> amendements multiples à une proposition</w:t>
            </w:r>
            <w:r w:rsidR="00E472FE">
              <w:rPr>
                <w:rFonts w:asciiTheme="minorHAnsi" w:hAnsiTheme="minorHAnsi" w:cs="Times New Roman"/>
                <w:sz w:val="22"/>
                <w:szCs w:val="22"/>
                <w:lang w:val="fr-CA"/>
              </w:rPr>
              <w:t xml:space="preserve"> sont examinés</w:t>
            </w:r>
            <w:r>
              <w:rPr>
                <w:rFonts w:asciiTheme="minorHAnsi" w:hAnsiTheme="minorHAnsi" w:cs="Times New Roman"/>
                <w:sz w:val="22"/>
                <w:szCs w:val="22"/>
                <w:lang w:val="fr-CA"/>
              </w:rPr>
              <w:t>.</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p w:rsidR="00AD0114" w:rsidRPr="00D63651" w:rsidRDefault="00AD0114" w:rsidP="00E62FCA">
      <w:pPr>
        <w:pStyle w:val="Default"/>
        <w:ind w:right="288"/>
        <w:rPr>
          <w:rFonts w:asciiTheme="minorHAnsi" w:hAnsiTheme="minorHAnsi" w:cs="Times New Roman"/>
          <w:sz w:val="22"/>
          <w:szCs w:val="22"/>
          <w:lang w:val="fr-CA"/>
        </w:rPr>
      </w:pPr>
    </w:p>
    <w:p w:rsidR="00AD0114" w:rsidRPr="00D63651" w:rsidRDefault="009B326B" w:rsidP="00E62FCA">
      <w:pPr>
        <w:pStyle w:val="ListParagraph"/>
        <w:numPr>
          <w:ilvl w:val="0"/>
          <w:numId w:val="9"/>
        </w:numPr>
        <w:ind w:left="426" w:right="288" w:hanging="426"/>
        <w:rPr>
          <w:b/>
          <w:lang w:val="fr-CA"/>
        </w:rPr>
      </w:pPr>
      <w:r>
        <w:rPr>
          <w:b/>
          <w:lang w:val="fr-CA"/>
        </w:rPr>
        <w:t>Besoin d’examen approfondi</w:t>
      </w:r>
    </w:p>
    <w:p w:rsidR="00207B53" w:rsidRPr="00D63651" w:rsidRDefault="00207B53" w:rsidP="00E62FCA">
      <w:pPr>
        <w:pStyle w:val="Default"/>
        <w:ind w:right="288"/>
        <w:rPr>
          <w:rFonts w:asciiTheme="minorHAnsi" w:hAnsiTheme="minorHAnsi" w:cs="Times New Roman"/>
          <w:b/>
          <w:color w:val="E36C0A" w:themeColor="accent6" w:themeShade="BF"/>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9B326B" w:rsidP="00E62FCA">
            <w:pPr>
              <w:pStyle w:val="Default"/>
              <w:numPr>
                <w:ilvl w:val="0"/>
                <w:numId w:val="6"/>
              </w:numPr>
              <w:ind w:left="360" w:right="288"/>
              <w:rPr>
                <w:rFonts w:asciiTheme="minorHAnsi" w:hAnsiTheme="minorHAnsi" w:cs="Times New Roman"/>
                <w:b/>
                <w:color w:val="auto"/>
                <w:sz w:val="22"/>
                <w:szCs w:val="22"/>
                <w:lang w:val="fr-CA"/>
              </w:rPr>
            </w:pPr>
            <w:r>
              <w:rPr>
                <w:rFonts w:asciiTheme="minorHAnsi" w:hAnsiTheme="minorHAnsi" w:cs="Times New Roman"/>
                <w:b/>
                <w:color w:val="auto"/>
                <w:sz w:val="22"/>
                <w:szCs w:val="22"/>
                <w:lang w:val="fr-CA"/>
              </w:rPr>
              <w:t>Membres ayant le droit de vote et méthodes</w:t>
            </w:r>
            <w:r w:rsidR="00E472FE">
              <w:rPr>
                <w:rFonts w:asciiTheme="minorHAnsi" w:hAnsiTheme="minorHAnsi" w:cs="Times New Roman"/>
                <w:b/>
                <w:color w:val="auto"/>
                <w:sz w:val="22"/>
                <w:szCs w:val="22"/>
                <w:lang w:val="fr-CA"/>
              </w:rPr>
              <w:t xml:space="preserve"> de vote</w:t>
            </w:r>
            <w:r>
              <w:rPr>
                <w:rFonts w:asciiTheme="minorHAnsi" w:hAnsiTheme="minorHAnsi" w:cs="Times New Roman"/>
                <w:b/>
                <w:color w:val="auto"/>
                <w:sz w:val="22"/>
                <w:szCs w:val="22"/>
                <w:lang w:val="fr-CA"/>
              </w:rPr>
              <w:t xml:space="preserve"> </w:t>
            </w:r>
          </w:p>
          <w:p w:rsidR="00A811BA" w:rsidRPr="00D63651" w:rsidRDefault="009B326B"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 xml:space="preserve">Les </w:t>
            </w:r>
            <w:r w:rsidR="00E472FE">
              <w:rPr>
                <w:rFonts w:asciiTheme="minorHAnsi" w:hAnsiTheme="minorHAnsi" w:cs="Times New Roman"/>
                <w:sz w:val="22"/>
                <w:szCs w:val="22"/>
                <w:lang w:val="fr-CA"/>
              </w:rPr>
              <w:t>règles</w:t>
            </w:r>
            <w:r>
              <w:rPr>
                <w:rFonts w:asciiTheme="minorHAnsi" w:hAnsiTheme="minorHAnsi" w:cs="Times New Roman"/>
                <w:sz w:val="22"/>
                <w:szCs w:val="22"/>
                <w:lang w:val="fr-CA"/>
              </w:rPr>
              <w:t xml:space="preserve"> relatives au vote sont généralement couvertes par les articles 39 à 51. L</w:t>
            </w:r>
            <w:r w:rsidR="00E472FE">
              <w:rPr>
                <w:rFonts w:asciiTheme="minorHAnsi" w:hAnsiTheme="minorHAnsi" w:cs="Times New Roman"/>
                <w:sz w:val="22"/>
                <w:szCs w:val="22"/>
                <w:lang w:val="fr-CA"/>
              </w:rPr>
              <w:t>’on pourrait considérer un éclaircissement concernant les</w:t>
            </w:r>
            <w:r>
              <w:rPr>
                <w:rFonts w:asciiTheme="minorHAnsi" w:hAnsiTheme="minorHAnsi" w:cs="Times New Roman"/>
                <w:sz w:val="22"/>
                <w:szCs w:val="22"/>
                <w:lang w:val="fr-CA"/>
              </w:rPr>
              <w:t xml:space="preserve"> membres votants des organes, l’inclusion de méthodes de vote, y compris l’utilisation de votes indicatifs et </w:t>
            </w:r>
            <w:r w:rsidR="00E472FE">
              <w:rPr>
                <w:rFonts w:asciiTheme="minorHAnsi" w:hAnsiTheme="minorHAnsi" w:cs="Times New Roman"/>
                <w:sz w:val="22"/>
                <w:szCs w:val="22"/>
                <w:lang w:val="fr-CA"/>
              </w:rPr>
              <w:t xml:space="preserve">la possibilité d’instaurer </w:t>
            </w:r>
            <w:r w:rsidR="001C43D2">
              <w:rPr>
                <w:rFonts w:asciiTheme="minorHAnsi" w:hAnsiTheme="minorHAnsi" w:cs="Times New Roman"/>
                <w:sz w:val="22"/>
                <w:szCs w:val="22"/>
                <w:lang w:val="fr-CA"/>
              </w:rPr>
              <w:t>un</w:t>
            </w:r>
            <w:r w:rsidR="00E472FE">
              <w:rPr>
                <w:rFonts w:asciiTheme="minorHAnsi" w:hAnsiTheme="minorHAnsi" w:cs="Times New Roman"/>
                <w:sz w:val="22"/>
                <w:szCs w:val="22"/>
                <w:lang w:val="fr-CA"/>
              </w:rPr>
              <w:t xml:space="preserve"> vote</w:t>
            </w:r>
            <w:r>
              <w:rPr>
                <w:rFonts w:asciiTheme="minorHAnsi" w:hAnsiTheme="minorHAnsi" w:cs="Times New Roman"/>
                <w:sz w:val="22"/>
                <w:szCs w:val="22"/>
                <w:lang w:val="fr-CA"/>
              </w:rPr>
              <w:t xml:space="preserve"> électronique à l’avenir.</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9B326B" w:rsidP="00E62FCA">
            <w:pPr>
              <w:pStyle w:val="Default"/>
              <w:numPr>
                <w:ilvl w:val="0"/>
                <w:numId w:val="6"/>
              </w:numPr>
              <w:ind w:left="360" w:right="288"/>
              <w:rPr>
                <w:rFonts w:asciiTheme="minorHAnsi" w:hAnsiTheme="minorHAnsi" w:cs="Times New Roman"/>
                <w:b/>
                <w:color w:val="auto"/>
                <w:sz w:val="22"/>
                <w:szCs w:val="22"/>
                <w:lang w:val="fr-CA"/>
              </w:rPr>
            </w:pPr>
            <w:r>
              <w:rPr>
                <w:rFonts w:asciiTheme="minorHAnsi" w:hAnsiTheme="minorHAnsi" w:cs="Times New Roman"/>
                <w:b/>
                <w:color w:val="auto"/>
                <w:sz w:val="22"/>
                <w:szCs w:val="22"/>
                <w:lang w:val="fr-CA"/>
              </w:rPr>
              <w:t xml:space="preserve">Participation aux séances à huis clos </w:t>
            </w:r>
          </w:p>
          <w:p w:rsidR="00A811BA" w:rsidRPr="00D63651" w:rsidRDefault="005C4275"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Il serait utile d’apporter une clarification supplémentaire à la portée du rôle des observateurs, notamment en ce qui concerne la participation aux séances à huis clos. L</w:t>
            </w:r>
            <w:r w:rsidR="00E472FE">
              <w:rPr>
                <w:rFonts w:asciiTheme="minorHAnsi" w:hAnsiTheme="minorHAnsi" w:cs="Times New Roman"/>
                <w:sz w:val="22"/>
                <w:szCs w:val="22"/>
                <w:lang w:val="fr-CA"/>
              </w:rPr>
              <w:t>’on pourrait examiner</w:t>
            </w:r>
            <w:r>
              <w:rPr>
                <w:rFonts w:asciiTheme="minorHAnsi" w:hAnsiTheme="minorHAnsi" w:cs="Times New Roman"/>
                <w:sz w:val="22"/>
                <w:szCs w:val="22"/>
                <w:lang w:val="fr-CA"/>
              </w:rPr>
              <w:t xml:space="preserve"> l’article 26 qui autorise actuellement la participation d’observateurs « si nécessaire » ainsi que l’article 7 qui autorise la participation des observateurs sans droit de vote </w:t>
            </w:r>
            <w:r w:rsidR="001E552A">
              <w:rPr>
                <w:rFonts w:asciiTheme="minorHAnsi" w:hAnsiTheme="minorHAnsi" w:cs="Times New Roman"/>
                <w:sz w:val="22"/>
                <w:szCs w:val="22"/>
                <w:lang w:val="fr-CA"/>
              </w:rPr>
              <w:t>à l’</w:t>
            </w:r>
            <w:r>
              <w:rPr>
                <w:rFonts w:asciiTheme="minorHAnsi" w:hAnsiTheme="minorHAnsi" w:cs="Times New Roman"/>
                <w:sz w:val="22"/>
                <w:szCs w:val="22"/>
                <w:lang w:val="fr-CA"/>
              </w:rPr>
              <w:t xml:space="preserve">invitation du Président </w:t>
            </w:r>
            <w:r w:rsidR="001E552A" w:rsidRPr="001E552A">
              <w:rPr>
                <w:rFonts w:asciiTheme="minorHAnsi" w:hAnsiTheme="minorHAnsi" w:cs="Times New Roman"/>
                <w:sz w:val="22"/>
                <w:szCs w:val="22"/>
                <w:lang w:val="fr-CA"/>
              </w:rPr>
              <w:t>à moins qu’un tiers des Parties présentes ne s’y oppose</w:t>
            </w:r>
            <w:r>
              <w:rPr>
                <w:rFonts w:asciiTheme="minorHAnsi" w:hAnsiTheme="minorHAnsi" w:cs="Times New Roman"/>
                <w:sz w:val="22"/>
                <w:szCs w:val="22"/>
                <w:lang w:val="fr-CA"/>
              </w:rPr>
              <w:t xml:space="preserve">. </w:t>
            </w:r>
            <w:r w:rsidR="001E552A">
              <w:rPr>
                <w:rFonts w:asciiTheme="minorHAnsi" w:hAnsiTheme="minorHAnsi" w:cs="Times New Roman"/>
                <w:sz w:val="22"/>
                <w:szCs w:val="22"/>
                <w:lang w:val="fr-CA"/>
              </w:rPr>
              <w:t>D</w:t>
            </w:r>
            <w:r>
              <w:rPr>
                <w:rFonts w:asciiTheme="minorHAnsi" w:hAnsiTheme="minorHAnsi" w:cs="Times New Roman"/>
                <w:sz w:val="22"/>
                <w:szCs w:val="22"/>
                <w:lang w:val="fr-CA"/>
              </w:rPr>
              <w:t xml:space="preserve">es critères et modalités de participation fondés sur des objectifs politiques clairs pourraient soutenir </w:t>
            </w:r>
            <w:r w:rsidR="001C43D2">
              <w:rPr>
                <w:rFonts w:asciiTheme="minorHAnsi" w:hAnsiTheme="minorHAnsi" w:cs="Times New Roman"/>
                <w:sz w:val="22"/>
                <w:szCs w:val="22"/>
                <w:lang w:val="fr-CA"/>
              </w:rPr>
              <w:t>la mise en œuvre</w:t>
            </w:r>
            <w:r>
              <w:rPr>
                <w:rFonts w:asciiTheme="minorHAnsi" w:hAnsiTheme="minorHAnsi" w:cs="Times New Roman"/>
                <w:sz w:val="22"/>
                <w:szCs w:val="22"/>
                <w:lang w:val="fr-CA"/>
              </w:rPr>
              <w:t>.</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A811BA" w:rsidP="00E62FCA">
            <w:pPr>
              <w:pStyle w:val="Default"/>
              <w:numPr>
                <w:ilvl w:val="0"/>
                <w:numId w:val="6"/>
              </w:numPr>
              <w:ind w:left="360" w:right="288"/>
              <w:rPr>
                <w:rFonts w:asciiTheme="minorHAnsi" w:hAnsiTheme="minorHAnsi" w:cs="Times New Roman"/>
                <w:b/>
                <w:color w:val="auto"/>
                <w:sz w:val="22"/>
                <w:szCs w:val="22"/>
                <w:lang w:val="fr-CA"/>
              </w:rPr>
            </w:pPr>
            <w:r w:rsidRPr="00D63651">
              <w:rPr>
                <w:rFonts w:asciiTheme="minorHAnsi" w:hAnsiTheme="minorHAnsi" w:cs="Times New Roman"/>
                <w:b/>
                <w:color w:val="auto"/>
                <w:sz w:val="22"/>
                <w:szCs w:val="22"/>
                <w:lang w:val="fr-CA"/>
              </w:rPr>
              <w:t>Appro</w:t>
            </w:r>
            <w:r w:rsidR="005C4275">
              <w:rPr>
                <w:rFonts w:asciiTheme="minorHAnsi" w:hAnsiTheme="minorHAnsi" w:cs="Times New Roman"/>
                <w:b/>
                <w:color w:val="auto"/>
                <w:sz w:val="22"/>
                <w:szCs w:val="22"/>
                <w:lang w:val="fr-CA"/>
              </w:rPr>
              <w:t>bation de la documentation</w:t>
            </w:r>
          </w:p>
          <w:p w:rsidR="00A811BA" w:rsidRPr="00D63651" w:rsidRDefault="005C4275"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L’approbation de la documentation est traitée principalement dans l’article 5 et l’article 35. Les questions de procédures d’approbation pour la COP et d’autres organes seront évaluées de même que pour le</w:t>
            </w:r>
            <w:r w:rsidR="001E552A">
              <w:rPr>
                <w:rFonts w:asciiTheme="minorHAnsi" w:hAnsiTheme="minorHAnsi" w:cs="Times New Roman"/>
                <w:sz w:val="22"/>
                <w:szCs w:val="22"/>
                <w:lang w:val="fr-CA"/>
              </w:rPr>
              <w:t>s documents</w:t>
            </w:r>
            <w:r>
              <w:rPr>
                <w:rFonts w:asciiTheme="minorHAnsi" w:hAnsiTheme="minorHAnsi" w:cs="Times New Roman"/>
                <w:sz w:val="22"/>
                <w:szCs w:val="22"/>
                <w:lang w:val="fr-CA"/>
              </w:rPr>
              <w:t xml:space="preserve"> obsolète</w:t>
            </w:r>
            <w:r w:rsidR="001E552A">
              <w:rPr>
                <w:rFonts w:asciiTheme="minorHAnsi" w:hAnsiTheme="minorHAnsi" w:cs="Times New Roman"/>
                <w:sz w:val="22"/>
                <w:szCs w:val="22"/>
                <w:lang w:val="fr-CA"/>
              </w:rPr>
              <w:t>s</w:t>
            </w:r>
            <w:r>
              <w:rPr>
                <w:rFonts w:asciiTheme="minorHAnsi" w:hAnsiTheme="minorHAnsi" w:cs="Times New Roman"/>
                <w:sz w:val="22"/>
                <w:szCs w:val="22"/>
                <w:lang w:val="fr-CA"/>
              </w:rPr>
              <w:t xml:space="preserve">. </w:t>
            </w:r>
            <w:r w:rsidR="001E552A">
              <w:rPr>
                <w:rFonts w:asciiTheme="minorHAnsi" w:hAnsiTheme="minorHAnsi" w:cs="Times New Roman"/>
                <w:sz w:val="22"/>
                <w:szCs w:val="22"/>
                <w:lang w:val="fr-CA"/>
              </w:rPr>
              <w:t>Une attention particulière pourrait être accordée aux</w:t>
            </w:r>
            <w:r>
              <w:rPr>
                <w:rFonts w:asciiTheme="minorHAnsi" w:hAnsiTheme="minorHAnsi" w:cs="Times New Roman"/>
                <w:sz w:val="22"/>
                <w:szCs w:val="22"/>
                <w:lang w:val="fr-CA"/>
              </w:rPr>
              <w:t xml:space="preserve"> articles </w:t>
            </w:r>
            <w:r w:rsidR="00A811BA" w:rsidRPr="00D63651">
              <w:rPr>
                <w:rFonts w:asciiTheme="minorHAnsi" w:hAnsiTheme="minorHAnsi" w:cs="Times New Roman"/>
                <w:sz w:val="22"/>
                <w:szCs w:val="22"/>
                <w:lang w:val="fr-CA"/>
              </w:rPr>
              <w:t xml:space="preserve">35.1 </w:t>
            </w:r>
            <w:r>
              <w:rPr>
                <w:rFonts w:asciiTheme="minorHAnsi" w:hAnsiTheme="minorHAnsi" w:cs="Times New Roman"/>
                <w:sz w:val="22"/>
                <w:szCs w:val="22"/>
                <w:lang w:val="fr-CA"/>
              </w:rPr>
              <w:t>et </w:t>
            </w:r>
            <w:r w:rsidR="00A811BA" w:rsidRPr="00D63651">
              <w:rPr>
                <w:rFonts w:asciiTheme="minorHAnsi" w:hAnsiTheme="minorHAnsi" w:cs="Times New Roman"/>
                <w:sz w:val="22"/>
                <w:szCs w:val="22"/>
                <w:lang w:val="fr-CA"/>
              </w:rPr>
              <w:t xml:space="preserve">35.3 </w:t>
            </w:r>
            <w:r>
              <w:rPr>
                <w:rFonts w:asciiTheme="minorHAnsi" w:hAnsiTheme="minorHAnsi" w:cs="Times New Roman"/>
                <w:sz w:val="22"/>
                <w:szCs w:val="22"/>
                <w:lang w:val="fr-CA"/>
              </w:rPr>
              <w:t xml:space="preserve">pour </w:t>
            </w:r>
            <w:r w:rsidR="001E552A">
              <w:rPr>
                <w:rFonts w:asciiTheme="minorHAnsi" w:hAnsiTheme="minorHAnsi" w:cs="Times New Roman"/>
                <w:sz w:val="22"/>
                <w:szCs w:val="22"/>
                <w:lang w:val="fr-CA"/>
              </w:rPr>
              <w:t>examiner</w:t>
            </w:r>
            <w:r>
              <w:rPr>
                <w:rFonts w:asciiTheme="minorHAnsi" w:hAnsiTheme="minorHAnsi" w:cs="Times New Roman"/>
                <w:sz w:val="22"/>
                <w:szCs w:val="22"/>
                <w:lang w:val="fr-CA"/>
              </w:rPr>
              <w:t xml:space="preserve"> la portée des obligations de traduction pour les propositions qui ne sont pas soumises au Comité permanent 60 jours </w:t>
            </w:r>
            <w:r w:rsidR="001E552A">
              <w:rPr>
                <w:rFonts w:asciiTheme="minorHAnsi" w:hAnsiTheme="minorHAnsi" w:cs="Times New Roman"/>
                <w:sz w:val="22"/>
                <w:szCs w:val="22"/>
                <w:lang w:val="fr-CA"/>
              </w:rPr>
              <w:t>à l’avance</w:t>
            </w:r>
            <w:r>
              <w:rPr>
                <w:rFonts w:asciiTheme="minorHAnsi" w:hAnsiTheme="minorHAnsi" w:cs="Times New Roman"/>
                <w:sz w:val="22"/>
                <w:szCs w:val="22"/>
                <w:lang w:val="fr-CA"/>
              </w:rPr>
              <w:t xml:space="preserve">. </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A811BA" w:rsidP="00D63651">
            <w:pPr>
              <w:pStyle w:val="Default"/>
              <w:keepNext/>
              <w:keepLines/>
              <w:numPr>
                <w:ilvl w:val="0"/>
                <w:numId w:val="6"/>
              </w:numPr>
              <w:ind w:left="360" w:right="289"/>
              <w:rPr>
                <w:rFonts w:asciiTheme="minorHAnsi" w:hAnsiTheme="minorHAnsi" w:cs="Times New Roman"/>
                <w:b/>
                <w:color w:val="auto"/>
                <w:sz w:val="22"/>
                <w:szCs w:val="22"/>
                <w:lang w:val="fr-CA"/>
              </w:rPr>
            </w:pPr>
            <w:r w:rsidRPr="00D63651">
              <w:rPr>
                <w:rFonts w:asciiTheme="minorHAnsi" w:hAnsiTheme="minorHAnsi" w:cs="Times New Roman"/>
                <w:b/>
                <w:color w:val="auto"/>
                <w:sz w:val="22"/>
                <w:szCs w:val="22"/>
                <w:lang w:val="fr-CA"/>
              </w:rPr>
              <w:t>Langues (</w:t>
            </w:r>
            <w:r w:rsidR="005C4275">
              <w:rPr>
                <w:rFonts w:asciiTheme="minorHAnsi" w:hAnsiTheme="minorHAnsi" w:cs="Times New Roman"/>
                <w:b/>
                <w:color w:val="auto"/>
                <w:sz w:val="22"/>
                <w:szCs w:val="22"/>
                <w:lang w:val="fr-CA"/>
              </w:rPr>
              <w:t xml:space="preserve">officielles </w:t>
            </w:r>
            <w:r w:rsidRPr="00D63651">
              <w:rPr>
                <w:rFonts w:asciiTheme="minorHAnsi" w:hAnsiTheme="minorHAnsi" w:cs="Times New Roman"/>
                <w:b/>
                <w:color w:val="auto"/>
                <w:sz w:val="22"/>
                <w:szCs w:val="22"/>
                <w:lang w:val="fr-CA"/>
              </w:rPr>
              <w:t xml:space="preserve">vs </w:t>
            </w:r>
            <w:r w:rsidR="005C4275">
              <w:rPr>
                <w:rFonts w:asciiTheme="minorHAnsi" w:hAnsiTheme="minorHAnsi" w:cs="Times New Roman"/>
                <w:b/>
                <w:color w:val="auto"/>
                <w:sz w:val="22"/>
                <w:szCs w:val="22"/>
                <w:lang w:val="fr-CA"/>
              </w:rPr>
              <w:t>de travail</w:t>
            </w:r>
            <w:r w:rsidRPr="00D63651">
              <w:rPr>
                <w:rFonts w:asciiTheme="minorHAnsi" w:hAnsiTheme="minorHAnsi" w:cs="Times New Roman"/>
                <w:b/>
                <w:color w:val="auto"/>
                <w:sz w:val="22"/>
                <w:szCs w:val="22"/>
                <w:lang w:val="fr-CA"/>
              </w:rPr>
              <w:t xml:space="preserve">) </w:t>
            </w:r>
          </w:p>
          <w:p w:rsidR="00A811BA" w:rsidRPr="00D63651" w:rsidRDefault="003B1039" w:rsidP="00D63651">
            <w:pPr>
              <w:pStyle w:val="Default"/>
              <w:keepNext/>
              <w:keepLines/>
              <w:ind w:right="289"/>
              <w:rPr>
                <w:rFonts w:asciiTheme="minorHAnsi" w:hAnsiTheme="minorHAnsi" w:cs="Times New Roman"/>
                <w:sz w:val="22"/>
                <w:szCs w:val="22"/>
                <w:lang w:val="fr-CA"/>
              </w:rPr>
            </w:pPr>
            <w:r>
              <w:rPr>
                <w:rFonts w:asciiTheme="minorHAnsi" w:hAnsiTheme="minorHAnsi" w:cs="Times New Roman"/>
                <w:sz w:val="22"/>
                <w:szCs w:val="22"/>
                <w:lang w:val="fr-CA"/>
              </w:rPr>
              <w:t>Les langues sont traitées aux articles 52 et 53</w:t>
            </w:r>
            <w:r w:rsidR="00630BB6">
              <w:rPr>
                <w:rFonts w:asciiTheme="minorHAnsi" w:hAnsiTheme="minorHAnsi" w:cs="Times New Roman"/>
                <w:sz w:val="22"/>
                <w:szCs w:val="22"/>
                <w:lang w:val="fr-CA"/>
              </w:rPr>
              <w:t>, avec</w:t>
            </w:r>
            <w:r>
              <w:rPr>
                <w:rFonts w:asciiTheme="minorHAnsi" w:hAnsiTheme="minorHAnsi" w:cs="Times New Roman"/>
                <w:sz w:val="22"/>
                <w:szCs w:val="22"/>
                <w:lang w:val="fr-CA"/>
              </w:rPr>
              <w:t xml:space="preserve"> des incidences sur les articles </w:t>
            </w:r>
            <w:r w:rsidR="00A811BA" w:rsidRPr="00D63651">
              <w:rPr>
                <w:rFonts w:asciiTheme="minorHAnsi" w:hAnsiTheme="minorHAnsi" w:cs="Times New Roman"/>
                <w:sz w:val="22"/>
                <w:szCs w:val="22"/>
                <w:lang w:val="fr-CA"/>
              </w:rPr>
              <w:t xml:space="preserve">18.6, 26.7, 35.1, 35.3 </w:t>
            </w:r>
            <w:r>
              <w:rPr>
                <w:rFonts w:asciiTheme="minorHAnsi" w:hAnsiTheme="minorHAnsi" w:cs="Times New Roman"/>
                <w:sz w:val="22"/>
                <w:szCs w:val="22"/>
                <w:lang w:val="fr-CA"/>
              </w:rPr>
              <w:t>et</w:t>
            </w:r>
            <w:r w:rsidRPr="00D63651">
              <w:rPr>
                <w:rFonts w:asciiTheme="minorHAnsi" w:hAnsiTheme="minorHAnsi" w:cs="Times New Roman"/>
                <w:sz w:val="22"/>
                <w:szCs w:val="22"/>
                <w:lang w:val="fr-CA"/>
              </w:rPr>
              <w:t xml:space="preserve"> </w:t>
            </w:r>
            <w:r w:rsidR="00A811BA" w:rsidRPr="00D63651">
              <w:rPr>
                <w:rFonts w:asciiTheme="minorHAnsi" w:hAnsiTheme="minorHAnsi" w:cs="Times New Roman"/>
                <w:sz w:val="22"/>
                <w:szCs w:val="22"/>
                <w:lang w:val="fr-CA"/>
              </w:rPr>
              <w:t>54.</w:t>
            </w:r>
            <w:r w:rsidR="00C215B6" w:rsidRPr="00D63651">
              <w:rPr>
                <w:rFonts w:asciiTheme="minorHAnsi" w:hAnsiTheme="minorHAnsi" w:cs="Times New Roman"/>
                <w:sz w:val="22"/>
                <w:szCs w:val="22"/>
                <w:lang w:val="fr-CA"/>
              </w:rPr>
              <w:t xml:space="preserve"> </w:t>
            </w:r>
            <w:r w:rsidR="00630BB6">
              <w:rPr>
                <w:rFonts w:asciiTheme="minorHAnsi" w:hAnsiTheme="minorHAnsi" w:cs="Times New Roman"/>
                <w:sz w:val="22"/>
                <w:szCs w:val="22"/>
                <w:lang w:val="fr-CA"/>
              </w:rPr>
              <w:t>L’on examinera</w:t>
            </w:r>
            <w:r>
              <w:rPr>
                <w:rFonts w:asciiTheme="minorHAnsi" w:hAnsiTheme="minorHAnsi" w:cs="Times New Roman"/>
                <w:sz w:val="22"/>
                <w:szCs w:val="22"/>
                <w:lang w:val="fr-CA"/>
              </w:rPr>
              <w:t xml:space="preserve"> l’intégration pas à pas de langues officielles, les incidences financières et les traductions. </w:t>
            </w:r>
            <w:r w:rsidR="00630BB6">
              <w:rPr>
                <w:rFonts w:asciiTheme="minorHAnsi" w:hAnsiTheme="minorHAnsi" w:cs="Times New Roman"/>
                <w:sz w:val="22"/>
                <w:szCs w:val="22"/>
                <w:lang w:val="fr-CA"/>
              </w:rPr>
              <w:t>L’on pourrait également éclaircir la question de</w:t>
            </w:r>
            <w:r>
              <w:rPr>
                <w:rFonts w:asciiTheme="minorHAnsi" w:hAnsiTheme="minorHAnsi" w:cs="Times New Roman"/>
                <w:sz w:val="22"/>
                <w:szCs w:val="22"/>
                <w:lang w:val="fr-CA"/>
              </w:rPr>
              <w:t xml:space="preserve"> l'intégration de langues additionnelles des Nations Unies dans les travaux de la Convention.</w:t>
            </w:r>
            <w:r w:rsidR="002719F9">
              <w:rPr>
                <w:rFonts w:asciiTheme="minorHAnsi" w:hAnsiTheme="minorHAnsi" w:cs="Times New Roman"/>
                <w:sz w:val="22"/>
                <w:szCs w:val="22"/>
                <w:lang w:val="fr-CA"/>
              </w:rPr>
              <w:t xml:space="preserve"> </w:t>
            </w:r>
            <w:r>
              <w:rPr>
                <w:rFonts w:asciiTheme="minorHAnsi" w:hAnsiTheme="minorHAnsi" w:cs="Times New Roman"/>
                <w:sz w:val="22"/>
                <w:szCs w:val="22"/>
                <w:lang w:val="fr-CA"/>
              </w:rPr>
              <w:t>L’article </w:t>
            </w:r>
            <w:r w:rsidR="00A811BA" w:rsidRPr="00D63651">
              <w:rPr>
                <w:rFonts w:asciiTheme="minorHAnsi" w:hAnsiTheme="minorHAnsi" w:cs="Times New Roman"/>
                <w:sz w:val="22"/>
                <w:szCs w:val="22"/>
                <w:lang w:val="fr-CA"/>
              </w:rPr>
              <w:t>26.7</w:t>
            </w:r>
            <w:r w:rsidR="00630BB6">
              <w:rPr>
                <w:rFonts w:asciiTheme="minorHAnsi" w:hAnsiTheme="minorHAnsi" w:cs="Times New Roman"/>
                <w:sz w:val="22"/>
                <w:szCs w:val="22"/>
                <w:lang w:val="fr-CA"/>
              </w:rPr>
              <w:t>,</w:t>
            </w:r>
            <w:r w:rsidR="00A811BA" w:rsidRPr="00D63651">
              <w:rPr>
                <w:rFonts w:asciiTheme="minorHAnsi" w:hAnsiTheme="minorHAnsi" w:cs="Times New Roman"/>
                <w:sz w:val="22"/>
                <w:szCs w:val="22"/>
                <w:lang w:val="fr-CA"/>
              </w:rPr>
              <w:t xml:space="preserve"> </w:t>
            </w:r>
            <w:r>
              <w:rPr>
                <w:rFonts w:asciiTheme="minorHAnsi" w:hAnsiTheme="minorHAnsi" w:cs="Times New Roman"/>
                <w:sz w:val="22"/>
                <w:szCs w:val="22"/>
                <w:lang w:val="fr-CA"/>
              </w:rPr>
              <w:t>spécifiquement</w:t>
            </w:r>
            <w:r w:rsidR="00630BB6">
              <w:rPr>
                <w:rFonts w:asciiTheme="minorHAnsi" w:hAnsiTheme="minorHAnsi" w:cs="Times New Roman"/>
                <w:sz w:val="22"/>
                <w:szCs w:val="22"/>
                <w:lang w:val="fr-CA"/>
              </w:rPr>
              <w:t>,</w:t>
            </w:r>
            <w:r>
              <w:rPr>
                <w:rFonts w:asciiTheme="minorHAnsi" w:hAnsiTheme="minorHAnsi" w:cs="Times New Roman"/>
                <w:sz w:val="22"/>
                <w:szCs w:val="22"/>
                <w:lang w:val="fr-CA"/>
              </w:rPr>
              <w:t xml:space="preserve"> </w:t>
            </w:r>
            <w:r w:rsidR="00630BB6">
              <w:rPr>
                <w:rFonts w:asciiTheme="minorHAnsi" w:hAnsiTheme="minorHAnsi" w:cs="Times New Roman"/>
                <w:sz w:val="22"/>
                <w:szCs w:val="22"/>
                <w:lang w:val="fr-CA"/>
              </w:rPr>
              <w:t xml:space="preserve">peut </w:t>
            </w:r>
            <w:r>
              <w:rPr>
                <w:rFonts w:asciiTheme="minorHAnsi" w:hAnsiTheme="minorHAnsi" w:cs="Times New Roman"/>
                <w:sz w:val="22"/>
                <w:szCs w:val="22"/>
                <w:lang w:val="fr-CA"/>
              </w:rPr>
              <w:t xml:space="preserve">permettre de reconnaître une approche pas à pas </w:t>
            </w:r>
            <w:r w:rsidR="00630BB6">
              <w:rPr>
                <w:rFonts w:asciiTheme="minorHAnsi" w:hAnsiTheme="minorHAnsi" w:cs="Times New Roman"/>
                <w:sz w:val="22"/>
                <w:szCs w:val="22"/>
                <w:lang w:val="fr-CA"/>
              </w:rPr>
              <w:t>de</w:t>
            </w:r>
            <w:r>
              <w:rPr>
                <w:rFonts w:asciiTheme="minorHAnsi" w:hAnsiTheme="minorHAnsi" w:cs="Times New Roman"/>
                <w:sz w:val="22"/>
                <w:szCs w:val="22"/>
                <w:lang w:val="fr-CA"/>
              </w:rPr>
              <w:t xml:space="preserve"> l’intégration d’une langue</w:t>
            </w:r>
            <w:r w:rsidR="00630BB6">
              <w:rPr>
                <w:rFonts w:asciiTheme="minorHAnsi" w:hAnsiTheme="minorHAnsi" w:cs="Times New Roman"/>
                <w:sz w:val="22"/>
                <w:szCs w:val="22"/>
                <w:lang w:val="fr-CA"/>
              </w:rPr>
              <w:t>,</w:t>
            </w:r>
            <w:r>
              <w:rPr>
                <w:rFonts w:asciiTheme="minorHAnsi" w:hAnsiTheme="minorHAnsi" w:cs="Times New Roman"/>
                <w:sz w:val="22"/>
                <w:szCs w:val="22"/>
                <w:lang w:val="fr-CA"/>
              </w:rPr>
              <w:t xml:space="preserve"> avec des amendements.</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imes New Roman"/>
          <w:sz w:val="22"/>
          <w:szCs w:val="22"/>
          <w:lang w:val="fr-CA"/>
        </w:rPr>
      </w:pPr>
    </w:p>
    <w:tbl>
      <w:tblPr>
        <w:tblStyle w:val="TableGrid"/>
        <w:tblW w:w="0" w:type="auto"/>
        <w:tblInd w:w="108" w:type="dxa"/>
        <w:tblLook w:val="04A0"/>
      </w:tblPr>
      <w:tblGrid>
        <w:gridCol w:w="9072"/>
      </w:tblGrid>
      <w:tr w:rsidR="00A811BA" w:rsidRPr="001C43D2" w:rsidTr="00E62FCA">
        <w:tc>
          <w:tcPr>
            <w:tcW w:w="9072" w:type="dxa"/>
            <w:shd w:val="clear" w:color="auto" w:fill="FFFFFF" w:themeFill="background1"/>
          </w:tcPr>
          <w:p w:rsidR="00A811BA" w:rsidRPr="00D63651" w:rsidRDefault="003B1039" w:rsidP="00E62FCA">
            <w:pPr>
              <w:pStyle w:val="Default"/>
              <w:numPr>
                <w:ilvl w:val="0"/>
                <w:numId w:val="6"/>
              </w:numPr>
              <w:ind w:left="360" w:right="288"/>
              <w:rPr>
                <w:rFonts w:asciiTheme="minorHAnsi" w:hAnsiTheme="minorHAnsi" w:cs="Times New Roman"/>
                <w:b/>
                <w:color w:val="auto"/>
                <w:sz w:val="22"/>
                <w:szCs w:val="22"/>
                <w:lang w:val="fr-CA"/>
              </w:rPr>
            </w:pPr>
            <w:r>
              <w:rPr>
                <w:rFonts w:asciiTheme="minorHAnsi" w:hAnsiTheme="minorHAnsi" w:cs="Times New Roman"/>
                <w:b/>
                <w:color w:val="auto"/>
                <w:sz w:val="22"/>
                <w:szCs w:val="22"/>
                <w:lang w:val="fr-CA"/>
              </w:rPr>
              <w:t>Échelle et portée des pouvoirs du Secrétariat</w:t>
            </w:r>
          </w:p>
          <w:p w:rsidR="00A811BA" w:rsidRPr="00D63651" w:rsidRDefault="003B1039" w:rsidP="00E62FCA">
            <w:pPr>
              <w:pStyle w:val="Default"/>
              <w:ind w:right="288"/>
              <w:rPr>
                <w:rFonts w:asciiTheme="minorHAnsi" w:hAnsiTheme="minorHAnsi" w:cs="Times New Roman"/>
                <w:sz w:val="22"/>
                <w:szCs w:val="22"/>
                <w:lang w:val="fr-CA"/>
              </w:rPr>
            </w:pPr>
            <w:r>
              <w:rPr>
                <w:rFonts w:asciiTheme="minorHAnsi" w:hAnsiTheme="minorHAnsi" w:cs="Times New Roman"/>
                <w:sz w:val="22"/>
                <w:szCs w:val="22"/>
                <w:lang w:val="fr-CA"/>
              </w:rPr>
              <w:t>Les pouvoirs du Secrétariat sont actuellement traités dans les articles 27 et 28. L</w:t>
            </w:r>
            <w:r w:rsidR="0091585F">
              <w:rPr>
                <w:rFonts w:asciiTheme="minorHAnsi" w:hAnsiTheme="minorHAnsi" w:cs="Times New Roman"/>
                <w:sz w:val="22"/>
                <w:szCs w:val="22"/>
                <w:lang w:val="fr-CA"/>
              </w:rPr>
              <w:t>’on pourrait</w:t>
            </w:r>
            <w:r>
              <w:rPr>
                <w:rFonts w:asciiTheme="minorHAnsi" w:hAnsiTheme="minorHAnsi" w:cs="Times New Roman"/>
                <w:sz w:val="22"/>
                <w:szCs w:val="22"/>
                <w:lang w:val="fr-CA"/>
              </w:rPr>
              <w:t xml:space="preserve"> chercher à éclaircir </w:t>
            </w:r>
            <w:r w:rsidR="0091585F">
              <w:rPr>
                <w:rFonts w:asciiTheme="minorHAnsi" w:hAnsiTheme="minorHAnsi" w:cs="Times New Roman"/>
                <w:sz w:val="22"/>
                <w:szCs w:val="22"/>
                <w:lang w:val="fr-CA"/>
              </w:rPr>
              <w:t>certains</w:t>
            </w:r>
            <w:r>
              <w:rPr>
                <w:rFonts w:asciiTheme="minorHAnsi" w:hAnsiTheme="minorHAnsi" w:cs="Times New Roman"/>
                <w:sz w:val="22"/>
                <w:szCs w:val="22"/>
                <w:lang w:val="fr-CA"/>
              </w:rPr>
              <w:t xml:space="preserve"> aspects de la Convention, y compris la gestion du SIRS et </w:t>
            </w:r>
            <w:r w:rsidR="00A86A41">
              <w:rPr>
                <w:rFonts w:asciiTheme="minorHAnsi" w:hAnsiTheme="minorHAnsi" w:cs="Times New Roman"/>
                <w:sz w:val="22"/>
                <w:szCs w:val="22"/>
                <w:lang w:val="fr-CA"/>
              </w:rPr>
              <w:t>l</w:t>
            </w:r>
            <w:r>
              <w:rPr>
                <w:rFonts w:asciiTheme="minorHAnsi" w:hAnsiTheme="minorHAnsi" w:cs="Times New Roman"/>
                <w:sz w:val="22"/>
                <w:szCs w:val="22"/>
                <w:lang w:val="fr-CA"/>
              </w:rPr>
              <w:t>e</w:t>
            </w:r>
            <w:r w:rsidR="00A86A41">
              <w:rPr>
                <w:rFonts w:asciiTheme="minorHAnsi" w:hAnsiTheme="minorHAnsi" w:cs="Times New Roman"/>
                <w:sz w:val="22"/>
                <w:szCs w:val="22"/>
                <w:lang w:val="fr-CA"/>
              </w:rPr>
              <w:t>s enquêtes sur l</w:t>
            </w:r>
            <w:r>
              <w:rPr>
                <w:rFonts w:asciiTheme="minorHAnsi" w:hAnsiTheme="minorHAnsi" w:cs="Times New Roman"/>
                <w:sz w:val="22"/>
                <w:szCs w:val="22"/>
                <w:lang w:val="fr-CA"/>
              </w:rPr>
              <w:t>es changements dans les caractéristiques écologiques (</w:t>
            </w:r>
            <w:r w:rsidR="001C43D2">
              <w:rPr>
                <w:rFonts w:asciiTheme="minorHAnsi" w:hAnsiTheme="minorHAnsi" w:cs="Times New Roman"/>
                <w:sz w:val="22"/>
                <w:szCs w:val="22"/>
                <w:lang w:val="fr-CA"/>
              </w:rPr>
              <w:t>a</w:t>
            </w:r>
            <w:r>
              <w:rPr>
                <w:rFonts w:asciiTheme="minorHAnsi" w:hAnsiTheme="minorHAnsi" w:cs="Times New Roman"/>
                <w:sz w:val="22"/>
                <w:szCs w:val="22"/>
                <w:lang w:val="fr-CA"/>
              </w:rPr>
              <w:t>rticle 3.2</w:t>
            </w:r>
            <w:r w:rsidR="001C43D2">
              <w:rPr>
                <w:rFonts w:asciiTheme="minorHAnsi" w:hAnsiTheme="minorHAnsi" w:cs="Times New Roman"/>
                <w:sz w:val="22"/>
                <w:szCs w:val="22"/>
                <w:lang w:val="fr-CA"/>
              </w:rPr>
              <w:t xml:space="preserve"> de la Convention</w:t>
            </w:r>
            <w:r>
              <w:rPr>
                <w:rFonts w:asciiTheme="minorHAnsi" w:hAnsiTheme="minorHAnsi" w:cs="Times New Roman"/>
                <w:sz w:val="22"/>
                <w:szCs w:val="22"/>
                <w:lang w:val="fr-CA"/>
              </w:rPr>
              <w:t xml:space="preserve">). </w:t>
            </w:r>
          </w:p>
          <w:p w:rsidR="00A811BA" w:rsidRPr="00D63651" w:rsidRDefault="00A811BA" w:rsidP="00E62FCA">
            <w:pPr>
              <w:pStyle w:val="Default"/>
              <w:ind w:right="288"/>
              <w:rPr>
                <w:rFonts w:asciiTheme="minorHAnsi" w:hAnsiTheme="minorHAnsi" w:cs="Times New Roman"/>
                <w:sz w:val="22"/>
                <w:szCs w:val="22"/>
                <w:lang w:val="fr-CA"/>
              </w:rPr>
            </w:pPr>
          </w:p>
        </w:tc>
      </w:tr>
    </w:tbl>
    <w:p w:rsidR="00AD0114" w:rsidRPr="00D63651" w:rsidRDefault="00AD0114" w:rsidP="00E62FCA">
      <w:pPr>
        <w:pStyle w:val="Default"/>
        <w:ind w:right="288"/>
        <w:rPr>
          <w:rFonts w:asciiTheme="minorHAnsi" w:hAnsiTheme="minorHAnsi" w:cstheme="minorHAnsi"/>
          <w:sz w:val="22"/>
          <w:szCs w:val="22"/>
          <w:lang w:val="fr-CA"/>
        </w:rPr>
      </w:pPr>
    </w:p>
    <w:tbl>
      <w:tblPr>
        <w:tblStyle w:val="TableGrid"/>
        <w:tblW w:w="0" w:type="auto"/>
        <w:tblInd w:w="108" w:type="dxa"/>
        <w:tblLook w:val="04A0"/>
      </w:tblPr>
      <w:tblGrid>
        <w:gridCol w:w="9072"/>
      </w:tblGrid>
      <w:tr w:rsidR="001F18B7" w:rsidRPr="001C43D2" w:rsidTr="00E62FCA">
        <w:tc>
          <w:tcPr>
            <w:tcW w:w="9072" w:type="dxa"/>
            <w:shd w:val="clear" w:color="auto" w:fill="FFFFFF" w:themeFill="background1"/>
          </w:tcPr>
          <w:p w:rsidR="001F18B7" w:rsidRPr="00D63651" w:rsidRDefault="001F18B7" w:rsidP="00E62FCA">
            <w:pPr>
              <w:pStyle w:val="Default"/>
              <w:numPr>
                <w:ilvl w:val="0"/>
                <w:numId w:val="6"/>
              </w:numPr>
              <w:ind w:left="360" w:right="288"/>
              <w:rPr>
                <w:rFonts w:asciiTheme="minorHAnsi" w:hAnsiTheme="minorHAnsi" w:cs="Times New Roman"/>
                <w:b/>
                <w:color w:val="auto"/>
                <w:sz w:val="22"/>
                <w:szCs w:val="22"/>
                <w:lang w:val="fr-CA"/>
              </w:rPr>
            </w:pPr>
            <w:r w:rsidRPr="00D63651">
              <w:rPr>
                <w:rFonts w:asciiTheme="minorHAnsi" w:hAnsiTheme="minorHAnsi" w:cs="Times New Roman"/>
                <w:b/>
                <w:color w:val="auto"/>
                <w:sz w:val="22"/>
                <w:szCs w:val="22"/>
                <w:lang w:val="fr-CA"/>
              </w:rPr>
              <w:t>A</w:t>
            </w:r>
            <w:r w:rsidR="003B1039">
              <w:rPr>
                <w:rFonts w:asciiTheme="minorHAnsi" w:hAnsiTheme="minorHAnsi" w:cs="Times New Roman"/>
                <w:b/>
                <w:color w:val="auto"/>
                <w:sz w:val="22"/>
                <w:szCs w:val="22"/>
                <w:lang w:val="fr-CA"/>
              </w:rPr>
              <w:t xml:space="preserve">ccord concernant le Règlement intérieur à chaque </w:t>
            </w:r>
            <w:r w:rsidR="001C43D2">
              <w:rPr>
                <w:rFonts w:asciiTheme="minorHAnsi" w:hAnsiTheme="minorHAnsi" w:cs="Times New Roman"/>
                <w:b/>
                <w:color w:val="auto"/>
                <w:sz w:val="22"/>
                <w:szCs w:val="22"/>
                <w:lang w:val="fr-CA"/>
              </w:rPr>
              <w:t xml:space="preserve">session de la </w:t>
            </w:r>
            <w:r w:rsidR="003B1039">
              <w:rPr>
                <w:rFonts w:asciiTheme="minorHAnsi" w:hAnsiTheme="minorHAnsi" w:cs="Times New Roman"/>
                <w:b/>
                <w:color w:val="auto"/>
                <w:sz w:val="22"/>
                <w:szCs w:val="22"/>
                <w:lang w:val="fr-CA"/>
              </w:rPr>
              <w:t xml:space="preserve">COP </w:t>
            </w:r>
          </w:p>
          <w:p w:rsidR="001F18B7" w:rsidRPr="00D63651" w:rsidRDefault="003B1039" w:rsidP="00E62FCA">
            <w:pPr>
              <w:ind w:right="288"/>
              <w:rPr>
                <w:rFonts w:asciiTheme="minorHAnsi" w:hAnsiTheme="minorHAnsi"/>
                <w:sz w:val="22"/>
                <w:szCs w:val="22"/>
                <w:lang w:val="fr-CA"/>
              </w:rPr>
            </w:pPr>
            <w:r>
              <w:rPr>
                <w:rFonts w:asciiTheme="minorHAnsi" w:hAnsiTheme="minorHAnsi"/>
                <w:iCs/>
                <w:sz w:val="22"/>
                <w:szCs w:val="22"/>
                <w:lang w:val="fr-CA"/>
              </w:rPr>
              <w:t xml:space="preserve">L’article 6.4 de la </w:t>
            </w:r>
            <w:r w:rsidR="001F18B7" w:rsidRPr="00D63651">
              <w:rPr>
                <w:iCs/>
                <w:lang w:val="fr-CA"/>
              </w:rPr>
              <w:t xml:space="preserve">Convention </w:t>
            </w:r>
            <w:r>
              <w:rPr>
                <w:rFonts w:asciiTheme="minorHAnsi" w:hAnsiTheme="minorHAnsi"/>
                <w:iCs/>
                <w:sz w:val="22"/>
                <w:szCs w:val="22"/>
                <w:lang w:val="fr-CA"/>
              </w:rPr>
              <w:t xml:space="preserve">indique « La Conférence des Parties contractantes adopte </w:t>
            </w:r>
            <w:r w:rsidR="00A86A41">
              <w:rPr>
                <w:rFonts w:asciiTheme="minorHAnsi" w:hAnsiTheme="minorHAnsi"/>
                <w:iCs/>
                <w:sz w:val="22"/>
                <w:szCs w:val="22"/>
                <w:lang w:val="fr-CA"/>
              </w:rPr>
              <w:t>un</w:t>
            </w:r>
            <w:r>
              <w:rPr>
                <w:rFonts w:asciiTheme="minorHAnsi" w:hAnsiTheme="minorHAnsi"/>
                <w:iCs/>
                <w:sz w:val="22"/>
                <w:szCs w:val="22"/>
                <w:lang w:val="fr-CA"/>
              </w:rPr>
              <w:t xml:space="preserve"> </w:t>
            </w:r>
            <w:r w:rsidR="00A86A41">
              <w:rPr>
                <w:rFonts w:asciiTheme="minorHAnsi" w:hAnsiTheme="minorHAnsi"/>
                <w:iCs/>
                <w:sz w:val="22"/>
                <w:szCs w:val="22"/>
                <w:lang w:val="fr-CA"/>
              </w:rPr>
              <w:t>r</w:t>
            </w:r>
            <w:r>
              <w:rPr>
                <w:rFonts w:asciiTheme="minorHAnsi" w:hAnsiTheme="minorHAnsi"/>
                <w:iCs/>
                <w:sz w:val="22"/>
                <w:szCs w:val="22"/>
                <w:lang w:val="fr-CA"/>
              </w:rPr>
              <w:t xml:space="preserve">èglement intérieur </w:t>
            </w:r>
            <w:r w:rsidR="00A86A41">
              <w:rPr>
                <w:rFonts w:asciiTheme="minorHAnsi" w:hAnsiTheme="minorHAnsi"/>
                <w:iCs/>
                <w:sz w:val="22"/>
                <w:szCs w:val="22"/>
                <w:lang w:val="fr-CA"/>
              </w:rPr>
              <w:t>à</w:t>
            </w:r>
            <w:r>
              <w:rPr>
                <w:rFonts w:asciiTheme="minorHAnsi" w:hAnsiTheme="minorHAnsi"/>
                <w:iCs/>
                <w:sz w:val="22"/>
                <w:szCs w:val="22"/>
                <w:lang w:val="fr-CA"/>
              </w:rPr>
              <w:t xml:space="preserve"> chacune de ses sessions. » Indépendamment de cet article, ces ajustements au Règlement intérieur doivent éviter la nécessité répétée de trouver un accord sur le Règlement intérieur à chacune des </w:t>
            </w:r>
            <w:r w:rsidR="001C43D2">
              <w:rPr>
                <w:rFonts w:asciiTheme="minorHAnsi" w:hAnsiTheme="minorHAnsi"/>
                <w:iCs/>
                <w:sz w:val="22"/>
                <w:szCs w:val="22"/>
                <w:lang w:val="fr-CA"/>
              </w:rPr>
              <w:t xml:space="preserve">sessions de la </w:t>
            </w:r>
            <w:bookmarkStart w:id="1" w:name="_GoBack"/>
            <w:bookmarkEnd w:id="1"/>
            <w:r>
              <w:rPr>
                <w:rFonts w:asciiTheme="minorHAnsi" w:hAnsiTheme="minorHAnsi"/>
                <w:iCs/>
                <w:sz w:val="22"/>
                <w:szCs w:val="22"/>
                <w:lang w:val="fr-CA"/>
              </w:rPr>
              <w:t xml:space="preserve">COP. D’autres conventions ont des </w:t>
            </w:r>
            <w:r w:rsidR="00A86A41">
              <w:rPr>
                <w:rFonts w:asciiTheme="minorHAnsi" w:hAnsiTheme="minorHAnsi"/>
                <w:iCs/>
                <w:sz w:val="22"/>
                <w:szCs w:val="22"/>
                <w:lang w:val="fr-CA"/>
              </w:rPr>
              <w:t>r</w:t>
            </w:r>
            <w:r>
              <w:rPr>
                <w:rFonts w:asciiTheme="minorHAnsi" w:hAnsiTheme="minorHAnsi"/>
                <w:iCs/>
                <w:sz w:val="22"/>
                <w:szCs w:val="22"/>
                <w:lang w:val="fr-CA"/>
              </w:rPr>
              <w:t xml:space="preserve">èglements intérieurs qui sont convenus (certains avec des crochets permanents sur le paragraphe concernant le vote) </w:t>
            </w:r>
            <w:r w:rsidR="003C62C4">
              <w:rPr>
                <w:rFonts w:asciiTheme="minorHAnsi" w:hAnsiTheme="minorHAnsi"/>
                <w:iCs/>
                <w:sz w:val="22"/>
                <w:szCs w:val="22"/>
                <w:lang w:val="fr-CA"/>
              </w:rPr>
              <w:t xml:space="preserve">et </w:t>
            </w:r>
            <w:r>
              <w:rPr>
                <w:rFonts w:asciiTheme="minorHAnsi" w:hAnsiTheme="minorHAnsi"/>
                <w:iCs/>
                <w:sz w:val="22"/>
                <w:szCs w:val="22"/>
                <w:lang w:val="fr-CA"/>
              </w:rPr>
              <w:t xml:space="preserve">utilisés jusqu’à ce qu’il soit nécessaire de les </w:t>
            </w:r>
            <w:r w:rsidR="00A86A41">
              <w:rPr>
                <w:rFonts w:asciiTheme="minorHAnsi" w:hAnsiTheme="minorHAnsi"/>
                <w:iCs/>
                <w:sz w:val="22"/>
                <w:szCs w:val="22"/>
                <w:lang w:val="fr-CA"/>
              </w:rPr>
              <w:t>actualiser</w:t>
            </w:r>
            <w:r>
              <w:rPr>
                <w:rFonts w:asciiTheme="minorHAnsi" w:hAnsiTheme="minorHAnsi"/>
                <w:iCs/>
                <w:sz w:val="22"/>
                <w:szCs w:val="22"/>
                <w:lang w:val="fr-CA"/>
              </w:rPr>
              <w:t xml:space="preserve">. </w:t>
            </w:r>
          </w:p>
          <w:p w:rsidR="001F18B7" w:rsidRPr="00D63651" w:rsidRDefault="001F18B7" w:rsidP="00E62FCA">
            <w:pPr>
              <w:pStyle w:val="Default"/>
              <w:ind w:right="288"/>
              <w:rPr>
                <w:rFonts w:asciiTheme="minorHAnsi" w:hAnsiTheme="minorHAnsi" w:cs="Times New Roman"/>
                <w:sz w:val="22"/>
                <w:szCs w:val="22"/>
                <w:lang w:val="fr-CA"/>
              </w:rPr>
            </w:pPr>
          </w:p>
        </w:tc>
      </w:tr>
    </w:tbl>
    <w:p w:rsidR="00AD0114" w:rsidRPr="00D63651" w:rsidRDefault="00AD0114" w:rsidP="00E62FCA">
      <w:pPr>
        <w:tabs>
          <w:tab w:val="left" w:pos="1560"/>
        </w:tabs>
        <w:ind w:right="288"/>
        <w:rPr>
          <w:rFonts w:cs="Times New Roman"/>
          <w:lang w:val="fr-CA"/>
        </w:rPr>
      </w:pPr>
    </w:p>
    <w:sectPr w:rsidR="00AD0114" w:rsidRPr="00D63651" w:rsidSect="007C5B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EA" w:rsidRDefault="000F0CEA" w:rsidP="00884791">
      <w:r>
        <w:separator/>
      </w:r>
    </w:p>
  </w:endnote>
  <w:endnote w:type="continuationSeparator" w:id="0">
    <w:p w:rsidR="000F0CEA" w:rsidRDefault="000F0CEA" w:rsidP="0088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EF" w:rsidRDefault="00B95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91" w:rsidRDefault="00AB658D" w:rsidP="00884791">
    <w:pPr>
      <w:pStyle w:val="Footer"/>
      <w:tabs>
        <w:tab w:val="clear" w:pos="9360"/>
        <w:tab w:val="right" w:pos="9072"/>
      </w:tabs>
    </w:pPr>
    <w:r>
      <w:rPr>
        <w:b/>
      </w:rPr>
      <w:t>PROJET POUR</w:t>
    </w:r>
    <w:r w:rsidR="00884791" w:rsidRPr="00884791">
      <w:rPr>
        <w:b/>
      </w:rPr>
      <w:t xml:space="preserve"> CONSULTATION</w:t>
    </w:r>
    <w:r w:rsidR="00884791">
      <w:tab/>
    </w:r>
    <w:r w:rsidR="00884791">
      <w:tab/>
    </w:r>
    <w:r w:rsidR="008B2F45">
      <w:fldChar w:fldCharType="begin"/>
    </w:r>
    <w:r w:rsidR="00884791">
      <w:instrText xml:space="preserve"> PAGE   \* MERGEFORMAT </w:instrText>
    </w:r>
    <w:r w:rsidR="008B2F45">
      <w:fldChar w:fldCharType="separate"/>
    </w:r>
    <w:r w:rsidR="00B959EF">
      <w:rPr>
        <w:noProof/>
      </w:rPr>
      <w:t>1</w:t>
    </w:r>
    <w:r w:rsidR="008B2F4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EF" w:rsidRDefault="00B95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EA" w:rsidRDefault="000F0CEA" w:rsidP="00884791">
      <w:r>
        <w:separator/>
      </w:r>
    </w:p>
  </w:footnote>
  <w:footnote w:type="continuationSeparator" w:id="0">
    <w:p w:rsidR="000F0CEA" w:rsidRDefault="000F0CEA" w:rsidP="00884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EF" w:rsidRDefault="00B95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4D" w:rsidRPr="00D63651" w:rsidRDefault="009F2F4D">
    <w:pPr>
      <w:pStyle w:val="Header"/>
      <w:rPr>
        <w:sz w:val="20"/>
        <w:szCs w:val="20"/>
        <w:lang w:val="fr-CA"/>
      </w:rPr>
    </w:pPr>
    <w:r w:rsidRPr="00D63651">
      <w:rPr>
        <w:sz w:val="20"/>
        <w:szCs w:val="20"/>
        <w:lang w:val="fr-CA"/>
      </w:rPr>
      <w:t>SC48-03 Propos</w:t>
    </w:r>
    <w:r w:rsidR="00AB658D">
      <w:rPr>
        <w:sz w:val="20"/>
        <w:szCs w:val="20"/>
        <w:lang w:val="fr-CA"/>
      </w:rPr>
      <w:t>itions d’amendement au Règlement intérieur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EF" w:rsidRDefault="00B95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5D8"/>
    <w:multiLevelType w:val="hybridMultilevel"/>
    <w:tmpl w:val="842E46C0"/>
    <w:lvl w:ilvl="0" w:tplc="A4829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5CF8"/>
    <w:multiLevelType w:val="hybridMultilevel"/>
    <w:tmpl w:val="8724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4CAB"/>
    <w:multiLevelType w:val="hybridMultilevel"/>
    <w:tmpl w:val="F126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579B0"/>
    <w:multiLevelType w:val="hybridMultilevel"/>
    <w:tmpl w:val="B3FC7ADC"/>
    <w:lvl w:ilvl="0" w:tplc="DC381242">
      <w:numFmt w:val="bullet"/>
      <w:lvlText w:val="•"/>
      <w:lvlJc w:val="left"/>
      <w:pPr>
        <w:ind w:left="1095" w:hanging="73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22D19"/>
    <w:multiLevelType w:val="hybridMultilevel"/>
    <w:tmpl w:val="D63C4A98"/>
    <w:lvl w:ilvl="0" w:tplc="B6D6A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7CD7"/>
    <w:multiLevelType w:val="hybridMultilevel"/>
    <w:tmpl w:val="1938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F733C"/>
    <w:multiLevelType w:val="hybridMultilevel"/>
    <w:tmpl w:val="5A1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A0C80"/>
    <w:multiLevelType w:val="hybridMultilevel"/>
    <w:tmpl w:val="2A64C0A6"/>
    <w:lvl w:ilvl="0" w:tplc="3CFAAC50">
      <w:start w:val="1"/>
      <w:numFmt w:val="bullet"/>
      <w:lvlText w:val="-"/>
      <w:lvlJc w:val="left"/>
      <w:pPr>
        <w:ind w:left="720" w:hanging="360"/>
      </w:pPr>
      <w:rPr>
        <w:rFonts w:ascii="Garamond" w:eastAsiaTheme="minorHAnsi"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66771"/>
    <w:multiLevelType w:val="hybridMultilevel"/>
    <w:tmpl w:val="2DA478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1"/>
    <w:footnote w:id="0"/>
  </w:footnotePr>
  <w:endnotePr>
    <w:endnote w:id="-1"/>
    <w:endnote w:id="0"/>
  </w:endnotePr>
  <w:compat/>
  <w:rsids>
    <w:rsidRoot w:val="00082015"/>
    <w:rsid w:val="00013F6F"/>
    <w:rsid w:val="00035A0E"/>
    <w:rsid w:val="00082015"/>
    <w:rsid w:val="000850EA"/>
    <w:rsid w:val="000875B6"/>
    <w:rsid w:val="000C33B1"/>
    <w:rsid w:val="000F0CEA"/>
    <w:rsid w:val="001024A0"/>
    <w:rsid w:val="00107533"/>
    <w:rsid w:val="00137F1A"/>
    <w:rsid w:val="0015717E"/>
    <w:rsid w:val="00174243"/>
    <w:rsid w:val="001A1A7D"/>
    <w:rsid w:val="001A76E8"/>
    <w:rsid w:val="001C43D2"/>
    <w:rsid w:val="001E552A"/>
    <w:rsid w:val="001E7137"/>
    <w:rsid w:val="001F18B7"/>
    <w:rsid w:val="001F2874"/>
    <w:rsid w:val="001F4565"/>
    <w:rsid w:val="002019F0"/>
    <w:rsid w:val="00207B53"/>
    <w:rsid w:val="00233FE7"/>
    <w:rsid w:val="00241571"/>
    <w:rsid w:val="002719F9"/>
    <w:rsid w:val="002851DB"/>
    <w:rsid w:val="002A3F2D"/>
    <w:rsid w:val="002E76AB"/>
    <w:rsid w:val="0032327E"/>
    <w:rsid w:val="00335A97"/>
    <w:rsid w:val="003602E1"/>
    <w:rsid w:val="0036395A"/>
    <w:rsid w:val="003B1039"/>
    <w:rsid w:val="003C227D"/>
    <w:rsid w:val="003C580B"/>
    <w:rsid w:val="003C62C4"/>
    <w:rsid w:val="003D46EA"/>
    <w:rsid w:val="003F30F9"/>
    <w:rsid w:val="0041336C"/>
    <w:rsid w:val="004A46A4"/>
    <w:rsid w:val="004B0E0F"/>
    <w:rsid w:val="004B2461"/>
    <w:rsid w:val="004B3298"/>
    <w:rsid w:val="004D23FA"/>
    <w:rsid w:val="004E0916"/>
    <w:rsid w:val="004F64F4"/>
    <w:rsid w:val="00520ABB"/>
    <w:rsid w:val="00522421"/>
    <w:rsid w:val="00527F8E"/>
    <w:rsid w:val="005578CD"/>
    <w:rsid w:val="0056182F"/>
    <w:rsid w:val="005A7303"/>
    <w:rsid w:val="005C4275"/>
    <w:rsid w:val="005C7781"/>
    <w:rsid w:val="005F16BD"/>
    <w:rsid w:val="005F3CD5"/>
    <w:rsid w:val="00630A96"/>
    <w:rsid w:val="00630BB6"/>
    <w:rsid w:val="00683797"/>
    <w:rsid w:val="006B5919"/>
    <w:rsid w:val="006C6087"/>
    <w:rsid w:val="006E53CC"/>
    <w:rsid w:val="00767A32"/>
    <w:rsid w:val="00787C45"/>
    <w:rsid w:val="00791E28"/>
    <w:rsid w:val="007950F9"/>
    <w:rsid w:val="0079695B"/>
    <w:rsid w:val="007B6746"/>
    <w:rsid w:val="007C3AF9"/>
    <w:rsid w:val="007C5B2C"/>
    <w:rsid w:val="007D57B5"/>
    <w:rsid w:val="007E5ED7"/>
    <w:rsid w:val="007E6DB3"/>
    <w:rsid w:val="007F2020"/>
    <w:rsid w:val="00832408"/>
    <w:rsid w:val="00865B09"/>
    <w:rsid w:val="008702E8"/>
    <w:rsid w:val="00872A44"/>
    <w:rsid w:val="00884791"/>
    <w:rsid w:val="00895853"/>
    <w:rsid w:val="008B2F45"/>
    <w:rsid w:val="008C21DB"/>
    <w:rsid w:val="008F2E83"/>
    <w:rsid w:val="008F7835"/>
    <w:rsid w:val="0091585F"/>
    <w:rsid w:val="00947098"/>
    <w:rsid w:val="00957611"/>
    <w:rsid w:val="009B2FB3"/>
    <w:rsid w:val="009B30CE"/>
    <w:rsid w:val="009B326B"/>
    <w:rsid w:val="009F2F4D"/>
    <w:rsid w:val="00A0033C"/>
    <w:rsid w:val="00A1559A"/>
    <w:rsid w:val="00A240A3"/>
    <w:rsid w:val="00A30A57"/>
    <w:rsid w:val="00A66427"/>
    <w:rsid w:val="00A811BA"/>
    <w:rsid w:val="00A81AFC"/>
    <w:rsid w:val="00A82848"/>
    <w:rsid w:val="00A86A41"/>
    <w:rsid w:val="00AB658D"/>
    <w:rsid w:val="00AD0114"/>
    <w:rsid w:val="00AF29D5"/>
    <w:rsid w:val="00B05AAA"/>
    <w:rsid w:val="00B06D63"/>
    <w:rsid w:val="00B13565"/>
    <w:rsid w:val="00B6738A"/>
    <w:rsid w:val="00B76A10"/>
    <w:rsid w:val="00B809AC"/>
    <w:rsid w:val="00B86866"/>
    <w:rsid w:val="00B959EF"/>
    <w:rsid w:val="00BC2016"/>
    <w:rsid w:val="00BE4732"/>
    <w:rsid w:val="00C01D6F"/>
    <w:rsid w:val="00C172DE"/>
    <w:rsid w:val="00C20571"/>
    <w:rsid w:val="00C215B6"/>
    <w:rsid w:val="00C367FD"/>
    <w:rsid w:val="00C43EAE"/>
    <w:rsid w:val="00C524B6"/>
    <w:rsid w:val="00C7073F"/>
    <w:rsid w:val="00CD6425"/>
    <w:rsid w:val="00CD6A66"/>
    <w:rsid w:val="00CE01A5"/>
    <w:rsid w:val="00D13E78"/>
    <w:rsid w:val="00D609DA"/>
    <w:rsid w:val="00D63651"/>
    <w:rsid w:val="00D80188"/>
    <w:rsid w:val="00D86F10"/>
    <w:rsid w:val="00D9575D"/>
    <w:rsid w:val="00D97D95"/>
    <w:rsid w:val="00DB3216"/>
    <w:rsid w:val="00DB5B6F"/>
    <w:rsid w:val="00DD33D7"/>
    <w:rsid w:val="00DE7969"/>
    <w:rsid w:val="00DF4B58"/>
    <w:rsid w:val="00E25360"/>
    <w:rsid w:val="00E277C6"/>
    <w:rsid w:val="00E3035E"/>
    <w:rsid w:val="00E472FE"/>
    <w:rsid w:val="00E515A9"/>
    <w:rsid w:val="00E62FCA"/>
    <w:rsid w:val="00E84660"/>
    <w:rsid w:val="00EA136A"/>
    <w:rsid w:val="00EC59A9"/>
    <w:rsid w:val="00EF0446"/>
    <w:rsid w:val="00F0178D"/>
    <w:rsid w:val="00F21343"/>
    <w:rsid w:val="00F22631"/>
    <w:rsid w:val="00F65A60"/>
    <w:rsid w:val="00F66E97"/>
    <w:rsid w:val="00F94C8F"/>
    <w:rsid w:val="00FC00A0"/>
    <w:rsid w:val="00FC6999"/>
    <w:rsid w:val="00FD4CAB"/>
    <w:rsid w:val="00FE5ADE"/>
    <w:rsid w:val="00FF7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15"/>
    <w:rPr>
      <w:rFonts w:eastAsiaTheme="minorEastAsia"/>
      <w:lang w:eastAsia="es-CR"/>
    </w:rPr>
  </w:style>
  <w:style w:type="paragraph" w:styleId="Heading1">
    <w:name w:val="heading 1"/>
    <w:basedOn w:val="Normal"/>
    <w:next w:val="Normal"/>
    <w:link w:val="Heading1Char"/>
    <w:qFormat/>
    <w:rsid w:val="000850EA"/>
    <w:pPr>
      <w:keepNext/>
      <w:jc w:val="center"/>
      <w:outlineLvl w:val="0"/>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0EA"/>
    <w:rPr>
      <w:rFonts w:ascii="Times" w:eastAsia="Times" w:hAnsi="Times" w:cs="Times New Roman"/>
      <w:b/>
      <w:sz w:val="32"/>
      <w:szCs w:val="20"/>
      <w:lang w:val="es-CR" w:eastAsia="es-CR"/>
    </w:rPr>
  </w:style>
  <w:style w:type="paragraph" w:styleId="ListParagraph">
    <w:name w:val="List Paragraph"/>
    <w:basedOn w:val="Normal"/>
    <w:uiPriority w:val="34"/>
    <w:qFormat/>
    <w:rsid w:val="000850EA"/>
    <w:pPr>
      <w:ind w:left="720"/>
      <w:contextualSpacing/>
    </w:pPr>
  </w:style>
  <w:style w:type="paragraph" w:customStyle="1" w:styleId="IUCNAddress">
    <w:name w:val="IUCN Address"/>
    <w:basedOn w:val="Normal"/>
    <w:rsid w:val="00082015"/>
    <w:pPr>
      <w:ind w:left="4961"/>
    </w:pPr>
    <w:rPr>
      <w:rFonts w:ascii="Univers (W1)" w:eastAsia="Times New Roman" w:hAnsi="Univers (W1)" w:cs="Times New Roman"/>
      <w:sz w:val="20"/>
      <w:szCs w:val="20"/>
      <w:lang w:val="en-GB" w:eastAsia="en-US"/>
    </w:rPr>
  </w:style>
  <w:style w:type="character" w:styleId="Hyperlink">
    <w:name w:val="Hyperlink"/>
    <w:basedOn w:val="DefaultParagraphFont"/>
    <w:uiPriority w:val="99"/>
    <w:rsid w:val="00F65A60"/>
    <w:rPr>
      <w:color w:val="0000FF"/>
      <w:u w:val="single"/>
    </w:rPr>
  </w:style>
  <w:style w:type="character" w:styleId="CommentReference">
    <w:name w:val="annotation reference"/>
    <w:basedOn w:val="DefaultParagraphFont"/>
    <w:uiPriority w:val="99"/>
    <w:semiHidden/>
    <w:unhideWhenUsed/>
    <w:rsid w:val="00F94C8F"/>
    <w:rPr>
      <w:sz w:val="16"/>
      <w:szCs w:val="16"/>
    </w:rPr>
  </w:style>
  <w:style w:type="paragraph" w:styleId="CommentText">
    <w:name w:val="annotation text"/>
    <w:basedOn w:val="Normal"/>
    <w:link w:val="CommentTextChar"/>
    <w:uiPriority w:val="99"/>
    <w:unhideWhenUsed/>
    <w:rsid w:val="00F94C8F"/>
    <w:rPr>
      <w:sz w:val="20"/>
      <w:szCs w:val="20"/>
    </w:rPr>
  </w:style>
  <w:style w:type="character" w:customStyle="1" w:styleId="CommentTextChar">
    <w:name w:val="Comment Text Char"/>
    <w:basedOn w:val="DefaultParagraphFont"/>
    <w:link w:val="CommentText"/>
    <w:uiPriority w:val="99"/>
    <w:rsid w:val="00F94C8F"/>
    <w:rPr>
      <w:rFonts w:eastAsiaTheme="minorEastAsia"/>
      <w:sz w:val="20"/>
      <w:szCs w:val="20"/>
      <w:lang w:eastAsia="es-CR"/>
    </w:rPr>
  </w:style>
  <w:style w:type="paragraph" w:styleId="CommentSubject">
    <w:name w:val="annotation subject"/>
    <w:basedOn w:val="CommentText"/>
    <w:next w:val="CommentText"/>
    <w:link w:val="CommentSubjectChar"/>
    <w:uiPriority w:val="99"/>
    <w:semiHidden/>
    <w:unhideWhenUsed/>
    <w:rsid w:val="00F94C8F"/>
    <w:rPr>
      <w:b/>
      <w:bCs/>
    </w:rPr>
  </w:style>
  <w:style w:type="character" w:customStyle="1" w:styleId="CommentSubjectChar">
    <w:name w:val="Comment Subject Char"/>
    <w:basedOn w:val="CommentTextChar"/>
    <w:link w:val="CommentSubject"/>
    <w:uiPriority w:val="99"/>
    <w:semiHidden/>
    <w:rsid w:val="00F94C8F"/>
    <w:rPr>
      <w:rFonts w:eastAsiaTheme="minorEastAsia"/>
      <w:b/>
      <w:bCs/>
      <w:sz w:val="20"/>
      <w:szCs w:val="20"/>
      <w:lang w:eastAsia="es-CR"/>
    </w:rPr>
  </w:style>
  <w:style w:type="paragraph" w:styleId="BalloonText">
    <w:name w:val="Balloon Text"/>
    <w:basedOn w:val="Normal"/>
    <w:link w:val="BalloonTextChar"/>
    <w:uiPriority w:val="99"/>
    <w:semiHidden/>
    <w:unhideWhenUsed/>
    <w:rsid w:val="00F94C8F"/>
    <w:rPr>
      <w:rFonts w:ascii="Tahoma" w:hAnsi="Tahoma" w:cs="Tahoma"/>
      <w:sz w:val="16"/>
      <w:szCs w:val="16"/>
    </w:rPr>
  </w:style>
  <w:style w:type="character" w:customStyle="1" w:styleId="BalloonTextChar">
    <w:name w:val="Balloon Text Char"/>
    <w:basedOn w:val="DefaultParagraphFont"/>
    <w:link w:val="BalloonText"/>
    <w:uiPriority w:val="99"/>
    <w:semiHidden/>
    <w:rsid w:val="00F94C8F"/>
    <w:rPr>
      <w:rFonts w:ascii="Tahoma" w:eastAsiaTheme="minorEastAsia" w:hAnsi="Tahoma" w:cs="Tahoma"/>
      <w:sz w:val="16"/>
      <w:szCs w:val="16"/>
      <w:lang w:eastAsia="es-CR"/>
    </w:rPr>
  </w:style>
  <w:style w:type="table" w:styleId="TableGrid">
    <w:name w:val="Table Grid"/>
    <w:basedOn w:val="TableNormal"/>
    <w:uiPriority w:val="59"/>
    <w:rsid w:val="00AD0114"/>
    <w:rPr>
      <w:rFonts w:ascii="Calibri" w:eastAsia="Calibri" w:hAnsi="Calibri" w:cs="Times New Roman"/>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customStyle="1" w:styleId="Default">
    <w:name w:val="Default"/>
    <w:rsid w:val="00AD0114"/>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884791"/>
    <w:pPr>
      <w:tabs>
        <w:tab w:val="center" w:pos="4680"/>
        <w:tab w:val="right" w:pos="9360"/>
      </w:tabs>
    </w:pPr>
  </w:style>
  <w:style w:type="character" w:customStyle="1" w:styleId="HeaderChar">
    <w:name w:val="Header Char"/>
    <w:basedOn w:val="DefaultParagraphFont"/>
    <w:link w:val="Header"/>
    <w:uiPriority w:val="99"/>
    <w:rsid w:val="00884791"/>
    <w:rPr>
      <w:rFonts w:eastAsiaTheme="minorEastAsia"/>
      <w:lang w:eastAsia="es-CR"/>
    </w:rPr>
  </w:style>
  <w:style w:type="paragraph" w:styleId="Footer">
    <w:name w:val="footer"/>
    <w:basedOn w:val="Normal"/>
    <w:link w:val="FooterChar"/>
    <w:uiPriority w:val="99"/>
    <w:unhideWhenUsed/>
    <w:rsid w:val="00884791"/>
    <w:pPr>
      <w:tabs>
        <w:tab w:val="center" w:pos="4680"/>
        <w:tab w:val="right" w:pos="9360"/>
      </w:tabs>
    </w:pPr>
  </w:style>
  <w:style w:type="character" w:customStyle="1" w:styleId="FooterChar">
    <w:name w:val="Footer Char"/>
    <w:basedOn w:val="DefaultParagraphFont"/>
    <w:link w:val="Footer"/>
    <w:uiPriority w:val="99"/>
    <w:rsid w:val="00884791"/>
    <w:rPr>
      <w:rFonts w:eastAsiaTheme="minorEastAsia"/>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15"/>
    <w:rPr>
      <w:rFonts w:eastAsiaTheme="minorEastAsia"/>
      <w:lang w:eastAsia="es-CR"/>
    </w:rPr>
  </w:style>
  <w:style w:type="paragraph" w:styleId="Heading1">
    <w:name w:val="heading 1"/>
    <w:basedOn w:val="Normal"/>
    <w:next w:val="Normal"/>
    <w:link w:val="Heading1Char"/>
    <w:qFormat/>
    <w:rsid w:val="000850EA"/>
    <w:pPr>
      <w:keepNext/>
      <w:jc w:val="center"/>
      <w:outlineLvl w:val="0"/>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0EA"/>
    <w:rPr>
      <w:rFonts w:ascii="Times" w:eastAsia="Times" w:hAnsi="Times" w:cs="Times New Roman"/>
      <w:b/>
      <w:sz w:val="32"/>
      <w:szCs w:val="20"/>
      <w:lang w:val="es-CR" w:eastAsia="es-CR"/>
    </w:rPr>
  </w:style>
  <w:style w:type="paragraph" w:styleId="ListParagraph">
    <w:name w:val="List Paragraph"/>
    <w:basedOn w:val="Normal"/>
    <w:uiPriority w:val="34"/>
    <w:qFormat/>
    <w:rsid w:val="000850EA"/>
    <w:pPr>
      <w:ind w:left="720"/>
      <w:contextualSpacing/>
    </w:pPr>
  </w:style>
  <w:style w:type="paragraph" w:customStyle="1" w:styleId="IUCNAddress">
    <w:name w:val="IUCN Address"/>
    <w:basedOn w:val="Normal"/>
    <w:rsid w:val="00082015"/>
    <w:pPr>
      <w:ind w:left="4961"/>
    </w:pPr>
    <w:rPr>
      <w:rFonts w:ascii="Univers (W1)" w:eastAsia="Times New Roman" w:hAnsi="Univers (W1)" w:cs="Times New Roman"/>
      <w:sz w:val="20"/>
      <w:szCs w:val="20"/>
      <w:lang w:val="en-GB" w:eastAsia="en-US"/>
    </w:rPr>
  </w:style>
  <w:style w:type="character" w:styleId="Hyperlink">
    <w:name w:val="Hyperlink"/>
    <w:basedOn w:val="DefaultParagraphFont"/>
    <w:uiPriority w:val="99"/>
    <w:rsid w:val="00F65A60"/>
    <w:rPr>
      <w:color w:val="0000FF"/>
      <w:u w:val="single"/>
    </w:rPr>
  </w:style>
  <w:style w:type="character" w:styleId="CommentReference">
    <w:name w:val="annotation reference"/>
    <w:basedOn w:val="DefaultParagraphFont"/>
    <w:uiPriority w:val="99"/>
    <w:semiHidden/>
    <w:unhideWhenUsed/>
    <w:rsid w:val="00F94C8F"/>
    <w:rPr>
      <w:sz w:val="16"/>
      <w:szCs w:val="16"/>
    </w:rPr>
  </w:style>
  <w:style w:type="paragraph" w:styleId="CommentText">
    <w:name w:val="annotation text"/>
    <w:basedOn w:val="Normal"/>
    <w:link w:val="CommentTextChar"/>
    <w:uiPriority w:val="99"/>
    <w:unhideWhenUsed/>
    <w:rsid w:val="00F94C8F"/>
    <w:rPr>
      <w:sz w:val="20"/>
      <w:szCs w:val="20"/>
    </w:rPr>
  </w:style>
  <w:style w:type="character" w:customStyle="1" w:styleId="CommentTextChar">
    <w:name w:val="Comment Text Char"/>
    <w:basedOn w:val="DefaultParagraphFont"/>
    <w:link w:val="CommentText"/>
    <w:uiPriority w:val="99"/>
    <w:rsid w:val="00F94C8F"/>
    <w:rPr>
      <w:rFonts w:eastAsiaTheme="minorEastAsia"/>
      <w:sz w:val="20"/>
      <w:szCs w:val="20"/>
      <w:lang w:eastAsia="es-CR"/>
    </w:rPr>
  </w:style>
  <w:style w:type="paragraph" w:styleId="CommentSubject">
    <w:name w:val="annotation subject"/>
    <w:basedOn w:val="CommentText"/>
    <w:next w:val="CommentText"/>
    <w:link w:val="CommentSubjectChar"/>
    <w:uiPriority w:val="99"/>
    <w:semiHidden/>
    <w:unhideWhenUsed/>
    <w:rsid w:val="00F94C8F"/>
    <w:rPr>
      <w:b/>
      <w:bCs/>
    </w:rPr>
  </w:style>
  <w:style w:type="character" w:customStyle="1" w:styleId="CommentSubjectChar">
    <w:name w:val="Comment Subject Char"/>
    <w:basedOn w:val="CommentTextChar"/>
    <w:link w:val="CommentSubject"/>
    <w:uiPriority w:val="99"/>
    <w:semiHidden/>
    <w:rsid w:val="00F94C8F"/>
    <w:rPr>
      <w:rFonts w:eastAsiaTheme="minorEastAsia"/>
      <w:b/>
      <w:bCs/>
      <w:sz w:val="20"/>
      <w:szCs w:val="20"/>
      <w:lang w:eastAsia="es-CR"/>
    </w:rPr>
  </w:style>
  <w:style w:type="paragraph" w:styleId="BalloonText">
    <w:name w:val="Balloon Text"/>
    <w:basedOn w:val="Normal"/>
    <w:link w:val="BalloonTextChar"/>
    <w:uiPriority w:val="99"/>
    <w:semiHidden/>
    <w:unhideWhenUsed/>
    <w:rsid w:val="00F94C8F"/>
    <w:rPr>
      <w:rFonts w:ascii="Tahoma" w:hAnsi="Tahoma" w:cs="Tahoma"/>
      <w:sz w:val="16"/>
      <w:szCs w:val="16"/>
    </w:rPr>
  </w:style>
  <w:style w:type="character" w:customStyle="1" w:styleId="BalloonTextChar">
    <w:name w:val="Balloon Text Char"/>
    <w:basedOn w:val="DefaultParagraphFont"/>
    <w:link w:val="BalloonText"/>
    <w:uiPriority w:val="99"/>
    <w:semiHidden/>
    <w:rsid w:val="00F94C8F"/>
    <w:rPr>
      <w:rFonts w:ascii="Tahoma" w:eastAsiaTheme="minorEastAsia" w:hAnsi="Tahoma" w:cs="Tahoma"/>
      <w:sz w:val="16"/>
      <w:szCs w:val="16"/>
      <w:lang w:eastAsia="es-CR"/>
    </w:rPr>
  </w:style>
  <w:style w:type="table" w:styleId="TableGrid">
    <w:name w:val="Table Grid"/>
    <w:basedOn w:val="TableNormal"/>
    <w:uiPriority w:val="59"/>
    <w:rsid w:val="00AD0114"/>
    <w:rPr>
      <w:rFonts w:ascii="Calibri" w:eastAsia="Calibri" w:hAnsi="Calibri" w:cs="Times New Roman"/>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customStyle="1" w:styleId="Default">
    <w:name w:val="Default"/>
    <w:rsid w:val="00AD0114"/>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884791"/>
    <w:pPr>
      <w:tabs>
        <w:tab w:val="center" w:pos="4680"/>
        <w:tab w:val="right" w:pos="9360"/>
      </w:tabs>
    </w:pPr>
  </w:style>
  <w:style w:type="character" w:customStyle="1" w:styleId="HeaderChar">
    <w:name w:val="Header Char"/>
    <w:basedOn w:val="DefaultParagraphFont"/>
    <w:link w:val="Header"/>
    <w:uiPriority w:val="99"/>
    <w:rsid w:val="00884791"/>
    <w:rPr>
      <w:rFonts w:eastAsiaTheme="minorEastAsia"/>
      <w:lang w:eastAsia="es-CR"/>
    </w:rPr>
  </w:style>
  <w:style w:type="paragraph" w:styleId="Footer">
    <w:name w:val="footer"/>
    <w:basedOn w:val="Normal"/>
    <w:link w:val="FooterChar"/>
    <w:uiPriority w:val="99"/>
    <w:unhideWhenUsed/>
    <w:rsid w:val="00884791"/>
    <w:pPr>
      <w:tabs>
        <w:tab w:val="center" w:pos="4680"/>
        <w:tab w:val="right" w:pos="9360"/>
      </w:tabs>
    </w:pPr>
  </w:style>
  <w:style w:type="character" w:customStyle="1" w:styleId="FooterChar">
    <w:name w:val="Footer Char"/>
    <w:basedOn w:val="DefaultParagraphFont"/>
    <w:link w:val="Footer"/>
    <w:uiPriority w:val="99"/>
    <w:rsid w:val="00884791"/>
    <w:rPr>
      <w:rFonts w:eastAsiaTheme="minorEastAsia"/>
      <w:lang w:eastAsia="es-CR"/>
    </w:rPr>
  </w:style>
</w:styles>
</file>

<file path=word/webSettings.xml><?xml version="1.0" encoding="utf-8"?>
<w:webSettings xmlns:r="http://schemas.openxmlformats.org/officeDocument/2006/relationships" xmlns:w="http://schemas.openxmlformats.org/wordprocessingml/2006/main">
  <w:divs>
    <w:div w:id="8181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Freedom-Kai Phillips</dc:creator>
  <cp:lastModifiedBy>Ramsar\JenningsE</cp:lastModifiedBy>
  <cp:revision>2</cp:revision>
  <dcterms:created xsi:type="dcterms:W3CDTF">2014-10-22T11:50:00Z</dcterms:created>
  <dcterms:modified xsi:type="dcterms:W3CDTF">2014-10-22T11:50:00Z</dcterms:modified>
</cp:coreProperties>
</file>