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C816" w14:textId="77777777" w:rsidR="00144615" w:rsidRPr="0054422B" w:rsidRDefault="00144615" w:rsidP="00221B25">
      <w:pPr>
        <w:spacing w:after="0" w:line="240" w:lineRule="auto"/>
        <w:ind w:right="17"/>
        <w:jc w:val="center"/>
        <w:outlineLvl w:val="0"/>
        <w:rPr>
          <w:rFonts w:cstheme="majorHAnsi"/>
          <w:b/>
          <w:bCs/>
          <w:sz w:val="24"/>
          <w:szCs w:val="24"/>
          <w:lang w:val="fr-FR"/>
        </w:rPr>
      </w:pPr>
      <w:r w:rsidRPr="0054422B">
        <w:rPr>
          <w:rFonts w:cstheme="majorHAnsi"/>
          <w:b/>
          <w:bCs/>
          <w:sz w:val="24"/>
          <w:szCs w:val="24"/>
          <w:lang w:val="fr-FR"/>
        </w:rPr>
        <w:t>14</w:t>
      </w:r>
      <w:r w:rsidRPr="00D979EC">
        <w:rPr>
          <w:rFonts w:cstheme="majorHAnsi"/>
          <w:b/>
          <w:bCs/>
          <w:sz w:val="24"/>
          <w:szCs w:val="24"/>
          <w:vertAlign w:val="superscript"/>
          <w:lang w:val="fr-FR"/>
        </w:rPr>
        <w:t>e</w:t>
      </w:r>
      <w:r w:rsidRPr="0054422B">
        <w:rPr>
          <w:rFonts w:cstheme="majorHAnsi"/>
          <w:b/>
          <w:bCs/>
          <w:sz w:val="24"/>
          <w:szCs w:val="24"/>
          <w:lang w:val="fr-FR"/>
        </w:rPr>
        <w:t xml:space="preserve"> Session de la Conférence des Parties contractantes à la</w:t>
      </w:r>
    </w:p>
    <w:p w14:paraId="4653DEEA" w14:textId="77777777" w:rsidR="00144615" w:rsidRPr="0054422B" w:rsidRDefault="00144615" w:rsidP="00221B25">
      <w:pPr>
        <w:spacing w:after="0" w:line="240" w:lineRule="auto"/>
        <w:ind w:right="17"/>
        <w:jc w:val="center"/>
        <w:outlineLvl w:val="0"/>
        <w:rPr>
          <w:rFonts w:cstheme="majorHAnsi"/>
          <w:b/>
          <w:bCs/>
          <w:sz w:val="24"/>
          <w:szCs w:val="24"/>
          <w:lang w:val="fr-FR"/>
        </w:rPr>
      </w:pPr>
      <w:r w:rsidRPr="0054422B">
        <w:rPr>
          <w:rFonts w:cstheme="majorHAnsi"/>
          <w:b/>
          <w:bCs/>
          <w:sz w:val="24"/>
          <w:szCs w:val="24"/>
          <w:lang w:val="fr-FR"/>
        </w:rPr>
        <w:t>Convention de Ramsar sur les zones humides</w:t>
      </w:r>
    </w:p>
    <w:p w14:paraId="1A9B98A4" w14:textId="77777777" w:rsidR="00144615" w:rsidRPr="0054422B" w:rsidRDefault="00144615" w:rsidP="00221B25">
      <w:pPr>
        <w:spacing w:after="0" w:line="240" w:lineRule="auto"/>
        <w:ind w:right="17"/>
        <w:jc w:val="center"/>
        <w:outlineLvl w:val="0"/>
        <w:rPr>
          <w:rFonts w:cstheme="majorHAnsi"/>
          <w:b/>
          <w:bCs/>
          <w:sz w:val="24"/>
          <w:szCs w:val="24"/>
          <w:lang w:val="fr-FR"/>
        </w:rPr>
      </w:pPr>
    </w:p>
    <w:p w14:paraId="5E3B990D" w14:textId="3DCA9494" w:rsidR="00144615" w:rsidRPr="0054422B" w:rsidRDefault="00144615" w:rsidP="00221B25">
      <w:pPr>
        <w:spacing w:after="0" w:line="240" w:lineRule="auto"/>
        <w:ind w:right="17"/>
        <w:jc w:val="center"/>
        <w:outlineLvl w:val="0"/>
        <w:rPr>
          <w:rFonts w:cstheme="majorHAnsi"/>
          <w:b/>
          <w:bCs/>
          <w:sz w:val="24"/>
          <w:szCs w:val="24"/>
          <w:lang w:val="fr-FR"/>
        </w:rPr>
      </w:pPr>
      <w:r w:rsidRPr="0054422B">
        <w:rPr>
          <w:rFonts w:cstheme="majorHAnsi"/>
          <w:b/>
          <w:bCs/>
          <w:sz w:val="24"/>
          <w:szCs w:val="24"/>
          <w:lang w:val="fr-FR"/>
        </w:rPr>
        <w:t>« Agir pour les zones humides, c</w:t>
      </w:r>
      <w:r w:rsidR="00550FBB">
        <w:rPr>
          <w:rFonts w:cstheme="majorHAnsi"/>
          <w:b/>
          <w:bCs/>
          <w:sz w:val="24"/>
          <w:szCs w:val="24"/>
          <w:lang w:val="fr-FR"/>
        </w:rPr>
        <w:t>’</w:t>
      </w:r>
      <w:r w:rsidRPr="0054422B">
        <w:rPr>
          <w:rFonts w:cstheme="majorHAnsi"/>
          <w:b/>
          <w:bCs/>
          <w:sz w:val="24"/>
          <w:szCs w:val="24"/>
          <w:lang w:val="fr-FR"/>
        </w:rPr>
        <w:t>est agir pour l</w:t>
      </w:r>
      <w:r w:rsidR="00550FBB">
        <w:rPr>
          <w:rFonts w:cstheme="majorHAnsi"/>
          <w:b/>
          <w:bCs/>
          <w:sz w:val="24"/>
          <w:szCs w:val="24"/>
          <w:lang w:val="fr-FR"/>
        </w:rPr>
        <w:t>’</w:t>
      </w:r>
      <w:r w:rsidRPr="0054422B">
        <w:rPr>
          <w:rFonts w:cstheme="majorHAnsi"/>
          <w:b/>
          <w:bCs/>
          <w:sz w:val="24"/>
          <w:szCs w:val="24"/>
          <w:lang w:val="fr-FR"/>
        </w:rPr>
        <w:t>humanité et la nature »</w:t>
      </w:r>
    </w:p>
    <w:p w14:paraId="5D07EFC5" w14:textId="15058A4F" w:rsidR="00D01D8C" w:rsidRDefault="00144615" w:rsidP="00221B25">
      <w:pPr>
        <w:spacing w:after="0" w:line="240" w:lineRule="auto"/>
        <w:jc w:val="center"/>
        <w:outlineLvl w:val="0"/>
        <w:rPr>
          <w:rFonts w:cstheme="majorHAnsi"/>
          <w:b/>
          <w:bCs/>
          <w:sz w:val="24"/>
          <w:szCs w:val="24"/>
          <w:lang w:val="fr-FR"/>
        </w:rPr>
      </w:pPr>
      <w:r w:rsidRPr="0054422B">
        <w:rPr>
          <w:rFonts w:cstheme="majorHAnsi"/>
          <w:b/>
          <w:bCs/>
          <w:sz w:val="24"/>
          <w:szCs w:val="24"/>
          <w:lang w:val="fr-FR"/>
        </w:rPr>
        <w:t>Genève, Suisse, 5</w:t>
      </w:r>
      <w:r w:rsidR="00D979EC">
        <w:rPr>
          <w:rFonts w:cstheme="majorHAnsi"/>
          <w:b/>
          <w:bCs/>
          <w:sz w:val="24"/>
          <w:szCs w:val="24"/>
          <w:lang w:val="fr-FR"/>
        </w:rPr>
        <w:t>-</w:t>
      </w:r>
      <w:r w:rsidRPr="0054422B">
        <w:rPr>
          <w:rFonts w:cstheme="majorHAnsi"/>
          <w:b/>
          <w:bCs/>
          <w:sz w:val="24"/>
          <w:szCs w:val="24"/>
          <w:lang w:val="fr-FR"/>
        </w:rPr>
        <w:t>13 novembre 2022</w:t>
      </w:r>
    </w:p>
    <w:p w14:paraId="1097C55B" w14:textId="77777777" w:rsidR="00AD338F" w:rsidRPr="0054422B" w:rsidRDefault="00AD338F" w:rsidP="008C4A69">
      <w:pPr>
        <w:spacing w:after="0" w:line="240" w:lineRule="auto"/>
        <w:outlineLvl w:val="0"/>
        <w:rPr>
          <w:rFonts w:eastAsia="Times New Roman" w:cstheme="minorHAnsi"/>
          <w:b/>
          <w:bCs/>
          <w:sz w:val="24"/>
          <w:szCs w:val="24"/>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221B25" w:rsidRPr="0054422B" w14:paraId="7E75B7A0" w14:textId="77777777" w:rsidTr="00221B25">
        <w:tc>
          <w:tcPr>
            <w:tcW w:w="9360" w:type="dxa"/>
            <w:vAlign w:val="center"/>
          </w:tcPr>
          <w:p w14:paraId="7C9BC230" w14:textId="2F1F5C3E" w:rsidR="00221B25" w:rsidRPr="0054422B" w:rsidRDefault="00221B25" w:rsidP="00221B25">
            <w:pPr>
              <w:spacing w:after="0" w:line="240" w:lineRule="auto"/>
              <w:ind w:right="67"/>
              <w:jc w:val="right"/>
              <w:outlineLvl w:val="0"/>
              <w:rPr>
                <w:rFonts w:eastAsia="Times New Roman" w:cstheme="minorHAnsi"/>
                <w:b/>
                <w:bCs/>
                <w:sz w:val="24"/>
                <w:szCs w:val="24"/>
                <w:lang w:val="fr-FR"/>
              </w:rPr>
            </w:pPr>
            <w:r w:rsidRPr="0054422B">
              <w:rPr>
                <w:rFonts w:eastAsia="Times New Roman" w:cstheme="minorHAnsi"/>
                <w:b/>
                <w:bCs/>
                <w:sz w:val="24"/>
                <w:szCs w:val="24"/>
                <w:lang w:val="fr-FR"/>
              </w:rPr>
              <w:t>Ramsar COP14 Doc.18.6</w:t>
            </w:r>
          </w:p>
        </w:tc>
      </w:tr>
    </w:tbl>
    <w:p w14:paraId="05126FA3" w14:textId="77777777" w:rsidR="00D01D8C" w:rsidRPr="0054422B" w:rsidRDefault="00D01D8C" w:rsidP="008C4A69">
      <w:pPr>
        <w:pStyle w:val="Default"/>
        <w:ind w:left="426" w:hanging="426"/>
        <w:jc w:val="left"/>
        <w:rPr>
          <w:rFonts w:asciiTheme="minorHAnsi" w:hAnsiTheme="minorHAnsi" w:cstheme="minorHAnsi"/>
          <w:bCs/>
          <w:sz w:val="22"/>
          <w:szCs w:val="22"/>
          <w:lang w:val="fr-FR"/>
        </w:rPr>
      </w:pPr>
    </w:p>
    <w:p w14:paraId="730DC0B8" w14:textId="77777777" w:rsidR="00D01D8C" w:rsidRPr="0054422B" w:rsidRDefault="00D01D8C" w:rsidP="008C4A69">
      <w:pPr>
        <w:pStyle w:val="Default"/>
        <w:ind w:left="426" w:hanging="426"/>
        <w:jc w:val="left"/>
        <w:rPr>
          <w:rFonts w:asciiTheme="minorHAnsi" w:hAnsiTheme="minorHAnsi" w:cstheme="minorHAnsi"/>
          <w:bCs/>
          <w:sz w:val="22"/>
          <w:szCs w:val="22"/>
          <w:lang w:val="fr-FR"/>
        </w:rPr>
      </w:pPr>
    </w:p>
    <w:p w14:paraId="5BF2462D" w14:textId="47F9F8E4" w:rsidR="00D21940" w:rsidRPr="0054422B" w:rsidRDefault="004331DC" w:rsidP="004331DC">
      <w:pPr>
        <w:spacing w:after="0" w:line="240" w:lineRule="auto"/>
        <w:jc w:val="center"/>
        <w:rPr>
          <w:rFonts w:cstheme="minorHAnsi"/>
          <w:lang w:val="fr-FR"/>
        </w:rPr>
      </w:pPr>
      <w:r w:rsidRPr="004331DC">
        <w:rPr>
          <w:rFonts w:cstheme="minorHAnsi"/>
          <w:b/>
          <w:bCs/>
          <w:color w:val="000000"/>
          <w:sz w:val="28"/>
          <w:szCs w:val="28"/>
          <w:lang w:val="fr-FR"/>
        </w:rPr>
        <w:t>Projet de résolution sur les options en vue de poursuivre l’étude de toutes les résolutions et décisions précédentes</w:t>
      </w:r>
    </w:p>
    <w:p w14:paraId="262F9AB9" w14:textId="6531DC5F" w:rsidR="00554673" w:rsidRDefault="00554673" w:rsidP="008C4A69">
      <w:pPr>
        <w:spacing w:after="0" w:line="240" w:lineRule="auto"/>
        <w:rPr>
          <w:rFonts w:cstheme="minorHAnsi"/>
          <w:lang w:val="fr-FR"/>
        </w:rPr>
      </w:pPr>
    </w:p>
    <w:p w14:paraId="44E00799" w14:textId="77777777" w:rsidR="004331DC" w:rsidRPr="0054422B" w:rsidRDefault="004331DC" w:rsidP="008C4A69">
      <w:pPr>
        <w:spacing w:after="0" w:line="240" w:lineRule="auto"/>
        <w:rPr>
          <w:rFonts w:cstheme="minorHAnsi"/>
          <w:lang w:val="fr-FR"/>
        </w:rPr>
      </w:pPr>
      <w:bookmarkStart w:id="0" w:name="_GoBack"/>
      <w:bookmarkEnd w:id="0"/>
    </w:p>
    <w:p w14:paraId="18564F29" w14:textId="56427FAE" w:rsidR="00D21940" w:rsidRPr="0054422B" w:rsidRDefault="00D21940" w:rsidP="008C4A69">
      <w:pPr>
        <w:spacing w:after="0" w:line="240" w:lineRule="auto"/>
        <w:ind w:left="425" w:hanging="425"/>
        <w:rPr>
          <w:rFonts w:eastAsia="Calibri" w:cstheme="minorHAnsi"/>
          <w:b/>
          <w:lang w:val="fr-FR"/>
        </w:rPr>
      </w:pPr>
      <w:r w:rsidRPr="0054422B">
        <w:rPr>
          <w:rFonts w:eastAsia="Calibri" w:cstheme="minorHAnsi"/>
          <w:b/>
          <w:lang w:val="fr-FR"/>
        </w:rPr>
        <w:t>Introduction</w:t>
      </w:r>
    </w:p>
    <w:p w14:paraId="502918E4" w14:textId="77777777" w:rsidR="00097C7F" w:rsidRPr="0054422B" w:rsidRDefault="00097C7F" w:rsidP="008C4A69">
      <w:pPr>
        <w:spacing w:after="0" w:line="240" w:lineRule="auto"/>
        <w:ind w:left="425" w:hanging="425"/>
        <w:rPr>
          <w:rFonts w:eastAsia="Calibri" w:cstheme="minorHAnsi"/>
          <w:lang w:val="fr-FR"/>
        </w:rPr>
      </w:pPr>
    </w:p>
    <w:p w14:paraId="43866814" w14:textId="7610E056" w:rsidR="0054422B" w:rsidRPr="0054422B" w:rsidRDefault="001E6CC7" w:rsidP="008C4A69">
      <w:pPr>
        <w:spacing w:after="0" w:line="240" w:lineRule="auto"/>
        <w:ind w:left="426" w:hanging="426"/>
        <w:rPr>
          <w:rFonts w:ascii="Calibri" w:eastAsia="Calibri" w:hAnsi="Calibri" w:cs="Calibri"/>
          <w:lang w:val="fr-FR"/>
        </w:rPr>
      </w:pPr>
      <w:r w:rsidRPr="0054422B">
        <w:rPr>
          <w:rFonts w:eastAsia="Calibri" w:cstheme="minorHAnsi"/>
          <w:lang w:val="fr-FR"/>
        </w:rPr>
        <w:t>1.</w:t>
      </w:r>
      <w:r w:rsidR="0054422B" w:rsidRPr="0054422B">
        <w:rPr>
          <w:rFonts w:ascii="Calibri" w:eastAsia="Calibri" w:hAnsi="Calibri" w:cs="Calibri"/>
          <w:lang w:val="fr-FR"/>
        </w:rPr>
        <w:tab/>
        <w:t>À sa 13</w:t>
      </w:r>
      <w:r w:rsidR="0054422B" w:rsidRPr="0054422B">
        <w:rPr>
          <w:rFonts w:ascii="Calibri" w:eastAsia="Calibri" w:hAnsi="Calibri" w:cs="Calibri"/>
          <w:vertAlign w:val="superscript"/>
          <w:lang w:val="fr-FR"/>
        </w:rPr>
        <w:t>e</w:t>
      </w:r>
      <w:r w:rsidR="0054422B" w:rsidRPr="0054422B">
        <w:rPr>
          <w:rFonts w:ascii="Calibri" w:eastAsia="Calibri" w:hAnsi="Calibri" w:cs="Calibri"/>
          <w:lang w:val="fr-FR"/>
        </w:rPr>
        <w:t xml:space="preserve"> </w:t>
      </w:r>
      <w:r w:rsidR="00D979EC">
        <w:rPr>
          <w:rFonts w:ascii="Calibri" w:eastAsia="Calibri" w:hAnsi="Calibri" w:cs="Calibri"/>
          <w:lang w:val="fr-FR"/>
        </w:rPr>
        <w:t>s</w:t>
      </w:r>
      <w:r w:rsidR="0054422B" w:rsidRPr="0054422B">
        <w:rPr>
          <w:rFonts w:ascii="Calibri" w:eastAsia="Calibri" w:hAnsi="Calibri" w:cs="Calibri"/>
          <w:lang w:val="fr-FR"/>
        </w:rPr>
        <w:t xml:space="preserve">ession (COP13, Dubaï, 2018), la Conférence des Parties contractantes a adopté la Résolution XIII.4, </w:t>
      </w:r>
      <w:r w:rsidR="0054422B" w:rsidRPr="0054422B">
        <w:rPr>
          <w:rFonts w:ascii="Calibri" w:eastAsia="Calibri" w:hAnsi="Calibri" w:cs="Calibri"/>
          <w:i/>
          <w:lang w:val="fr-FR"/>
        </w:rPr>
        <w:t>Responsabilités, rôles et composition du Comité permanent et répartition régionale des pays dans le cadre de la Convention de Ramsar</w:t>
      </w:r>
      <w:r w:rsidR="0054422B" w:rsidRPr="0054422B">
        <w:rPr>
          <w:rFonts w:ascii="Calibri" w:eastAsia="Calibri" w:hAnsi="Calibri" w:cs="Calibri"/>
          <w:lang w:val="fr-FR"/>
        </w:rPr>
        <w:t xml:space="preserve"> qui, aux paragraphes 24 et 25 : </w:t>
      </w:r>
    </w:p>
    <w:p w14:paraId="1653A9A6" w14:textId="77777777" w:rsidR="0054422B" w:rsidRPr="0054422B" w:rsidRDefault="0054422B" w:rsidP="008C4A69">
      <w:pPr>
        <w:spacing w:after="0" w:line="240" w:lineRule="auto"/>
        <w:ind w:left="425" w:hanging="425"/>
        <w:rPr>
          <w:rFonts w:ascii="Calibri" w:eastAsia="Calibri" w:hAnsi="Calibri" w:cs="Calibri"/>
          <w:lang w:val="fr-FR"/>
        </w:rPr>
      </w:pPr>
    </w:p>
    <w:p w14:paraId="22A00BBD" w14:textId="061E5FAD" w:rsidR="0054422B" w:rsidRDefault="0054422B" w:rsidP="008C4A69">
      <w:pPr>
        <w:spacing w:after="0" w:line="240" w:lineRule="auto"/>
        <w:ind w:left="1276" w:hanging="425"/>
        <w:rPr>
          <w:rFonts w:ascii="Calibri" w:eastAsia="Calibri" w:hAnsi="Calibri" w:cs="Times New Roman"/>
          <w:i/>
          <w:snapToGrid w:val="0"/>
          <w:kern w:val="22"/>
          <w:lang w:val="fr-FR"/>
        </w:rPr>
      </w:pPr>
      <w:r w:rsidRPr="0054422B">
        <w:rPr>
          <w:rFonts w:ascii="Calibri" w:eastAsia="Calibri" w:hAnsi="Calibri" w:cs="Times New Roman"/>
          <w:i/>
          <w:snapToGrid w:val="0"/>
          <w:kern w:val="22"/>
          <w:lang w:val="fr-FR"/>
        </w:rPr>
        <w:t>24.</w:t>
      </w:r>
      <w:r w:rsidRPr="0054422B">
        <w:rPr>
          <w:rFonts w:ascii="Calibri" w:eastAsia="Calibri" w:hAnsi="Calibri" w:cs="Times New Roman"/>
          <w:i/>
          <w:snapToGrid w:val="0"/>
          <w:kern w:val="22"/>
          <w:lang w:val="fr-FR"/>
        </w:rPr>
        <w:tab/>
        <w:t>CHARGE le Secrétariat :</w:t>
      </w:r>
    </w:p>
    <w:p w14:paraId="56492F89" w14:textId="77777777" w:rsidR="009F41CF" w:rsidRPr="009F41CF" w:rsidRDefault="009F41CF" w:rsidP="008C4A69">
      <w:pPr>
        <w:spacing w:after="0" w:line="240" w:lineRule="auto"/>
        <w:rPr>
          <w:rFonts w:ascii="Calibri" w:eastAsia="Calibri" w:hAnsi="Calibri" w:cs="Times New Roman"/>
          <w:snapToGrid w:val="0"/>
          <w:kern w:val="22"/>
          <w:lang w:val="fr-FR"/>
        </w:rPr>
      </w:pPr>
    </w:p>
    <w:p w14:paraId="20E9303F" w14:textId="564B33CC" w:rsidR="0054422B" w:rsidRPr="0054422B" w:rsidRDefault="0054422B" w:rsidP="008C4A69">
      <w:pPr>
        <w:spacing w:after="0" w:line="240" w:lineRule="auto"/>
        <w:ind w:left="1701" w:hanging="425"/>
        <w:rPr>
          <w:rFonts w:ascii="Calibri" w:eastAsia="Calibri" w:hAnsi="Calibri" w:cs="Calibri"/>
          <w:bCs/>
          <w:i/>
          <w:iCs/>
          <w:lang w:val="fr-CA"/>
        </w:rPr>
      </w:pPr>
      <w:r w:rsidRPr="0054422B">
        <w:rPr>
          <w:rFonts w:ascii="Calibri" w:eastAsia="Calibri" w:hAnsi="Calibri" w:cs="Calibri"/>
          <w:i/>
          <w:iCs/>
          <w:lang w:val="fr-CA"/>
        </w:rPr>
        <w:t>a)</w:t>
      </w:r>
      <w:r w:rsidRPr="0054422B">
        <w:rPr>
          <w:rFonts w:ascii="Calibri" w:eastAsia="Calibri" w:hAnsi="Calibri" w:cs="Calibri"/>
          <w:i/>
          <w:iCs/>
          <w:lang w:val="fr-CA"/>
        </w:rPr>
        <w:tab/>
        <w:t>d</w:t>
      </w:r>
      <w:r w:rsidR="00550FBB">
        <w:rPr>
          <w:rFonts w:ascii="Calibri" w:eastAsia="Calibri" w:hAnsi="Calibri" w:cs="Calibri"/>
          <w:i/>
          <w:iCs/>
          <w:lang w:val="fr-CA"/>
        </w:rPr>
        <w:t>’</w:t>
      </w:r>
      <w:r w:rsidRPr="0054422B">
        <w:rPr>
          <w:rFonts w:ascii="Calibri" w:eastAsia="Calibri" w:hAnsi="Calibri" w:cs="Calibri"/>
          <w:i/>
          <w:iCs/>
          <w:lang w:val="fr-CA"/>
        </w:rPr>
        <w:t>examiner toutes les résolutions et décisions précédentes en identifiant celles ou, le cas échéant, les parties de celles qui ne sont peut</w:t>
      </w:r>
      <w:r w:rsidRPr="0054422B">
        <w:rPr>
          <w:rFonts w:ascii="Calibri" w:eastAsia="Calibri" w:hAnsi="Calibri" w:cs="Calibri"/>
          <w:i/>
          <w:iCs/>
          <w:lang w:val="fr-CA"/>
        </w:rPr>
        <w:noBreakHyphen/>
        <w:t>être plus valables ou applicables, qui se contredisent ou sont incohérentes avec les pratiques actuelles de Ramsar et de faire rapport sur ses conclusions à la 57</w:t>
      </w:r>
      <w:r w:rsidRPr="0054422B">
        <w:rPr>
          <w:rFonts w:ascii="Calibri" w:eastAsia="Calibri" w:hAnsi="Calibri" w:cs="Calibri"/>
          <w:i/>
          <w:iCs/>
          <w:vertAlign w:val="superscript"/>
          <w:lang w:val="fr-CA"/>
        </w:rPr>
        <w:t>e</w:t>
      </w:r>
      <w:r w:rsidRPr="0054422B">
        <w:rPr>
          <w:rFonts w:ascii="Calibri" w:eastAsia="Calibri" w:hAnsi="Calibri" w:cs="Calibri"/>
          <w:i/>
          <w:iCs/>
          <w:lang w:val="fr-CA"/>
        </w:rPr>
        <w:t> Réunion du Comité permanent, avec notamment des informations sur la manière dont le Secrétariat est parvenu à ces conclusions (par exemple, entre autres, que l</w:t>
      </w:r>
      <w:r w:rsidR="00550FBB">
        <w:rPr>
          <w:rFonts w:ascii="Calibri" w:eastAsia="Calibri" w:hAnsi="Calibri" w:cs="Calibri"/>
          <w:i/>
          <w:iCs/>
          <w:lang w:val="fr-CA"/>
        </w:rPr>
        <w:t>’</w:t>
      </w:r>
      <w:r w:rsidRPr="0054422B">
        <w:rPr>
          <w:rFonts w:ascii="Calibri" w:eastAsia="Calibri" w:hAnsi="Calibri" w:cs="Calibri"/>
          <w:i/>
          <w:iCs/>
          <w:lang w:val="fr-CA"/>
        </w:rPr>
        <w:t>activité est terminée, remplacée, contradictoire ou intégrée ailleurs)</w:t>
      </w:r>
      <w:r>
        <w:rPr>
          <w:rFonts w:ascii="Calibri" w:eastAsia="Calibri" w:hAnsi="Calibri" w:cs="Calibri"/>
          <w:i/>
          <w:iCs/>
          <w:lang w:val="fr-CA"/>
        </w:rPr>
        <w:t> </w:t>
      </w:r>
      <w:r w:rsidRPr="0054422B">
        <w:rPr>
          <w:rFonts w:ascii="Calibri" w:eastAsia="Calibri" w:hAnsi="Calibri" w:cs="Calibri"/>
          <w:i/>
          <w:iCs/>
          <w:lang w:val="fr-CA"/>
        </w:rPr>
        <w:t>; et</w:t>
      </w:r>
    </w:p>
    <w:p w14:paraId="2CEC9AF5" w14:textId="77777777" w:rsidR="0054422B" w:rsidRPr="0054422B" w:rsidRDefault="0054422B" w:rsidP="008C4A69">
      <w:pPr>
        <w:spacing w:after="0" w:line="240" w:lineRule="auto"/>
        <w:ind w:left="1701" w:hanging="425"/>
        <w:rPr>
          <w:rFonts w:ascii="Calibri" w:eastAsia="Calibri" w:hAnsi="Calibri" w:cs="Calibri"/>
          <w:bCs/>
          <w:i/>
          <w:iCs/>
          <w:lang w:val="fr-CA"/>
        </w:rPr>
      </w:pPr>
    </w:p>
    <w:p w14:paraId="0C017A14" w14:textId="263B3FCF" w:rsidR="0054422B" w:rsidRPr="0054422B" w:rsidRDefault="0054422B" w:rsidP="008C4A69">
      <w:pPr>
        <w:spacing w:after="0" w:line="240" w:lineRule="auto"/>
        <w:ind w:left="1701" w:hanging="425"/>
        <w:rPr>
          <w:rFonts w:ascii="Calibri" w:eastAsia="Calibri" w:hAnsi="Calibri" w:cs="Calibri"/>
          <w:i/>
          <w:iCs/>
          <w:lang w:val="fr-CA"/>
        </w:rPr>
      </w:pPr>
      <w:r w:rsidRPr="0054422B">
        <w:rPr>
          <w:rFonts w:ascii="Calibri" w:eastAsia="Calibri" w:hAnsi="Calibri" w:cs="Calibri"/>
          <w:bCs/>
          <w:i/>
          <w:iCs/>
          <w:lang w:val="fr-CA"/>
        </w:rPr>
        <w:t>b)</w:t>
      </w:r>
      <w:r w:rsidRPr="0054422B">
        <w:rPr>
          <w:rFonts w:ascii="Calibri" w:eastAsia="Calibri" w:hAnsi="Calibri" w:cs="Calibri"/>
          <w:bCs/>
          <w:i/>
          <w:iCs/>
          <w:lang w:val="fr-CA"/>
        </w:rPr>
        <w:tab/>
      </w:r>
      <w:r w:rsidRPr="0054422B">
        <w:rPr>
          <w:rFonts w:ascii="Calibri" w:eastAsia="Calibri" w:hAnsi="Calibri" w:cs="Calibri"/>
          <w:i/>
          <w:iCs/>
          <w:lang w:val="fr-CA"/>
        </w:rPr>
        <w:t>de préparer, d</w:t>
      </w:r>
      <w:r w:rsidR="00550FBB">
        <w:rPr>
          <w:rFonts w:ascii="Calibri" w:eastAsia="Calibri" w:hAnsi="Calibri" w:cs="Calibri"/>
          <w:i/>
          <w:iCs/>
          <w:lang w:val="fr-CA"/>
        </w:rPr>
        <w:t>’</w:t>
      </w:r>
      <w:r w:rsidRPr="0054422B">
        <w:rPr>
          <w:rFonts w:ascii="Calibri" w:eastAsia="Calibri" w:hAnsi="Calibri" w:cs="Calibri"/>
          <w:i/>
          <w:iCs/>
          <w:lang w:val="fr-CA"/>
        </w:rPr>
        <w:t>après ses conclusions et les commentaires des Parties à son rapport à la 57</w:t>
      </w:r>
      <w:r w:rsidRPr="0054422B">
        <w:rPr>
          <w:rFonts w:ascii="Calibri" w:eastAsia="Calibri" w:hAnsi="Calibri" w:cs="Calibri"/>
          <w:i/>
          <w:iCs/>
          <w:vertAlign w:val="superscript"/>
          <w:lang w:val="fr-CA"/>
        </w:rPr>
        <w:t>e</w:t>
      </w:r>
      <w:r w:rsidRPr="0054422B">
        <w:rPr>
          <w:rFonts w:ascii="Calibri" w:eastAsia="Calibri" w:hAnsi="Calibri" w:cs="Calibri"/>
          <w:i/>
          <w:iCs/>
          <w:lang w:val="fr-CA"/>
        </w:rPr>
        <w:t> Réunion du Comité permanent, des recommandations aux Parties à la 58</w:t>
      </w:r>
      <w:r w:rsidRPr="0054422B">
        <w:rPr>
          <w:rFonts w:ascii="Calibri" w:eastAsia="Calibri" w:hAnsi="Calibri" w:cs="Calibri"/>
          <w:i/>
          <w:iCs/>
          <w:vertAlign w:val="superscript"/>
          <w:lang w:val="fr-CA"/>
        </w:rPr>
        <w:t>e</w:t>
      </w:r>
      <w:r w:rsidRPr="0054422B">
        <w:rPr>
          <w:rFonts w:ascii="Calibri" w:eastAsia="Calibri" w:hAnsi="Calibri" w:cs="Calibri"/>
          <w:i/>
          <w:iCs/>
          <w:lang w:val="fr-CA"/>
        </w:rPr>
        <w:t> Réunion du Comité permanent en vue d</w:t>
      </w:r>
      <w:r w:rsidR="00550FBB">
        <w:rPr>
          <w:rFonts w:ascii="Calibri" w:eastAsia="Calibri" w:hAnsi="Calibri" w:cs="Calibri"/>
          <w:i/>
          <w:iCs/>
          <w:lang w:val="fr-CA"/>
        </w:rPr>
        <w:t>’</w:t>
      </w:r>
      <w:r w:rsidRPr="0054422B">
        <w:rPr>
          <w:rFonts w:ascii="Calibri" w:eastAsia="Calibri" w:hAnsi="Calibri" w:cs="Calibri"/>
          <w:i/>
          <w:iCs/>
          <w:lang w:val="fr-CA"/>
        </w:rPr>
        <w:t>envisager un processus pour : abroger les résolutions et décisions obsolètes</w:t>
      </w:r>
      <w:r>
        <w:rPr>
          <w:rFonts w:ascii="Calibri" w:eastAsia="Calibri" w:hAnsi="Calibri" w:cs="Calibri"/>
          <w:i/>
          <w:iCs/>
          <w:lang w:val="fr-CA"/>
        </w:rPr>
        <w:t> </w:t>
      </w:r>
      <w:r w:rsidRPr="0054422B">
        <w:rPr>
          <w:rFonts w:ascii="Calibri" w:eastAsia="Calibri" w:hAnsi="Calibri" w:cs="Calibri"/>
          <w:i/>
          <w:iCs/>
          <w:lang w:val="fr-CA"/>
        </w:rPr>
        <w:t>; établir une procédure automatique d</w:t>
      </w:r>
      <w:r w:rsidR="00550FBB">
        <w:rPr>
          <w:rFonts w:ascii="Calibri" w:eastAsia="Calibri" w:hAnsi="Calibri" w:cs="Calibri"/>
          <w:i/>
          <w:iCs/>
          <w:lang w:val="fr-CA"/>
        </w:rPr>
        <w:t>’</w:t>
      </w:r>
      <w:r w:rsidRPr="0054422B">
        <w:rPr>
          <w:rFonts w:ascii="Calibri" w:eastAsia="Calibri" w:hAnsi="Calibri" w:cs="Calibri"/>
          <w:i/>
          <w:iCs/>
          <w:lang w:val="fr-CA"/>
        </w:rPr>
        <w:t>abrogation des résolutions et décisions obsolètes ou contradictoires lorsqu</w:t>
      </w:r>
      <w:r w:rsidR="00550FBB">
        <w:rPr>
          <w:rFonts w:ascii="Calibri" w:eastAsia="Calibri" w:hAnsi="Calibri" w:cs="Calibri"/>
          <w:i/>
          <w:iCs/>
          <w:lang w:val="fr-CA"/>
        </w:rPr>
        <w:t>’</w:t>
      </w:r>
      <w:r w:rsidRPr="0054422B">
        <w:rPr>
          <w:rFonts w:ascii="Calibri" w:eastAsia="Calibri" w:hAnsi="Calibri" w:cs="Calibri"/>
          <w:i/>
          <w:iCs/>
          <w:lang w:val="fr-CA"/>
        </w:rPr>
        <w:t>elles sont remplacées par de nouveaux textes</w:t>
      </w:r>
      <w:r>
        <w:rPr>
          <w:rFonts w:ascii="Calibri" w:eastAsia="Calibri" w:hAnsi="Calibri" w:cs="Calibri"/>
          <w:i/>
          <w:iCs/>
          <w:lang w:val="fr-CA"/>
        </w:rPr>
        <w:t> </w:t>
      </w:r>
      <w:r w:rsidRPr="0054422B">
        <w:rPr>
          <w:rFonts w:ascii="Calibri" w:eastAsia="Calibri" w:hAnsi="Calibri" w:cs="Calibri"/>
          <w:i/>
          <w:iCs/>
          <w:lang w:val="fr-CA"/>
        </w:rPr>
        <w:t xml:space="preserve">; et préparer une liste regroupée de résolutions et décisions à mettre à jour après chaque session de la Conférence des Parties contractantes ainsi que, selon les besoins, après les réunions du Comité permanent. </w:t>
      </w:r>
    </w:p>
    <w:p w14:paraId="2FB51946" w14:textId="77777777" w:rsidR="0054422B" w:rsidRPr="0054422B" w:rsidRDefault="0054422B" w:rsidP="008C4A69">
      <w:pPr>
        <w:spacing w:after="0" w:line="240" w:lineRule="auto"/>
        <w:ind w:left="1117" w:hanging="397"/>
        <w:rPr>
          <w:rFonts w:ascii="Calibri" w:eastAsia="Calibri" w:hAnsi="Calibri" w:cs="Times New Roman"/>
          <w:i/>
          <w:lang w:val="fr-CA"/>
        </w:rPr>
      </w:pPr>
    </w:p>
    <w:p w14:paraId="51975B42" w14:textId="14D9F286" w:rsidR="0054422B" w:rsidRPr="0054422B" w:rsidRDefault="0054422B" w:rsidP="008C4A69">
      <w:pPr>
        <w:spacing w:after="0" w:line="240" w:lineRule="auto"/>
        <w:ind w:left="1276" w:hanging="425"/>
        <w:rPr>
          <w:rFonts w:ascii="Calibri" w:eastAsia="Calibri" w:hAnsi="Calibri" w:cs="Times New Roman"/>
          <w:i/>
          <w:snapToGrid w:val="0"/>
          <w:kern w:val="22"/>
          <w:lang w:val="fr-FR"/>
        </w:rPr>
      </w:pPr>
      <w:r w:rsidRPr="0054422B">
        <w:rPr>
          <w:rFonts w:ascii="Calibri" w:eastAsia="Calibri" w:hAnsi="Calibri" w:cs="Times New Roman"/>
          <w:i/>
          <w:snapToGrid w:val="0"/>
          <w:kern w:val="22"/>
          <w:lang w:val="fr-FR"/>
        </w:rPr>
        <w:t>25.</w:t>
      </w:r>
      <w:r w:rsidRPr="0054422B">
        <w:rPr>
          <w:rFonts w:ascii="Calibri" w:eastAsia="Calibri" w:hAnsi="Calibri" w:cs="Times New Roman"/>
          <w:i/>
          <w:snapToGrid w:val="0"/>
          <w:kern w:val="22"/>
          <w:lang w:val="fr-FR"/>
        </w:rPr>
        <w:tab/>
        <w:t>CHARGE le Comité permanent, à sa 57</w:t>
      </w:r>
      <w:r w:rsidRPr="009F41CF">
        <w:rPr>
          <w:rFonts w:ascii="Calibri" w:eastAsia="Calibri" w:hAnsi="Calibri" w:cs="Times New Roman"/>
          <w:i/>
          <w:snapToGrid w:val="0"/>
          <w:kern w:val="22"/>
          <w:lang w:val="fr-FR"/>
        </w:rPr>
        <w:t>e</w:t>
      </w:r>
      <w:r w:rsidR="00D979EC">
        <w:rPr>
          <w:rFonts w:ascii="Calibri" w:eastAsia="Calibri" w:hAnsi="Calibri" w:cs="Times New Roman"/>
          <w:i/>
          <w:snapToGrid w:val="0"/>
          <w:kern w:val="22"/>
          <w:lang w:val="fr-FR"/>
        </w:rPr>
        <w:t> </w:t>
      </w:r>
      <w:r w:rsidRPr="0054422B">
        <w:rPr>
          <w:rFonts w:ascii="Calibri" w:eastAsia="Calibri" w:hAnsi="Calibri" w:cs="Times New Roman"/>
          <w:i/>
          <w:snapToGrid w:val="0"/>
          <w:kern w:val="22"/>
          <w:lang w:val="fr-FR"/>
        </w:rPr>
        <w:t>Réunion, d</w:t>
      </w:r>
      <w:r w:rsidR="00550FBB">
        <w:rPr>
          <w:rFonts w:ascii="Calibri" w:eastAsia="Calibri" w:hAnsi="Calibri" w:cs="Times New Roman"/>
          <w:i/>
          <w:snapToGrid w:val="0"/>
          <w:kern w:val="22"/>
          <w:lang w:val="fr-FR"/>
        </w:rPr>
        <w:t>’</w:t>
      </w:r>
      <w:r w:rsidRPr="0054422B">
        <w:rPr>
          <w:rFonts w:ascii="Calibri" w:eastAsia="Calibri" w:hAnsi="Calibri" w:cs="Times New Roman"/>
          <w:i/>
          <w:snapToGrid w:val="0"/>
          <w:kern w:val="22"/>
          <w:lang w:val="fr-FR"/>
        </w:rPr>
        <w:t>examiner le rapport du Secrétariat sur la validité des résolutions et décisions et de le commenter, et d</w:t>
      </w:r>
      <w:r w:rsidR="00550FBB">
        <w:rPr>
          <w:rFonts w:ascii="Calibri" w:eastAsia="Calibri" w:hAnsi="Calibri" w:cs="Times New Roman"/>
          <w:i/>
          <w:snapToGrid w:val="0"/>
          <w:kern w:val="22"/>
          <w:lang w:val="fr-FR"/>
        </w:rPr>
        <w:t>’</w:t>
      </w:r>
      <w:r w:rsidRPr="0054422B">
        <w:rPr>
          <w:rFonts w:ascii="Calibri" w:eastAsia="Calibri" w:hAnsi="Calibri" w:cs="Times New Roman"/>
          <w:i/>
          <w:snapToGrid w:val="0"/>
          <w:kern w:val="22"/>
          <w:lang w:val="fr-FR"/>
        </w:rPr>
        <w:t>examiner les recommandations du Secrétariat sur ce sujet à sa 58</w:t>
      </w:r>
      <w:r w:rsidRPr="009F41CF">
        <w:rPr>
          <w:rFonts w:ascii="Calibri" w:eastAsia="Calibri" w:hAnsi="Calibri" w:cs="Times New Roman"/>
          <w:i/>
          <w:snapToGrid w:val="0"/>
          <w:kern w:val="22"/>
          <w:lang w:val="fr-FR"/>
        </w:rPr>
        <w:t>e</w:t>
      </w:r>
      <w:r w:rsidRPr="0054422B">
        <w:rPr>
          <w:rFonts w:ascii="Calibri" w:eastAsia="Calibri" w:hAnsi="Calibri" w:cs="Times New Roman"/>
          <w:i/>
          <w:snapToGrid w:val="0"/>
          <w:kern w:val="22"/>
          <w:lang w:val="fr-FR"/>
        </w:rPr>
        <w:t xml:space="preserve"> Réunion, en vue d</w:t>
      </w:r>
      <w:r w:rsidR="00550FBB">
        <w:rPr>
          <w:rFonts w:ascii="Calibri" w:eastAsia="Calibri" w:hAnsi="Calibri" w:cs="Times New Roman"/>
          <w:i/>
          <w:snapToGrid w:val="0"/>
          <w:kern w:val="22"/>
          <w:lang w:val="fr-FR"/>
        </w:rPr>
        <w:t>’</w:t>
      </w:r>
      <w:r w:rsidRPr="0054422B">
        <w:rPr>
          <w:rFonts w:ascii="Calibri" w:eastAsia="Calibri" w:hAnsi="Calibri" w:cs="Times New Roman"/>
          <w:i/>
          <w:snapToGrid w:val="0"/>
          <w:kern w:val="22"/>
          <w:lang w:val="fr-FR"/>
        </w:rPr>
        <w:t>inclure dans une résolution pertinente, adressée à la 14</w:t>
      </w:r>
      <w:r w:rsidRPr="009F41CF">
        <w:rPr>
          <w:rFonts w:ascii="Calibri" w:eastAsia="Calibri" w:hAnsi="Calibri" w:cs="Times New Roman"/>
          <w:i/>
          <w:snapToGrid w:val="0"/>
          <w:kern w:val="22"/>
          <w:lang w:val="fr-FR"/>
        </w:rPr>
        <w:t>e</w:t>
      </w:r>
      <w:r w:rsidRPr="0054422B">
        <w:rPr>
          <w:rFonts w:ascii="Calibri" w:eastAsia="Calibri" w:hAnsi="Calibri" w:cs="Times New Roman"/>
          <w:i/>
          <w:snapToGrid w:val="0"/>
          <w:kern w:val="22"/>
          <w:lang w:val="fr-FR"/>
        </w:rPr>
        <w:t xml:space="preserve"> Session de la Conférence des Parties contractantes (COP14), la suppression de résolutions et décisions obsolètes et la mise en place, pour la Convention, d</w:t>
      </w:r>
      <w:r w:rsidR="00550FBB">
        <w:rPr>
          <w:rFonts w:ascii="Calibri" w:eastAsia="Calibri" w:hAnsi="Calibri" w:cs="Times New Roman"/>
          <w:i/>
          <w:snapToGrid w:val="0"/>
          <w:kern w:val="22"/>
          <w:lang w:val="fr-FR"/>
        </w:rPr>
        <w:t>’</w:t>
      </w:r>
      <w:r w:rsidRPr="0054422B">
        <w:rPr>
          <w:rFonts w:ascii="Calibri" w:eastAsia="Calibri" w:hAnsi="Calibri" w:cs="Times New Roman"/>
          <w:i/>
          <w:snapToGrid w:val="0"/>
          <w:kern w:val="22"/>
          <w:lang w:val="fr-FR"/>
        </w:rPr>
        <w:t>une procédure d</w:t>
      </w:r>
      <w:r w:rsidR="00550FBB">
        <w:rPr>
          <w:rFonts w:ascii="Calibri" w:eastAsia="Calibri" w:hAnsi="Calibri" w:cs="Times New Roman"/>
          <w:i/>
          <w:snapToGrid w:val="0"/>
          <w:kern w:val="22"/>
          <w:lang w:val="fr-FR"/>
        </w:rPr>
        <w:t>’</w:t>
      </w:r>
      <w:r w:rsidRPr="0054422B">
        <w:rPr>
          <w:rFonts w:ascii="Calibri" w:eastAsia="Calibri" w:hAnsi="Calibri" w:cs="Times New Roman"/>
          <w:i/>
          <w:snapToGrid w:val="0"/>
          <w:kern w:val="22"/>
          <w:lang w:val="fr-FR"/>
        </w:rPr>
        <w:t>abrogation automatique des résolutions et décisions obsolètes lorsqu</w:t>
      </w:r>
      <w:r w:rsidR="00550FBB">
        <w:rPr>
          <w:rFonts w:ascii="Calibri" w:eastAsia="Calibri" w:hAnsi="Calibri" w:cs="Times New Roman"/>
          <w:i/>
          <w:snapToGrid w:val="0"/>
          <w:kern w:val="22"/>
          <w:lang w:val="fr-FR"/>
        </w:rPr>
        <w:t>’</w:t>
      </w:r>
      <w:r w:rsidRPr="0054422B">
        <w:rPr>
          <w:rFonts w:ascii="Calibri" w:eastAsia="Calibri" w:hAnsi="Calibri" w:cs="Times New Roman"/>
          <w:i/>
          <w:snapToGrid w:val="0"/>
          <w:kern w:val="22"/>
          <w:lang w:val="fr-FR"/>
        </w:rPr>
        <w:t>elles sont remplacées par de nouveaux textes.</w:t>
      </w:r>
    </w:p>
    <w:p w14:paraId="7C137738" w14:textId="77777777" w:rsidR="00801342" w:rsidRPr="0054422B" w:rsidRDefault="00801342" w:rsidP="008C4A69">
      <w:pPr>
        <w:spacing w:after="0" w:line="240" w:lineRule="auto"/>
        <w:ind w:left="425" w:hanging="425"/>
        <w:rPr>
          <w:rFonts w:eastAsia="Calibri" w:cstheme="minorHAnsi"/>
          <w:lang w:val="fr-FR"/>
        </w:rPr>
      </w:pPr>
    </w:p>
    <w:p w14:paraId="02DC8C1F" w14:textId="40E70211" w:rsidR="007F7FCB" w:rsidRPr="0054422B" w:rsidRDefault="001E6CC7" w:rsidP="008C4A69">
      <w:pPr>
        <w:spacing w:after="0" w:line="240" w:lineRule="auto"/>
        <w:ind w:left="425" w:hanging="425"/>
        <w:rPr>
          <w:rFonts w:cstheme="minorHAnsi"/>
          <w:lang w:val="fr-FR"/>
        </w:rPr>
      </w:pPr>
      <w:r w:rsidRPr="0054422B">
        <w:rPr>
          <w:rFonts w:cstheme="minorHAnsi"/>
          <w:lang w:val="fr-FR"/>
        </w:rPr>
        <w:t>2.</w:t>
      </w:r>
      <w:r w:rsidRPr="0054422B">
        <w:rPr>
          <w:rFonts w:cstheme="minorHAnsi"/>
          <w:lang w:val="fr-FR"/>
        </w:rPr>
        <w:tab/>
      </w:r>
      <w:r w:rsidR="00E16C49">
        <w:rPr>
          <w:rFonts w:cstheme="minorHAnsi"/>
          <w:lang w:val="fr-FR"/>
        </w:rPr>
        <w:t>E</w:t>
      </w:r>
      <w:r w:rsidR="005D2203">
        <w:rPr>
          <w:rFonts w:cstheme="minorHAnsi"/>
          <w:lang w:val="fr-FR"/>
        </w:rPr>
        <w:t>n</w:t>
      </w:r>
      <w:r w:rsidR="00E16C49">
        <w:rPr>
          <w:rFonts w:cstheme="minorHAnsi"/>
          <w:lang w:val="fr-FR"/>
        </w:rPr>
        <w:t xml:space="preserve"> </w:t>
      </w:r>
      <w:r w:rsidR="005D2203">
        <w:rPr>
          <w:rFonts w:cstheme="minorHAnsi"/>
          <w:lang w:val="fr-FR"/>
        </w:rPr>
        <w:t>c</w:t>
      </w:r>
      <w:r w:rsidR="00185EBA" w:rsidRPr="0054422B">
        <w:rPr>
          <w:rFonts w:cstheme="minorHAnsi"/>
          <w:lang w:val="fr-FR"/>
        </w:rPr>
        <w:t>ons</w:t>
      </w:r>
      <w:r w:rsidR="005D2203">
        <w:rPr>
          <w:rFonts w:cstheme="minorHAnsi"/>
          <w:lang w:val="fr-FR"/>
        </w:rPr>
        <w:t>é</w:t>
      </w:r>
      <w:r w:rsidR="00185EBA" w:rsidRPr="0054422B">
        <w:rPr>
          <w:rFonts w:cstheme="minorHAnsi"/>
          <w:lang w:val="fr-FR"/>
        </w:rPr>
        <w:t>quen</w:t>
      </w:r>
      <w:r w:rsidR="005D2203">
        <w:rPr>
          <w:rFonts w:cstheme="minorHAnsi"/>
          <w:lang w:val="fr-FR"/>
        </w:rPr>
        <w:t>ce, le</w:t>
      </w:r>
      <w:r w:rsidRPr="0054422B">
        <w:rPr>
          <w:rFonts w:cstheme="minorHAnsi"/>
          <w:lang w:val="fr-FR"/>
        </w:rPr>
        <w:t xml:space="preserve"> Secretariat </w:t>
      </w:r>
      <w:r w:rsidR="005D2203">
        <w:rPr>
          <w:rFonts w:cstheme="minorHAnsi"/>
          <w:lang w:val="fr-FR"/>
        </w:rPr>
        <w:t>a remis les documents requis pour examen par le Comité permanent à ses 57</w:t>
      </w:r>
      <w:r w:rsidR="005D2203" w:rsidRPr="005D2203">
        <w:rPr>
          <w:rFonts w:cstheme="minorHAnsi"/>
          <w:vertAlign w:val="superscript"/>
          <w:lang w:val="fr-FR"/>
        </w:rPr>
        <w:t>e</w:t>
      </w:r>
      <w:r w:rsidR="005D2203">
        <w:rPr>
          <w:rFonts w:cstheme="minorHAnsi"/>
          <w:lang w:val="fr-FR"/>
        </w:rPr>
        <w:t xml:space="preserve"> et 58</w:t>
      </w:r>
      <w:r w:rsidR="005D2203" w:rsidRPr="005D2203">
        <w:rPr>
          <w:rFonts w:cstheme="minorHAnsi"/>
          <w:vertAlign w:val="superscript"/>
          <w:lang w:val="fr-FR"/>
        </w:rPr>
        <w:t>e</w:t>
      </w:r>
      <w:r w:rsidR="005D2203">
        <w:rPr>
          <w:rFonts w:cstheme="minorHAnsi"/>
          <w:lang w:val="fr-FR"/>
        </w:rPr>
        <w:t xml:space="preserve"> Réunions, ainsi qu</w:t>
      </w:r>
      <w:r w:rsidR="00550FBB">
        <w:rPr>
          <w:rFonts w:cstheme="minorHAnsi"/>
          <w:lang w:val="fr-FR"/>
        </w:rPr>
        <w:t>’</w:t>
      </w:r>
      <w:r w:rsidR="005D2203">
        <w:rPr>
          <w:rFonts w:cstheme="minorHAnsi"/>
          <w:lang w:val="fr-FR"/>
        </w:rPr>
        <w:t>à la 59</w:t>
      </w:r>
      <w:r w:rsidR="005D2203" w:rsidRPr="005D2203">
        <w:rPr>
          <w:rFonts w:cstheme="minorHAnsi"/>
          <w:vertAlign w:val="superscript"/>
          <w:lang w:val="fr-FR"/>
        </w:rPr>
        <w:t>e</w:t>
      </w:r>
      <w:r w:rsidR="005D2203">
        <w:rPr>
          <w:rFonts w:cstheme="minorHAnsi"/>
          <w:vertAlign w:val="superscript"/>
          <w:lang w:val="fr-FR"/>
        </w:rPr>
        <w:t xml:space="preserve"> </w:t>
      </w:r>
      <w:r w:rsidR="005D2203">
        <w:rPr>
          <w:rFonts w:cstheme="minorHAnsi"/>
          <w:lang w:val="fr-FR"/>
        </w:rPr>
        <w:t xml:space="preserve">Réunion et aux reprises de séance de cette </w:t>
      </w:r>
      <w:r w:rsidR="00D979EC">
        <w:rPr>
          <w:rFonts w:cstheme="minorHAnsi"/>
          <w:lang w:val="fr-FR"/>
        </w:rPr>
        <w:t>59</w:t>
      </w:r>
      <w:r w:rsidR="00D979EC" w:rsidRPr="00D979EC">
        <w:rPr>
          <w:rFonts w:cstheme="minorHAnsi"/>
          <w:vertAlign w:val="superscript"/>
          <w:lang w:val="fr-FR"/>
        </w:rPr>
        <w:t>e</w:t>
      </w:r>
      <w:r w:rsidR="00D979EC">
        <w:rPr>
          <w:rFonts w:cstheme="minorHAnsi"/>
          <w:lang w:val="fr-FR"/>
        </w:rPr>
        <w:t xml:space="preserve"> </w:t>
      </w:r>
      <w:r w:rsidR="005D2203">
        <w:rPr>
          <w:rFonts w:cstheme="minorHAnsi"/>
          <w:lang w:val="fr-FR"/>
        </w:rPr>
        <w:t xml:space="preserve">réunion </w:t>
      </w:r>
      <w:r w:rsidRPr="0054422B">
        <w:rPr>
          <w:rFonts w:cstheme="minorHAnsi"/>
          <w:lang w:val="fr-FR"/>
        </w:rPr>
        <w:t>(</w:t>
      </w:r>
      <w:r w:rsidR="007F7FCB" w:rsidRPr="0054422B">
        <w:rPr>
          <w:rFonts w:cstheme="minorHAnsi"/>
          <w:lang w:val="fr-FR"/>
        </w:rPr>
        <w:t>2019, 2020, 2021, 2022).</w:t>
      </w:r>
    </w:p>
    <w:p w14:paraId="748E6083" w14:textId="77777777" w:rsidR="001E6CC7" w:rsidRPr="0054422B" w:rsidRDefault="001E6CC7" w:rsidP="008C4A69">
      <w:pPr>
        <w:spacing w:after="0" w:line="240" w:lineRule="auto"/>
        <w:ind w:left="425" w:hanging="425"/>
        <w:rPr>
          <w:rFonts w:cstheme="minorHAnsi"/>
          <w:lang w:val="fr-FR"/>
        </w:rPr>
      </w:pPr>
    </w:p>
    <w:p w14:paraId="4926A53C" w14:textId="619085FD" w:rsidR="00E25ED3" w:rsidRPr="00C45034" w:rsidRDefault="007F7FCB" w:rsidP="008C4A69">
      <w:pPr>
        <w:spacing w:after="0" w:line="240" w:lineRule="auto"/>
        <w:ind w:left="425" w:hanging="425"/>
        <w:rPr>
          <w:rFonts w:cstheme="minorHAnsi"/>
          <w:lang w:val="fr-FR"/>
        </w:rPr>
      </w:pPr>
      <w:r w:rsidRPr="0054422B">
        <w:rPr>
          <w:rFonts w:cstheme="minorHAnsi"/>
          <w:lang w:val="fr-FR"/>
        </w:rPr>
        <w:t>3</w:t>
      </w:r>
      <w:r w:rsidR="00D21940" w:rsidRPr="0054422B">
        <w:rPr>
          <w:rFonts w:cstheme="minorHAnsi"/>
          <w:lang w:val="fr-FR"/>
        </w:rPr>
        <w:t>.</w:t>
      </w:r>
      <w:r w:rsidR="00F41701" w:rsidRPr="0054422B">
        <w:rPr>
          <w:rFonts w:cstheme="minorHAnsi"/>
          <w:lang w:val="fr-FR"/>
        </w:rPr>
        <w:tab/>
      </w:r>
      <w:r w:rsidR="00C45034">
        <w:rPr>
          <w:rFonts w:cstheme="minorHAnsi"/>
          <w:lang w:val="fr-FR"/>
        </w:rPr>
        <w:t xml:space="preserve">À </w:t>
      </w:r>
      <w:r w:rsidR="00C45034" w:rsidRPr="00C45034">
        <w:rPr>
          <w:rFonts w:cstheme="minorHAnsi"/>
          <w:lang w:val="fr-FR"/>
        </w:rPr>
        <w:t>la reprise de séance</w:t>
      </w:r>
      <w:r w:rsidR="00C45034">
        <w:rPr>
          <w:rFonts w:cstheme="minorHAnsi"/>
          <w:lang w:val="fr-FR"/>
        </w:rPr>
        <w:t xml:space="preserve"> </w:t>
      </w:r>
      <w:r w:rsidR="00C45034" w:rsidRPr="00C45034">
        <w:rPr>
          <w:rFonts w:cstheme="minorHAnsi"/>
          <w:lang w:val="fr-FR"/>
        </w:rPr>
        <w:t xml:space="preserve">de </w:t>
      </w:r>
      <w:r w:rsidR="00C45034">
        <w:rPr>
          <w:rFonts w:cstheme="minorHAnsi"/>
          <w:lang w:val="fr-FR"/>
        </w:rPr>
        <w:t>s</w:t>
      </w:r>
      <w:r w:rsidR="00C45034" w:rsidRPr="00C45034">
        <w:rPr>
          <w:rFonts w:cstheme="minorHAnsi"/>
          <w:lang w:val="fr-FR"/>
        </w:rPr>
        <w:t>a 59</w:t>
      </w:r>
      <w:r w:rsidR="00C45034" w:rsidRPr="00C45034">
        <w:rPr>
          <w:rFonts w:cstheme="minorHAnsi"/>
          <w:vertAlign w:val="superscript"/>
          <w:lang w:val="fr-FR"/>
        </w:rPr>
        <w:t>e</w:t>
      </w:r>
      <w:r w:rsidR="00C45034" w:rsidRPr="00C45034">
        <w:rPr>
          <w:rFonts w:cstheme="minorHAnsi"/>
          <w:lang w:val="fr-FR"/>
        </w:rPr>
        <w:t xml:space="preserve"> Réunion</w:t>
      </w:r>
      <w:r w:rsidR="00766060" w:rsidRPr="0054422B">
        <w:rPr>
          <w:rFonts w:eastAsia="Calibri" w:cstheme="minorHAnsi"/>
          <w:lang w:val="fr-FR"/>
        </w:rPr>
        <w:t xml:space="preserve"> </w:t>
      </w:r>
      <w:r w:rsidR="00377491" w:rsidRPr="0054422B">
        <w:rPr>
          <w:rFonts w:eastAsia="Calibri" w:cstheme="minorHAnsi"/>
          <w:lang w:val="fr-FR"/>
        </w:rPr>
        <w:t xml:space="preserve">(Gland, </w:t>
      </w:r>
      <w:r w:rsidR="00C45034">
        <w:rPr>
          <w:rFonts w:eastAsia="Calibri" w:cstheme="minorHAnsi"/>
          <w:lang w:val="fr-FR"/>
        </w:rPr>
        <w:t>mai </w:t>
      </w:r>
      <w:r w:rsidR="00377491" w:rsidRPr="0054422B">
        <w:rPr>
          <w:rFonts w:eastAsia="Calibri" w:cstheme="minorHAnsi"/>
          <w:lang w:val="fr-FR"/>
        </w:rPr>
        <w:t>2022),</w:t>
      </w:r>
      <w:r w:rsidR="00766060" w:rsidRPr="0054422B">
        <w:rPr>
          <w:rFonts w:eastAsia="Calibri" w:cstheme="minorHAnsi"/>
          <w:lang w:val="fr-FR"/>
        </w:rPr>
        <w:t xml:space="preserve"> </w:t>
      </w:r>
      <w:r w:rsidR="00C45034">
        <w:rPr>
          <w:rFonts w:eastAsia="Calibri" w:cstheme="minorHAnsi"/>
          <w:lang w:val="fr-FR"/>
        </w:rPr>
        <w:t xml:space="preserve">le Comité permanent a examiné les documents suivants : </w:t>
      </w:r>
    </w:p>
    <w:p w14:paraId="3ABBDE7E" w14:textId="3E40AD3A" w:rsidR="00E25ED3" w:rsidRPr="0054422B" w:rsidRDefault="00E25ED3" w:rsidP="008C4A69">
      <w:pPr>
        <w:pStyle w:val="ListParagraph"/>
        <w:numPr>
          <w:ilvl w:val="1"/>
          <w:numId w:val="1"/>
        </w:numPr>
        <w:ind w:left="850" w:hanging="425"/>
        <w:rPr>
          <w:rFonts w:asciiTheme="minorHAnsi" w:hAnsiTheme="minorHAnsi" w:cstheme="minorHAnsi"/>
          <w:lang w:val="fr-FR"/>
        </w:rPr>
      </w:pPr>
      <w:r w:rsidRPr="0054422B">
        <w:rPr>
          <w:rFonts w:asciiTheme="minorHAnsi" w:hAnsiTheme="minorHAnsi" w:cstheme="minorHAnsi"/>
          <w:lang w:val="fr-FR"/>
        </w:rPr>
        <w:t>SC59 Doc.13</w:t>
      </w:r>
      <w:r w:rsidR="004A59BA" w:rsidRPr="0054422B">
        <w:rPr>
          <w:rFonts w:asciiTheme="minorHAnsi" w:hAnsiTheme="minorHAnsi" w:cstheme="minorHAnsi"/>
          <w:lang w:val="fr-FR"/>
        </w:rPr>
        <w:t xml:space="preserve"> </w:t>
      </w:r>
      <w:r w:rsidR="00C45034" w:rsidRPr="00C45034">
        <w:rPr>
          <w:rFonts w:asciiTheme="minorHAnsi" w:hAnsiTheme="minorHAnsi" w:cstheme="minorHAnsi"/>
          <w:bCs/>
          <w:i/>
          <w:iCs/>
          <w:lang w:val="fr-CH"/>
        </w:rPr>
        <w:t>Examen de toutes les résolutions et décisions précédente</w:t>
      </w:r>
      <w:r w:rsidR="004A59BA" w:rsidRPr="0054422B">
        <w:rPr>
          <w:rFonts w:asciiTheme="minorHAnsi" w:hAnsiTheme="minorHAnsi" w:cstheme="minorHAnsi"/>
          <w:i/>
          <w:iCs/>
          <w:lang w:val="fr-FR"/>
        </w:rPr>
        <w:t>s</w:t>
      </w:r>
      <w:r w:rsidR="00C45034">
        <w:rPr>
          <w:rFonts w:asciiTheme="minorHAnsi" w:hAnsiTheme="minorHAnsi" w:cstheme="minorHAnsi"/>
          <w:i/>
          <w:iCs/>
          <w:lang w:val="fr-FR"/>
        </w:rPr>
        <w:t> </w:t>
      </w:r>
      <w:r w:rsidR="004A59BA" w:rsidRPr="0054422B">
        <w:rPr>
          <w:rFonts w:asciiTheme="minorHAnsi" w:hAnsiTheme="minorHAnsi" w:cstheme="minorHAnsi"/>
          <w:lang w:val="fr-FR"/>
        </w:rPr>
        <w:t>;</w:t>
      </w:r>
    </w:p>
    <w:p w14:paraId="6583BC0E" w14:textId="39FA1BBC" w:rsidR="00E25ED3" w:rsidRPr="00AF2689" w:rsidRDefault="004A59BA" w:rsidP="008C4A69">
      <w:pPr>
        <w:pStyle w:val="ListParagraph"/>
        <w:numPr>
          <w:ilvl w:val="1"/>
          <w:numId w:val="1"/>
        </w:numPr>
        <w:ind w:left="850" w:hanging="425"/>
        <w:rPr>
          <w:rFonts w:asciiTheme="minorHAnsi" w:hAnsiTheme="minorHAnsi" w:cstheme="minorHAnsi"/>
          <w:lang w:val="fr-FR"/>
        </w:rPr>
      </w:pPr>
      <w:r w:rsidRPr="00AF2689">
        <w:rPr>
          <w:rFonts w:asciiTheme="minorHAnsi" w:hAnsiTheme="minorHAnsi" w:cstheme="minorHAnsi"/>
          <w:lang w:val="fr-FR"/>
        </w:rPr>
        <w:t xml:space="preserve">SC59 Doc.13.1 </w:t>
      </w:r>
      <w:r w:rsidR="001760B2" w:rsidRPr="00AF2689">
        <w:rPr>
          <w:rFonts w:asciiTheme="minorHAnsi" w:hAnsiTheme="minorHAnsi" w:cstheme="minorHAnsi"/>
          <w:i/>
          <w:iCs/>
          <w:lang w:val="fr-FR"/>
        </w:rPr>
        <w:t>Examen de toutes les résolutions et décisions précédentes</w:t>
      </w:r>
      <w:r w:rsidR="00D979EC">
        <w:rPr>
          <w:rFonts w:asciiTheme="minorHAnsi" w:hAnsiTheme="minorHAnsi" w:cstheme="minorHAnsi"/>
          <w:i/>
          <w:iCs/>
          <w:lang w:val="fr-FR"/>
        </w:rPr>
        <w:t>-</w:t>
      </w:r>
      <w:r w:rsidR="001760B2" w:rsidRPr="00AF2689">
        <w:rPr>
          <w:rFonts w:asciiTheme="minorHAnsi" w:hAnsiTheme="minorHAnsi" w:cstheme="minorHAnsi"/>
          <w:i/>
          <w:iCs/>
          <w:lang w:val="fr-FR"/>
        </w:rPr>
        <w:t xml:space="preserve"> Processus de réalisation de l</w:t>
      </w:r>
      <w:r w:rsidR="00550FBB">
        <w:rPr>
          <w:rFonts w:asciiTheme="minorHAnsi" w:hAnsiTheme="minorHAnsi" w:cstheme="minorHAnsi"/>
          <w:i/>
          <w:iCs/>
          <w:lang w:val="fr-FR"/>
        </w:rPr>
        <w:t>’</w:t>
      </w:r>
      <w:r w:rsidR="001760B2" w:rsidRPr="00AF2689">
        <w:rPr>
          <w:rFonts w:asciiTheme="minorHAnsi" w:hAnsiTheme="minorHAnsi" w:cstheme="minorHAnsi"/>
          <w:i/>
          <w:iCs/>
          <w:lang w:val="fr-FR"/>
        </w:rPr>
        <w:t>examen</w:t>
      </w:r>
    </w:p>
    <w:p w14:paraId="6684C510" w14:textId="1659019A" w:rsidR="00E25ED3" w:rsidRPr="00AF2689" w:rsidRDefault="004A59BA" w:rsidP="008C4A69">
      <w:pPr>
        <w:pStyle w:val="ListParagraph"/>
        <w:numPr>
          <w:ilvl w:val="1"/>
          <w:numId w:val="1"/>
        </w:numPr>
        <w:ind w:left="850" w:hanging="425"/>
        <w:rPr>
          <w:rFonts w:asciiTheme="minorHAnsi" w:hAnsiTheme="minorHAnsi" w:cstheme="minorHAnsi"/>
          <w:lang w:val="fr-FR"/>
        </w:rPr>
      </w:pPr>
      <w:r w:rsidRPr="00AF2689">
        <w:rPr>
          <w:rFonts w:asciiTheme="minorHAnsi" w:hAnsiTheme="minorHAnsi" w:cstheme="minorHAnsi"/>
          <w:lang w:val="fr-FR"/>
        </w:rPr>
        <w:t xml:space="preserve">SC59 Doc.13.2 </w:t>
      </w:r>
      <w:r w:rsidR="001760B2" w:rsidRPr="00AF2689">
        <w:rPr>
          <w:rFonts w:asciiTheme="minorHAnsi" w:hAnsiTheme="minorHAnsi" w:cstheme="minorHAnsi"/>
          <w:i/>
          <w:iCs/>
          <w:lang w:val="fr-FR"/>
        </w:rPr>
        <w:t>Projet de liste des résolutions effectivement caduques</w:t>
      </w:r>
      <w:r w:rsidR="001760B2" w:rsidRPr="00AF2689">
        <w:rPr>
          <w:rFonts w:asciiTheme="minorHAnsi" w:hAnsiTheme="minorHAnsi" w:cstheme="minorHAnsi"/>
          <w:lang w:val="fr-FR"/>
        </w:rPr>
        <w:t> </w:t>
      </w:r>
      <w:r w:rsidR="001760B2" w:rsidRPr="00AF2689">
        <w:rPr>
          <w:rFonts w:asciiTheme="minorHAnsi" w:hAnsiTheme="minorHAnsi" w:cstheme="minorHAnsi"/>
          <w:i/>
          <w:iCs/>
          <w:lang w:val="fr-FR"/>
        </w:rPr>
        <w:t xml:space="preserve">; </w:t>
      </w:r>
      <w:r w:rsidR="001760B2" w:rsidRPr="00AF2689">
        <w:rPr>
          <w:rFonts w:asciiTheme="minorHAnsi" w:hAnsiTheme="minorHAnsi" w:cstheme="minorHAnsi"/>
          <w:lang w:val="fr-FR"/>
        </w:rPr>
        <w:t>et</w:t>
      </w:r>
    </w:p>
    <w:p w14:paraId="34E12400" w14:textId="135789D7" w:rsidR="00E25ED3" w:rsidRPr="00AF2689" w:rsidRDefault="004A59BA" w:rsidP="008C4A69">
      <w:pPr>
        <w:pStyle w:val="ListParagraph"/>
        <w:numPr>
          <w:ilvl w:val="1"/>
          <w:numId w:val="1"/>
        </w:numPr>
        <w:ind w:left="850" w:hanging="425"/>
        <w:rPr>
          <w:rFonts w:cstheme="minorHAnsi"/>
          <w:b/>
          <w:i/>
          <w:iCs/>
          <w:lang w:val="fr-FR"/>
        </w:rPr>
      </w:pPr>
      <w:r w:rsidRPr="00AF2689">
        <w:rPr>
          <w:rFonts w:asciiTheme="minorHAnsi" w:hAnsiTheme="minorHAnsi" w:cstheme="minorHAnsi"/>
          <w:lang w:val="fr-FR"/>
        </w:rPr>
        <w:t xml:space="preserve">SC59 Doc.13.3 </w:t>
      </w:r>
      <w:r w:rsidR="00AF2689" w:rsidRPr="00AF2689">
        <w:rPr>
          <w:rFonts w:cstheme="minorHAnsi"/>
          <w:bCs/>
          <w:i/>
          <w:iCs/>
          <w:lang w:val="fr-FR"/>
        </w:rPr>
        <w:t>Projet de résolution regroupée sur les « Inventaires »</w:t>
      </w:r>
    </w:p>
    <w:p w14:paraId="2DA76DB5" w14:textId="77777777" w:rsidR="00C46C5A" w:rsidRPr="0054422B" w:rsidRDefault="00C46C5A" w:rsidP="008C4A69">
      <w:pPr>
        <w:spacing w:after="0" w:line="240" w:lineRule="auto"/>
        <w:ind w:left="425" w:hanging="425"/>
        <w:rPr>
          <w:rFonts w:cstheme="minorHAnsi"/>
          <w:lang w:val="fr-FR"/>
        </w:rPr>
      </w:pPr>
    </w:p>
    <w:p w14:paraId="2A92B6FE" w14:textId="5DD43B19" w:rsidR="00766060" w:rsidRPr="0054422B" w:rsidRDefault="007F7FCB" w:rsidP="008C4A69">
      <w:pPr>
        <w:spacing w:after="0" w:line="240" w:lineRule="auto"/>
        <w:ind w:left="425" w:hanging="425"/>
        <w:rPr>
          <w:rFonts w:cstheme="minorHAnsi"/>
          <w:lang w:val="fr-FR"/>
        </w:rPr>
      </w:pPr>
      <w:r w:rsidRPr="0054422B">
        <w:rPr>
          <w:rFonts w:cstheme="minorHAnsi"/>
          <w:lang w:val="fr-FR"/>
        </w:rPr>
        <w:t>4</w:t>
      </w:r>
      <w:r w:rsidR="004A59BA" w:rsidRPr="0054422B">
        <w:rPr>
          <w:rFonts w:cstheme="minorHAnsi"/>
          <w:lang w:val="fr-FR"/>
        </w:rPr>
        <w:t>.</w:t>
      </w:r>
      <w:r w:rsidR="008C7176" w:rsidRPr="0054422B">
        <w:rPr>
          <w:rFonts w:cstheme="minorHAnsi"/>
          <w:lang w:val="fr-FR"/>
        </w:rPr>
        <w:tab/>
      </w:r>
      <w:r w:rsidR="00AF2689">
        <w:rPr>
          <w:rFonts w:cstheme="minorHAnsi"/>
          <w:lang w:val="fr-FR"/>
        </w:rPr>
        <w:t>Le Comité permanent a adopté les décisions suivantes :</w:t>
      </w:r>
    </w:p>
    <w:p w14:paraId="739D9929" w14:textId="77777777" w:rsidR="00F64C70" w:rsidRPr="0054422B" w:rsidRDefault="00F64C70" w:rsidP="008C4A69">
      <w:pPr>
        <w:spacing w:after="0" w:line="240" w:lineRule="auto"/>
        <w:ind w:left="425" w:hanging="425"/>
        <w:rPr>
          <w:rFonts w:cstheme="minorHAnsi"/>
          <w:lang w:val="fr-FR"/>
        </w:rPr>
      </w:pPr>
    </w:p>
    <w:p w14:paraId="1FE9D802" w14:textId="040B360B" w:rsidR="00377491" w:rsidRPr="0054422B" w:rsidRDefault="00377491" w:rsidP="008C4A69">
      <w:pPr>
        <w:spacing w:after="0" w:line="240" w:lineRule="auto"/>
        <w:ind w:left="720"/>
        <w:rPr>
          <w:rFonts w:cstheme="minorHAnsi"/>
          <w:bCs/>
          <w:lang w:val="fr-FR"/>
        </w:rPr>
      </w:pPr>
      <w:r w:rsidRPr="0054422B">
        <w:rPr>
          <w:rFonts w:cstheme="minorHAnsi"/>
          <w:bCs/>
          <w:u w:val="single"/>
          <w:lang w:val="fr-FR"/>
        </w:rPr>
        <w:t>D</w:t>
      </w:r>
      <w:r w:rsidR="00D979EC">
        <w:rPr>
          <w:rFonts w:cstheme="minorHAnsi"/>
          <w:bCs/>
          <w:u w:val="single"/>
          <w:lang w:val="fr-FR"/>
        </w:rPr>
        <w:t>é</w:t>
      </w:r>
      <w:r w:rsidRPr="0054422B">
        <w:rPr>
          <w:rFonts w:cstheme="minorHAnsi"/>
          <w:bCs/>
          <w:u w:val="single"/>
          <w:lang w:val="fr-FR"/>
        </w:rPr>
        <w:t>cision SC59/2022-16</w:t>
      </w:r>
      <w:r w:rsidR="00AF2689">
        <w:rPr>
          <w:rFonts w:cstheme="minorHAnsi"/>
          <w:bCs/>
          <w:u w:val="single"/>
          <w:lang w:val="fr-FR"/>
        </w:rPr>
        <w:t> </w:t>
      </w:r>
      <w:r w:rsidRPr="0054422B">
        <w:rPr>
          <w:rFonts w:cstheme="minorHAnsi"/>
          <w:bCs/>
          <w:lang w:val="fr-FR"/>
        </w:rPr>
        <w:t xml:space="preserve">: </w:t>
      </w:r>
      <w:r w:rsidR="00AF2689" w:rsidRPr="00AF2689">
        <w:rPr>
          <w:rFonts w:cstheme="minorHAnsi"/>
          <w:bCs/>
          <w:i/>
          <w:iCs/>
          <w:lang w:val="fr-FR"/>
        </w:rPr>
        <w:t>Le Comité permanent décide de communiquer le document SC59 Doc.13.2</w:t>
      </w:r>
      <w:r w:rsidR="00D979EC">
        <w:rPr>
          <w:rFonts w:cstheme="minorHAnsi"/>
          <w:bCs/>
          <w:i/>
          <w:iCs/>
          <w:lang w:val="fr-FR"/>
        </w:rPr>
        <w:t>,</w:t>
      </w:r>
      <w:r w:rsidR="00AF2689" w:rsidRPr="00AF2689">
        <w:rPr>
          <w:rFonts w:cstheme="minorHAnsi"/>
          <w:bCs/>
          <w:i/>
          <w:iCs/>
          <w:lang w:val="fr-FR"/>
        </w:rPr>
        <w:t xml:space="preserve"> </w:t>
      </w:r>
      <w:r w:rsidR="00AF2689" w:rsidRPr="00AF2689">
        <w:rPr>
          <w:rFonts w:cstheme="minorHAnsi"/>
          <w:bCs/>
          <w:lang w:val="fr-FR"/>
        </w:rPr>
        <w:t>Projet de liste des résolutions effectivement caduques à la COP14</w:t>
      </w:r>
      <w:r w:rsidR="00D979EC">
        <w:rPr>
          <w:rFonts w:cstheme="minorHAnsi"/>
          <w:bCs/>
          <w:lang w:val="fr-FR"/>
        </w:rPr>
        <w:t>,</w:t>
      </w:r>
      <w:r w:rsidR="00AF2689" w:rsidRPr="00AF2689">
        <w:rPr>
          <w:rFonts w:cstheme="minorHAnsi"/>
          <w:bCs/>
          <w:i/>
          <w:iCs/>
          <w:lang w:val="fr-FR"/>
        </w:rPr>
        <w:t xml:space="preserve"> pour examen.</w:t>
      </w:r>
    </w:p>
    <w:p w14:paraId="6910853D" w14:textId="77777777" w:rsidR="00377491" w:rsidRPr="0054422B" w:rsidRDefault="00377491" w:rsidP="008C4A69">
      <w:pPr>
        <w:spacing w:after="0" w:line="240" w:lineRule="auto"/>
        <w:ind w:left="720"/>
        <w:rPr>
          <w:rFonts w:cstheme="minorHAnsi"/>
          <w:bCs/>
          <w:lang w:val="fr-FR"/>
        </w:rPr>
      </w:pPr>
      <w:bookmarkStart w:id="1" w:name="_Hlk104530342"/>
    </w:p>
    <w:p w14:paraId="37E44C43" w14:textId="05C4D92A" w:rsidR="00D10D03" w:rsidRPr="00D10D03" w:rsidRDefault="00377491" w:rsidP="008C4A69">
      <w:pPr>
        <w:spacing w:after="0" w:line="240" w:lineRule="auto"/>
        <w:ind w:left="720"/>
        <w:rPr>
          <w:rFonts w:eastAsia="Times New Roman" w:cstheme="minorHAnsi"/>
          <w:bCs/>
          <w:i/>
          <w:iCs/>
          <w:lang w:val="fr-FR" w:eastAsia="en-GB"/>
        </w:rPr>
      </w:pPr>
      <w:r w:rsidRPr="0054422B">
        <w:rPr>
          <w:rFonts w:cstheme="minorHAnsi"/>
          <w:bCs/>
          <w:u w:val="single"/>
          <w:lang w:val="fr-FR"/>
        </w:rPr>
        <w:t>D</w:t>
      </w:r>
      <w:r w:rsidR="00D979EC">
        <w:rPr>
          <w:rFonts w:cstheme="minorHAnsi"/>
          <w:bCs/>
          <w:u w:val="single"/>
          <w:lang w:val="fr-FR"/>
        </w:rPr>
        <w:t>é</w:t>
      </w:r>
      <w:r w:rsidRPr="0054422B">
        <w:rPr>
          <w:rFonts w:cstheme="minorHAnsi"/>
          <w:bCs/>
          <w:u w:val="single"/>
          <w:lang w:val="fr-FR"/>
        </w:rPr>
        <w:t>cision SC59/2022-17</w:t>
      </w:r>
      <w:r w:rsidR="00D10D03">
        <w:rPr>
          <w:rFonts w:cstheme="minorHAnsi"/>
          <w:bCs/>
          <w:u w:val="single"/>
          <w:lang w:val="fr-FR"/>
        </w:rPr>
        <w:t> </w:t>
      </w:r>
      <w:r w:rsidRPr="0054422B">
        <w:rPr>
          <w:rFonts w:cstheme="minorHAnsi"/>
          <w:bCs/>
          <w:lang w:val="fr-FR"/>
        </w:rPr>
        <w:t>:</w:t>
      </w:r>
      <w:r w:rsidRPr="0054422B">
        <w:rPr>
          <w:rFonts w:eastAsia="Times New Roman" w:cstheme="minorHAnsi"/>
          <w:bCs/>
          <w:lang w:val="fr-FR" w:eastAsia="en-GB"/>
        </w:rPr>
        <w:t xml:space="preserve"> </w:t>
      </w:r>
      <w:r w:rsidR="00D10D03" w:rsidRPr="00D10D03">
        <w:rPr>
          <w:rFonts w:eastAsia="Times New Roman" w:cstheme="minorHAnsi"/>
          <w:bCs/>
          <w:i/>
          <w:iCs/>
          <w:lang w:val="fr-FR" w:eastAsia="en-GB"/>
        </w:rPr>
        <w:t>Le Comité permanent charge le Secrétariat de préparer des options en vue de poursuivre l</w:t>
      </w:r>
      <w:r w:rsidR="00550FBB">
        <w:rPr>
          <w:rFonts w:eastAsia="Times New Roman" w:cstheme="minorHAnsi"/>
          <w:bCs/>
          <w:i/>
          <w:iCs/>
          <w:lang w:val="fr-FR" w:eastAsia="en-GB"/>
        </w:rPr>
        <w:t>’</w:t>
      </w:r>
      <w:r w:rsidR="00D10D03" w:rsidRPr="00D10D03">
        <w:rPr>
          <w:rFonts w:eastAsia="Times New Roman" w:cstheme="minorHAnsi"/>
          <w:bCs/>
          <w:i/>
          <w:iCs/>
          <w:lang w:val="fr-FR" w:eastAsia="en-GB"/>
        </w:rPr>
        <w:t>étude de toutes les résolutions et décisions précédentes pour examen à la COP14. Le document devrait contenir :</w:t>
      </w:r>
    </w:p>
    <w:p w14:paraId="4C4E734A" w14:textId="48A3AC98" w:rsidR="00D10D03" w:rsidRPr="00D10D03" w:rsidRDefault="00D10D03" w:rsidP="008C4A69">
      <w:pPr>
        <w:spacing w:after="0" w:line="240" w:lineRule="auto"/>
        <w:ind w:left="993" w:hanging="284"/>
        <w:rPr>
          <w:rFonts w:eastAsia="Times New Roman" w:cstheme="minorHAnsi"/>
          <w:bCs/>
          <w:i/>
          <w:iCs/>
          <w:lang w:val="fr-FR" w:eastAsia="en-GB"/>
        </w:rPr>
      </w:pPr>
      <w:r w:rsidRPr="00D10D03">
        <w:rPr>
          <w:rFonts w:eastAsia="Times New Roman" w:cstheme="minorHAnsi"/>
          <w:bCs/>
          <w:i/>
          <w:iCs/>
          <w:lang w:val="fr-FR" w:eastAsia="en-GB"/>
        </w:rPr>
        <w:t>•</w:t>
      </w:r>
      <w:r w:rsidRPr="00D10D03">
        <w:rPr>
          <w:rFonts w:eastAsia="Times New Roman" w:cstheme="minorHAnsi"/>
          <w:bCs/>
          <w:i/>
          <w:iCs/>
          <w:lang w:val="fr-FR" w:eastAsia="en-GB"/>
        </w:rPr>
        <w:tab/>
        <w:t>des options en vue de prioriser le regroupement des résolutions par thèmes, y compris mais sans s</w:t>
      </w:r>
      <w:r w:rsidR="00550FBB">
        <w:rPr>
          <w:rFonts w:eastAsia="Times New Roman" w:cstheme="minorHAnsi"/>
          <w:bCs/>
          <w:i/>
          <w:iCs/>
          <w:lang w:val="fr-FR" w:eastAsia="en-GB"/>
        </w:rPr>
        <w:t>’</w:t>
      </w:r>
      <w:r w:rsidRPr="00D10D03">
        <w:rPr>
          <w:rFonts w:eastAsia="Times New Roman" w:cstheme="minorHAnsi"/>
          <w:bCs/>
          <w:i/>
          <w:iCs/>
          <w:lang w:val="fr-FR" w:eastAsia="en-GB"/>
        </w:rPr>
        <w:t>y limiter, d</w:t>
      </w:r>
      <w:r w:rsidR="00550FBB">
        <w:rPr>
          <w:rFonts w:eastAsia="Times New Roman" w:cstheme="minorHAnsi"/>
          <w:bCs/>
          <w:i/>
          <w:iCs/>
          <w:lang w:val="fr-FR" w:eastAsia="en-GB"/>
        </w:rPr>
        <w:t>’</w:t>
      </w:r>
      <w:r w:rsidRPr="00D10D03">
        <w:rPr>
          <w:rFonts w:eastAsia="Times New Roman" w:cstheme="minorHAnsi"/>
          <w:bCs/>
          <w:i/>
          <w:iCs/>
          <w:lang w:val="fr-FR" w:eastAsia="en-GB"/>
        </w:rPr>
        <w:t>établir un classement à partir d</w:t>
      </w:r>
      <w:r w:rsidR="00550FBB">
        <w:rPr>
          <w:rFonts w:eastAsia="Times New Roman" w:cstheme="minorHAnsi"/>
          <w:bCs/>
          <w:i/>
          <w:iCs/>
          <w:lang w:val="fr-FR" w:eastAsia="en-GB"/>
        </w:rPr>
        <w:t>’</w:t>
      </w:r>
      <w:r w:rsidRPr="00D10D03">
        <w:rPr>
          <w:rFonts w:eastAsia="Times New Roman" w:cstheme="minorHAnsi"/>
          <w:bCs/>
          <w:i/>
          <w:iCs/>
          <w:lang w:val="fr-FR" w:eastAsia="en-GB"/>
        </w:rPr>
        <w:t>une liste de thèmes identifiés, ou d</w:t>
      </w:r>
      <w:r w:rsidR="00550FBB">
        <w:rPr>
          <w:rFonts w:eastAsia="Times New Roman" w:cstheme="minorHAnsi"/>
          <w:bCs/>
          <w:i/>
          <w:iCs/>
          <w:lang w:val="fr-FR" w:eastAsia="en-GB"/>
        </w:rPr>
        <w:t>’</w:t>
      </w:r>
      <w:r w:rsidRPr="00D10D03">
        <w:rPr>
          <w:rFonts w:eastAsia="Times New Roman" w:cstheme="minorHAnsi"/>
          <w:bCs/>
          <w:i/>
          <w:iCs/>
          <w:lang w:val="fr-FR" w:eastAsia="en-GB"/>
        </w:rPr>
        <w:t>entreprendre un exercice de regroupement associé à de nouvelles résolutions ;</w:t>
      </w:r>
    </w:p>
    <w:p w14:paraId="78A9CCA0" w14:textId="77777777" w:rsidR="00D10D03" w:rsidRPr="00D10D03" w:rsidRDefault="00D10D03" w:rsidP="008C4A69">
      <w:pPr>
        <w:spacing w:after="0" w:line="240" w:lineRule="auto"/>
        <w:ind w:left="993" w:hanging="284"/>
        <w:rPr>
          <w:rFonts w:eastAsia="Times New Roman" w:cstheme="minorHAnsi"/>
          <w:bCs/>
          <w:i/>
          <w:iCs/>
          <w:lang w:val="fr-FR" w:eastAsia="en-GB"/>
        </w:rPr>
      </w:pPr>
      <w:r w:rsidRPr="00D10D03">
        <w:rPr>
          <w:rFonts w:eastAsia="Times New Roman" w:cstheme="minorHAnsi"/>
          <w:bCs/>
          <w:i/>
          <w:iCs/>
          <w:lang w:val="fr-FR" w:eastAsia="en-GB"/>
        </w:rPr>
        <w:t>•</w:t>
      </w:r>
      <w:r w:rsidRPr="00D10D03">
        <w:rPr>
          <w:rFonts w:eastAsia="Times New Roman" w:cstheme="minorHAnsi"/>
          <w:bCs/>
          <w:i/>
          <w:iCs/>
          <w:lang w:val="fr-FR" w:eastAsia="en-GB"/>
        </w:rPr>
        <w:tab/>
        <w:t>une estimation du calendrier et des ressources requises pour que le Secrétariat puisse entreprendre ces travaux.</w:t>
      </w:r>
    </w:p>
    <w:p w14:paraId="08F5BF5C" w14:textId="270E9CD2" w:rsidR="00377491" w:rsidRPr="00D10D03" w:rsidRDefault="00D10D03" w:rsidP="008C4A69">
      <w:pPr>
        <w:spacing w:after="0" w:line="240" w:lineRule="auto"/>
        <w:ind w:left="720"/>
        <w:rPr>
          <w:rFonts w:eastAsia="Times New Roman" w:cstheme="minorHAnsi"/>
          <w:bCs/>
          <w:i/>
          <w:iCs/>
          <w:lang w:val="fr-FR" w:eastAsia="en-GB"/>
        </w:rPr>
      </w:pPr>
      <w:r w:rsidRPr="00D10D03">
        <w:rPr>
          <w:rFonts w:eastAsia="Times New Roman" w:cstheme="minorHAnsi"/>
          <w:bCs/>
          <w:i/>
          <w:iCs/>
          <w:lang w:val="fr-FR" w:eastAsia="en-GB"/>
        </w:rPr>
        <w:t>Le Comité permanent demande au Secrétariat de préparer un projet de résolution comprenant les éléments ci</w:t>
      </w:r>
      <w:r>
        <w:rPr>
          <w:rFonts w:eastAsia="Times New Roman" w:cstheme="minorHAnsi"/>
          <w:bCs/>
          <w:i/>
          <w:iCs/>
          <w:lang w:val="fr-FR" w:eastAsia="en-GB"/>
        </w:rPr>
        <w:t>-</w:t>
      </w:r>
      <w:r w:rsidRPr="00D10D03">
        <w:rPr>
          <w:rFonts w:eastAsia="Times New Roman" w:cstheme="minorHAnsi"/>
          <w:bCs/>
          <w:i/>
          <w:iCs/>
          <w:lang w:val="fr-FR" w:eastAsia="en-GB"/>
        </w:rPr>
        <w:t>dessus pour examen et approbation à la COP14</w:t>
      </w:r>
      <w:r w:rsidR="00377491" w:rsidRPr="0054422B">
        <w:rPr>
          <w:rFonts w:cstheme="minorHAnsi"/>
          <w:bCs/>
          <w:i/>
          <w:iCs/>
          <w:lang w:val="fr-FR"/>
        </w:rPr>
        <w:t>.</w:t>
      </w:r>
      <w:r w:rsidR="00377491" w:rsidRPr="0054422B">
        <w:rPr>
          <w:rFonts w:cstheme="minorHAnsi"/>
          <w:bCs/>
          <w:lang w:val="fr-FR"/>
        </w:rPr>
        <w:t xml:space="preserve"> </w:t>
      </w:r>
    </w:p>
    <w:bookmarkEnd w:id="1"/>
    <w:p w14:paraId="4E355BC5" w14:textId="775556BC" w:rsidR="00377491" w:rsidRPr="0054422B" w:rsidRDefault="00377491" w:rsidP="008C4A69">
      <w:pPr>
        <w:spacing w:after="0" w:line="240" w:lineRule="auto"/>
        <w:ind w:left="425" w:hanging="425"/>
        <w:rPr>
          <w:rFonts w:cstheme="minorHAnsi"/>
          <w:lang w:val="fr-FR"/>
        </w:rPr>
      </w:pPr>
    </w:p>
    <w:p w14:paraId="1FED55F9" w14:textId="42E25495" w:rsidR="00FF1AD7" w:rsidRPr="0054422B" w:rsidRDefault="00296A85" w:rsidP="008C4A69">
      <w:pPr>
        <w:spacing w:after="0" w:line="240" w:lineRule="auto"/>
        <w:ind w:left="425" w:hanging="425"/>
        <w:rPr>
          <w:rFonts w:eastAsia="Calibri" w:cstheme="minorHAnsi"/>
          <w:b/>
          <w:lang w:val="fr-FR"/>
        </w:rPr>
      </w:pPr>
      <w:r>
        <w:rPr>
          <w:rFonts w:eastAsia="Calibri" w:cstheme="minorHAnsi"/>
          <w:b/>
          <w:lang w:val="fr-FR"/>
        </w:rPr>
        <w:t>R</w:t>
      </w:r>
      <w:r w:rsidRPr="00296A85">
        <w:rPr>
          <w:rFonts w:eastAsia="Calibri" w:cstheme="minorHAnsi"/>
          <w:b/>
          <w:lang w:val="fr-FR"/>
        </w:rPr>
        <w:t>ésolutions effectivement caduques</w:t>
      </w:r>
    </w:p>
    <w:p w14:paraId="2E5A1315" w14:textId="509AC606" w:rsidR="00FF1AD7" w:rsidRPr="0054422B" w:rsidRDefault="00FF1AD7" w:rsidP="008C4A69">
      <w:pPr>
        <w:spacing w:after="0" w:line="240" w:lineRule="auto"/>
        <w:ind w:left="425" w:hanging="425"/>
        <w:rPr>
          <w:rFonts w:cstheme="minorHAnsi"/>
          <w:lang w:val="fr-FR"/>
        </w:rPr>
      </w:pPr>
    </w:p>
    <w:p w14:paraId="6FF1D2D6" w14:textId="58283DAB" w:rsidR="00E300AC" w:rsidRPr="0054422B" w:rsidRDefault="00942A58" w:rsidP="008C4A69">
      <w:pPr>
        <w:spacing w:after="0" w:line="240" w:lineRule="auto"/>
        <w:ind w:left="425" w:hanging="425"/>
        <w:rPr>
          <w:rFonts w:cstheme="minorHAnsi"/>
          <w:lang w:val="fr-FR"/>
        </w:rPr>
      </w:pPr>
      <w:r w:rsidRPr="0054422B">
        <w:rPr>
          <w:rFonts w:cstheme="minorHAnsi"/>
          <w:lang w:val="fr-FR"/>
        </w:rPr>
        <w:t>5.</w:t>
      </w:r>
      <w:r w:rsidRPr="0054422B">
        <w:rPr>
          <w:rFonts w:cstheme="minorHAnsi"/>
          <w:lang w:val="fr-FR"/>
        </w:rPr>
        <w:tab/>
      </w:r>
      <w:r w:rsidR="006E0D36" w:rsidRPr="006E0D36">
        <w:rPr>
          <w:rFonts w:cstheme="minorHAnsi"/>
          <w:lang w:val="fr-FR"/>
        </w:rPr>
        <w:t xml:space="preserve">En réponse à la </w:t>
      </w:r>
      <w:r w:rsidR="006E0D36">
        <w:rPr>
          <w:rFonts w:cstheme="minorHAnsi"/>
          <w:lang w:val="fr-FR"/>
        </w:rPr>
        <w:t>d</w:t>
      </w:r>
      <w:r w:rsidR="006E0D36" w:rsidRPr="006E0D36">
        <w:rPr>
          <w:rFonts w:cstheme="minorHAnsi"/>
          <w:lang w:val="fr-FR"/>
        </w:rPr>
        <w:t xml:space="preserve">écision SC59/2022-16 du Comité permanent, le projet de liste des </w:t>
      </w:r>
      <w:r w:rsidR="001B425B">
        <w:rPr>
          <w:rFonts w:cstheme="minorHAnsi"/>
          <w:lang w:val="fr-FR"/>
        </w:rPr>
        <w:t>r</w:t>
      </w:r>
      <w:r w:rsidR="006E0D36" w:rsidRPr="006E0D36">
        <w:rPr>
          <w:rFonts w:cstheme="minorHAnsi"/>
          <w:lang w:val="fr-FR"/>
        </w:rPr>
        <w:t>ésolutions qui sont effectivement caduques est joint au présent document en annexe au projet de résolution sur l</w:t>
      </w:r>
      <w:r w:rsidR="00550FBB">
        <w:rPr>
          <w:rFonts w:cstheme="minorHAnsi"/>
          <w:lang w:val="fr-FR"/>
        </w:rPr>
        <w:t>’</w:t>
      </w:r>
      <w:r w:rsidR="006E0D36" w:rsidRPr="006E0D36">
        <w:rPr>
          <w:rFonts w:cstheme="minorHAnsi"/>
          <w:lang w:val="fr-FR"/>
        </w:rPr>
        <w:t xml:space="preserve">examen des </w:t>
      </w:r>
      <w:r w:rsidR="001B425B">
        <w:rPr>
          <w:rFonts w:cstheme="minorHAnsi"/>
          <w:lang w:val="fr-FR"/>
        </w:rPr>
        <w:t>r</w:t>
      </w:r>
      <w:r w:rsidR="006E0D36" w:rsidRPr="006E0D36">
        <w:rPr>
          <w:rFonts w:cstheme="minorHAnsi"/>
          <w:lang w:val="fr-FR"/>
        </w:rPr>
        <w:t>ésolutions de la Conférence des Parties. Le texte explicatif du paragraphe 6 de l</w:t>
      </w:r>
      <w:r w:rsidR="00550FBB">
        <w:rPr>
          <w:rFonts w:cstheme="minorHAnsi"/>
          <w:lang w:val="fr-FR"/>
        </w:rPr>
        <w:t>’</w:t>
      </w:r>
      <w:r w:rsidR="006E0D36" w:rsidRPr="006E0D36">
        <w:rPr>
          <w:rFonts w:cstheme="minorHAnsi"/>
          <w:lang w:val="fr-FR"/>
        </w:rPr>
        <w:t xml:space="preserve">annexe 1 </w:t>
      </w:r>
      <w:r w:rsidR="006E0D36">
        <w:rPr>
          <w:rFonts w:cstheme="minorHAnsi"/>
          <w:lang w:val="fr-FR"/>
        </w:rPr>
        <w:t>d</w:t>
      </w:r>
      <w:r w:rsidR="006E0D36" w:rsidRPr="006E0D36">
        <w:rPr>
          <w:rFonts w:cstheme="minorHAnsi"/>
          <w:lang w:val="fr-FR"/>
        </w:rPr>
        <w:t xml:space="preserve">u document SC59 Do c.13.2 a été adapté </w:t>
      </w:r>
      <w:r w:rsidR="006E0D36">
        <w:rPr>
          <w:rFonts w:cstheme="minorHAnsi"/>
          <w:lang w:val="fr-FR"/>
        </w:rPr>
        <w:t>de manière à être intégré</w:t>
      </w:r>
      <w:r w:rsidR="006E0D36" w:rsidRPr="006E0D36">
        <w:rPr>
          <w:rFonts w:cstheme="minorHAnsi"/>
          <w:lang w:val="fr-FR"/>
        </w:rPr>
        <w:t xml:space="preserve"> dans le projet de résolution</w:t>
      </w:r>
      <w:r w:rsidR="00E256AF" w:rsidRPr="0054422B">
        <w:rPr>
          <w:rFonts w:cstheme="minorHAnsi"/>
          <w:lang w:val="fr-FR"/>
        </w:rPr>
        <w:t xml:space="preserve">. </w:t>
      </w:r>
    </w:p>
    <w:p w14:paraId="45A7E88A" w14:textId="77777777" w:rsidR="00E300AC" w:rsidRPr="0054422B" w:rsidRDefault="00E300AC" w:rsidP="008C4A69">
      <w:pPr>
        <w:spacing w:after="0" w:line="240" w:lineRule="auto"/>
        <w:ind w:left="425" w:hanging="425"/>
        <w:rPr>
          <w:rFonts w:cstheme="minorHAnsi"/>
          <w:lang w:val="fr-FR"/>
        </w:rPr>
      </w:pPr>
    </w:p>
    <w:p w14:paraId="3E1CE4A0" w14:textId="313A42A4" w:rsidR="00E300AC" w:rsidRPr="0054422B" w:rsidRDefault="00E300AC" w:rsidP="008C4A69">
      <w:pPr>
        <w:spacing w:after="0" w:line="240" w:lineRule="auto"/>
        <w:ind w:left="425" w:hanging="425"/>
        <w:rPr>
          <w:rFonts w:cstheme="minorHAnsi"/>
          <w:lang w:val="fr-FR"/>
        </w:rPr>
      </w:pPr>
      <w:r w:rsidRPr="0054422B">
        <w:rPr>
          <w:rFonts w:cstheme="minorHAnsi"/>
          <w:lang w:val="fr-FR"/>
        </w:rPr>
        <w:t>6.</w:t>
      </w:r>
      <w:r w:rsidRPr="0054422B">
        <w:rPr>
          <w:rFonts w:cstheme="minorHAnsi"/>
          <w:lang w:val="fr-FR"/>
        </w:rPr>
        <w:tab/>
      </w:r>
      <w:r w:rsidR="006E0D36" w:rsidRPr="006E0D36">
        <w:rPr>
          <w:rFonts w:cstheme="minorHAnsi"/>
          <w:lang w:val="fr-FR"/>
        </w:rPr>
        <w:t xml:space="preserve">Le terme </w:t>
      </w:r>
      <w:r w:rsidR="006E0D36">
        <w:rPr>
          <w:rFonts w:cstheme="minorHAnsi"/>
          <w:lang w:val="fr-FR"/>
        </w:rPr>
        <w:t>« </w:t>
      </w:r>
      <w:r w:rsidR="006E0D36" w:rsidRPr="006E0D36">
        <w:rPr>
          <w:rFonts w:cstheme="minorHAnsi"/>
          <w:lang w:val="fr-FR"/>
        </w:rPr>
        <w:t>Résolutions</w:t>
      </w:r>
      <w:r w:rsidR="006E0D36">
        <w:rPr>
          <w:rFonts w:cstheme="minorHAnsi"/>
          <w:lang w:val="fr-FR"/>
        </w:rPr>
        <w:t> »</w:t>
      </w:r>
      <w:r w:rsidR="006E0D36" w:rsidRPr="006E0D36">
        <w:rPr>
          <w:rFonts w:cstheme="minorHAnsi"/>
          <w:lang w:val="fr-FR"/>
        </w:rPr>
        <w:t xml:space="preserve"> est interprété ici comme incluant les </w:t>
      </w:r>
      <w:r w:rsidR="006E0D36">
        <w:rPr>
          <w:rFonts w:cstheme="minorHAnsi"/>
          <w:lang w:val="fr-FR"/>
        </w:rPr>
        <w:t>« </w:t>
      </w:r>
      <w:r w:rsidR="006E0D36" w:rsidRPr="006E0D36">
        <w:rPr>
          <w:rFonts w:cstheme="minorHAnsi"/>
          <w:lang w:val="fr-FR"/>
        </w:rPr>
        <w:t>Recommandations</w:t>
      </w:r>
      <w:r w:rsidR="006E0D36">
        <w:rPr>
          <w:rFonts w:cstheme="minorHAnsi"/>
          <w:lang w:val="fr-FR"/>
        </w:rPr>
        <w:t xml:space="preserve"> » </w:t>
      </w:r>
      <w:r w:rsidR="006E0D36" w:rsidRPr="006E0D36">
        <w:rPr>
          <w:rFonts w:cstheme="minorHAnsi"/>
          <w:lang w:val="fr-FR"/>
        </w:rPr>
        <w:t>de la Conférence des Partie</w:t>
      </w:r>
      <w:r w:rsidR="009D0313">
        <w:rPr>
          <w:rFonts w:cstheme="minorHAnsi"/>
          <w:lang w:val="fr-FR"/>
        </w:rPr>
        <w:t>s</w:t>
      </w:r>
      <w:r w:rsidR="006E0D36">
        <w:rPr>
          <w:rFonts w:cstheme="minorHAnsi"/>
          <w:lang w:val="fr-FR"/>
        </w:rPr>
        <w:t xml:space="preserve">. En effet, </w:t>
      </w:r>
      <w:r w:rsidR="006E0D36" w:rsidRPr="006E0D36">
        <w:rPr>
          <w:rFonts w:cstheme="minorHAnsi"/>
          <w:lang w:val="fr-FR"/>
        </w:rPr>
        <w:t>ces dernières ont été adoptées selon les mêmes règles et ont le</w:t>
      </w:r>
      <w:r w:rsidR="009D0313">
        <w:rPr>
          <w:rFonts w:cstheme="minorHAnsi"/>
          <w:lang w:val="fr-FR"/>
        </w:rPr>
        <w:t>s</w:t>
      </w:r>
      <w:r w:rsidR="006E0D36" w:rsidRPr="006E0D36">
        <w:rPr>
          <w:rFonts w:cstheme="minorHAnsi"/>
          <w:lang w:val="fr-FR"/>
        </w:rPr>
        <w:t xml:space="preserve"> même</w:t>
      </w:r>
      <w:r w:rsidR="009D0313">
        <w:rPr>
          <w:rFonts w:cstheme="minorHAnsi"/>
          <w:lang w:val="fr-FR"/>
        </w:rPr>
        <w:t>s</w:t>
      </w:r>
      <w:r w:rsidR="006E0D36" w:rsidRPr="006E0D36">
        <w:rPr>
          <w:rFonts w:cstheme="minorHAnsi"/>
          <w:lang w:val="fr-FR"/>
        </w:rPr>
        <w:t xml:space="preserve"> effet</w:t>
      </w:r>
      <w:r w:rsidR="009D0313">
        <w:rPr>
          <w:rFonts w:cstheme="minorHAnsi"/>
          <w:lang w:val="fr-FR"/>
        </w:rPr>
        <w:t>s</w:t>
      </w:r>
      <w:r w:rsidR="006E0D36" w:rsidRPr="006E0D36">
        <w:rPr>
          <w:rFonts w:cstheme="minorHAnsi"/>
          <w:lang w:val="fr-FR"/>
        </w:rPr>
        <w:t xml:space="preserve"> juridique</w:t>
      </w:r>
      <w:r w:rsidR="009D0313">
        <w:rPr>
          <w:rFonts w:cstheme="minorHAnsi"/>
          <w:lang w:val="fr-FR"/>
        </w:rPr>
        <w:t>s,</w:t>
      </w:r>
      <w:r w:rsidR="006E0D36" w:rsidRPr="006E0D36">
        <w:rPr>
          <w:rFonts w:cstheme="minorHAnsi"/>
          <w:lang w:val="fr-FR"/>
        </w:rPr>
        <w:t xml:space="preserve"> certaines des premières </w:t>
      </w:r>
      <w:r w:rsidR="001B425B">
        <w:rPr>
          <w:rFonts w:cstheme="minorHAnsi"/>
          <w:lang w:val="fr-FR"/>
        </w:rPr>
        <w:t>r</w:t>
      </w:r>
      <w:r w:rsidR="006E0D36" w:rsidRPr="006E0D36">
        <w:rPr>
          <w:rFonts w:cstheme="minorHAnsi"/>
          <w:lang w:val="fr-FR"/>
        </w:rPr>
        <w:t xml:space="preserve">ecommandations ont été présentées sous la même forme que les </w:t>
      </w:r>
      <w:r w:rsidR="001B425B">
        <w:rPr>
          <w:rFonts w:cstheme="minorHAnsi"/>
          <w:lang w:val="fr-FR"/>
        </w:rPr>
        <w:t>r</w:t>
      </w:r>
      <w:r w:rsidR="006E0D36" w:rsidRPr="006E0D36">
        <w:rPr>
          <w:rFonts w:cstheme="minorHAnsi"/>
          <w:lang w:val="fr-FR"/>
        </w:rPr>
        <w:t>ésolutions</w:t>
      </w:r>
      <w:r w:rsidR="009D0313">
        <w:rPr>
          <w:rFonts w:cstheme="minorHAnsi"/>
          <w:lang w:val="fr-FR"/>
        </w:rPr>
        <w:t xml:space="preserve">, </w:t>
      </w:r>
      <w:r w:rsidR="006E0D36" w:rsidRPr="006E0D36">
        <w:rPr>
          <w:rFonts w:cstheme="minorHAnsi"/>
          <w:lang w:val="fr-FR"/>
        </w:rPr>
        <w:t xml:space="preserve">et de nombreuses </w:t>
      </w:r>
      <w:r w:rsidR="001B425B">
        <w:rPr>
          <w:rFonts w:cstheme="minorHAnsi"/>
          <w:lang w:val="fr-FR"/>
        </w:rPr>
        <w:t>r</w:t>
      </w:r>
      <w:r w:rsidR="006E0D36" w:rsidRPr="006E0D36">
        <w:rPr>
          <w:rFonts w:cstheme="minorHAnsi"/>
          <w:lang w:val="fr-FR"/>
        </w:rPr>
        <w:t xml:space="preserve">ecommandations </w:t>
      </w:r>
      <w:r w:rsidR="009D0313">
        <w:rPr>
          <w:rFonts w:cstheme="minorHAnsi"/>
          <w:lang w:val="fr-FR"/>
        </w:rPr>
        <w:t>portent sur</w:t>
      </w:r>
      <w:r w:rsidR="006E0D36" w:rsidRPr="006E0D36">
        <w:rPr>
          <w:rFonts w:cstheme="minorHAnsi"/>
          <w:lang w:val="fr-FR"/>
        </w:rPr>
        <w:t xml:space="preserve"> le même </w:t>
      </w:r>
      <w:r w:rsidR="009D0313">
        <w:rPr>
          <w:rFonts w:cstheme="minorHAnsi"/>
          <w:lang w:val="fr-FR"/>
        </w:rPr>
        <w:t>thème</w:t>
      </w:r>
      <w:r w:rsidR="006E0D36" w:rsidRPr="006E0D36">
        <w:rPr>
          <w:rFonts w:cstheme="minorHAnsi"/>
          <w:lang w:val="fr-FR"/>
        </w:rPr>
        <w:t xml:space="preserve"> que les </w:t>
      </w:r>
      <w:r w:rsidR="00FD6EB6">
        <w:rPr>
          <w:rFonts w:cstheme="minorHAnsi"/>
          <w:lang w:val="fr-FR"/>
        </w:rPr>
        <w:t>r</w:t>
      </w:r>
      <w:r w:rsidR="006E0D36" w:rsidRPr="006E0D36">
        <w:rPr>
          <w:rFonts w:cstheme="minorHAnsi"/>
          <w:lang w:val="fr-FR"/>
        </w:rPr>
        <w:t>ésolutions</w:t>
      </w:r>
      <w:r w:rsidRPr="0054422B">
        <w:rPr>
          <w:rFonts w:cstheme="minorHAnsi"/>
          <w:lang w:val="fr-FR"/>
        </w:rPr>
        <w:t>.</w:t>
      </w:r>
    </w:p>
    <w:p w14:paraId="6E15D425" w14:textId="4B6DBB8F" w:rsidR="00FF1AD7" w:rsidRPr="0054422B" w:rsidRDefault="00FF1AD7" w:rsidP="008C4A69">
      <w:pPr>
        <w:spacing w:after="0" w:line="240" w:lineRule="auto"/>
        <w:ind w:left="425" w:hanging="425"/>
        <w:rPr>
          <w:rFonts w:cstheme="minorHAnsi"/>
          <w:lang w:val="fr-FR"/>
        </w:rPr>
      </w:pPr>
    </w:p>
    <w:p w14:paraId="4BC14CBC" w14:textId="1E74C106" w:rsidR="000B06DC" w:rsidRPr="0054422B" w:rsidRDefault="000B06DC" w:rsidP="008C4A69">
      <w:pPr>
        <w:spacing w:after="0" w:line="240" w:lineRule="auto"/>
        <w:ind w:left="425" w:hanging="425"/>
        <w:rPr>
          <w:rFonts w:eastAsia="Calibri" w:cstheme="minorHAnsi"/>
          <w:b/>
          <w:lang w:val="fr-FR"/>
        </w:rPr>
      </w:pPr>
      <w:r w:rsidRPr="0054422B">
        <w:rPr>
          <w:rFonts w:eastAsia="Calibri" w:cstheme="minorHAnsi"/>
          <w:b/>
          <w:lang w:val="fr-FR"/>
        </w:rPr>
        <w:t xml:space="preserve">Options </w:t>
      </w:r>
      <w:r w:rsidR="009D0313">
        <w:rPr>
          <w:rFonts w:eastAsia="Calibri" w:cstheme="minorHAnsi"/>
          <w:b/>
          <w:lang w:val="fr-FR"/>
        </w:rPr>
        <w:t>pour l</w:t>
      </w:r>
      <w:r w:rsidR="00550FBB">
        <w:rPr>
          <w:rFonts w:eastAsia="Calibri" w:cstheme="minorHAnsi"/>
          <w:b/>
          <w:lang w:val="fr-FR"/>
        </w:rPr>
        <w:t>’</w:t>
      </w:r>
      <w:r w:rsidR="009D0313">
        <w:rPr>
          <w:rFonts w:eastAsia="Calibri" w:cstheme="minorHAnsi"/>
          <w:b/>
          <w:lang w:val="fr-FR"/>
        </w:rPr>
        <w:t>examen de toutes les</w:t>
      </w:r>
      <w:r w:rsidRPr="0054422B">
        <w:rPr>
          <w:rFonts w:eastAsia="Calibri" w:cstheme="minorHAnsi"/>
          <w:b/>
          <w:lang w:val="fr-FR"/>
        </w:rPr>
        <w:t xml:space="preserve"> </w:t>
      </w:r>
      <w:r w:rsidR="001B425B">
        <w:rPr>
          <w:rFonts w:eastAsia="Calibri" w:cstheme="minorHAnsi"/>
          <w:b/>
          <w:lang w:val="fr-FR"/>
        </w:rPr>
        <w:t>ré</w:t>
      </w:r>
      <w:r w:rsidRPr="0054422B">
        <w:rPr>
          <w:rFonts w:eastAsia="Calibri" w:cstheme="minorHAnsi"/>
          <w:b/>
          <w:lang w:val="fr-FR"/>
        </w:rPr>
        <w:t>solutions</w:t>
      </w:r>
    </w:p>
    <w:p w14:paraId="7B7707D2" w14:textId="0A136D21" w:rsidR="00FF1AD7" w:rsidRPr="0054422B" w:rsidRDefault="00FF1AD7" w:rsidP="008C4A69">
      <w:pPr>
        <w:spacing w:after="0" w:line="240" w:lineRule="auto"/>
        <w:ind w:left="425" w:hanging="425"/>
        <w:rPr>
          <w:rFonts w:cstheme="minorHAnsi"/>
          <w:lang w:val="fr-FR"/>
        </w:rPr>
      </w:pPr>
    </w:p>
    <w:p w14:paraId="264E2F7B" w14:textId="71B50CBA" w:rsidR="00720CB1" w:rsidRPr="0054422B" w:rsidRDefault="00720CB1" w:rsidP="008C4A69">
      <w:pPr>
        <w:spacing w:after="0" w:line="240" w:lineRule="auto"/>
        <w:ind w:left="425" w:hanging="425"/>
        <w:rPr>
          <w:rFonts w:cstheme="minorHAnsi"/>
          <w:u w:val="single"/>
          <w:lang w:val="fr-FR"/>
        </w:rPr>
      </w:pPr>
      <w:r w:rsidRPr="0054422B">
        <w:rPr>
          <w:rFonts w:cstheme="minorHAnsi"/>
          <w:u w:val="single"/>
          <w:lang w:val="fr-FR"/>
        </w:rPr>
        <w:t>Interpr</w:t>
      </w:r>
      <w:r w:rsidR="009D0313">
        <w:rPr>
          <w:rFonts w:cstheme="minorHAnsi"/>
          <w:u w:val="single"/>
          <w:lang w:val="fr-FR"/>
        </w:rPr>
        <w:t>é</w:t>
      </w:r>
      <w:r w:rsidRPr="0054422B">
        <w:rPr>
          <w:rFonts w:cstheme="minorHAnsi"/>
          <w:u w:val="single"/>
          <w:lang w:val="fr-FR"/>
        </w:rPr>
        <w:t>tation</w:t>
      </w:r>
    </w:p>
    <w:p w14:paraId="62C29449" w14:textId="77777777" w:rsidR="00167447" w:rsidRPr="0054422B" w:rsidRDefault="00167447" w:rsidP="008C4A69">
      <w:pPr>
        <w:spacing w:after="0" w:line="240" w:lineRule="auto"/>
        <w:ind w:left="425" w:hanging="425"/>
        <w:rPr>
          <w:rFonts w:cstheme="minorHAnsi"/>
          <w:lang w:val="fr-FR"/>
        </w:rPr>
      </w:pPr>
    </w:p>
    <w:p w14:paraId="72E087FF" w14:textId="10D806FB" w:rsidR="00275DEA" w:rsidRPr="0054422B" w:rsidRDefault="003E02E2" w:rsidP="008C4A69">
      <w:pPr>
        <w:spacing w:after="0" w:line="240" w:lineRule="auto"/>
        <w:ind w:left="425" w:hanging="425"/>
        <w:rPr>
          <w:rFonts w:cstheme="minorHAnsi"/>
          <w:lang w:val="fr-FR"/>
        </w:rPr>
      </w:pPr>
      <w:r w:rsidRPr="0054422B">
        <w:rPr>
          <w:rFonts w:cstheme="minorHAnsi"/>
          <w:lang w:val="fr-FR"/>
        </w:rPr>
        <w:t>7</w:t>
      </w:r>
      <w:r w:rsidR="00EA498B" w:rsidRPr="0054422B">
        <w:rPr>
          <w:rFonts w:cstheme="minorHAnsi"/>
          <w:lang w:val="fr-FR"/>
        </w:rPr>
        <w:t>.</w:t>
      </w:r>
      <w:r w:rsidR="00EA498B" w:rsidRPr="0054422B">
        <w:rPr>
          <w:rFonts w:cstheme="minorHAnsi"/>
          <w:lang w:val="fr-FR"/>
        </w:rPr>
        <w:tab/>
      </w:r>
      <w:r w:rsidR="006B03E3">
        <w:rPr>
          <w:rFonts w:cstheme="minorHAnsi"/>
          <w:lang w:val="fr-FR"/>
        </w:rPr>
        <w:t>S</w:t>
      </w:r>
      <w:r w:rsidR="00550FBB">
        <w:rPr>
          <w:rFonts w:cstheme="minorHAnsi"/>
          <w:lang w:val="fr-FR"/>
        </w:rPr>
        <w:t>’</w:t>
      </w:r>
      <w:r w:rsidR="006B03E3">
        <w:rPr>
          <w:rFonts w:cstheme="minorHAnsi"/>
          <w:lang w:val="fr-FR"/>
        </w:rPr>
        <w:t>agissant de la</w:t>
      </w:r>
      <w:r w:rsidR="00275DEA" w:rsidRPr="0054422B">
        <w:rPr>
          <w:rFonts w:cstheme="minorHAnsi"/>
          <w:lang w:val="fr-FR"/>
        </w:rPr>
        <w:t xml:space="preserve"> </w:t>
      </w:r>
      <w:r w:rsidR="001B425B">
        <w:rPr>
          <w:rFonts w:cstheme="minorHAnsi"/>
          <w:lang w:val="fr-FR"/>
        </w:rPr>
        <w:t>d</w:t>
      </w:r>
      <w:r w:rsidR="006B03E3">
        <w:rPr>
          <w:rFonts w:cstheme="minorHAnsi"/>
          <w:lang w:val="fr-FR"/>
        </w:rPr>
        <w:t>é</w:t>
      </w:r>
      <w:r w:rsidR="00EA498B" w:rsidRPr="0054422B">
        <w:rPr>
          <w:rFonts w:cstheme="minorHAnsi"/>
          <w:lang w:val="fr-FR"/>
        </w:rPr>
        <w:t xml:space="preserve">cision SC59/2022-17, </w:t>
      </w:r>
      <w:r w:rsidR="006B03E3">
        <w:rPr>
          <w:rFonts w:cstheme="minorHAnsi"/>
          <w:lang w:val="fr-FR"/>
        </w:rPr>
        <w:t>il est entendu que </w:t>
      </w:r>
      <w:r w:rsidR="00275DEA" w:rsidRPr="0054422B">
        <w:rPr>
          <w:rFonts w:cstheme="minorHAnsi"/>
          <w:lang w:val="fr-FR"/>
        </w:rPr>
        <w:t>:</w:t>
      </w:r>
    </w:p>
    <w:p w14:paraId="115F7592" w14:textId="231B5DAE" w:rsidR="00275DEA" w:rsidRDefault="006B03E3" w:rsidP="008C4A69">
      <w:pPr>
        <w:pStyle w:val="ListParagraph"/>
        <w:numPr>
          <w:ilvl w:val="0"/>
          <w:numId w:val="2"/>
        </w:numPr>
        <w:rPr>
          <w:rFonts w:cstheme="minorHAnsi"/>
          <w:lang w:val="fr-FR"/>
        </w:rPr>
      </w:pPr>
      <w:r>
        <w:rPr>
          <w:rFonts w:cstheme="minorHAnsi"/>
          <w:lang w:val="fr-FR"/>
        </w:rPr>
        <w:t>le</w:t>
      </w:r>
      <w:r w:rsidR="00275DEA" w:rsidRPr="0054422B">
        <w:rPr>
          <w:rFonts w:cstheme="minorHAnsi"/>
          <w:lang w:val="fr-FR"/>
        </w:rPr>
        <w:t xml:space="preserve"> term</w:t>
      </w:r>
      <w:r>
        <w:rPr>
          <w:rFonts w:cstheme="minorHAnsi"/>
          <w:lang w:val="fr-FR"/>
        </w:rPr>
        <w:t>e « </w:t>
      </w:r>
      <w:r w:rsidR="001B425B">
        <w:rPr>
          <w:rFonts w:cstheme="minorHAnsi"/>
          <w:lang w:val="fr-FR"/>
        </w:rPr>
        <w:t>r</w:t>
      </w:r>
      <w:r>
        <w:rPr>
          <w:rFonts w:cstheme="minorHAnsi"/>
          <w:lang w:val="fr-FR"/>
        </w:rPr>
        <w:t>éso</w:t>
      </w:r>
      <w:r w:rsidR="00275DEA" w:rsidRPr="0054422B">
        <w:rPr>
          <w:rFonts w:cstheme="minorHAnsi"/>
          <w:lang w:val="fr-FR"/>
        </w:rPr>
        <w:t>lutions</w:t>
      </w:r>
      <w:r>
        <w:rPr>
          <w:rFonts w:cstheme="minorHAnsi"/>
          <w:lang w:val="fr-FR"/>
        </w:rPr>
        <w:t> »</w:t>
      </w:r>
      <w:r w:rsidR="00275DEA" w:rsidRPr="0054422B">
        <w:rPr>
          <w:rFonts w:cstheme="minorHAnsi"/>
          <w:lang w:val="fr-FR"/>
        </w:rPr>
        <w:t xml:space="preserve"> </w:t>
      </w:r>
      <w:r w:rsidR="00724A36" w:rsidRPr="0054422B">
        <w:rPr>
          <w:rFonts w:cstheme="minorHAnsi"/>
          <w:lang w:val="fr-FR"/>
        </w:rPr>
        <w:t>(</w:t>
      </w:r>
      <w:r>
        <w:rPr>
          <w:rFonts w:cstheme="minorHAnsi"/>
          <w:lang w:val="fr-FR"/>
        </w:rPr>
        <w:t>comme indiqué ci-dessus</w:t>
      </w:r>
      <w:r w:rsidR="00724A36" w:rsidRPr="0054422B">
        <w:rPr>
          <w:rFonts w:cstheme="minorHAnsi"/>
          <w:lang w:val="fr-FR"/>
        </w:rPr>
        <w:t xml:space="preserve">) </w:t>
      </w:r>
      <w:r>
        <w:rPr>
          <w:rFonts w:cstheme="minorHAnsi"/>
          <w:lang w:val="fr-FR"/>
        </w:rPr>
        <w:t>comprend les</w:t>
      </w:r>
      <w:r w:rsidR="00275DEA" w:rsidRPr="0054422B">
        <w:rPr>
          <w:rFonts w:cstheme="minorHAnsi"/>
          <w:lang w:val="fr-FR"/>
        </w:rPr>
        <w:t xml:space="preserve"> </w:t>
      </w:r>
      <w:r>
        <w:rPr>
          <w:rFonts w:cstheme="minorHAnsi"/>
          <w:lang w:val="fr-FR"/>
        </w:rPr>
        <w:t>« </w:t>
      </w:r>
      <w:r w:rsidR="001B425B">
        <w:rPr>
          <w:rFonts w:cstheme="minorHAnsi"/>
          <w:lang w:val="fr-FR"/>
        </w:rPr>
        <w:t>r</w:t>
      </w:r>
      <w:r w:rsidR="00275DEA" w:rsidRPr="0054422B">
        <w:rPr>
          <w:rFonts w:cstheme="minorHAnsi"/>
          <w:lang w:val="fr-FR"/>
        </w:rPr>
        <w:t>ecomm</w:t>
      </w:r>
      <w:r>
        <w:rPr>
          <w:rFonts w:cstheme="minorHAnsi"/>
          <w:lang w:val="fr-FR"/>
        </w:rPr>
        <w:t>a</w:t>
      </w:r>
      <w:r w:rsidR="00275DEA" w:rsidRPr="0054422B">
        <w:rPr>
          <w:rFonts w:cstheme="minorHAnsi"/>
          <w:lang w:val="fr-FR"/>
        </w:rPr>
        <w:t>ndations</w:t>
      </w:r>
      <w:r>
        <w:rPr>
          <w:rFonts w:cstheme="minorHAnsi"/>
          <w:lang w:val="fr-FR"/>
        </w:rPr>
        <w:t xml:space="preserve"> » de la </w:t>
      </w:r>
      <w:r w:rsidR="00275DEA" w:rsidRPr="0054422B">
        <w:rPr>
          <w:rFonts w:cstheme="minorHAnsi"/>
          <w:lang w:val="fr-FR"/>
        </w:rPr>
        <w:t>Conf</w:t>
      </w:r>
      <w:r>
        <w:rPr>
          <w:rFonts w:cstheme="minorHAnsi"/>
          <w:lang w:val="fr-FR"/>
        </w:rPr>
        <w:t>é</w:t>
      </w:r>
      <w:r w:rsidR="00275DEA" w:rsidRPr="0054422B">
        <w:rPr>
          <w:rFonts w:cstheme="minorHAnsi"/>
          <w:lang w:val="fr-FR"/>
        </w:rPr>
        <w:t xml:space="preserve">rence </w:t>
      </w:r>
      <w:r>
        <w:rPr>
          <w:rFonts w:cstheme="minorHAnsi"/>
          <w:lang w:val="fr-FR"/>
        </w:rPr>
        <w:t>des</w:t>
      </w:r>
      <w:r w:rsidR="00275DEA" w:rsidRPr="0054422B">
        <w:rPr>
          <w:rFonts w:cstheme="minorHAnsi"/>
          <w:lang w:val="fr-FR"/>
        </w:rPr>
        <w:t xml:space="preserve"> Parties</w:t>
      </w:r>
      <w:r>
        <w:rPr>
          <w:rFonts w:cstheme="minorHAnsi"/>
          <w:lang w:val="fr-FR"/>
        </w:rPr>
        <w:t> </w:t>
      </w:r>
      <w:r w:rsidR="00275DEA" w:rsidRPr="0054422B">
        <w:rPr>
          <w:rFonts w:cstheme="minorHAnsi"/>
          <w:lang w:val="fr-FR"/>
        </w:rPr>
        <w:t xml:space="preserve">; </w:t>
      </w:r>
      <w:r>
        <w:rPr>
          <w:rFonts w:cstheme="minorHAnsi"/>
          <w:lang w:val="fr-FR"/>
        </w:rPr>
        <w:t>et</w:t>
      </w:r>
    </w:p>
    <w:p w14:paraId="4E90F836" w14:textId="7AF33F20" w:rsidR="00E64182" w:rsidRPr="00FD6EB6" w:rsidRDefault="00FD6EB6" w:rsidP="008C4A69">
      <w:pPr>
        <w:pStyle w:val="ListParagraph"/>
        <w:numPr>
          <w:ilvl w:val="0"/>
          <w:numId w:val="2"/>
        </w:numPr>
        <w:rPr>
          <w:rFonts w:cstheme="minorHAnsi"/>
          <w:lang w:val="fr-FR"/>
        </w:rPr>
      </w:pPr>
      <w:r>
        <w:rPr>
          <w:rFonts w:cstheme="minorHAnsi"/>
          <w:lang w:val="fr-FR"/>
        </w:rPr>
        <w:t>l</w:t>
      </w:r>
      <w:r w:rsidR="00AE3311" w:rsidRPr="00FD6EB6">
        <w:rPr>
          <w:rFonts w:cstheme="minorHAnsi"/>
          <w:lang w:val="fr-FR"/>
        </w:rPr>
        <w:t>e terme « </w:t>
      </w:r>
      <w:r w:rsidR="001B425B" w:rsidRPr="00FD6EB6">
        <w:rPr>
          <w:rFonts w:cstheme="minorHAnsi"/>
          <w:lang w:val="fr-FR"/>
        </w:rPr>
        <w:t>d</w:t>
      </w:r>
      <w:r w:rsidR="00AE3311" w:rsidRPr="00FD6EB6">
        <w:rPr>
          <w:rFonts w:cstheme="minorHAnsi"/>
          <w:lang w:val="fr-FR"/>
        </w:rPr>
        <w:t>é</w:t>
      </w:r>
      <w:r w:rsidR="00275DEA" w:rsidRPr="00FD6EB6">
        <w:rPr>
          <w:rFonts w:cstheme="minorHAnsi"/>
          <w:lang w:val="fr-FR"/>
        </w:rPr>
        <w:t>cisions</w:t>
      </w:r>
      <w:r w:rsidR="00AE3311" w:rsidRPr="00FD6EB6">
        <w:rPr>
          <w:rFonts w:cstheme="minorHAnsi"/>
          <w:lang w:val="fr-FR"/>
        </w:rPr>
        <w:t> »</w:t>
      </w:r>
      <w:r w:rsidR="00275DEA" w:rsidRPr="00FD6EB6">
        <w:rPr>
          <w:rFonts w:cstheme="minorHAnsi"/>
          <w:lang w:val="fr-FR"/>
        </w:rPr>
        <w:t xml:space="preserve"> </w:t>
      </w:r>
      <w:r w:rsidR="00AE3311" w:rsidRPr="00FD6EB6">
        <w:rPr>
          <w:rFonts w:cstheme="minorHAnsi"/>
          <w:lang w:val="fr-FR"/>
        </w:rPr>
        <w:t xml:space="preserve">désigne les </w:t>
      </w:r>
      <w:r w:rsidR="001B425B" w:rsidRPr="00FD6EB6">
        <w:rPr>
          <w:rFonts w:cstheme="minorHAnsi"/>
          <w:lang w:val="fr-FR"/>
        </w:rPr>
        <w:t>d</w:t>
      </w:r>
      <w:r w:rsidR="00AE3311" w:rsidRPr="00FD6EB6">
        <w:rPr>
          <w:rFonts w:cstheme="minorHAnsi"/>
          <w:lang w:val="fr-FR"/>
        </w:rPr>
        <w:t>écisions du Comité permanent</w:t>
      </w:r>
      <w:r w:rsidR="00D530CA" w:rsidRPr="00FD6EB6">
        <w:rPr>
          <w:rFonts w:cstheme="minorHAnsi"/>
          <w:lang w:val="fr-FR"/>
        </w:rPr>
        <w:t>.</w:t>
      </w:r>
      <w:r w:rsidR="00AE3311" w:rsidRPr="00FD6EB6">
        <w:rPr>
          <w:rFonts w:cstheme="minorHAnsi"/>
          <w:lang w:val="fr-FR"/>
        </w:rPr>
        <w:t xml:space="preserve"> Il s</w:t>
      </w:r>
      <w:r w:rsidR="00550FBB" w:rsidRPr="00FD6EB6">
        <w:rPr>
          <w:rFonts w:cstheme="minorHAnsi"/>
          <w:lang w:val="fr-FR"/>
        </w:rPr>
        <w:t>’</w:t>
      </w:r>
      <w:r w:rsidR="00AE3311" w:rsidRPr="00FD6EB6">
        <w:rPr>
          <w:rFonts w:cstheme="minorHAnsi"/>
          <w:lang w:val="fr-FR"/>
        </w:rPr>
        <w:t xml:space="preserve">ensuit que les </w:t>
      </w:r>
      <w:r w:rsidR="001B425B" w:rsidRPr="00FD6EB6">
        <w:rPr>
          <w:rFonts w:cstheme="minorHAnsi"/>
          <w:lang w:val="fr-FR"/>
        </w:rPr>
        <w:t>d</w:t>
      </w:r>
      <w:r w:rsidR="00AE3311" w:rsidRPr="00FD6EB6">
        <w:rPr>
          <w:rFonts w:cstheme="minorHAnsi"/>
          <w:lang w:val="fr-FR"/>
        </w:rPr>
        <w:t>écisions font l</w:t>
      </w:r>
      <w:r w:rsidR="00550FBB" w:rsidRPr="00FD6EB6">
        <w:rPr>
          <w:rFonts w:cstheme="minorHAnsi"/>
          <w:lang w:val="fr-FR"/>
        </w:rPr>
        <w:t>’</w:t>
      </w:r>
      <w:r w:rsidR="00AE3311" w:rsidRPr="00FD6EB6">
        <w:rPr>
          <w:rFonts w:cstheme="minorHAnsi"/>
          <w:lang w:val="fr-FR"/>
        </w:rPr>
        <w:t>objet d</w:t>
      </w:r>
      <w:r w:rsidR="00550FBB" w:rsidRPr="00FD6EB6">
        <w:rPr>
          <w:rFonts w:cstheme="minorHAnsi"/>
          <w:lang w:val="fr-FR"/>
        </w:rPr>
        <w:t>’</w:t>
      </w:r>
      <w:r w:rsidR="00AE3311" w:rsidRPr="00FD6EB6">
        <w:rPr>
          <w:rFonts w:cstheme="minorHAnsi"/>
          <w:lang w:val="fr-FR"/>
        </w:rPr>
        <w:t>un examen séparé ci-dessous.</w:t>
      </w:r>
    </w:p>
    <w:p w14:paraId="355FC282" w14:textId="77777777" w:rsidR="009F41CF" w:rsidRDefault="009F41CF" w:rsidP="008C4A69">
      <w:pPr>
        <w:spacing w:after="0" w:line="240" w:lineRule="auto"/>
        <w:ind w:left="425" w:hanging="425"/>
        <w:rPr>
          <w:rFonts w:cstheme="minorHAnsi"/>
          <w:u w:val="single"/>
          <w:lang w:val="fr-FR"/>
        </w:rPr>
      </w:pPr>
    </w:p>
    <w:p w14:paraId="3B2232F2" w14:textId="201088E0" w:rsidR="00720CB1" w:rsidRPr="0054422B" w:rsidRDefault="00720CB1" w:rsidP="008C4A69">
      <w:pPr>
        <w:keepNext/>
        <w:spacing w:after="0" w:line="240" w:lineRule="auto"/>
        <w:ind w:left="425" w:hanging="425"/>
        <w:rPr>
          <w:rFonts w:cstheme="minorHAnsi"/>
          <w:u w:val="single"/>
          <w:lang w:val="fr-FR"/>
        </w:rPr>
      </w:pPr>
      <w:r w:rsidRPr="0054422B">
        <w:rPr>
          <w:rFonts w:cstheme="minorHAnsi"/>
          <w:u w:val="single"/>
          <w:lang w:val="fr-FR"/>
        </w:rPr>
        <w:lastRenderedPageBreak/>
        <w:t>Limit</w:t>
      </w:r>
      <w:r w:rsidR="00FD6EB6">
        <w:rPr>
          <w:rFonts w:cstheme="minorHAnsi"/>
          <w:u w:val="single"/>
          <w:lang w:val="fr-FR"/>
        </w:rPr>
        <w:t>e</w:t>
      </w:r>
      <w:r w:rsidRPr="0054422B">
        <w:rPr>
          <w:rFonts w:cstheme="minorHAnsi"/>
          <w:u w:val="single"/>
          <w:lang w:val="fr-FR"/>
        </w:rPr>
        <w:t>s</w:t>
      </w:r>
    </w:p>
    <w:p w14:paraId="3EB78294" w14:textId="77777777" w:rsidR="00167447" w:rsidRPr="0054422B" w:rsidRDefault="00167447" w:rsidP="008C4A69">
      <w:pPr>
        <w:keepNext/>
        <w:spacing w:after="0" w:line="240" w:lineRule="auto"/>
        <w:ind w:left="425" w:hanging="425"/>
        <w:rPr>
          <w:rFonts w:cstheme="minorHAnsi"/>
          <w:lang w:val="fr-FR"/>
        </w:rPr>
      </w:pPr>
    </w:p>
    <w:p w14:paraId="7EB0454F" w14:textId="61093CE3" w:rsidR="0007314E" w:rsidRPr="0054422B" w:rsidRDefault="006A5948" w:rsidP="008C4A69">
      <w:pPr>
        <w:spacing w:after="0" w:line="240" w:lineRule="auto"/>
        <w:ind w:left="425" w:hanging="425"/>
        <w:rPr>
          <w:rFonts w:cstheme="minorHAnsi"/>
          <w:lang w:val="fr-FR"/>
        </w:rPr>
      </w:pPr>
      <w:r w:rsidRPr="0054422B">
        <w:rPr>
          <w:rFonts w:cstheme="minorHAnsi"/>
          <w:lang w:val="fr-FR"/>
        </w:rPr>
        <w:t>8.</w:t>
      </w:r>
      <w:r w:rsidRPr="0054422B">
        <w:rPr>
          <w:rFonts w:cstheme="minorHAnsi"/>
          <w:lang w:val="fr-FR"/>
        </w:rPr>
        <w:tab/>
      </w:r>
      <w:r w:rsidR="00AE3311" w:rsidRPr="00AE3311">
        <w:rPr>
          <w:rFonts w:cstheme="minorHAnsi"/>
          <w:lang w:val="fr-FR"/>
        </w:rPr>
        <w:t>Depuis l</w:t>
      </w:r>
      <w:r w:rsidR="00550FBB">
        <w:rPr>
          <w:rFonts w:cstheme="minorHAnsi"/>
          <w:lang w:val="fr-FR"/>
        </w:rPr>
        <w:t>’</w:t>
      </w:r>
      <w:r w:rsidR="00AE3311" w:rsidRPr="00AE3311">
        <w:rPr>
          <w:rFonts w:cstheme="minorHAnsi"/>
          <w:lang w:val="fr-FR"/>
        </w:rPr>
        <w:t>entrée en vigueur de la Convention, la Conférence des Parties a adopté 237</w:t>
      </w:r>
      <w:r w:rsidR="00AE3311">
        <w:rPr>
          <w:rFonts w:cstheme="minorHAnsi"/>
          <w:lang w:val="fr-FR"/>
        </w:rPr>
        <w:t> </w:t>
      </w:r>
      <w:r w:rsidR="001B425B">
        <w:rPr>
          <w:rFonts w:cstheme="minorHAnsi"/>
          <w:lang w:val="fr-FR"/>
        </w:rPr>
        <w:t>r</w:t>
      </w:r>
      <w:r w:rsidR="00AE3311" w:rsidRPr="00AE3311">
        <w:rPr>
          <w:rFonts w:cstheme="minorHAnsi"/>
          <w:lang w:val="fr-FR"/>
        </w:rPr>
        <w:t>ésolutions, 83</w:t>
      </w:r>
      <w:r w:rsidR="00AE3311">
        <w:rPr>
          <w:rFonts w:cstheme="minorHAnsi"/>
          <w:lang w:val="fr-FR"/>
        </w:rPr>
        <w:t> </w:t>
      </w:r>
      <w:r w:rsidR="001B425B">
        <w:rPr>
          <w:rFonts w:cstheme="minorHAnsi"/>
          <w:lang w:val="fr-FR"/>
        </w:rPr>
        <w:t>r</w:t>
      </w:r>
      <w:r w:rsidR="00AE3311" w:rsidRPr="00AE3311">
        <w:rPr>
          <w:rFonts w:cstheme="minorHAnsi"/>
          <w:lang w:val="fr-FR"/>
        </w:rPr>
        <w:t xml:space="preserve">ecommandations et 13 sous-recommandations ; </w:t>
      </w:r>
      <w:r w:rsidR="00853AED">
        <w:rPr>
          <w:rFonts w:cstheme="minorHAnsi"/>
          <w:lang w:val="fr-FR"/>
        </w:rPr>
        <w:t xml:space="preserve">au total, </w:t>
      </w:r>
      <w:r w:rsidR="00AE3311" w:rsidRPr="00AE3311">
        <w:rPr>
          <w:rFonts w:cstheme="minorHAnsi"/>
          <w:lang w:val="fr-FR"/>
        </w:rPr>
        <w:t>quelque 333</w:t>
      </w:r>
      <w:r w:rsidR="00FD6EB6">
        <w:rPr>
          <w:rFonts w:cstheme="minorHAnsi"/>
          <w:lang w:val="fr-FR"/>
        </w:rPr>
        <w:t> </w:t>
      </w:r>
      <w:r w:rsidR="00AE3311" w:rsidRPr="00AE3311">
        <w:rPr>
          <w:rFonts w:cstheme="minorHAnsi"/>
          <w:lang w:val="fr-FR"/>
        </w:rPr>
        <w:t>textes ont été adoptés</w:t>
      </w:r>
      <w:r w:rsidRPr="0054422B">
        <w:rPr>
          <w:rFonts w:cstheme="minorHAnsi"/>
          <w:lang w:val="fr-FR"/>
        </w:rPr>
        <w:t xml:space="preserve">. </w:t>
      </w:r>
    </w:p>
    <w:p w14:paraId="3A58CEC4" w14:textId="77777777" w:rsidR="0007314E" w:rsidRPr="0054422B" w:rsidRDefault="0007314E" w:rsidP="008C4A69">
      <w:pPr>
        <w:spacing w:after="0" w:line="240" w:lineRule="auto"/>
        <w:ind w:left="425" w:hanging="425"/>
        <w:rPr>
          <w:rFonts w:cstheme="minorHAnsi"/>
          <w:lang w:val="fr-FR"/>
        </w:rPr>
      </w:pPr>
    </w:p>
    <w:p w14:paraId="507D3AE5" w14:textId="05099874" w:rsidR="00AE3311" w:rsidRPr="00AE3311" w:rsidRDefault="0007314E" w:rsidP="008C4A69">
      <w:pPr>
        <w:spacing w:after="0" w:line="240" w:lineRule="auto"/>
        <w:ind w:left="425" w:hanging="425"/>
        <w:rPr>
          <w:rFonts w:cstheme="minorHAnsi"/>
          <w:lang w:val="fr-FR"/>
        </w:rPr>
      </w:pPr>
      <w:r w:rsidRPr="0054422B">
        <w:rPr>
          <w:rFonts w:cstheme="minorHAnsi"/>
          <w:lang w:val="fr-FR"/>
        </w:rPr>
        <w:t>9.</w:t>
      </w:r>
      <w:r w:rsidRPr="0054422B">
        <w:rPr>
          <w:rFonts w:cstheme="minorHAnsi"/>
          <w:lang w:val="fr-FR"/>
        </w:rPr>
        <w:tab/>
      </w:r>
      <w:r w:rsidR="00AE3311">
        <w:rPr>
          <w:rFonts w:cstheme="minorHAnsi"/>
          <w:lang w:val="fr-FR"/>
        </w:rPr>
        <w:t>Compte tenu de</w:t>
      </w:r>
      <w:r w:rsidR="00AE3311" w:rsidRPr="00AE3311">
        <w:rPr>
          <w:rFonts w:cstheme="minorHAnsi"/>
          <w:lang w:val="fr-FR"/>
        </w:rPr>
        <w:t xml:space="preserve"> </w:t>
      </w:r>
      <w:r w:rsidR="00AE3311">
        <w:rPr>
          <w:rFonts w:cstheme="minorHAnsi"/>
          <w:lang w:val="fr-FR"/>
        </w:rPr>
        <w:t xml:space="preserve">ce </w:t>
      </w:r>
      <w:r w:rsidR="00AE3311" w:rsidRPr="00AE3311">
        <w:rPr>
          <w:rFonts w:cstheme="minorHAnsi"/>
          <w:lang w:val="fr-FR"/>
        </w:rPr>
        <w:t xml:space="preserve">nombre </w:t>
      </w:r>
      <w:r w:rsidR="00AE3311">
        <w:rPr>
          <w:rFonts w:cstheme="minorHAnsi"/>
          <w:lang w:val="fr-FR"/>
        </w:rPr>
        <w:t xml:space="preserve">important </w:t>
      </w:r>
      <w:r w:rsidR="00AE3311" w:rsidRPr="00AE3311">
        <w:rPr>
          <w:rFonts w:cstheme="minorHAnsi"/>
          <w:lang w:val="fr-FR"/>
        </w:rPr>
        <w:t xml:space="preserve">de </w:t>
      </w:r>
      <w:r w:rsidR="001B425B">
        <w:rPr>
          <w:rFonts w:cstheme="minorHAnsi"/>
          <w:lang w:val="fr-FR"/>
        </w:rPr>
        <w:t>r</w:t>
      </w:r>
      <w:r w:rsidR="00AE3311" w:rsidRPr="00AE3311">
        <w:rPr>
          <w:rFonts w:cstheme="minorHAnsi"/>
          <w:lang w:val="fr-FR"/>
        </w:rPr>
        <w:t xml:space="preserve">ésolutions et de </w:t>
      </w:r>
      <w:r w:rsidR="001B425B">
        <w:rPr>
          <w:rFonts w:cstheme="minorHAnsi"/>
          <w:lang w:val="fr-FR"/>
        </w:rPr>
        <w:t>r</w:t>
      </w:r>
      <w:r w:rsidR="00AE3311" w:rsidRPr="00AE3311">
        <w:rPr>
          <w:rFonts w:cstheme="minorHAnsi"/>
          <w:lang w:val="fr-FR"/>
        </w:rPr>
        <w:t>ecommandations, il est manifestement difficile pour les Parties et le Secrétariat de suivre l</w:t>
      </w:r>
      <w:r w:rsidR="00550FBB">
        <w:rPr>
          <w:rFonts w:cstheme="minorHAnsi"/>
          <w:lang w:val="fr-FR"/>
        </w:rPr>
        <w:t>’</w:t>
      </w:r>
      <w:r w:rsidR="00AE3311" w:rsidRPr="00AE3311">
        <w:rPr>
          <w:rFonts w:cstheme="minorHAnsi"/>
          <w:lang w:val="fr-FR"/>
        </w:rPr>
        <w:t>ensemble des politiques, orientations, instructions et demandes de la Conférence des Parties, et de s</w:t>
      </w:r>
      <w:r w:rsidR="00550FBB">
        <w:rPr>
          <w:rFonts w:cstheme="minorHAnsi"/>
          <w:lang w:val="fr-FR"/>
        </w:rPr>
        <w:t>’</w:t>
      </w:r>
      <w:r w:rsidR="00AE3311" w:rsidRPr="00AE3311">
        <w:rPr>
          <w:rFonts w:cstheme="minorHAnsi"/>
          <w:lang w:val="fr-FR"/>
        </w:rPr>
        <w:t>assurer qu</w:t>
      </w:r>
      <w:r w:rsidR="00550FBB">
        <w:rPr>
          <w:rFonts w:cstheme="minorHAnsi"/>
          <w:lang w:val="fr-FR"/>
        </w:rPr>
        <w:t>’</w:t>
      </w:r>
      <w:r w:rsidR="00AE3311" w:rsidRPr="00AE3311">
        <w:rPr>
          <w:rFonts w:cstheme="minorHAnsi"/>
          <w:lang w:val="fr-FR"/>
        </w:rPr>
        <w:t>elles sont</w:t>
      </w:r>
      <w:r w:rsidR="007A3CE2">
        <w:rPr>
          <w:rFonts w:cstheme="minorHAnsi"/>
          <w:lang w:val="fr-FR"/>
        </w:rPr>
        <w:t xml:space="preserve"> bien</w:t>
      </w:r>
      <w:r w:rsidR="00AE3311" w:rsidRPr="00AE3311">
        <w:rPr>
          <w:rFonts w:cstheme="minorHAnsi"/>
          <w:lang w:val="fr-FR"/>
        </w:rPr>
        <w:t xml:space="preserve"> mises en œuvre. </w:t>
      </w:r>
      <w:r w:rsidR="007A3CE2">
        <w:rPr>
          <w:rFonts w:cstheme="minorHAnsi"/>
          <w:lang w:val="fr-FR"/>
        </w:rPr>
        <w:t>En outre, de</w:t>
      </w:r>
      <w:r w:rsidR="00AE3311" w:rsidRPr="00AE3311">
        <w:rPr>
          <w:rFonts w:cstheme="minorHAnsi"/>
          <w:lang w:val="fr-FR"/>
        </w:rPr>
        <w:t xml:space="preserve"> nombreux </w:t>
      </w:r>
      <w:r w:rsidR="007A3CE2">
        <w:rPr>
          <w:rFonts w:cstheme="minorHAnsi"/>
          <w:lang w:val="fr-FR"/>
        </w:rPr>
        <w:t>thèmes</w:t>
      </w:r>
      <w:r w:rsidR="00AE3311" w:rsidRPr="00AE3311">
        <w:rPr>
          <w:rFonts w:cstheme="minorHAnsi"/>
          <w:lang w:val="fr-FR"/>
        </w:rPr>
        <w:t xml:space="preserve"> </w:t>
      </w:r>
      <w:r w:rsidR="007A3CE2">
        <w:rPr>
          <w:rFonts w:cstheme="minorHAnsi"/>
          <w:lang w:val="fr-FR"/>
        </w:rPr>
        <w:t>faisant l</w:t>
      </w:r>
      <w:r w:rsidR="00550FBB">
        <w:rPr>
          <w:rFonts w:cstheme="minorHAnsi"/>
          <w:lang w:val="fr-FR"/>
        </w:rPr>
        <w:t>’</w:t>
      </w:r>
      <w:r w:rsidR="007A3CE2">
        <w:rPr>
          <w:rFonts w:cstheme="minorHAnsi"/>
          <w:lang w:val="fr-FR"/>
        </w:rPr>
        <w:t xml:space="preserve">objet </w:t>
      </w:r>
      <w:r w:rsidR="00AE3311" w:rsidRPr="00AE3311">
        <w:rPr>
          <w:rFonts w:cstheme="minorHAnsi"/>
          <w:lang w:val="fr-FR"/>
        </w:rPr>
        <w:t xml:space="preserve">de multiples </w:t>
      </w:r>
      <w:r w:rsidR="001B425B">
        <w:rPr>
          <w:rFonts w:cstheme="minorHAnsi"/>
          <w:lang w:val="fr-FR"/>
        </w:rPr>
        <w:t>r</w:t>
      </w:r>
      <w:r w:rsidR="00AE3311" w:rsidRPr="00AE3311">
        <w:rPr>
          <w:rFonts w:cstheme="minorHAnsi"/>
          <w:lang w:val="fr-FR"/>
        </w:rPr>
        <w:t xml:space="preserve">ésolutions ou </w:t>
      </w:r>
      <w:r w:rsidR="001B425B">
        <w:rPr>
          <w:rFonts w:cstheme="minorHAnsi"/>
          <w:lang w:val="fr-FR"/>
        </w:rPr>
        <w:t>r</w:t>
      </w:r>
      <w:r w:rsidR="00AE3311" w:rsidRPr="00AE3311">
        <w:rPr>
          <w:rFonts w:cstheme="minorHAnsi"/>
          <w:lang w:val="fr-FR"/>
        </w:rPr>
        <w:t xml:space="preserve">ecommandations, </w:t>
      </w:r>
      <w:r w:rsidR="007A3CE2">
        <w:rPr>
          <w:rFonts w:cstheme="minorHAnsi"/>
          <w:lang w:val="fr-FR"/>
        </w:rPr>
        <w:t>il peut arriver que des</w:t>
      </w:r>
      <w:r w:rsidR="00AE3311" w:rsidRPr="00AE3311">
        <w:rPr>
          <w:rFonts w:cstheme="minorHAnsi"/>
          <w:lang w:val="fr-FR"/>
        </w:rPr>
        <w:t xml:space="preserve"> textes </w:t>
      </w:r>
      <w:r w:rsidR="007A3CE2">
        <w:rPr>
          <w:rFonts w:cstheme="minorHAnsi"/>
          <w:lang w:val="fr-FR"/>
        </w:rPr>
        <w:t>fassent</w:t>
      </w:r>
      <w:r w:rsidR="00AE3311" w:rsidRPr="00AE3311">
        <w:rPr>
          <w:rFonts w:cstheme="minorHAnsi"/>
          <w:lang w:val="fr-FR"/>
        </w:rPr>
        <w:t xml:space="preserve"> double emploi, </w:t>
      </w:r>
      <w:r w:rsidR="007A3CE2">
        <w:rPr>
          <w:rFonts w:cstheme="minorHAnsi"/>
          <w:lang w:val="fr-FR"/>
        </w:rPr>
        <w:t>soient</w:t>
      </w:r>
      <w:r w:rsidR="00AE3311" w:rsidRPr="00AE3311">
        <w:rPr>
          <w:rFonts w:cstheme="minorHAnsi"/>
          <w:lang w:val="fr-FR"/>
        </w:rPr>
        <w:t xml:space="preserve"> contradictoires ou</w:t>
      </w:r>
      <w:r w:rsidR="007A3CE2">
        <w:rPr>
          <w:rFonts w:cstheme="minorHAnsi"/>
          <w:lang w:val="fr-FR"/>
        </w:rPr>
        <w:t xml:space="preserve"> encore</w:t>
      </w:r>
      <w:r w:rsidR="00AE3311" w:rsidRPr="00AE3311">
        <w:rPr>
          <w:rFonts w:cstheme="minorHAnsi"/>
          <w:lang w:val="fr-FR"/>
        </w:rPr>
        <w:t xml:space="preserve"> obsolètes. </w:t>
      </w:r>
    </w:p>
    <w:p w14:paraId="75C118CF" w14:textId="0BE1B1A4" w:rsidR="0007314E" w:rsidRPr="0054422B" w:rsidRDefault="0007314E" w:rsidP="008C4A69">
      <w:pPr>
        <w:spacing w:after="0" w:line="240" w:lineRule="auto"/>
        <w:rPr>
          <w:rFonts w:cstheme="minorHAnsi"/>
          <w:lang w:val="fr-FR"/>
        </w:rPr>
      </w:pPr>
    </w:p>
    <w:p w14:paraId="6C689E8B" w14:textId="46E8A4AB" w:rsidR="0007314E" w:rsidRPr="0054422B" w:rsidRDefault="0007314E" w:rsidP="008C4A69">
      <w:pPr>
        <w:spacing w:after="0" w:line="240" w:lineRule="auto"/>
        <w:ind w:left="425" w:hanging="425"/>
        <w:rPr>
          <w:rFonts w:cstheme="minorHAnsi"/>
          <w:lang w:val="fr-FR"/>
        </w:rPr>
      </w:pPr>
      <w:r w:rsidRPr="0054422B">
        <w:rPr>
          <w:rFonts w:cstheme="minorHAnsi"/>
          <w:lang w:val="fr-FR"/>
        </w:rPr>
        <w:t>10.</w:t>
      </w:r>
      <w:r w:rsidRPr="0054422B">
        <w:rPr>
          <w:rFonts w:cstheme="minorHAnsi"/>
          <w:lang w:val="fr-FR"/>
        </w:rPr>
        <w:tab/>
      </w:r>
      <w:r w:rsidR="00853AED">
        <w:rPr>
          <w:rFonts w:cstheme="minorHAnsi"/>
          <w:lang w:val="fr-FR"/>
        </w:rPr>
        <w:t>Re</w:t>
      </w:r>
      <w:r w:rsidR="00FD6EB6">
        <w:rPr>
          <w:rFonts w:cstheme="minorHAnsi"/>
          <w:lang w:val="fr-FR"/>
        </w:rPr>
        <w:t>gro</w:t>
      </w:r>
      <w:r w:rsidR="00853AED">
        <w:rPr>
          <w:rFonts w:cstheme="minorHAnsi"/>
          <w:lang w:val="fr-FR"/>
        </w:rPr>
        <w:t xml:space="preserve">uper ce grand nombre de documents </w:t>
      </w:r>
      <w:r w:rsidR="001B425B">
        <w:rPr>
          <w:rFonts w:cstheme="minorHAnsi"/>
          <w:lang w:val="fr-FR"/>
        </w:rPr>
        <w:t>demandera énormément de temps et d</w:t>
      </w:r>
      <w:r w:rsidR="00550FBB">
        <w:rPr>
          <w:rFonts w:cstheme="minorHAnsi"/>
          <w:lang w:val="fr-FR"/>
        </w:rPr>
        <w:t>’</w:t>
      </w:r>
      <w:r w:rsidR="001B425B">
        <w:rPr>
          <w:rFonts w:cstheme="minorHAnsi"/>
          <w:lang w:val="fr-FR"/>
        </w:rPr>
        <w:t>énergie. Au sein d</w:t>
      </w:r>
      <w:r w:rsidR="00550FBB">
        <w:rPr>
          <w:rFonts w:cstheme="minorHAnsi"/>
          <w:lang w:val="fr-FR"/>
        </w:rPr>
        <w:t>’</w:t>
      </w:r>
      <w:r w:rsidR="001B425B">
        <w:rPr>
          <w:rFonts w:cstheme="minorHAnsi"/>
          <w:lang w:val="fr-FR"/>
        </w:rPr>
        <w:t>autres accords multilatéraux sur l</w:t>
      </w:r>
      <w:r w:rsidR="00550FBB">
        <w:rPr>
          <w:rFonts w:cstheme="minorHAnsi"/>
          <w:lang w:val="fr-FR"/>
        </w:rPr>
        <w:t>’</w:t>
      </w:r>
      <w:r w:rsidR="001B425B">
        <w:rPr>
          <w:rFonts w:cstheme="minorHAnsi"/>
          <w:lang w:val="fr-FR"/>
        </w:rPr>
        <w:t>environnement, ce processus a démarré il y a plusieurs décennies et se poursuit encore</w:t>
      </w:r>
      <w:r w:rsidR="00D33FFD" w:rsidRPr="0054422B">
        <w:rPr>
          <w:rFonts w:cstheme="minorHAnsi"/>
          <w:lang w:val="fr-FR"/>
        </w:rPr>
        <w:t xml:space="preserve">. </w:t>
      </w:r>
    </w:p>
    <w:p w14:paraId="49B297E1" w14:textId="612C459C" w:rsidR="005B4B06" w:rsidRPr="0054422B" w:rsidRDefault="005B4B06" w:rsidP="008C4A69">
      <w:pPr>
        <w:spacing w:after="0" w:line="240" w:lineRule="auto"/>
        <w:ind w:left="425" w:hanging="425"/>
        <w:rPr>
          <w:rFonts w:cstheme="minorHAnsi"/>
          <w:lang w:val="fr-FR"/>
        </w:rPr>
      </w:pPr>
    </w:p>
    <w:p w14:paraId="7A776D4D" w14:textId="295EC67E" w:rsidR="00720CB1" w:rsidRPr="0054422B" w:rsidRDefault="00720CB1" w:rsidP="008C4A69">
      <w:pPr>
        <w:spacing w:after="0" w:line="240" w:lineRule="auto"/>
        <w:ind w:left="425" w:hanging="425"/>
        <w:rPr>
          <w:rFonts w:cstheme="minorHAnsi"/>
          <w:u w:val="single"/>
          <w:lang w:val="fr-FR"/>
        </w:rPr>
      </w:pPr>
      <w:r w:rsidRPr="0054422B">
        <w:rPr>
          <w:rFonts w:cstheme="minorHAnsi"/>
          <w:u w:val="single"/>
          <w:lang w:val="fr-FR"/>
        </w:rPr>
        <w:t>Options</w:t>
      </w:r>
    </w:p>
    <w:p w14:paraId="091F844F" w14:textId="78C10EDF" w:rsidR="00845757" w:rsidRPr="0054422B" w:rsidRDefault="00845757" w:rsidP="008C4A69">
      <w:pPr>
        <w:spacing w:after="0" w:line="240" w:lineRule="auto"/>
        <w:ind w:left="425" w:hanging="425"/>
        <w:rPr>
          <w:rFonts w:cstheme="minorHAnsi"/>
          <w:lang w:val="fr-FR"/>
        </w:rPr>
      </w:pPr>
    </w:p>
    <w:p w14:paraId="21648CAE" w14:textId="3E20F7B5" w:rsidR="00D24991" w:rsidRPr="0054422B" w:rsidRDefault="00D24991" w:rsidP="008C4A69">
      <w:pPr>
        <w:spacing w:after="0" w:line="240" w:lineRule="auto"/>
        <w:ind w:left="425" w:hanging="425"/>
        <w:rPr>
          <w:rFonts w:cstheme="minorHAnsi"/>
          <w:lang w:val="fr-FR"/>
        </w:rPr>
      </w:pPr>
      <w:r w:rsidRPr="0054422B">
        <w:rPr>
          <w:rFonts w:cstheme="minorHAnsi"/>
          <w:lang w:val="fr-FR"/>
        </w:rPr>
        <w:t>11.</w:t>
      </w:r>
      <w:r w:rsidRPr="0054422B">
        <w:rPr>
          <w:rFonts w:cstheme="minorHAnsi"/>
          <w:lang w:val="fr-FR"/>
        </w:rPr>
        <w:tab/>
      </w:r>
      <w:r w:rsidR="0083093E">
        <w:rPr>
          <w:rFonts w:cstheme="minorHAnsi"/>
          <w:lang w:val="fr-FR"/>
        </w:rPr>
        <w:t>Les options suivantes pour l</w:t>
      </w:r>
      <w:r w:rsidR="00550FBB">
        <w:rPr>
          <w:rFonts w:cstheme="minorHAnsi"/>
          <w:lang w:val="fr-FR"/>
        </w:rPr>
        <w:t>’</w:t>
      </w:r>
      <w:r w:rsidR="0083093E">
        <w:rPr>
          <w:rFonts w:cstheme="minorHAnsi"/>
          <w:lang w:val="fr-FR"/>
        </w:rPr>
        <w:t>examen et le regroupement des résolutions en vigueur pourraient être envisagées.</w:t>
      </w:r>
    </w:p>
    <w:p w14:paraId="6738AA6E" w14:textId="6D72C9BF" w:rsidR="00D24991" w:rsidRPr="0054422B" w:rsidRDefault="00D24991" w:rsidP="008C4A69">
      <w:pPr>
        <w:spacing w:after="0" w:line="240" w:lineRule="auto"/>
        <w:ind w:left="425" w:hanging="425"/>
        <w:rPr>
          <w:rFonts w:cstheme="minorHAnsi"/>
          <w:lang w:val="fr-FR"/>
        </w:rPr>
      </w:pPr>
    </w:p>
    <w:p w14:paraId="67B28FD5" w14:textId="2FA15831" w:rsidR="00D3752C" w:rsidRPr="0054422B" w:rsidRDefault="00D3752C" w:rsidP="008C4A69">
      <w:pPr>
        <w:spacing w:after="0" w:line="240" w:lineRule="auto"/>
        <w:ind w:left="850" w:hanging="425"/>
        <w:rPr>
          <w:rFonts w:cstheme="minorHAnsi"/>
          <w:u w:val="single"/>
          <w:lang w:val="fr-FR"/>
        </w:rPr>
      </w:pPr>
      <w:r w:rsidRPr="0054422B">
        <w:rPr>
          <w:rFonts w:cstheme="minorHAnsi"/>
          <w:lang w:val="fr-FR"/>
        </w:rPr>
        <w:tab/>
      </w:r>
      <w:r w:rsidRPr="0054422B">
        <w:rPr>
          <w:rFonts w:eastAsia="Calibri" w:cstheme="minorHAnsi"/>
          <w:u w:val="single"/>
          <w:lang w:val="fr-FR"/>
        </w:rPr>
        <w:t>Option</w:t>
      </w:r>
      <w:r w:rsidRPr="0054422B">
        <w:rPr>
          <w:rFonts w:cstheme="minorHAnsi"/>
          <w:u w:val="single"/>
          <w:lang w:val="fr-FR"/>
        </w:rPr>
        <w:t xml:space="preserve"> 1</w:t>
      </w:r>
    </w:p>
    <w:p w14:paraId="2889BA21" w14:textId="77777777" w:rsidR="00D3752C" w:rsidRPr="0054422B" w:rsidRDefault="00D3752C" w:rsidP="008C4A69">
      <w:pPr>
        <w:spacing w:after="0" w:line="240" w:lineRule="auto"/>
        <w:ind w:left="425" w:hanging="425"/>
        <w:rPr>
          <w:rFonts w:cstheme="minorHAnsi"/>
          <w:lang w:val="fr-FR"/>
        </w:rPr>
      </w:pPr>
    </w:p>
    <w:p w14:paraId="550715C6" w14:textId="4C5DD99A" w:rsidR="00B2429C" w:rsidRPr="00B2429C" w:rsidRDefault="00021E28" w:rsidP="008C4A69">
      <w:pPr>
        <w:pStyle w:val="ListParagraph"/>
        <w:numPr>
          <w:ilvl w:val="0"/>
          <w:numId w:val="4"/>
        </w:numPr>
        <w:rPr>
          <w:rFonts w:cstheme="minorHAnsi"/>
          <w:lang w:val="fr-FR"/>
        </w:rPr>
      </w:pPr>
      <w:r w:rsidRPr="00B2429C">
        <w:rPr>
          <w:rFonts w:cstheme="minorHAnsi"/>
          <w:lang w:val="fr-FR"/>
        </w:rPr>
        <w:t xml:space="preserve">La COP pourrait approuver </w:t>
      </w:r>
      <w:r w:rsidR="00B2429C">
        <w:rPr>
          <w:rFonts w:cstheme="minorHAnsi"/>
          <w:lang w:val="fr-FR"/>
        </w:rPr>
        <w:t>un classement</w:t>
      </w:r>
      <w:r w:rsidRPr="00B2429C">
        <w:rPr>
          <w:rFonts w:cstheme="minorHAnsi"/>
          <w:lang w:val="fr-FR"/>
        </w:rPr>
        <w:t xml:space="preserve"> par catégories </w:t>
      </w:r>
      <w:r w:rsidR="00B2429C">
        <w:rPr>
          <w:rFonts w:cstheme="minorHAnsi"/>
          <w:lang w:val="fr-FR"/>
        </w:rPr>
        <w:t>des</w:t>
      </w:r>
      <w:r w:rsidRPr="00B2429C">
        <w:rPr>
          <w:rFonts w:cstheme="minorHAnsi"/>
          <w:lang w:val="fr-FR"/>
        </w:rPr>
        <w:t xml:space="preserve"> résolutions en vigueur. </w:t>
      </w:r>
      <w:r w:rsidR="00B2429C">
        <w:rPr>
          <w:rFonts w:cstheme="minorHAnsi"/>
          <w:lang w:val="fr-FR"/>
        </w:rPr>
        <w:t>Figurant à</w:t>
      </w:r>
      <w:r w:rsidR="00B2429C" w:rsidRPr="00B2429C">
        <w:rPr>
          <w:rFonts w:cstheme="minorHAnsi"/>
          <w:lang w:val="fr-FR"/>
        </w:rPr>
        <w:t xml:space="preserve"> l</w:t>
      </w:r>
      <w:r w:rsidR="00550FBB">
        <w:rPr>
          <w:rFonts w:cstheme="minorHAnsi"/>
          <w:lang w:val="fr-FR"/>
        </w:rPr>
        <w:t>’</w:t>
      </w:r>
      <w:r w:rsidR="00B2429C" w:rsidRPr="00B2429C">
        <w:rPr>
          <w:rFonts w:cstheme="minorHAnsi"/>
          <w:lang w:val="fr-FR"/>
        </w:rPr>
        <w:t>annexe 2 du document SC59 Doc.13.1</w:t>
      </w:r>
      <w:r w:rsidR="00B2429C">
        <w:rPr>
          <w:rFonts w:cstheme="minorHAnsi"/>
          <w:lang w:val="fr-FR"/>
        </w:rPr>
        <w:t>, u</w:t>
      </w:r>
      <w:r w:rsidRPr="00B2429C">
        <w:rPr>
          <w:rFonts w:cstheme="minorHAnsi"/>
          <w:lang w:val="fr-FR"/>
        </w:rPr>
        <w:t>n</w:t>
      </w:r>
      <w:r w:rsidR="00B2429C">
        <w:rPr>
          <w:rFonts w:cstheme="minorHAnsi"/>
          <w:lang w:val="fr-FR"/>
        </w:rPr>
        <w:t xml:space="preserve"> premier classement de ce type</w:t>
      </w:r>
      <w:r w:rsidRPr="00B2429C">
        <w:rPr>
          <w:rFonts w:cstheme="minorHAnsi"/>
          <w:lang w:val="fr-FR"/>
        </w:rPr>
        <w:t xml:space="preserve"> des résolutions de la Conférence des Parties contractantes à la Convention sur les zones humides</w:t>
      </w:r>
      <w:r w:rsidR="00B2429C">
        <w:rPr>
          <w:rFonts w:cstheme="minorHAnsi"/>
          <w:lang w:val="fr-FR"/>
        </w:rPr>
        <w:t xml:space="preserve"> </w:t>
      </w:r>
      <w:r w:rsidRPr="00B2429C">
        <w:rPr>
          <w:rFonts w:cstheme="minorHAnsi"/>
          <w:lang w:val="fr-FR"/>
        </w:rPr>
        <w:t>a été présenté au Comité permanent en juin 2021,</w:t>
      </w:r>
      <w:r w:rsidR="00B2429C">
        <w:rPr>
          <w:rFonts w:cstheme="minorHAnsi"/>
          <w:lang w:val="fr-FR"/>
        </w:rPr>
        <w:t xml:space="preserve"> ; il figure </w:t>
      </w:r>
      <w:r w:rsidRPr="00B2429C">
        <w:rPr>
          <w:rFonts w:cstheme="minorHAnsi"/>
          <w:lang w:val="fr-FR"/>
        </w:rPr>
        <w:t>dans le projet de résolution ci-joint.</w:t>
      </w:r>
    </w:p>
    <w:p w14:paraId="2EEDA229" w14:textId="77777777" w:rsidR="00D3752C" w:rsidRPr="0054422B" w:rsidRDefault="00D3752C" w:rsidP="008C4A69">
      <w:pPr>
        <w:spacing w:after="0" w:line="240" w:lineRule="auto"/>
        <w:rPr>
          <w:rFonts w:eastAsia="Calibri" w:cstheme="minorHAnsi"/>
          <w:lang w:val="fr-FR"/>
        </w:rPr>
      </w:pPr>
    </w:p>
    <w:p w14:paraId="0A9AB365" w14:textId="5DCC7F3A" w:rsidR="00E67076" w:rsidRPr="003301BB" w:rsidRDefault="0058035D" w:rsidP="008C4A69">
      <w:pPr>
        <w:pStyle w:val="ListParagraph"/>
        <w:numPr>
          <w:ilvl w:val="0"/>
          <w:numId w:val="4"/>
        </w:numPr>
        <w:rPr>
          <w:rFonts w:cstheme="minorHAnsi"/>
          <w:lang w:val="fr-FR"/>
        </w:rPr>
      </w:pPr>
      <w:r w:rsidRPr="003301BB">
        <w:rPr>
          <w:rFonts w:cstheme="minorHAnsi"/>
          <w:lang w:val="fr-FR"/>
        </w:rPr>
        <w:t xml:space="preserve">Après chaque COP, le Comité permanent pourrait choisir trois ou quatre </w:t>
      </w:r>
      <w:r w:rsidR="00FD6EB6">
        <w:rPr>
          <w:rFonts w:cstheme="minorHAnsi"/>
          <w:lang w:val="fr-FR"/>
        </w:rPr>
        <w:t>thèmes</w:t>
      </w:r>
      <w:r w:rsidRPr="003301BB">
        <w:rPr>
          <w:rFonts w:cstheme="minorHAnsi"/>
          <w:lang w:val="fr-FR"/>
        </w:rPr>
        <w:t xml:space="preserve"> à partir de la liste convenue et charger le Secrétariat de préparer des projets de résolutions d</w:t>
      </w:r>
      <w:r w:rsidR="00550FBB">
        <w:rPr>
          <w:rFonts w:cstheme="minorHAnsi"/>
          <w:lang w:val="fr-FR"/>
        </w:rPr>
        <w:t>’</w:t>
      </w:r>
      <w:r w:rsidRPr="003301BB">
        <w:rPr>
          <w:rFonts w:cstheme="minorHAnsi"/>
          <w:lang w:val="fr-FR"/>
        </w:rPr>
        <w:t>ensemble pour examen à la COP suivante.</w:t>
      </w:r>
    </w:p>
    <w:p w14:paraId="77FB005B" w14:textId="77777777" w:rsidR="003301BB" w:rsidRDefault="003301BB" w:rsidP="008C4A69">
      <w:pPr>
        <w:pStyle w:val="ListParagraph"/>
        <w:rPr>
          <w:rFonts w:cstheme="minorHAnsi"/>
          <w:u w:val="single"/>
          <w:lang w:val="fr-FR"/>
        </w:rPr>
      </w:pPr>
    </w:p>
    <w:p w14:paraId="498BC884" w14:textId="10C00148" w:rsidR="003301BB" w:rsidRDefault="003301BB" w:rsidP="008C4A69">
      <w:pPr>
        <w:pStyle w:val="ListParagraph"/>
        <w:ind w:firstLine="137"/>
        <w:rPr>
          <w:rFonts w:cstheme="minorHAnsi"/>
          <w:u w:val="single"/>
          <w:lang w:val="fr-FR"/>
        </w:rPr>
      </w:pPr>
      <w:r w:rsidRPr="0054422B">
        <w:rPr>
          <w:rFonts w:cstheme="minorHAnsi"/>
          <w:u w:val="single"/>
          <w:lang w:val="fr-FR"/>
        </w:rPr>
        <w:t>Option 2</w:t>
      </w:r>
    </w:p>
    <w:p w14:paraId="30FDDC35" w14:textId="77777777" w:rsidR="003301BB" w:rsidRPr="003301BB" w:rsidRDefault="003301BB" w:rsidP="008C4A69">
      <w:pPr>
        <w:pStyle w:val="ListParagraph"/>
        <w:ind w:firstLine="137"/>
        <w:rPr>
          <w:rFonts w:cstheme="minorHAnsi"/>
          <w:lang w:val="fr-FR"/>
        </w:rPr>
      </w:pPr>
    </w:p>
    <w:p w14:paraId="2A9BF1F5" w14:textId="50CDEFC5" w:rsidR="00D3752C" w:rsidRPr="003301BB" w:rsidRDefault="009C0925" w:rsidP="008C4A69">
      <w:pPr>
        <w:pStyle w:val="ListParagraph"/>
        <w:numPr>
          <w:ilvl w:val="0"/>
          <w:numId w:val="4"/>
        </w:numPr>
        <w:rPr>
          <w:rFonts w:cstheme="minorHAnsi"/>
          <w:lang w:val="fr-FR"/>
        </w:rPr>
      </w:pPr>
      <w:r w:rsidRPr="003301BB">
        <w:rPr>
          <w:rFonts w:cstheme="minorHAnsi"/>
          <w:lang w:val="fr-FR"/>
        </w:rPr>
        <w:t xml:space="preserve">La COP pourrait approuver un classement par catégories </w:t>
      </w:r>
      <w:r w:rsidR="00E66862" w:rsidRPr="003301BB">
        <w:rPr>
          <w:rFonts w:cstheme="minorHAnsi"/>
          <w:lang w:val="fr-FR"/>
        </w:rPr>
        <w:t>mais c</w:t>
      </w:r>
      <w:r w:rsidRPr="003301BB">
        <w:rPr>
          <w:rFonts w:cstheme="minorHAnsi"/>
          <w:lang w:val="fr-FR"/>
        </w:rPr>
        <w:t>omplété par des annotations indiqu</w:t>
      </w:r>
      <w:r w:rsidR="00E66862" w:rsidRPr="003301BB">
        <w:rPr>
          <w:rFonts w:cstheme="minorHAnsi"/>
          <w:lang w:val="fr-FR"/>
        </w:rPr>
        <w:t>ant un degré</w:t>
      </w:r>
      <w:r w:rsidRPr="003301BB">
        <w:rPr>
          <w:rFonts w:cstheme="minorHAnsi"/>
          <w:lang w:val="fr-FR"/>
        </w:rPr>
        <w:t xml:space="preserve"> de priorité, de sorte que le Secrétariat </w:t>
      </w:r>
      <w:r w:rsidR="00E66862" w:rsidRPr="003301BB">
        <w:rPr>
          <w:rFonts w:cstheme="minorHAnsi"/>
          <w:lang w:val="fr-FR"/>
        </w:rPr>
        <w:t>ait</w:t>
      </w:r>
      <w:r w:rsidRPr="003301BB">
        <w:rPr>
          <w:rFonts w:cstheme="minorHAnsi"/>
          <w:lang w:val="fr-FR"/>
        </w:rPr>
        <w:t xml:space="preserve"> simplement </w:t>
      </w:r>
      <w:r w:rsidR="00E66862" w:rsidRPr="003301BB">
        <w:rPr>
          <w:rFonts w:cstheme="minorHAnsi"/>
          <w:lang w:val="fr-FR"/>
        </w:rPr>
        <w:t xml:space="preserve">à </w:t>
      </w:r>
      <w:r w:rsidRPr="003301BB">
        <w:rPr>
          <w:rFonts w:cstheme="minorHAnsi"/>
          <w:lang w:val="fr-FR"/>
        </w:rPr>
        <w:t>parcourir la liste dans l</w:t>
      </w:r>
      <w:r w:rsidR="00550FBB">
        <w:rPr>
          <w:rFonts w:cstheme="minorHAnsi"/>
          <w:lang w:val="fr-FR"/>
        </w:rPr>
        <w:t>’</w:t>
      </w:r>
      <w:r w:rsidRPr="003301BB">
        <w:rPr>
          <w:rFonts w:cstheme="minorHAnsi"/>
          <w:lang w:val="fr-FR"/>
        </w:rPr>
        <w:t xml:space="preserve">ordre de priorité convenu </w:t>
      </w:r>
      <w:r w:rsidR="00E66862" w:rsidRPr="003301BB">
        <w:rPr>
          <w:rFonts w:cstheme="minorHAnsi"/>
          <w:lang w:val="fr-FR"/>
        </w:rPr>
        <w:t xml:space="preserve">et </w:t>
      </w:r>
      <w:r w:rsidR="003301BB" w:rsidRPr="003301BB">
        <w:rPr>
          <w:rFonts w:cstheme="minorHAnsi"/>
          <w:lang w:val="fr-FR"/>
        </w:rPr>
        <w:t xml:space="preserve">puisse </w:t>
      </w:r>
      <w:r w:rsidR="00E66862" w:rsidRPr="003301BB">
        <w:rPr>
          <w:rFonts w:cstheme="minorHAnsi"/>
          <w:lang w:val="fr-FR"/>
        </w:rPr>
        <w:t xml:space="preserve">ensuite </w:t>
      </w:r>
      <w:r w:rsidR="003301BB" w:rsidRPr="003301BB">
        <w:rPr>
          <w:rFonts w:cstheme="minorHAnsi"/>
          <w:lang w:val="fr-FR"/>
        </w:rPr>
        <w:t xml:space="preserve">remettre </w:t>
      </w:r>
      <w:r w:rsidRPr="003301BB">
        <w:rPr>
          <w:rFonts w:cstheme="minorHAnsi"/>
          <w:lang w:val="fr-FR"/>
        </w:rPr>
        <w:t xml:space="preserve">trois ou quatre projets de résolutions </w:t>
      </w:r>
      <w:r w:rsidR="00E66862" w:rsidRPr="003301BB">
        <w:rPr>
          <w:rFonts w:cstheme="minorHAnsi"/>
          <w:lang w:val="fr-FR"/>
        </w:rPr>
        <w:t>d</w:t>
      </w:r>
      <w:r w:rsidR="00550FBB">
        <w:rPr>
          <w:rFonts w:cstheme="minorHAnsi"/>
          <w:lang w:val="fr-FR"/>
        </w:rPr>
        <w:t>’</w:t>
      </w:r>
      <w:r w:rsidR="00E66862" w:rsidRPr="003301BB">
        <w:rPr>
          <w:rFonts w:cstheme="minorHAnsi"/>
          <w:lang w:val="fr-FR"/>
        </w:rPr>
        <w:t>ensemble</w:t>
      </w:r>
      <w:r w:rsidRPr="003301BB">
        <w:rPr>
          <w:rFonts w:cstheme="minorHAnsi"/>
          <w:lang w:val="fr-FR"/>
        </w:rPr>
        <w:t xml:space="preserve"> </w:t>
      </w:r>
      <w:r w:rsidR="00E66862" w:rsidRPr="003301BB">
        <w:rPr>
          <w:rFonts w:cstheme="minorHAnsi"/>
          <w:lang w:val="fr-FR"/>
        </w:rPr>
        <w:t>à</w:t>
      </w:r>
      <w:r w:rsidRPr="003301BB">
        <w:rPr>
          <w:rFonts w:cstheme="minorHAnsi"/>
          <w:lang w:val="fr-FR"/>
        </w:rPr>
        <w:t xml:space="preserve"> chaque C</w:t>
      </w:r>
      <w:r w:rsidR="00E66862" w:rsidRPr="003301BB">
        <w:rPr>
          <w:rFonts w:cstheme="minorHAnsi"/>
          <w:lang w:val="fr-FR"/>
        </w:rPr>
        <w:t>O</w:t>
      </w:r>
      <w:r w:rsidRPr="003301BB">
        <w:rPr>
          <w:rFonts w:cstheme="minorHAnsi"/>
          <w:lang w:val="fr-FR"/>
        </w:rPr>
        <w:t xml:space="preserve">P. Compte tenu du temps et des </w:t>
      </w:r>
      <w:r w:rsidR="00E66862" w:rsidRPr="003301BB">
        <w:rPr>
          <w:rFonts w:cstheme="minorHAnsi"/>
          <w:lang w:val="fr-FR"/>
        </w:rPr>
        <w:t>échanges</w:t>
      </w:r>
      <w:r w:rsidRPr="003301BB">
        <w:rPr>
          <w:rFonts w:cstheme="minorHAnsi"/>
          <w:lang w:val="fr-FR"/>
        </w:rPr>
        <w:t xml:space="preserve"> </w:t>
      </w:r>
      <w:r w:rsidR="003301BB" w:rsidRPr="003301BB">
        <w:rPr>
          <w:rFonts w:cstheme="minorHAnsi"/>
          <w:lang w:val="fr-FR"/>
        </w:rPr>
        <w:t>qui pourraient être</w:t>
      </w:r>
      <w:r w:rsidRPr="003301BB">
        <w:rPr>
          <w:rFonts w:cstheme="minorHAnsi"/>
          <w:lang w:val="fr-FR"/>
        </w:rPr>
        <w:t xml:space="preserve"> nécessaires pour </w:t>
      </w:r>
      <w:r w:rsidR="00E66862" w:rsidRPr="003301BB">
        <w:rPr>
          <w:rFonts w:cstheme="minorHAnsi"/>
          <w:lang w:val="fr-FR"/>
        </w:rPr>
        <w:t>définir</w:t>
      </w:r>
      <w:r w:rsidRPr="003301BB">
        <w:rPr>
          <w:rFonts w:cstheme="minorHAnsi"/>
          <w:lang w:val="fr-FR"/>
        </w:rPr>
        <w:t xml:space="preserve"> </w:t>
      </w:r>
      <w:r w:rsidR="00E66862" w:rsidRPr="003301BB">
        <w:rPr>
          <w:rFonts w:cstheme="minorHAnsi"/>
          <w:lang w:val="fr-FR"/>
        </w:rPr>
        <w:t xml:space="preserve">cet </w:t>
      </w:r>
      <w:r w:rsidRPr="003301BB">
        <w:rPr>
          <w:rFonts w:cstheme="minorHAnsi"/>
          <w:lang w:val="fr-FR"/>
        </w:rPr>
        <w:t>ordre de priorité, la COP pourra</w:t>
      </w:r>
      <w:r w:rsidR="00FD6EB6">
        <w:rPr>
          <w:rFonts w:cstheme="minorHAnsi"/>
          <w:lang w:val="fr-FR"/>
        </w:rPr>
        <w:t>it envisager de</w:t>
      </w:r>
      <w:r w:rsidR="003301BB" w:rsidRPr="003301BB">
        <w:rPr>
          <w:rFonts w:cstheme="minorHAnsi"/>
          <w:lang w:val="fr-FR"/>
        </w:rPr>
        <w:t xml:space="preserve"> confier</w:t>
      </w:r>
      <w:r w:rsidRPr="003301BB">
        <w:rPr>
          <w:rFonts w:cstheme="minorHAnsi"/>
          <w:lang w:val="fr-FR"/>
        </w:rPr>
        <w:t xml:space="preserve"> </w:t>
      </w:r>
      <w:r w:rsidR="003301BB" w:rsidRPr="003301BB">
        <w:rPr>
          <w:rFonts w:cstheme="minorHAnsi"/>
          <w:lang w:val="fr-FR"/>
        </w:rPr>
        <w:t>cette</w:t>
      </w:r>
      <w:r w:rsidR="00FD6EB6">
        <w:rPr>
          <w:rFonts w:cstheme="minorHAnsi"/>
          <w:lang w:val="fr-FR"/>
        </w:rPr>
        <w:t xml:space="preserve"> mission</w:t>
      </w:r>
      <w:r w:rsidR="003301BB" w:rsidRPr="003301BB">
        <w:rPr>
          <w:rFonts w:cstheme="minorHAnsi"/>
          <w:lang w:val="fr-FR"/>
        </w:rPr>
        <w:t xml:space="preserve"> </w:t>
      </w:r>
      <w:r w:rsidRPr="003301BB">
        <w:rPr>
          <w:rFonts w:cstheme="minorHAnsi"/>
          <w:lang w:val="fr-FR"/>
        </w:rPr>
        <w:t>au Comité permanent</w:t>
      </w:r>
      <w:r w:rsidR="00D3752C" w:rsidRPr="003301BB">
        <w:rPr>
          <w:rFonts w:cstheme="minorHAnsi"/>
          <w:lang w:val="fr-FR"/>
        </w:rPr>
        <w:t>.</w:t>
      </w:r>
    </w:p>
    <w:p w14:paraId="0BE653AF" w14:textId="504D938F" w:rsidR="00D3752C" w:rsidRPr="0054422B" w:rsidRDefault="00D3752C" w:rsidP="008C4A69">
      <w:pPr>
        <w:spacing w:after="0" w:line="240" w:lineRule="auto"/>
        <w:ind w:left="425" w:hanging="425"/>
        <w:rPr>
          <w:rFonts w:cstheme="minorHAnsi"/>
          <w:lang w:val="fr-FR"/>
        </w:rPr>
      </w:pPr>
    </w:p>
    <w:p w14:paraId="4B22A6B2" w14:textId="4CD5104F" w:rsidR="006A5D26" w:rsidRPr="0054422B" w:rsidRDefault="00254980" w:rsidP="008C4A69">
      <w:pPr>
        <w:spacing w:after="0" w:line="240" w:lineRule="auto"/>
        <w:ind w:left="850" w:hanging="425"/>
        <w:rPr>
          <w:rFonts w:eastAsia="Calibri" w:cstheme="minorHAnsi"/>
          <w:u w:val="single"/>
          <w:lang w:val="fr-FR"/>
        </w:rPr>
      </w:pPr>
      <w:r w:rsidRPr="0054422B">
        <w:rPr>
          <w:rFonts w:cstheme="minorHAnsi"/>
          <w:lang w:val="fr-FR"/>
        </w:rPr>
        <w:tab/>
      </w:r>
      <w:r w:rsidRPr="0054422B">
        <w:rPr>
          <w:rFonts w:eastAsia="Calibri" w:cstheme="minorHAnsi"/>
          <w:u w:val="single"/>
          <w:lang w:val="fr-FR"/>
        </w:rPr>
        <w:t>Option 3</w:t>
      </w:r>
    </w:p>
    <w:p w14:paraId="441C3F49" w14:textId="77777777" w:rsidR="006A5D26" w:rsidRPr="0054422B" w:rsidRDefault="006A5D26" w:rsidP="008C4A69">
      <w:pPr>
        <w:spacing w:after="0" w:line="240" w:lineRule="auto"/>
        <w:ind w:left="425" w:hanging="425"/>
        <w:rPr>
          <w:rFonts w:cstheme="minorHAnsi"/>
          <w:lang w:val="fr-FR"/>
        </w:rPr>
      </w:pPr>
    </w:p>
    <w:p w14:paraId="479306F3" w14:textId="3197A314" w:rsidR="00940351" w:rsidRPr="00392122" w:rsidRDefault="00DA6C43" w:rsidP="008C4A69">
      <w:pPr>
        <w:pStyle w:val="ListParagraph"/>
        <w:numPr>
          <w:ilvl w:val="0"/>
          <w:numId w:val="4"/>
        </w:numPr>
        <w:rPr>
          <w:rFonts w:cstheme="minorHAnsi"/>
          <w:lang w:val="fr-FR"/>
        </w:rPr>
      </w:pPr>
      <w:r w:rsidRPr="001A2DEE">
        <w:rPr>
          <w:rFonts w:cstheme="minorHAnsi"/>
          <w:lang w:val="fr-FR"/>
        </w:rPr>
        <w:t>En l</w:t>
      </w:r>
      <w:r w:rsidR="00550FBB">
        <w:rPr>
          <w:rFonts w:cstheme="minorHAnsi"/>
          <w:lang w:val="fr-FR"/>
        </w:rPr>
        <w:t>’</w:t>
      </w:r>
      <w:r w:rsidRPr="001A2DEE">
        <w:rPr>
          <w:rFonts w:cstheme="minorHAnsi"/>
          <w:lang w:val="fr-FR"/>
        </w:rPr>
        <w:t>absence d</w:t>
      </w:r>
      <w:r w:rsidR="00550FBB">
        <w:rPr>
          <w:rFonts w:cstheme="minorHAnsi"/>
          <w:lang w:val="fr-FR"/>
        </w:rPr>
        <w:t>’</w:t>
      </w:r>
      <w:r w:rsidRPr="001A2DEE">
        <w:rPr>
          <w:rFonts w:cstheme="minorHAnsi"/>
          <w:lang w:val="fr-FR"/>
        </w:rPr>
        <w:t xml:space="preserve">un classement par catégories, chaque COP pourrait choisir une poignée de </w:t>
      </w:r>
      <w:r w:rsidR="00FD6EB6">
        <w:rPr>
          <w:rFonts w:cstheme="minorHAnsi"/>
          <w:lang w:val="fr-FR"/>
        </w:rPr>
        <w:t>thèmes</w:t>
      </w:r>
      <w:r w:rsidRPr="001A2DEE">
        <w:rPr>
          <w:rFonts w:cstheme="minorHAnsi"/>
          <w:lang w:val="fr-FR"/>
        </w:rPr>
        <w:t xml:space="preserve"> et charger le Secrétariat de préparer des projets de résolutions d</w:t>
      </w:r>
      <w:r w:rsidR="00550FBB">
        <w:rPr>
          <w:rFonts w:cstheme="minorHAnsi"/>
          <w:lang w:val="fr-FR"/>
        </w:rPr>
        <w:t>’</w:t>
      </w:r>
      <w:r w:rsidRPr="001A2DEE">
        <w:rPr>
          <w:rFonts w:cstheme="minorHAnsi"/>
          <w:lang w:val="fr-FR"/>
        </w:rPr>
        <w:t>ensemble en se fondant simplement sur les priorités établies</w:t>
      </w:r>
      <w:r w:rsidR="00FD6EB6">
        <w:rPr>
          <w:rFonts w:cstheme="minorHAnsi"/>
          <w:lang w:val="fr-FR"/>
        </w:rPr>
        <w:t xml:space="preserve"> </w:t>
      </w:r>
      <w:r w:rsidRPr="001A2DEE">
        <w:rPr>
          <w:rFonts w:cstheme="minorHAnsi"/>
          <w:lang w:val="fr-FR"/>
        </w:rPr>
        <w:t xml:space="preserve">en cours de session. Autre solution, le Comité permanent pourrait être laissé libre de donner </w:t>
      </w:r>
      <w:r w:rsidR="001A2DEE">
        <w:rPr>
          <w:rFonts w:cstheme="minorHAnsi"/>
          <w:lang w:val="fr-FR"/>
        </w:rPr>
        <w:t>son avis à ce sujet</w:t>
      </w:r>
      <w:r w:rsidRPr="001A2DEE">
        <w:rPr>
          <w:rFonts w:cstheme="minorHAnsi"/>
          <w:lang w:val="fr-FR"/>
        </w:rPr>
        <w:t xml:space="preserve"> au Secrétariat, sur la base des discussions </w:t>
      </w:r>
      <w:r w:rsidR="001A2DEE">
        <w:rPr>
          <w:rFonts w:cstheme="minorHAnsi"/>
          <w:lang w:val="fr-FR"/>
        </w:rPr>
        <w:t>lors de</w:t>
      </w:r>
      <w:r w:rsidRPr="001A2DEE">
        <w:rPr>
          <w:rFonts w:cstheme="minorHAnsi"/>
          <w:lang w:val="fr-FR"/>
        </w:rPr>
        <w:t xml:space="preserve"> la C</w:t>
      </w:r>
      <w:r w:rsidR="004C77A5">
        <w:rPr>
          <w:rFonts w:cstheme="minorHAnsi"/>
          <w:lang w:val="fr-FR"/>
        </w:rPr>
        <w:t>O</w:t>
      </w:r>
      <w:r w:rsidRPr="001A2DEE">
        <w:rPr>
          <w:rFonts w:cstheme="minorHAnsi"/>
          <w:lang w:val="fr-FR"/>
        </w:rPr>
        <w:t xml:space="preserve">P et au sein </w:t>
      </w:r>
      <w:r w:rsidR="001A2DEE">
        <w:rPr>
          <w:rFonts w:cstheme="minorHAnsi"/>
          <w:lang w:val="fr-FR"/>
        </w:rPr>
        <w:t xml:space="preserve">même </w:t>
      </w:r>
      <w:r w:rsidRPr="001A2DEE">
        <w:rPr>
          <w:rFonts w:cstheme="minorHAnsi"/>
          <w:lang w:val="fr-FR"/>
        </w:rPr>
        <w:t>du Comité. C</w:t>
      </w:r>
      <w:r w:rsidR="00550FBB">
        <w:rPr>
          <w:rFonts w:cstheme="minorHAnsi"/>
          <w:lang w:val="fr-FR"/>
        </w:rPr>
        <w:t>’</w:t>
      </w:r>
      <w:r w:rsidRPr="001A2DEE">
        <w:rPr>
          <w:rFonts w:cstheme="minorHAnsi"/>
          <w:lang w:val="fr-FR"/>
        </w:rPr>
        <w:t xml:space="preserve">est cette dernière option qui est proposée dans le projet de résolution ci-joint. </w:t>
      </w:r>
    </w:p>
    <w:p w14:paraId="4F22AAE6" w14:textId="23A1823A" w:rsidR="00940351" w:rsidRPr="00FB43FB" w:rsidRDefault="008A245F" w:rsidP="008C4A69">
      <w:pPr>
        <w:spacing w:after="0" w:line="240" w:lineRule="auto"/>
        <w:ind w:left="425" w:hanging="425"/>
        <w:rPr>
          <w:rFonts w:eastAsia="Calibri" w:cstheme="minorHAnsi"/>
          <w:lang w:val="fr-FR"/>
        </w:rPr>
      </w:pPr>
      <w:r w:rsidRPr="0054422B">
        <w:rPr>
          <w:rFonts w:eastAsia="Calibri" w:cstheme="minorHAnsi"/>
          <w:lang w:val="fr-FR"/>
        </w:rPr>
        <w:lastRenderedPageBreak/>
        <w:t>12.</w:t>
      </w:r>
      <w:r w:rsidR="00940351" w:rsidRPr="0054422B">
        <w:rPr>
          <w:rFonts w:eastAsia="Calibri" w:cstheme="minorHAnsi"/>
          <w:lang w:val="fr-FR"/>
        </w:rPr>
        <w:tab/>
      </w:r>
      <w:r w:rsidR="00392122" w:rsidRPr="00392122">
        <w:rPr>
          <w:rFonts w:eastAsia="Calibri" w:cstheme="minorHAnsi"/>
          <w:lang w:val="fr-FR"/>
        </w:rPr>
        <w:t xml:space="preserve">Quelle que soit </w:t>
      </w:r>
      <w:r w:rsidR="00392122">
        <w:rPr>
          <w:rFonts w:eastAsia="Calibri" w:cstheme="minorHAnsi"/>
          <w:lang w:val="fr-FR"/>
        </w:rPr>
        <w:t>la solution retenue</w:t>
      </w:r>
      <w:r w:rsidR="00392122" w:rsidRPr="00392122">
        <w:rPr>
          <w:rFonts w:eastAsia="Calibri" w:cstheme="minorHAnsi"/>
          <w:lang w:val="fr-FR"/>
        </w:rPr>
        <w:t xml:space="preserve">, il est possible de prendre une </w:t>
      </w:r>
      <w:r w:rsidR="00392122">
        <w:rPr>
          <w:rFonts w:eastAsia="Calibri" w:cstheme="minorHAnsi"/>
          <w:lang w:val="fr-FR"/>
        </w:rPr>
        <w:t xml:space="preserve">autre </w:t>
      </w:r>
      <w:r w:rsidR="00FB55C1">
        <w:rPr>
          <w:rFonts w:eastAsia="Calibri" w:cstheme="minorHAnsi"/>
          <w:lang w:val="fr-FR"/>
        </w:rPr>
        <w:t>disposition</w:t>
      </w:r>
      <w:r w:rsidR="00392122" w:rsidRPr="00392122">
        <w:rPr>
          <w:rFonts w:eastAsia="Calibri" w:cstheme="minorHAnsi"/>
          <w:lang w:val="fr-FR"/>
        </w:rPr>
        <w:t xml:space="preserve"> </w:t>
      </w:r>
      <w:r w:rsidR="00392122">
        <w:rPr>
          <w:rFonts w:eastAsia="Calibri" w:cstheme="minorHAnsi"/>
          <w:lang w:val="fr-FR"/>
        </w:rPr>
        <w:t>pour</w:t>
      </w:r>
      <w:r w:rsidR="00392122" w:rsidRPr="00392122">
        <w:rPr>
          <w:rFonts w:eastAsia="Calibri" w:cstheme="minorHAnsi"/>
          <w:lang w:val="fr-FR"/>
        </w:rPr>
        <w:t xml:space="preserve"> que le processus de </w:t>
      </w:r>
      <w:r w:rsidR="00FB55C1">
        <w:rPr>
          <w:rFonts w:eastAsia="Calibri" w:cstheme="minorHAnsi"/>
          <w:lang w:val="fr-FR"/>
        </w:rPr>
        <w:t>regroupement</w:t>
      </w:r>
      <w:r w:rsidR="00392122" w:rsidRPr="00392122">
        <w:rPr>
          <w:rFonts w:eastAsia="Calibri" w:cstheme="minorHAnsi"/>
          <w:lang w:val="fr-FR"/>
        </w:rPr>
        <w:t xml:space="preserve"> se déroule aussi rapidement que possible et </w:t>
      </w:r>
      <w:r w:rsidR="00FB55C1">
        <w:rPr>
          <w:rFonts w:eastAsia="Calibri" w:cstheme="minorHAnsi"/>
          <w:lang w:val="fr-FR"/>
        </w:rPr>
        <w:t>ne soit</w:t>
      </w:r>
      <w:r w:rsidR="00392122" w:rsidRPr="00392122">
        <w:rPr>
          <w:rFonts w:eastAsia="Calibri" w:cstheme="minorHAnsi"/>
          <w:lang w:val="fr-FR"/>
        </w:rPr>
        <w:t xml:space="preserve"> </w:t>
      </w:r>
      <w:r w:rsidR="00FB55C1">
        <w:rPr>
          <w:rFonts w:eastAsia="Calibri" w:cstheme="minorHAnsi"/>
          <w:lang w:val="fr-FR"/>
        </w:rPr>
        <w:t xml:space="preserve">pas </w:t>
      </w:r>
      <w:r w:rsidR="00392122" w:rsidRPr="00392122">
        <w:rPr>
          <w:rFonts w:eastAsia="Calibri" w:cstheme="minorHAnsi"/>
          <w:lang w:val="fr-FR"/>
        </w:rPr>
        <w:t>entravé par l</w:t>
      </w:r>
      <w:r w:rsidR="00550FBB">
        <w:rPr>
          <w:rFonts w:eastAsia="Calibri" w:cstheme="minorHAnsi"/>
          <w:lang w:val="fr-FR"/>
        </w:rPr>
        <w:t>’</w:t>
      </w:r>
      <w:r w:rsidR="00392122" w:rsidRPr="00392122">
        <w:rPr>
          <w:rFonts w:eastAsia="Calibri" w:cstheme="minorHAnsi"/>
          <w:lang w:val="fr-FR"/>
        </w:rPr>
        <w:t xml:space="preserve">adoption de nouvelles résolutions. Cette </w:t>
      </w:r>
      <w:r w:rsidR="00FB55C1">
        <w:rPr>
          <w:rFonts w:eastAsia="Calibri" w:cstheme="minorHAnsi"/>
          <w:lang w:val="fr-FR"/>
        </w:rPr>
        <w:t>disposition</w:t>
      </w:r>
      <w:r w:rsidR="00392122" w:rsidRPr="00392122">
        <w:rPr>
          <w:rFonts w:eastAsia="Calibri" w:cstheme="minorHAnsi"/>
          <w:lang w:val="fr-FR"/>
        </w:rPr>
        <w:t xml:space="preserve"> consiste à recommander que chaque nouveau projet de résolution soumis soit préparé de manière à </w:t>
      </w:r>
      <w:r w:rsidR="00FB55C1">
        <w:rPr>
          <w:rFonts w:eastAsia="Calibri" w:cstheme="minorHAnsi"/>
          <w:lang w:val="fr-FR"/>
        </w:rPr>
        <w:t>reprendre</w:t>
      </w:r>
      <w:r w:rsidR="00392122" w:rsidRPr="00392122">
        <w:rPr>
          <w:rFonts w:eastAsia="Calibri" w:cstheme="minorHAnsi"/>
          <w:lang w:val="fr-FR"/>
        </w:rPr>
        <w:t xml:space="preserve"> et à remplacer les résolutions </w:t>
      </w:r>
      <w:r w:rsidR="00FB55C1">
        <w:rPr>
          <w:rFonts w:eastAsia="Calibri" w:cstheme="minorHAnsi"/>
          <w:lang w:val="fr-FR"/>
        </w:rPr>
        <w:t>en vigueur</w:t>
      </w:r>
      <w:r w:rsidR="00392122" w:rsidRPr="00392122">
        <w:rPr>
          <w:rFonts w:eastAsia="Calibri" w:cstheme="minorHAnsi"/>
          <w:lang w:val="fr-FR"/>
        </w:rPr>
        <w:t xml:space="preserve"> sur le même </w:t>
      </w:r>
      <w:r w:rsidR="00FD6EB6">
        <w:rPr>
          <w:rFonts w:eastAsia="Calibri" w:cstheme="minorHAnsi"/>
          <w:lang w:val="fr-FR"/>
        </w:rPr>
        <w:t>thème</w:t>
      </w:r>
      <w:r w:rsidR="00392122" w:rsidRPr="00392122">
        <w:rPr>
          <w:rFonts w:eastAsia="Calibri" w:cstheme="minorHAnsi"/>
          <w:lang w:val="fr-FR"/>
        </w:rPr>
        <w:t>. Il ne p</w:t>
      </w:r>
      <w:r w:rsidR="00FB43FB">
        <w:rPr>
          <w:rFonts w:eastAsia="Calibri" w:cstheme="minorHAnsi"/>
          <w:lang w:val="fr-FR"/>
        </w:rPr>
        <w:t>ourra</w:t>
      </w:r>
      <w:r w:rsidR="00392122" w:rsidRPr="00392122">
        <w:rPr>
          <w:rFonts w:eastAsia="Calibri" w:cstheme="minorHAnsi"/>
          <w:lang w:val="fr-FR"/>
        </w:rPr>
        <w:t xml:space="preserve"> s</w:t>
      </w:r>
      <w:r w:rsidR="00550FBB">
        <w:rPr>
          <w:rFonts w:eastAsia="Calibri" w:cstheme="minorHAnsi"/>
          <w:lang w:val="fr-FR"/>
        </w:rPr>
        <w:t>’</w:t>
      </w:r>
      <w:r w:rsidR="00392122" w:rsidRPr="00392122">
        <w:rPr>
          <w:rFonts w:eastAsia="Calibri" w:cstheme="minorHAnsi"/>
          <w:lang w:val="fr-FR"/>
        </w:rPr>
        <w:t>agir que d</w:t>
      </w:r>
      <w:r w:rsidR="00550FBB">
        <w:rPr>
          <w:rFonts w:eastAsia="Calibri" w:cstheme="minorHAnsi"/>
          <w:lang w:val="fr-FR"/>
        </w:rPr>
        <w:t>’</w:t>
      </w:r>
      <w:r w:rsidR="00392122" w:rsidRPr="00392122">
        <w:rPr>
          <w:rFonts w:eastAsia="Calibri" w:cstheme="minorHAnsi"/>
          <w:lang w:val="fr-FR"/>
        </w:rPr>
        <w:t>une recommandation (</w:t>
      </w:r>
      <w:r w:rsidR="002D70D5">
        <w:rPr>
          <w:rFonts w:eastAsia="Calibri" w:cstheme="minorHAnsi"/>
          <w:lang w:val="fr-FR"/>
        </w:rPr>
        <w:t xml:space="preserve">par conséquent à caractère </w:t>
      </w:r>
      <w:r w:rsidR="00392122" w:rsidRPr="00392122">
        <w:rPr>
          <w:rFonts w:eastAsia="Calibri" w:cstheme="minorHAnsi"/>
          <w:lang w:val="fr-FR"/>
        </w:rPr>
        <w:t>non contraignant</w:t>
      </w:r>
      <w:r w:rsidR="002D70D5">
        <w:rPr>
          <w:rFonts w:eastAsia="Calibri" w:cstheme="minorHAnsi"/>
          <w:lang w:val="fr-FR"/>
        </w:rPr>
        <w:t xml:space="preserve">), </w:t>
      </w:r>
      <w:r w:rsidR="00FB43FB">
        <w:rPr>
          <w:rFonts w:eastAsia="Calibri" w:cstheme="minorHAnsi"/>
          <w:lang w:val="fr-FR"/>
        </w:rPr>
        <w:t xml:space="preserve">car </w:t>
      </w:r>
      <w:r w:rsidR="00392122" w:rsidRPr="00392122">
        <w:rPr>
          <w:rFonts w:eastAsia="Calibri" w:cstheme="minorHAnsi"/>
          <w:lang w:val="fr-FR"/>
        </w:rPr>
        <w:t>certaines Parties pou</w:t>
      </w:r>
      <w:r w:rsidR="00FB43FB">
        <w:rPr>
          <w:rFonts w:eastAsia="Calibri" w:cstheme="minorHAnsi"/>
          <w:lang w:val="fr-FR"/>
        </w:rPr>
        <w:t>rraie</w:t>
      </w:r>
      <w:r w:rsidR="00392122" w:rsidRPr="00392122">
        <w:rPr>
          <w:rFonts w:eastAsia="Calibri" w:cstheme="minorHAnsi"/>
          <w:lang w:val="fr-FR"/>
        </w:rPr>
        <w:t xml:space="preserve">nt ne pas </w:t>
      </w:r>
      <w:r w:rsidR="002D70D5">
        <w:rPr>
          <w:rFonts w:eastAsia="Calibri" w:cstheme="minorHAnsi"/>
          <w:lang w:val="fr-FR"/>
        </w:rPr>
        <w:t>disposer</w:t>
      </w:r>
      <w:r w:rsidR="00392122" w:rsidRPr="00392122">
        <w:rPr>
          <w:rFonts w:eastAsia="Calibri" w:cstheme="minorHAnsi"/>
          <w:lang w:val="fr-FR"/>
        </w:rPr>
        <w:t xml:space="preserve"> </w:t>
      </w:r>
      <w:r w:rsidR="002D70D5">
        <w:rPr>
          <w:rFonts w:eastAsia="Calibri" w:cstheme="minorHAnsi"/>
          <w:lang w:val="fr-FR"/>
        </w:rPr>
        <w:t xml:space="preserve">des </w:t>
      </w:r>
      <w:r w:rsidR="00392122" w:rsidRPr="00392122">
        <w:rPr>
          <w:rFonts w:eastAsia="Calibri" w:cstheme="minorHAnsi"/>
          <w:lang w:val="fr-FR"/>
        </w:rPr>
        <w:t xml:space="preserve">ressources nécessaires pour </w:t>
      </w:r>
      <w:r w:rsidR="002D70D5">
        <w:rPr>
          <w:rFonts w:eastAsia="Calibri" w:cstheme="minorHAnsi"/>
          <w:lang w:val="fr-FR"/>
        </w:rPr>
        <w:t>ce faire</w:t>
      </w:r>
      <w:r w:rsidR="00392122" w:rsidRPr="00392122">
        <w:rPr>
          <w:rFonts w:eastAsia="Calibri" w:cstheme="minorHAnsi"/>
          <w:lang w:val="fr-FR"/>
        </w:rPr>
        <w:t xml:space="preserve">. Cette </w:t>
      </w:r>
      <w:r w:rsidR="002D70D5">
        <w:rPr>
          <w:rFonts w:eastAsia="Calibri" w:cstheme="minorHAnsi"/>
          <w:lang w:val="fr-FR"/>
        </w:rPr>
        <w:t>solution</w:t>
      </w:r>
      <w:r w:rsidR="00392122" w:rsidRPr="00392122">
        <w:rPr>
          <w:rFonts w:eastAsia="Calibri" w:cstheme="minorHAnsi"/>
          <w:lang w:val="fr-FR"/>
        </w:rPr>
        <w:t xml:space="preserve"> a été </w:t>
      </w:r>
      <w:r w:rsidR="002D70D5">
        <w:rPr>
          <w:rFonts w:eastAsia="Calibri" w:cstheme="minorHAnsi"/>
          <w:lang w:val="fr-FR"/>
        </w:rPr>
        <w:t>retenue</w:t>
      </w:r>
      <w:r w:rsidR="00392122" w:rsidRPr="00392122">
        <w:rPr>
          <w:rFonts w:eastAsia="Calibri" w:cstheme="minorHAnsi"/>
          <w:lang w:val="fr-FR"/>
        </w:rPr>
        <w:t xml:space="preserve"> </w:t>
      </w:r>
      <w:r w:rsidR="002D70D5">
        <w:rPr>
          <w:rFonts w:eastAsia="Calibri" w:cstheme="minorHAnsi"/>
          <w:lang w:val="fr-FR"/>
        </w:rPr>
        <w:t>par</w:t>
      </w:r>
      <w:r w:rsidR="00392122" w:rsidRPr="00392122">
        <w:rPr>
          <w:rFonts w:eastAsia="Calibri" w:cstheme="minorHAnsi"/>
          <w:lang w:val="fr-FR"/>
        </w:rPr>
        <w:t xml:space="preserve"> d</w:t>
      </w:r>
      <w:r w:rsidR="00550FBB">
        <w:rPr>
          <w:rFonts w:eastAsia="Calibri" w:cstheme="minorHAnsi"/>
          <w:lang w:val="fr-FR"/>
        </w:rPr>
        <w:t>’</w:t>
      </w:r>
      <w:r w:rsidR="00392122" w:rsidRPr="00392122">
        <w:rPr>
          <w:rFonts w:eastAsia="Calibri" w:cstheme="minorHAnsi"/>
          <w:lang w:val="fr-FR"/>
        </w:rPr>
        <w:t xml:space="preserve">autres conventions </w:t>
      </w:r>
      <w:r w:rsidR="002D70D5">
        <w:rPr>
          <w:rFonts w:eastAsia="Calibri" w:cstheme="minorHAnsi"/>
          <w:lang w:val="fr-FR"/>
        </w:rPr>
        <w:t xml:space="preserve">ayant entamé </w:t>
      </w:r>
      <w:r w:rsidR="00FB43FB">
        <w:rPr>
          <w:rFonts w:eastAsia="Calibri" w:cstheme="minorHAnsi"/>
          <w:lang w:val="fr-FR"/>
        </w:rPr>
        <w:t xml:space="preserve">de longue date </w:t>
      </w:r>
      <w:r w:rsidR="002D70D5">
        <w:rPr>
          <w:rFonts w:eastAsia="Calibri" w:cstheme="minorHAnsi"/>
          <w:lang w:val="fr-FR"/>
        </w:rPr>
        <w:t xml:space="preserve">un processus de regroupement </w:t>
      </w:r>
      <w:r w:rsidR="00392122" w:rsidRPr="00392122">
        <w:rPr>
          <w:rFonts w:eastAsia="Calibri" w:cstheme="minorHAnsi"/>
          <w:lang w:val="fr-FR"/>
        </w:rPr>
        <w:t>de</w:t>
      </w:r>
      <w:r w:rsidR="00FB43FB">
        <w:rPr>
          <w:rFonts w:eastAsia="Calibri" w:cstheme="minorHAnsi"/>
          <w:lang w:val="fr-FR"/>
        </w:rPr>
        <w:t xml:space="preserve"> leurs</w:t>
      </w:r>
      <w:r w:rsidR="00392122" w:rsidRPr="00392122">
        <w:rPr>
          <w:rFonts w:eastAsia="Calibri" w:cstheme="minorHAnsi"/>
          <w:lang w:val="fr-FR"/>
        </w:rPr>
        <w:t xml:space="preserve"> résolutions, </w:t>
      </w:r>
      <w:r w:rsidR="00FB43FB">
        <w:rPr>
          <w:rFonts w:eastAsia="Calibri" w:cstheme="minorHAnsi"/>
          <w:lang w:val="fr-FR"/>
        </w:rPr>
        <w:t>à l</w:t>
      </w:r>
      <w:r w:rsidR="00550FBB">
        <w:rPr>
          <w:rFonts w:eastAsia="Calibri" w:cstheme="minorHAnsi"/>
          <w:lang w:val="fr-FR"/>
        </w:rPr>
        <w:t>’</w:t>
      </w:r>
      <w:r w:rsidR="00FB43FB">
        <w:rPr>
          <w:rFonts w:eastAsia="Calibri" w:cstheme="minorHAnsi"/>
          <w:lang w:val="fr-FR"/>
        </w:rPr>
        <w:t>image de</w:t>
      </w:r>
      <w:r w:rsidR="00392122" w:rsidRPr="00392122">
        <w:rPr>
          <w:rFonts w:eastAsia="Calibri" w:cstheme="minorHAnsi"/>
          <w:lang w:val="fr-FR"/>
        </w:rPr>
        <w:t xml:space="preserve"> la Convention sur le commerce international des espèces de faune et de flore sauvages menacées d</w:t>
      </w:r>
      <w:r w:rsidR="00550FBB">
        <w:rPr>
          <w:rFonts w:eastAsia="Calibri" w:cstheme="minorHAnsi"/>
          <w:lang w:val="fr-FR"/>
        </w:rPr>
        <w:t>’</w:t>
      </w:r>
      <w:r w:rsidR="00392122" w:rsidRPr="00392122">
        <w:rPr>
          <w:rFonts w:eastAsia="Calibri" w:cstheme="minorHAnsi"/>
          <w:lang w:val="fr-FR"/>
        </w:rPr>
        <w:t xml:space="preserve">extinction (CITES) </w:t>
      </w:r>
      <w:r w:rsidR="00FB43FB">
        <w:rPr>
          <w:rFonts w:eastAsia="Calibri" w:cstheme="minorHAnsi"/>
          <w:lang w:val="fr-FR"/>
        </w:rPr>
        <w:t>[v</w:t>
      </w:r>
      <w:r w:rsidR="00392122" w:rsidRPr="00392122">
        <w:rPr>
          <w:rFonts w:eastAsia="Calibri" w:cstheme="minorHAnsi"/>
          <w:lang w:val="fr-FR"/>
        </w:rPr>
        <w:t xml:space="preserve">oir </w:t>
      </w:r>
      <w:hyperlink r:id="rId11" w:history="1">
        <w:r w:rsidR="00FB43FB" w:rsidRPr="0054422B">
          <w:rPr>
            <w:rStyle w:val="Hyperlink"/>
            <w:rFonts w:cstheme="minorHAnsi"/>
            <w:lang w:val="fr-FR"/>
          </w:rPr>
          <w:t>R</w:t>
        </w:r>
        <w:r w:rsidR="002023BC">
          <w:rPr>
            <w:rStyle w:val="Hyperlink"/>
            <w:rFonts w:cstheme="minorHAnsi"/>
            <w:lang w:val="fr-FR"/>
          </w:rPr>
          <w:t>e</w:t>
        </w:r>
        <w:r w:rsidR="00FB43FB" w:rsidRPr="0054422B">
          <w:rPr>
            <w:rStyle w:val="Hyperlink"/>
            <w:rFonts w:cstheme="minorHAnsi"/>
            <w:lang w:val="fr-FR"/>
          </w:rPr>
          <w:t>solution Conf. 4.6 (Rev. CoP18)</w:t>
        </w:r>
      </w:hyperlink>
      <w:r w:rsidR="00FB43FB" w:rsidRPr="0054422B">
        <w:rPr>
          <w:rFonts w:cstheme="minorHAnsi"/>
          <w:lang w:val="fr-FR"/>
        </w:rPr>
        <w:sym w:font="Symbol" w:char="F05D"/>
      </w:r>
      <w:r w:rsidR="00FB43FB" w:rsidRPr="0054422B">
        <w:rPr>
          <w:rFonts w:cstheme="minorHAnsi"/>
          <w:lang w:val="fr-FR"/>
        </w:rPr>
        <w:t xml:space="preserve"> </w:t>
      </w:r>
      <w:r w:rsidR="00FB43FB">
        <w:rPr>
          <w:rFonts w:eastAsia="Calibri" w:cstheme="minorHAnsi"/>
          <w:lang w:val="fr-FR"/>
        </w:rPr>
        <w:t>ou de</w:t>
      </w:r>
      <w:r w:rsidR="00392122" w:rsidRPr="00392122">
        <w:rPr>
          <w:rFonts w:eastAsia="Calibri" w:cstheme="minorHAnsi"/>
          <w:lang w:val="fr-FR"/>
        </w:rPr>
        <w:t xml:space="preserve"> la Convention sur les espèces migratrices (CMS) </w:t>
      </w:r>
      <w:r w:rsidR="00FB43FB">
        <w:rPr>
          <w:rFonts w:eastAsia="Calibri" w:cstheme="minorHAnsi"/>
          <w:lang w:val="fr-FR"/>
        </w:rPr>
        <w:t>[</w:t>
      </w:r>
      <w:r w:rsidR="00392122" w:rsidRPr="00392122">
        <w:rPr>
          <w:rFonts w:eastAsia="Calibri" w:cstheme="minorHAnsi"/>
          <w:lang w:val="fr-FR"/>
        </w:rPr>
        <w:t xml:space="preserve">voir </w:t>
      </w:r>
      <w:hyperlink r:id="rId12" w:history="1">
        <w:r w:rsidR="000837FF" w:rsidRPr="0054422B">
          <w:rPr>
            <w:rStyle w:val="Hyperlink"/>
            <w:rFonts w:cstheme="minorHAnsi"/>
            <w:lang w:val="fr-FR"/>
          </w:rPr>
          <w:t>Resolution UNEP/CMS/Resolution 11.6 (Rev. COP12)</w:t>
        </w:r>
      </w:hyperlink>
      <w:r w:rsidR="000837FF" w:rsidRPr="0054422B">
        <w:rPr>
          <w:rFonts w:cstheme="minorHAnsi"/>
          <w:lang w:val="fr-FR"/>
        </w:rPr>
        <w:sym w:font="Symbol" w:char="F05D"/>
      </w:r>
    </w:p>
    <w:p w14:paraId="6782205E" w14:textId="77777777" w:rsidR="001C474A" w:rsidRPr="0054422B" w:rsidRDefault="001C474A" w:rsidP="008C4A69">
      <w:pPr>
        <w:spacing w:after="0" w:line="240" w:lineRule="auto"/>
        <w:ind w:left="425" w:hanging="425"/>
        <w:rPr>
          <w:rFonts w:cstheme="minorHAnsi"/>
          <w:lang w:val="fr-FR"/>
        </w:rPr>
      </w:pPr>
    </w:p>
    <w:p w14:paraId="3CC6C479" w14:textId="5D28F1F6" w:rsidR="00D530CA" w:rsidRPr="0054422B" w:rsidRDefault="00D530CA" w:rsidP="008C4A69">
      <w:pPr>
        <w:keepNext/>
        <w:spacing w:after="0" w:line="240" w:lineRule="auto"/>
        <w:ind w:left="425" w:hanging="425"/>
        <w:rPr>
          <w:rFonts w:eastAsia="Calibri" w:cstheme="minorHAnsi"/>
          <w:b/>
          <w:lang w:val="fr-FR"/>
        </w:rPr>
      </w:pPr>
      <w:bookmarkStart w:id="2" w:name="_Hlk110501195"/>
      <w:r w:rsidRPr="0054422B">
        <w:rPr>
          <w:rFonts w:eastAsia="Calibri" w:cstheme="minorHAnsi"/>
          <w:b/>
          <w:lang w:val="fr-FR"/>
        </w:rPr>
        <w:t xml:space="preserve">Options </w:t>
      </w:r>
      <w:r w:rsidR="002564A0">
        <w:rPr>
          <w:rFonts w:eastAsia="Calibri" w:cstheme="minorHAnsi"/>
          <w:b/>
          <w:lang w:val="fr-FR"/>
        </w:rPr>
        <w:t>pour l</w:t>
      </w:r>
      <w:r w:rsidR="00550FBB">
        <w:rPr>
          <w:rFonts w:eastAsia="Calibri" w:cstheme="minorHAnsi"/>
          <w:b/>
          <w:lang w:val="fr-FR"/>
        </w:rPr>
        <w:t>’</w:t>
      </w:r>
      <w:r w:rsidR="002564A0">
        <w:rPr>
          <w:rFonts w:eastAsia="Calibri" w:cstheme="minorHAnsi"/>
          <w:b/>
          <w:lang w:val="fr-FR"/>
        </w:rPr>
        <w:t>examen de toutes les dé</w:t>
      </w:r>
      <w:r w:rsidRPr="0054422B">
        <w:rPr>
          <w:rFonts w:eastAsia="Calibri" w:cstheme="minorHAnsi"/>
          <w:b/>
          <w:lang w:val="fr-FR"/>
        </w:rPr>
        <w:t>cisions</w:t>
      </w:r>
    </w:p>
    <w:bookmarkEnd w:id="2"/>
    <w:p w14:paraId="7C11C769" w14:textId="511BEEC5" w:rsidR="00A441A4" w:rsidRPr="0054422B" w:rsidRDefault="00A441A4" w:rsidP="008C4A69">
      <w:pPr>
        <w:keepNext/>
        <w:spacing w:after="0" w:line="240" w:lineRule="auto"/>
        <w:ind w:left="425" w:hanging="425"/>
        <w:rPr>
          <w:rFonts w:cstheme="minorHAnsi"/>
          <w:lang w:val="fr-FR"/>
        </w:rPr>
      </w:pPr>
    </w:p>
    <w:p w14:paraId="23733442" w14:textId="4CE47A2B" w:rsidR="00F779BB" w:rsidRPr="007E0F59" w:rsidRDefault="00A441A4" w:rsidP="008C4A69">
      <w:pPr>
        <w:spacing w:after="0" w:line="240" w:lineRule="auto"/>
        <w:ind w:left="425" w:hanging="425"/>
        <w:rPr>
          <w:rFonts w:cstheme="minorHAnsi"/>
          <w:lang w:val="fr-FR"/>
        </w:rPr>
      </w:pPr>
      <w:r w:rsidRPr="0054422B">
        <w:rPr>
          <w:rFonts w:cstheme="minorHAnsi"/>
          <w:lang w:val="fr-FR"/>
        </w:rPr>
        <w:t>1</w:t>
      </w:r>
      <w:r w:rsidR="00026F9F" w:rsidRPr="0054422B">
        <w:rPr>
          <w:rFonts w:cstheme="minorHAnsi"/>
          <w:lang w:val="fr-FR"/>
        </w:rPr>
        <w:t>3</w:t>
      </w:r>
      <w:r w:rsidRPr="0054422B">
        <w:rPr>
          <w:rFonts w:cstheme="minorHAnsi"/>
          <w:lang w:val="fr-FR"/>
        </w:rPr>
        <w:t>.</w:t>
      </w:r>
      <w:r w:rsidRPr="0054422B">
        <w:rPr>
          <w:rFonts w:cstheme="minorHAnsi"/>
          <w:lang w:val="fr-FR"/>
        </w:rPr>
        <w:tab/>
      </w:r>
      <w:r w:rsidR="007E0F59" w:rsidRPr="007E0F59">
        <w:rPr>
          <w:rFonts w:cstheme="minorHAnsi"/>
          <w:lang w:val="fr-FR"/>
        </w:rPr>
        <w:t xml:space="preserve">Le Comité permanent a adopté bien plus </w:t>
      </w:r>
      <w:r w:rsidR="007E0F59">
        <w:rPr>
          <w:rFonts w:cstheme="minorHAnsi"/>
          <w:lang w:val="fr-FR"/>
        </w:rPr>
        <w:t>d</w:t>
      </w:r>
      <w:r w:rsidR="00550FBB">
        <w:rPr>
          <w:rFonts w:cstheme="minorHAnsi"/>
          <w:lang w:val="fr-FR"/>
        </w:rPr>
        <w:t>’</w:t>
      </w:r>
      <w:r w:rsidR="007E0F59">
        <w:rPr>
          <w:rFonts w:cstheme="minorHAnsi"/>
          <w:lang w:val="fr-FR"/>
        </w:rPr>
        <w:t>un millier de</w:t>
      </w:r>
      <w:r w:rsidR="007E0F59" w:rsidRPr="007E0F59">
        <w:rPr>
          <w:rFonts w:cstheme="minorHAnsi"/>
          <w:lang w:val="fr-FR"/>
        </w:rPr>
        <w:t xml:space="preserve"> décisions. Tout examen approfondi </w:t>
      </w:r>
      <w:r w:rsidR="007E0F59">
        <w:rPr>
          <w:rFonts w:cstheme="minorHAnsi"/>
          <w:lang w:val="fr-FR"/>
        </w:rPr>
        <w:t>demanderait</w:t>
      </w:r>
      <w:r w:rsidR="007E0F59" w:rsidRPr="007E0F59">
        <w:rPr>
          <w:rFonts w:cstheme="minorHAnsi"/>
          <w:lang w:val="fr-FR"/>
        </w:rPr>
        <w:t xml:space="preserve"> donc </w:t>
      </w:r>
      <w:r w:rsidR="007E0F59">
        <w:rPr>
          <w:rFonts w:cstheme="minorHAnsi"/>
          <w:lang w:val="fr-FR"/>
        </w:rPr>
        <w:t>énormément</w:t>
      </w:r>
      <w:r w:rsidR="007E0F59" w:rsidRPr="007E0F59">
        <w:rPr>
          <w:rFonts w:cstheme="minorHAnsi"/>
          <w:lang w:val="fr-FR"/>
        </w:rPr>
        <w:t xml:space="preserve"> de temps. </w:t>
      </w:r>
      <w:r w:rsidR="007E0F59">
        <w:rPr>
          <w:rFonts w:cstheme="minorHAnsi"/>
          <w:lang w:val="fr-FR"/>
        </w:rPr>
        <w:t>L</w:t>
      </w:r>
      <w:r w:rsidR="007E0F59" w:rsidRPr="007E0F59">
        <w:rPr>
          <w:rFonts w:cstheme="minorHAnsi"/>
          <w:lang w:val="fr-FR"/>
        </w:rPr>
        <w:t>a plupart</w:t>
      </w:r>
      <w:r w:rsidR="007E0F59">
        <w:rPr>
          <w:rFonts w:cstheme="minorHAnsi"/>
          <w:lang w:val="fr-FR"/>
        </w:rPr>
        <w:t xml:space="preserve"> de</w:t>
      </w:r>
      <w:r w:rsidR="007E0F59" w:rsidRPr="007E0F59">
        <w:rPr>
          <w:rFonts w:cstheme="minorHAnsi"/>
          <w:lang w:val="fr-FR"/>
        </w:rPr>
        <w:t xml:space="preserve"> ces décisions </w:t>
      </w:r>
      <w:r w:rsidR="007E0F59">
        <w:rPr>
          <w:rFonts w:cstheme="minorHAnsi"/>
          <w:lang w:val="fr-FR"/>
        </w:rPr>
        <w:t>ayant</w:t>
      </w:r>
      <w:r w:rsidR="007E0F59" w:rsidRPr="007E0F59">
        <w:rPr>
          <w:rFonts w:cstheme="minorHAnsi"/>
          <w:lang w:val="fr-FR"/>
        </w:rPr>
        <w:t xml:space="preserve"> un effet à court terme et exige</w:t>
      </w:r>
      <w:r w:rsidR="007E0F59">
        <w:rPr>
          <w:rFonts w:cstheme="minorHAnsi"/>
          <w:lang w:val="fr-FR"/>
        </w:rPr>
        <w:t>a</w:t>
      </w:r>
      <w:r w:rsidR="007E0F59" w:rsidRPr="007E0F59">
        <w:rPr>
          <w:rFonts w:cstheme="minorHAnsi"/>
          <w:lang w:val="fr-FR"/>
        </w:rPr>
        <w:t xml:space="preserve">nt </w:t>
      </w:r>
      <w:r w:rsidR="007E0F59">
        <w:rPr>
          <w:rFonts w:cstheme="minorHAnsi"/>
          <w:lang w:val="fr-FR"/>
        </w:rPr>
        <w:t>la mise en place d</w:t>
      </w:r>
      <w:r w:rsidR="00550FBB">
        <w:rPr>
          <w:rFonts w:cstheme="minorHAnsi"/>
          <w:lang w:val="fr-FR"/>
        </w:rPr>
        <w:t>’</w:t>
      </w:r>
      <w:r w:rsidR="007E0F59">
        <w:rPr>
          <w:rFonts w:cstheme="minorHAnsi"/>
          <w:lang w:val="fr-FR"/>
        </w:rPr>
        <w:t>une mesure</w:t>
      </w:r>
      <w:r w:rsidR="007E0F59" w:rsidRPr="007E0F59">
        <w:rPr>
          <w:rFonts w:cstheme="minorHAnsi"/>
          <w:lang w:val="fr-FR"/>
        </w:rPr>
        <w:t xml:space="preserve"> spécifique</w:t>
      </w:r>
      <w:r w:rsidR="007E0F59">
        <w:rPr>
          <w:rFonts w:cstheme="minorHAnsi"/>
          <w:lang w:val="fr-FR"/>
        </w:rPr>
        <w:t>, procéder à un examen approfondi ne serait peut-être pas la meilleure solution en termes d</w:t>
      </w:r>
      <w:r w:rsidR="00550FBB">
        <w:rPr>
          <w:rFonts w:cstheme="minorHAnsi"/>
          <w:lang w:val="fr-FR"/>
        </w:rPr>
        <w:t>’</w:t>
      </w:r>
      <w:r w:rsidR="007E0F59" w:rsidRPr="007E0F59">
        <w:rPr>
          <w:rFonts w:cstheme="minorHAnsi"/>
          <w:lang w:val="fr-FR"/>
        </w:rPr>
        <w:t xml:space="preserve">utilisation </w:t>
      </w:r>
      <w:r w:rsidR="007E0F59">
        <w:rPr>
          <w:rFonts w:cstheme="minorHAnsi"/>
          <w:lang w:val="fr-FR"/>
        </w:rPr>
        <w:t xml:space="preserve">judicieuse </w:t>
      </w:r>
      <w:r w:rsidR="007E0F59" w:rsidRPr="007E0F59">
        <w:rPr>
          <w:rFonts w:cstheme="minorHAnsi"/>
          <w:lang w:val="fr-FR"/>
        </w:rPr>
        <w:t xml:space="preserve">des ressources. </w:t>
      </w:r>
    </w:p>
    <w:p w14:paraId="32FDFAE3" w14:textId="77777777" w:rsidR="007E0F59" w:rsidRPr="007E0F59" w:rsidRDefault="007E0F59" w:rsidP="008C4A69">
      <w:pPr>
        <w:spacing w:after="0" w:line="240" w:lineRule="auto"/>
        <w:ind w:left="425" w:hanging="425"/>
        <w:rPr>
          <w:rFonts w:cstheme="minorHAnsi"/>
          <w:lang w:val="fr-FR"/>
        </w:rPr>
      </w:pPr>
    </w:p>
    <w:p w14:paraId="7399FAB3" w14:textId="2D4B0EA6" w:rsidR="00F779BB" w:rsidRDefault="007E0F59" w:rsidP="008C4A69">
      <w:pPr>
        <w:spacing w:after="0" w:line="240" w:lineRule="auto"/>
        <w:ind w:left="426" w:hanging="426"/>
        <w:rPr>
          <w:rFonts w:cstheme="minorHAnsi"/>
          <w:lang w:val="fr-FR"/>
        </w:rPr>
      </w:pPr>
      <w:r w:rsidRPr="007E0F59">
        <w:rPr>
          <w:rFonts w:cstheme="minorHAnsi"/>
          <w:lang w:val="fr-FR"/>
        </w:rPr>
        <w:t>14.</w:t>
      </w:r>
      <w:r w:rsidR="00F779BB">
        <w:rPr>
          <w:rFonts w:cstheme="minorHAnsi"/>
          <w:lang w:val="fr-FR"/>
        </w:rPr>
        <w:tab/>
      </w:r>
      <w:r w:rsidRPr="007E0F59">
        <w:rPr>
          <w:rFonts w:cstheme="minorHAnsi"/>
          <w:lang w:val="fr-FR"/>
        </w:rPr>
        <w:t xml:space="preserve">Ces décisions </w:t>
      </w:r>
      <w:r w:rsidR="00F779BB">
        <w:rPr>
          <w:rFonts w:cstheme="minorHAnsi"/>
          <w:lang w:val="fr-FR"/>
        </w:rPr>
        <w:t>ayant</w:t>
      </w:r>
      <w:r w:rsidRPr="007E0F59">
        <w:rPr>
          <w:rFonts w:cstheme="minorHAnsi"/>
          <w:lang w:val="fr-FR"/>
        </w:rPr>
        <w:t xml:space="preserve"> été adoptées par le Comité permanent et non par la Conférence des Parties contractantes, </w:t>
      </w:r>
      <w:r w:rsidR="00F779BB">
        <w:rPr>
          <w:rFonts w:cstheme="minorHAnsi"/>
          <w:lang w:val="fr-FR"/>
        </w:rPr>
        <w:t xml:space="preserve">la solution la plus logique </w:t>
      </w:r>
      <w:r w:rsidRPr="007E0F59">
        <w:rPr>
          <w:rFonts w:cstheme="minorHAnsi"/>
          <w:lang w:val="fr-FR"/>
        </w:rPr>
        <w:t xml:space="preserve">serait peut-être de laisser le Comité permanent </w:t>
      </w:r>
      <w:r w:rsidR="00F779BB">
        <w:rPr>
          <w:rFonts w:cstheme="minorHAnsi"/>
          <w:lang w:val="fr-FR"/>
        </w:rPr>
        <w:t>débattre</w:t>
      </w:r>
      <w:r w:rsidRPr="007E0F59">
        <w:rPr>
          <w:rFonts w:cstheme="minorHAnsi"/>
          <w:lang w:val="fr-FR"/>
        </w:rPr>
        <w:t xml:space="preserve"> et décider de l</w:t>
      </w:r>
      <w:r w:rsidR="00550FBB">
        <w:rPr>
          <w:rFonts w:cstheme="minorHAnsi"/>
          <w:lang w:val="fr-FR"/>
        </w:rPr>
        <w:t>’</w:t>
      </w:r>
      <w:r w:rsidR="00F779BB">
        <w:rPr>
          <w:rFonts w:cstheme="minorHAnsi"/>
          <w:lang w:val="fr-FR"/>
        </w:rPr>
        <w:t xml:space="preserve">examen </w:t>
      </w:r>
      <w:r w:rsidRPr="007E0F59">
        <w:rPr>
          <w:rFonts w:cstheme="minorHAnsi"/>
          <w:lang w:val="fr-FR"/>
        </w:rPr>
        <w:t xml:space="preserve">des décisions. </w:t>
      </w:r>
      <w:r w:rsidR="00F779BB" w:rsidRPr="00F779BB">
        <w:rPr>
          <w:rFonts w:cstheme="minorHAnsi"/>
          <w:lang w:val="fr-FR"/>
        </w:rPr>
        <w:t>C</w:t>
      </w:r>
      <w:r w:rsidR="00550FBB">
        <w:rPr>
          <w:rFonts w:cstheme="minorHAnsi"/>
          <w:lang w:val="fr-FR"/>
        </w:rPr>
        <w:t>’</w:t>
      </w:r>
      <w:r w:rsidR="00F779BB" w:rsidRPr="00F779BB">
        <w:rPr>
          <w:rFonts w:cstheme="minorHAnsi"/>
          <w:lang w:val="fr-FR"/>
        </w:rPr>
        <w:t xml:space="preserve">est cette option qui est proposée dans le projet de résolution ci-joint </w:t>
      </w:r>
    </w:p>
    <w:p w14:paraId="1827D5D5" w14:textId="4B43180E" w:rsidR="00CF3F48" w:rsidRPr="0054422B" w:rsidRDefault="00CF3F48" w:rsidP="008C4A69">
      <w:pPr>
        <w:spacing w:after="0" w:line="240" w:lineRule="auto"/>
        <w:rPr>
          <w:rFonts w:cstheme="minorHAnsi"/>
          <w:lang w:val="fr-FR"/>
        </w:rPr>
      </w:pPr>
    </w:p>
    <w:p w14:paraId="67FEBC75" w14:textId="7D823A7E" w:rsidR="00CF3F48" w:rsidRPr="0054422B" w:rsidRDefault="00EA0EC6" w:rsidP="008C4A69">
      <w:pPr>
        <w:spacing w:after="0" w:line="240" w:lineRule="auto"/>
        <w:ind w:left="425" w:hanging="425"/>
        <w:rPr>
          <w:rFonts w:eastAsia="Calibri" w:cstheme="minorHAnsi"/>
          <w:b/>
          <w:lang w:val="fr-FR"/>
        </w:rPr>
      </w:pPr>
      <w:r>
        <w:rPr>
          <w:rFonts w:eastAsia="Calibri" w:cstheme="minorHAnsi"/>
          <w:b/>
          <w:lang w:val="fr-FR"/>
        </w:rPr>
        <w:t>Incidences financières du regroupement des résolutions</w:t>
      </w:r>
    </w:p>
    <w:p w14:paraId="07000643" w14:textId="26FCF6E8" w:rsidR="00CF3F48" w:rsidRPr="0054422B" w:rsidRDefault="00CF3F48" w:rsidP="008C4A69">
      <w:pPr>
        <w:spacing w:after="0" w:line="240" w:lineRule="auto"/>
        <w:ind w:left="425" w:hanging="425"/>
        <w:rPr>
          <w:rFonts w:cstheme="minorHAnsi"/>
          <w:lang w:val="fr-FR"/>
        </w:rPr>
      </w:pPr>
    </w:p>
    <w:p w14:paraId="3B125D46" w14:textId="2A38F7DD" w:rsidR="00C64FBF" w:rsidRPr="0054422B" w:rsidRDefault="00CF3F48" w:rsidP="008C4A69">
      <w:pPr>
        <w:spacing w:after="0" w:line="240" w:lineRule="auto"/>
        <w:ind w:left="425" w:hanging="425"/>
        <w:rPr>
          <w:rFonts w:cstheme="minorHAnsi"/>
          <w:lang w:val="fr-FR"/>
        </w:rPr>
      </w:pPr>
      <w:r w:rsidRPr="0054422B">
        <w:rPr>
          <w:rFonts w:cstheme="minorHAnsi"/>
          <w:lang w:val="fr-FR"/>
        </w:rPr>
        <w:t>1</w:t>
      </w:r>
      <w:r w:rsidR="00026F9F" w:rsidRPr="0054422B">
        <w:rPr>
          <w:rFonts w:cstheme="minorHAnsi"/>
          <w:lang w:val="fr-FR"/>
        </w:rPr>
        <w:t>5</w:t>
      </w:r>
      <w:r w:rsidRPr="0054422B">
        <w:rPr>
          <w:rFonts w:cstheme="minorHAnsi"/>
          <w:lang w:val="fr-FR"/>
        </w:rPr>
        <w:t>.</w:t>
      </w:r>
      <w:r w:rsidR="00D93507" w:rsidRPr="0054422B">
        <w:rPr>
          <w:rFonts w:cstheme="minorHAnsi"/>
          <w:lang w:val="fr-FR"/>
        </w:rPr>
        <w:tab/>
      </w:r>
      <w:r w:rsidR="002553CC">
        <w:rPr>
          <w:rFonts w:cstheme="minorHAnsi"/>
          <w:lang w:val="fr-FR"/>
        </w:rPr>
        <w:t>Quelle que soit l</w:t>
      </w:r>
      <w:r w:rsidR="00550FBB">
        <w:rPr>
          <w:rFonts w:cstheme="minorHAnsi"/>
          <w:lang w:val="fr-FR"/>
        </w:rPr>
        <w:t>’</w:t>
      </w:r>
      <w:r w:rsidR="002553CC">
        <w:rPr>
          <w:rFonts w:cstheme="minorHAnsi"/>
          <w:lang w:val="fr-FR"/>
        </w:rPr>
        <w:t>option retenue, elle n</w:t>
      </w:r>
      <w:r w:rsidR="00550FBB">
        <w:rPr>
          <w:rFonts w:cstheme="minorHAnsi"/>
          <w:lang w:val="fr-FR"/>
        </w:rPr>
        <w:t>’</w:t>
      </w:r>
      <w:r w:rsidR="002553CC">
        <w:rPr>
          <w:rFonts w:cstheme="minorHAnsi"/>
          <w:lang w:val="fr-FR"/>
        </w:rPr>
        <w:t xml:space="preserve">entraînerait aucun </w:t>
      </w:r>
      <w:r w:rsidR="002553CC" w:rsidRPr="002553CC">
        <w:rPr>
          <w:rFonts w:cstheme="minorHAnsi"/>
          <w:lang w:val="fr-FR"/>
        </w:rPr>
        <w:t>coût supplémentaire si le Secrétariat avait la capacité de préparer les projets de résolutio</w:t>
      </w:r>
      <w:r w:rsidR="002553CC">
        <w:rPr>
          <w:rFonts w:cstheme="minorHAnsi"/>
          <w:lang w:val="fr-FR"/>
        </w:rPr>
        <w:t>ns d</w:t>
      </w:r>
      <w:r w:rsidR="00550FBB">
        <w:rPr>
          <w:rFonts w:cstheme="minorHAnsi"/>
          <w:lang w:val="fr-FR"/>
        </w:rPr>
        <w:t>’</w:t>
      </w:r>
      <w:r w:rsidR="002553CC">
        <w:rPr>
          <w:rFonts w:cstheme="minorHAnsi"/>
          <w:lang w:val="fr-FR"/>
        </w:rPr>
        <w:t>ensemble.</w:t>
      </w:r>
    </w:p>
    <w:p w14:paraId="3959ADBA" w14:textId="77777777" w:rsidR="00C64FBF" w:rsidRPr="0054422B" w:rsidRDefault="00C64FBF" w:rsidP="008C4A69">
      <w:pPr>
        <w:spacing w:after="0" w:line="240" w:lineRule="auto"/>
        <w:ind w:left="425" w:hanging="425"/>
        <w:rPr>
          <w:rFonts w:cstheme="minorHAnsi"/>
          <w:lang w:val="fr-FR"/>
        </w:rPr>
      </w:pPr>
    </w:p>
    <w:p w14:paraId="0DF79F8F" w14:textId="34E87DBB" w:rsidR="002553CC" w:rsidRDefault="00C64FBF" w:rsidP="008C4A69">
      <w:pPr>
        <w:spacing w:after="0" w:line="240" w:lineRule="auto"/>
        <w:ind w:left="425" w:hanging="425"/>
        <w:rPr>
          <w:rFonts w:cstheme="minorHAnsi"/>
          <w:lang w:val="fr-FR"/>
        </w:rPr>
      </w:pPr>
      <w:r w:rsidRPr="0054422B">
        <w:rPr>
          <w:rFonts w:cstheme="minorHAnsi"/>
          <w:lang w:val="fr-FR"/>
        </w:rPr>
        <w:t>16.</w:t>
      </w:r>
      <w:r w:rsidRPr="0054422B">
        <w:rPr>
          <w:rFonts w:cstheme="minorHAnsi"/>
          <w:lang w:val="fr-FR"/>
        </w:rPr>
        <w:tab/>
      </w:r>
      <w:r w:rsidR="002553CC">
        <w:rPr>
          <w:rFonts w:cstheme="minorHAnsi"/>
          <w:lang w:val="fr-FR"/>
        </w:rPr>
        <w:t>Néanmoins</w:t>
      </w:r>
      <w:r w:rsidR="002553CC" w:rsidRPr="002553CC">
        <w:rPr>
          <w:rFonts w:cstheme="minorHAnsi"/>
          <w:lang w:val="fr-FR"/>
        </w:rPr>
        <w:t>, l</w:t>
      </w:r>
      <w:r w:rsidR="00550FBB">
        <w:rPr>
          <w:rFonts w:cstheme="minorHAnsi"/>
          <w:lang w:val="fr-FR"/>
        </w:rPr>
        <w:t>’</w:t>
      </w:r>
      <w:r w:rsidR="002553CC" w:rsidRPr="002553CC">
        <w:rPr>
          <w:rFonts w:cstheme="minorHAnsi"/>
          <w:lang w:val="fr-FR"/>
        </w:rPr>
        <w:t xml:space="preserve">examen approfondi de toutes les résolutions </w:t>
      </w:r>
      <w:r w:rsidR="002553CC">
        <w:rPr>
          <w:rFonts w:cstheme="minorHAnsi"/>
          <w:lang w:val="fr-FR"/>
        </w:rPr>
        <w:t>en vigueur</w:t>
      </w:r>
      <w:r w:rsidR="002553CC" w:rsidRPr="002553CC">
        <w:rPr>
          <w:rFonts w:cstheme="minorHAnsi"/>
          <w:lang w:val="fr-FR"/>
        </w:rPr>
        <w:t xml:space="preserve"> sur un </w:t>
      </w:r>
      <w:r w:rsidR="002023BC">
        <w:rPr>
          <w:rFonts w:cstheme="minorHAnsi"/>
          <w:lang w:val="fr-FR"/>
        </w:rPr>
        <w:t>thème précis</w:t>
      </w:r>
      <w:r w:rsidR="002553CC" w:rsidRPr="002553CC">
        <w:rPr>
          <w:rFonts w:cstheme="minorHAnsi"/>
          <w:lang w:val="fr-FR"/>
        </w:rPr>
        <w:t xml:space="preserve">, et la </w:t>
      </w:r>
      <w:r w:rsidR="002553CC">
        <w:rPr>
          <w:rFonts w:cstheme="minorHAnsi"/>
          <w:lang w:val="fr-FR"/>
        </w:rPr>
        <w:t>rédaction</w:t>
      </w:r>
      <w:r w:rsidR="002553CC" w:rsidRPr="002553CC">
        <w:rPr>
          <w:rFonts w:cstheme="minorHAnsi"/>
          <w:lang w:val="fr-FR"/>
        </w:rPr>
        <w:t xml:space="preserve"> </w:t>
      </w:r>
      <w:r w:rsidR="002553CC">
        <w:rPr>
          <w:rFonts w:cstheme="minorHAnsi"/>
          <w:lang w:val="fr-FR"/>
        </w:rPr>
        <w:t>d</w:t>
      </w:r>
      <w:r w:rsidR="00550FBB">
        <w:rPr>
          <w:rFonts w:cstheme="minorHAnsi"/>
          <w:lang w:val="fr-FR"/>
        </w:rPr>
        <w:t>’</w:t>
      </w:r>
      <w:r w:rsidR="002553CC">
        <w:rPr>
          <w:rFonts w:cstheme="minorHAnsi"/>
          <w:lang w:val="fr-FR"/>
        </w:rPr>
        <w:t>une résolution d</w:t>
      </w:r>
      <w:r w:rsidR="00550FBB">
        <w:rPr>
          <w:rFonts w:cstheme="minorHAnsi"/>
          <w:lang w:val="fr-FR"/>
        </w:rPr>
        <w:t>’</w:t>
      </w:r>
      <w:r w:rsidR="002553CC">
        <w:rPr>
          <w:rFonts w:cstheme="minorHAnsi"/>
          <w:lang w:val="fr-FR"/>
        </w:rPr>
        <w:t>ensemble</w:t>
      </w:r>
      <w:r w:rsidR="002553CC" w:rsidRPr="002553CC">
        <w:rPr>
          <w:rFonts w:cstheme="minorHAnsi"/>
          <w:lang w:val="fr-FR"/>
        </w:rPr>
        <w:t xml:space="preserve"> </w:t>
      </w:r>
      <w:r w:rsidR="002553CC">
        <w:rPr>
          <w:rFonts w:cstheme="minorHAnsi"/>
          <w:lang w:val="fr-FR"/>
        </w:rPr>
        <w:t>assortie</w:t>
      </w:r>
      <w:r w:rsidR="002553CC" w:rsidRPr="002553CC">
        <w:rPr>
          <w:rFonts w:cstheme="minorHAnsi"/>
          <w:lang w:val="fr-FR"/>
        </w:rPr>
        <w:t xml:space="preserve"> </w:t>
      </w:r>
      <w:r w:rsidR="002553CC">
        <w:rPr>
          <w:rFonts w:cstheme="minorHAnsi"/>
          <w:lang w:val="fr-FR"/>
        </w:rPr>
        <w:t>d</w:t>
      </w:r>
      <w:r w:rsidR="00550FBB">
        <w:rPr>
          <w:rFonts w:cstheme="minorHAnsi"/>
          <w:lang w:val="fr-FR"/>
        </w:rPr>
        <w:t>’</w:t>
      </w:r>
      <w:r w:rsidR="002553CC" w:rsidRPr="002553CC">
        <w:rPr>
          <w:rFonts w:cstheme="minorHAnsi"/>
          <w:lang w:val="fr-FR"/>
        </w:rPr>
        <w:t xml:space="preserve">une explication </w:t>
      </w:r>
      <w:r w:rsidR="002553CC">
        <w:rPr>
          <w:rFonts w:cstheme="minorHAnsi"/>
          <w:lang w:val="fr-FR"/>
        </w:rPr>
        <w:t>concernant</w:t>
      </w:r>
      <w:r w:rsidR="002553CC" w:rsidRPr="002553CC">
        <w:rPr>
          <w:rFonts w:cstheme="minorHAnsi"/>
          <w:lang w:val="fr-FR"/>
        </w:rPr>
        <w:t xml:space="preserve"> tou</w:t>
      </w:r>
      <w:r w:rsidR="002553CC">
        <w:rPr>
          <w:rFonts w:cstheme="minorHAnsi"/>
          <w:lang w:val="fr-FR"/>
        </w:rPr>
        <w:t>te</w:t>
      </w:r>
      <w:r w:rsidR="002553CC" w:rsidRPr="002553CC">
        <w:rPr>
          <w:rFonts w:cstheme="minorHAnsi"/>
          <w:lang w:val="fr-FR"/>
        </w:rPr>
        <w:t xml:space="preserve">s les </w:t>
      </w:r>
      <w:r w:rsidR="002553CC">
        <w:rPr>
          <w:rFonts w:cstheme="minorHAnsi"/>
          <w:lang w:val="fr-FR"/>
        </w:rPr>
        <w:t>modifications</w:t>
      </w:r>
      <w:r w:rsidR="002553CC" w:rsidRPr="002553CC">
        <w:rPr>
          <w:rFonts w:cstheme="minorHAnsi"/>
          <w:lang w:val="fr-FR"/>
        </w:rPr>
        <w:t xml:space="preserve"> proposé</w:t>
      </w:r>
      <w:r w:rsidR="002553CC">
        <w:rPr>
          <w:rFonts w:cstheme="minorHAnsi"/>
          <w:lang w:val="fr-FR"/>
        </w:rPr>
        <w:t>e</w:t>
      </w:r>
      <w:r w:rsidR="002553CC" w:rsidRPr="002553CC">
        <w:rPr>
          <w:rFonts w:cstheme="minorHAnsi"/>
          <w:lang w:val="fr-FR"/>
        </w:rPr>
        <w:t>s</w:t>
      </w:r>
      <w:r w:rsidR="002553CC">
        <w:rPr>
          <w:rFonts w:cstheme="minorHAnsi"/>
          <w:lang w:val="fr-FR"/>
        </w:rPr>
        <w:t xml:space="preserve">, </w:t>
      </w:r>
      <w:r w:rsidR="002553CC" w:rsidRPr="002553CC">
        <w:rPr>
          <w:rFonts w:cstheme="minorHAnsi"/>
          <w:lang w:val="fr-FR"/>
        </w:rPr>
        <w:t xml:space="preserve">peut </w:t>
      </w:r>
      <w:r w:rsidR="002553CC">
        <w:rPr>
          <w:rFonts w:cstheme="minorHAnsi"/>
          <w:lang w:val="fr-FR"/>
        </w:rPr>
        <w:t>se révéler fastidieu</w:t>
      </w:r>
      <w:r w:rsidR="002023BC">
        <w:rPr>
          <w:rFonts w:cstheme="minorHAnsi"/>
          <w:lang w:val="fr-FR"/>
        </w:rPr>
        <w:t>x</w:t>
      </w:r>
      <w:r w:rsidR="002553CC">
        <w:rPr>
          <w:rFonts w:cstheme="minorHAnsi"/>
          <w:lang w:val="fr-FR"/>
        </w:rPr>
        <w:t xml:space="preserve"> pour trois grandes raisons :</w:t>
      </w:r>
    </w:p>
    <w:p w14:paraId="138B9D84" w14:textId="2B7F96FF" w:rsidR="00D565FE" w:rsidRDefault="00E7333E" w:rsidP="008C4A69">
      <w:pPr>
        <w:spacing w:after="0" w:line="240" w:lineRule="auto"/>
        <w:ind w:left="851" w:hanging="425"/>
        <w:rPr>
          <w:rFonts w:cstheme="minorHAnsi"/>
          <w:lang w:val="fr-FR"/>
        </w:rPr>
      </w:pPr>
      <w:r w:rsidRPr="0054422B">
        <w:rPr>
          <w:rFonts w:cstheme="minorHAnsi"/>
          <w:lang w:val="fr-FR"/>
        </w:rPr>
        <w:t>i</w:t>
      </w:r>
      <w:r w:rsidR="008F79CA">
        <w:rPr>
          <w:rFonts w:cstheme="minorHAnsi"/>
          <w:lang w:val="fr-FR"/>
        </w:rPr>
        <w:t>)</w:t>
      </w:r>
      <w:r w:rsidRPr="0054422B">
        <w:rPr>
          <w:rFonts w:cstheme="minorHAnsi"/>
          <w:lang w:val="fr-FR"/>
        </w:rPr>
        <w:tab/>
      </w:r>
      <w:r w:rsidR="002553CC" w:rsidRPr="002553CC">
        <w:rPr>
          <w:rFonts w:cstheme="minorHAnsi"/>
          <w:lang w:val="fr-FR"/>
        </w:rPr>
        <w:t xml:space="preserve">le nombre de </w:t>
      </w:r>
      <w:r w:rsidR="004D3838">
        <w:rPr>
          <w:rFonts w:cstheme="minorHAnsi"/>
          <w:lang w:val="fr-FR"/>
        </w:rPr>
        <w:t>r</w:t>
      </w:r>
      <w:r w:rsidR="002553CC" w:rsidRPr="002553CC">
        <w:rPr>
          <w:rFonts w:cstheme="minorHAnsi"/>
          <w:lang w:val="fr-FR"/>
        </w:rPr>
        <w:t xml:space="preserve">ésolutions sur le </w:t>
      </w:r>
      <w:r w:rsidR="002023BC">
        <w:rPr>
          <w:rFonts w:cstheme="minorHAnsi"/>
          <w:lang w:val="fr-FR"/>
        </w:rPr>
        <w:t>thème</w:t>
      </w:r>
      <w:r w:rsidR="002553CC" w:rsidRPr="002553CC">
        <w:rPr>
          <w:rFonts w:cstheme="minorHAnsi"/>
          <w:lang w:val="fr-FR"/>
        </w:rPr>
        <w:t xml:space="preserve"> </w:t>
      </w:r>
      <w:r w:rsidR="002023BC">
        <w:rPr>
          <w:rFonts w:cstheme="minorHAnsi"/>
          <w:lang w:val="fr-FR"/>
        </w:rPr>
        <w:t>retenu</w:t>
      </w:r>
      <w:r w:rsidR="002553CC" w:rsidRPr="002553CC">
        <w:rPr>
          <w:rFonts w:cstheme="minorHAnsi"/>
          <w:lang w:val="fr-FR"/>
        </w:rPr>
        <w:t xml:space="preserve"> ; bien que certaines </w:t>
      </w:r>
      <w:r w:rsidR="004D3838">
        <w:rPr>
          <w:rFonts w:cstheme="minorHAnsi"/>
          <w:lang w:val="fr-FR"/>
        </w:rPr>
        <w:t xml:space="preserve">des </w:t>
      </w:r>
      <w:r w:rsidR="002553CC" w:rsidRPr="002553CC">
        <w:rPr>
          <w:rFonts w:cstheme="minorHAnsi"/>
          <w:lang w:val="fr-FR"/>
        </w:rPr>
        <w:t xml:space="preserve">catégories </w:t>
      </w:r>
      <w:r w:rsidR="004D3838">
        <w:rPr>
          <w:rFonts w:cstheme="minorHAnsi"/>
          <w:lang w:val="fr-FR"/>
        </w:rPr>
        <w:t>initiales</w:t>
      </w:r>
      <w:r w:rsidR="002553CC" w:rsidRPr="002553CC">
        <w:rPr>
          <w:rFonts w:cstheme="minorHAnsi"/>
          <w:lang w:val="fr-FR"/>
        </w:rPr>
        <w:t xml:space="preserve"> ne comportent q</w:t>
      </w:r>
      <w:r w:rsidR="00D565FE">
        <w:rPr>
          <w:rFonts w:cstheme="minorHAnsi"/>
          <w:lang w:val="fr-FR"/>
        </w:rPr>
        <w:t>ue quelques r</w:t>
      </w:r>
      <w:r w:rsidR="002553CC" w:rsidRPr="002553CC">
        <w:rPr>
          <w:rFonts w:cstheme="minorHAnsi"/>
          <w:lang w:val="fr-FR"/>
        </w:rPr>
        <w:t xml:space="preserve">ésolutions </w:t>
      </w:r>
      <w:r w:rsidR="00D565FE">
        <w:rPr>
          <w:rFonts w:cstheme="minorHAnsi"/>
          <w:lang w:val="fr-FR"/>
        </w:rPr>
        <w:t>en vigueur</w:t>
      </w:r>
      <w:r w:rsidR="002553CC" w:rsidRPr="002553CC">
        <w:rPr>
          <w:rFonts w:cstheme="minorHAnsi"/>
          <w:lang w:val="fr-FR"/>
        </w:rPr>
        <w:t>, d</w:t>
      </w:r>
      <w:r w:rsidR="00550FBB">
        <w:rPr>
          <w:rFonts w:cstheme="minorHAnsi"/>
          <w:lang w:val="fr-FR"/>
        </w:rPr>
        <w:t>’</w:t>
      </w:r>
      <w:r w:rsidR="002553CC" w:rsidRPr="002553CC">
        <w:rPr>
          <w:rFonts w:cstheme="minorHAnsi"/>
          <w:lang w:val="fr-FR"/>
        </w:rPr>
        <w:t>autres</w:t>
      </w:r>
      <w:r w:rsidR="00D565FE">
        <w:rPr>
          <w:rFonts w:cstheme="minorHAnsi"/>
          <w:lang w:val="fr-FR"/>
        </w:rPr>
        <w:t xml:space="preserve"> en</w:t>
      </w:r>
      <w:r w:rsidR="002553CC" w:rsidRPr="002553CC">
        <w:rPr>
          <w:rFonts w:cstheme="minorHAnsi"/>
          <w:lang w:val="fr-FR"/>
        </w:rPr>
        <w:t xml:space="preserve"> contiennent </w:t>
      </w:r>
      <w:r w:rsidR="00D565FE">
        <w:rPr>
          <w:rFonts w:cstheme="minorHAnsi"/>
          <w:lang w:val="fr-FR"/>
        </w:rPr>
        <w:t xml:space="preserve">parfois une quinzaine, voire </w:t>
      </w:r>
      <w:r w:rsidR="002553CC" w:rsidRPr="002553CC">
        <w:rPr>
          <w:rFonts w:cstheme="minorHAnsi"/>
          <w:lang w:val="fr-FR"/>
        </w:rPr>
        <w:t>plus (jusqu</w:t>
      </w:r>
      <w:r w:rsidR="00550FBB">
        <w:rPr>
          <w:rFonts w:cstheme="minorHAnsi"/>
          <w:lang w:val="fr-FR"/>
        </w:rPr>
        <w:t>’</w:t>
      </w:r>
      <w:r w:rsidR="002553CC" w:rsidRPr="002553CC">
        <w:rPr>
          <w:rFonts w:cstheme="minorHAnsi"/>
          <w:lang w:val="fr-FR"/>
        </w:rPr>
        <w:t xml:space="preserve">à 30) ; à noter </w:t>
      </w:r>
      <w:r w:rsidR="00D565FE">
        <w:rPr>
          <w:rFonts w:cstheme="minorHAnsi"/>
          <w:lang w:val="fr-FR"/>
        </w:rPr>
        <w:t xml:space="preserve">que la liste </w:t>
      </w:r>
      <w:r w:rsidR="002553CC" w:rsidRPr="002553CC">
        <w:rPr>
          <w:rFonts w:cstheme="minorHAnsi"/>
          <w:lang w:val="fr-FR"/>
        </w:rPr>
        <w:t xml:space="preserve">pourrait être </w:t>
      </w:r>
      <w:r w:rsidR="00D565FE">
        <w:rPr>
          <w:rFonts w:cstheme="minorHAnsi"/>
          <w:lang w:val="fr-FR"/>
        </w:rPr>
        <w:t>revue</w:t>
      </w:r>
      <w:r w:rsidR="002553CC" w:rsidRPr="002553CC">
        <w:rPr>
          <w:rFonts w:cstheme="minorHAnsi"/>
          <w:lang w:val="fr-FR"/>
        </w:rPr>
        <w:t xml:space="preserve"> afin </w:t>
      </w:r>
      <w:r w:rsidR="00D565FE">
        <w:rPr>
          <w:rFonts w:cstheme="minorHAnsi"/>
          <w:lang w:val="fr-FR"/>
        </w:rPr>
        <w:t>créer des sous-</w:t>
      </w:r>
      <w:r w:rsidR="002553CC" w:rsidRPr="002553CC">
        <w:rPr>
          <w:rFonts w:cstheme="minorHAnsi"/>
          <w:lang w:val="fr-FR"/>
        </w:rPr>
        <w:t xml:space="preserve">catégories ; </w:t>
      </w:r>
    </w:p>
    <w:p w14:paraId="4876EF2F" w14:textId="04027C92" w:rsidR="00B96AAF" w:rsidRDefault="00E7333E" w:rsidP="008C4A69">
      <w:pPr>
        <w:spacing w:after="0" w:line="240" w:lineRule="auto"/>
        <w:ind w:left="851" w:hanging="425"/>
        <w:rPr>
          <w:rFonts w:cstheme="minorHAnsi"/>
          <w:lang w:val="fr-FR"/>
        </w:rPr>
      </w:pPr>
      <w:r w:rsidRPr="0054422B">
        <w:rPr>
          <w:rFonts w:cstheme="minorHAnsi"/>
          <w:lang w:val="fr-FR"/>
        </w:rPr>
        <w:t>ii)</w:t>
      </w:r>
      <w:r w:rsidR="00182C6C" w:rsidRPr="0054422B">
        <w:rPr>
          <w:rFonts w:cstheme="minorHAnsi"/>
          <w:lang w:val="fr-FR"/>
        </w:rPr>
        <w:tab/>
      </w:r>
      <w:r w:rsidR="00B96AAF">
        <w:rPr>
          <w:rFonts w:cstheme="minorHAnsi"/>
          <w:lang w:val="fr-FR"/>
        </w:rPr>
        <w:t>le</w:t>
      </w:r>
      <w:r w:rsidR="00BC4654" w:rsidRPr="0054422B">
        <w:rPr>
          <w:rFonts w:cstheme="minorHAnsi"/>
          <w:lang w:val="fr-FR"/>
        </w:rPr>
        <w:t xml:space="preserve"> n</w:t>
      </w:r>
      <w:r w:rsidR="00B96AAF">
        <w:rPr>
          <w:rFonts w:cstheme="minorHAnsi"/>
          <w:lang w:val="fr-FR"/>
        </w:rPr>
        <w:t>ombre</w:t>
      </w:r>
      <w:r w:rsidR="00BC4654" w:rsidRPr="0054422B">
        <w:rPr>
          <w:rFonts w:cstheme="minorHAnsi"/>
          <w:lang w:val="fr-FR"/>
        </w:rPr>
        <w:t xml:space="preserve"> </w:t>
      </w:r>
      <w:r w:rsidR="00B96AAF">
        <w:rPr>
          <w:rFonts w:cstheme="minorHAnsi"/>
          <w:lang w:val="fr-FR"/>
        </w:rPr>
        <w:t>de</w:t>
      </w:r>
      <w:r w:rsidR="00EB6507" w:rsidRPr="0054422B">
        <w:rPr>
          <w:rFonts w:cstheme="minorHAnsi"/>
          <w:lang w:val="fr-FR"/>
        </w:rPr>
        <w:t xml:space="preserve"> pages</w:t>
      </w:r>
      <w:r w:rsidR="00BC4654" w:rsidRPr="0054422B">
        <w:rPr>
          <w:rFonts w:cstheme="minorHAnsi"/>
          <w:lang w:val="fr-FR"/>
        </w:rPr>
        <w:t xml:space="preserve">, </w:t>
      </w:r>
      <w:r w:rsidR="00B96AAF">
        <w:rPr>
          <w:rFonts w:cstheme="minorHAnsi"/>
          <w:lang w:val="fr-FR"/>
        </w:rPr>
        <w:t>lui aussi très variable ; certaines</w:t>
      </w:r>
      <w:r w:rsidR="00BC4654" w:rsidRPr="0054422B">
        <w:rPr>
          <w:rFonts w:cstheme="minorHAnsi"/>
          <w:lang w:val="fr-FR"/>
        </w:rPr>
        <w:t xml:space="preserve"> </w:t>
      </w:r>
      <w:r w:rsidR="00B96AAF">
        <w:rPr>
          <w:rFonts w:cstheme="minorHAnsi"/>
          <w:lang w:val="fr-FR"/>
        </w:rPr>
        <w:t>ré</w:t>
      </w:r>
      <w:r w:rsidR="00BC4654" w:rsidRPr="0054422B">
        <w:rPr>
          <w:rFonts w:cstheme="minorHAnsi"/>
          <w:lang w:val="fr-FR"/>
        </w:rPr>
        <w:t xml:space="preserve">solutions </w:t>
      </w:r>
      <w:r w:rsidR="00B96AAF">
        <w:rPr>
          <w:rFonts w:cstheme="minorHAnsi"/>
          <w:lang w:val="fr-FR"/>
        </w:rPr>
        <w:t>font des dizaines de pages, surtout lorsqu</w:t>
      </w:r>
      <w:r w:rsidR="00550FBB">
        <w:rPr>
          <w:rFonts w:cstheme="minorHAnsi"/>
          <w:lang w:val="fr-FR"/>
        </w:rPr>
        <w:t>’</w:t>
      </w:r>
      <w:r w:rsidR="00B96AAF">
        <w:rPr>
          <w:rFonts w:cstheme="minorHAnsi"/>
          <w:lang w:val="fr-FR"/>
        </w:rPr>
        <w:t>elles s</w:t>
      </w:r>
      <w:r w:rsidR="00550FBB">
        <w:rPr>
          <w:rFonts w:cstheme="minorHAnsi"/>
          <w:lang w:val="fr-FR"/>
        </w:rPr>
        <w:t>’</w:t>
      </w:r>
      <w:r w:rsidR="00B96AAF">
        <w:rPr>
          <w:rFonts w:cstheme="minorHAnsi"/>
          <w:lang w:val="fr-FR"/>
        </w:rPr>
        <w:t>accompagnent d</w:t>
      </w:r>
      <w:r w:rsidR="00550FBB">
        <w:rPr>
          <w:rFonts w:cstheme="minorHAnsi"/>
          <w:lang w:val="fr-FR"/>
        </w:rPr>
        <w:t>’</w:t>
      </w:r>
      <w:r w:rsidR="00B96AAF">
        <w:rPr>
          <w:rFonts w:cstheme="minorHAnsi"/>
          <w:lang w:val="fr-FR"/>
        </w:rPr>
        <w:t>annexes techniques ; et</w:t>
      </w:r>
    </w:p>
    <w:p w14:paraId="24EAD409" w14:textId="39049799" w:rsidR="002779AE" w:rsidRPr="0054422B" w:rsidRDefault="00E7333E" w:rsidP="008C4A69">
      <w:pPr>
        <w:spacing w:after="0" w:line="240" w:lineRule="auto"/>
        <w:ind w:left="851" w:hanging="425"/>
        <w:rPr>
          <w:rFonts w:cstheme="minorHAnsi"/>
          <w:lang w:val="fr-FR"/>
        </w:rPr>
      </w:pPr>
      <w:r w:rsidRPr="0054422B">
        <w:rPr>
          <w:rFonts w:cstheme="minorHAnsi"/>
          <w:lang w:val="fr-FR"/>
        </w:rPr>
        <w:t>iii)</w:t>
      </w:r>
      <w:r w:rsidRPr="0054422B">
        <w:rPr>
          <w:rFonts w:cstheme="minorHAnsi"/>
          <w:lang w:val="fr-FR"/>
        </w:rPr>
        <w:tab/>
      </w:r>
      <w:r w:rsidR="00B96AAF" w:rsidRPr="00B96AAF">
        <w:rPr>
          <w:rFonts w:cstheme="minorHAnsi"/>
          <w:lang w:val="fr-FR"/>
        </w:rPr>
        <w:t>le niveau de complexité de</w:t>
      </w:r>
      <w:r w:rsidR="00B96AAF">
        <w:rPr>
          <w:rFonts w:cstheme="minorHAnsi"/>
          <w:lang w:val="fr-FR"/>
        </w:rPr>
        <w:t>s r</w:t>
      </w:r>
      <w:r w:rsidR="00B96AAF" w:rsidRPr="00B96AAF">
        <w:rPr>
          <w:rFonts w:cstheme="minorHAnsi"/>
          <w:lang w:val="fr-FR"/>
        </w:rPr>
        <w:t>ésolution</w:t>
      </w:r>
      <w:r w:rsidR="00B96AAF">
        <w:rPr>
          <w:rFonts w:cstheme="minorHAnsi"/>
          <w:lang w:val="fr-FR"/>
        </w:rPr>
        <w:t>s</w:t>
      </w:r>
      <w:r w:rsidR="00B96AAF" w:rsidRPr="00B96AAF">
        <w:rPr>
          <w:rFonts w:cstheme="minorHAnsi"/>
          <w:lang w:val="fr-FR"/>
        </w:rPr>
        <w:t xml:space="preserve"> ; dans de nombreux cas par exemple, les </w:t>
      </w:r>
      <w:r w:rsidR="00B96AAF">
        <w:rPr>
          <w:rFonts w:cstheme="minorHAnsi"/>
          <w:lang w:val="fr-FR"/>
        </w:rPr>
        <w:t>r</w:t>
      </w:r>
      <w:r w:rsidR="00B96AAF" w:rsidRPr="00B96AAF">
        <w:rPr>
          <w:rFonts w:cstheme="minorHAnsi"/>
          <w:lang w:val="fr-FR"/>
        </w:rPr>
        <w:t xml:space="preserve">ésolutions </w:t>
      </w:r>
      <w:r w:rsidR="00B96AAF">
        <w:rPr>
          <w:rFonts w:cstheme="minorHAnsi"/>
          <w:lang w:val="fr-FR"/>
        </w:rPr>
        <w:t>renvoient</w:t>
      </w:r>
      <w:r w:rsidR="00B96AAF" w:rsidRPr="00B96AAF">
        <w:rPr>
          <w:rFonts w:cstheme="minorHAnsi"/>
          <w:lang w:val="fr-FR"/>
        </w:rPr>
        <w:t xml:space="preserve"> à d</w:t>
      </w:r>
      <w:r w:rsidR="00550FBB">
        <w:rPr>
          <w:rFonts w:cstheme="minorHAnsi"/>
          <w:lang w:val="fr-FR"/>
        </w:rPr>
        <w:t>’</w:t>
      </w:r>
      <w:r w:rsidR="004D3838">
        <w:rPr>
          <w:rFonts w:cstheme="minorHAnsi"/>
          <w:lang w:val="fr-FR"/>
        </w:rPr>
        <w:t xml:space="preserve">autres </w:t>
      </w:r>
      <w:r w:rsidR="00B96AAF" w:rsidRPr="00B96AAF">
        <w:rPr>
          <w:rFonts w:cstheme="minorHAnsi"/>
          <w:lang w:val="fr-FR"/>
        </w:rPr>
        <w:t>rapports</w:t>
      </w:r>
      <w:r w:rsidR="00B96AAF">
        <w:rPr>
          <w:rFonts w:cstheme="minorHAnsi"/>
          <w:lang w:val="fr-FR"/>
        </w:rPr>
        <w:t xml:space="preserve"> ou </w:t>
      </w:r>
      <w:r w:rsidR="00B96AAF" w:rsidRPr="00B96AAF">
        <w:rPr>
          <w:rFonts w:cstheme="minorHAnsi"/>
          <w:lang w:val="fr-FR"/>
        </w:rPr>
        <w:t>documents</w:t>
      </w:r>
      <w:r w:rsidR="00B96AAF">
        <w:rPr>
          <w:rFonts w:cstheme="minorHAnsi"/>
          <w:lang w:val="fr-FR"/>
        </w:rPr>
        <w:t>, ou à d</w:t>
      </w:r>
      <w:r w:rsidR="00550FBB">
        <w:rPr>
          <w:rFonts w:cstheme="minorHAnsi"/>
          <w:lang w:val="fr-FR"/>
        </w:rPr>
        <w:t>’</w:t>
      </w:r>
      <w:r w:rsidR="004D3838">
        <w:rPr>
          <w:rFonts w:cstheme="minorHAnsi"/>
          <w:lang w:val="fr-FR"/>
        </w:rPr>
        <w:t>autr</w:t>
      </w:r>
      <w:r w:rsidR="00B96AAF">
        <w:rPr>
          <w:rFonts w:cstheme="minorHAnsi"/>
          <w:lang w:val="fr-FR"/>
        </w:rPr>
        <w:t xml:space="preserve">es </w:t>
      </w:r>
      <w:r w:rsidR="00B96AAF" w:rsidRPr="00B96AAF">
        <w:rPr>
          <w:rFonts w:cstheme="minorHAnsi"/>
          <w:lang w:val="fr-FR"/>
        </w:rPr>
        <w:t>décisions ou</w:t>
      </w:r>
      <w:r w:rsidR="00B96AAF">
        <w:rPr>
          <w:rFonts w:cstheme="minorHAnsi"/>
          <w:lang w:val="fr-FR"/>
        </w:rPr>
        <w:t xml:space="preserve"> </w:t>
      </w:r>
      <w:r w:rsidR="00B96AAF" w:rsidRPr="00B96AAF">
        <w:rPr>
          <w:rFonts w:cstheme="minorHAnsi"/>
          <w:lang w:val="fr-FR"/>
        </w:rPr>
        <w:t xml:space="preserve">recommandations qui </w:t>
      </w:r>
      <w:r w:rsidR="00B96AAF">
        <w:rPr>
          <w:rFonts w:cstheme="minorHAnsi"/>
          <w:lang w:val="fr-FR"/>
        </w:rPr>
        <w:t>ne sont peut-être plus en vigueur ou qui ont été remplacé</w:t>
      </w:r>
      <w:r w:rsidR="002023BC">
        <w:rPr>
          <w:rFonts w:cstheme="minorHAnsi"/>
          <w:lang w:val="fr-FR"/>
        </w:rPr>
        <w:t>e</w:t>
      </w:r>
      <w:r w:rsidR="00B96AAF">
        <w:rPr>
          <w:rFonts w:cstheme="minorHAnsi"/>
          <w:lang w:val="fr-FR"/>
        </w:rPr>
        <w:t xml:space="preserve">s </w:t>
      </w:r>
      <w:r w:rsidR="00B96AAF" w:rsidRPr="00B96AAF">
        <w:rPr>
          <w:rFonts w:cstheme="minorHAnsi"/>
          <w:lang w:val="fr-FR"/>
        </w:rPr>
        <w:t>;</w:t>
      </w:r>
      <w:r w:rsidR="00B96AAF">
        <w:rPr>
          <w:rFonts w:cstheme="minorHAnsi"/>
          <w:lang w:val="fr-FR"/>
        </w:rPr>
        <w:t xml:space="preserve"> or, dans le cadre du regroupement des résolutions, il convient de </w:t>
      </w:r>
      <w:r w:rsidR="00B96AAF" w:rsidRPr="00B96AAF">
        <w:rPr>
          <w:rFonts w:cstheme="minorHAnsi"/>
          <w:lang w:val="fr-FR"/>
        </w:rPr>
        <w:t xml:space="preserve">vérifier toutes </w:t>
      </w:r>
      <w:r w:rsidR="00B96AAF">
        <w:rPr>
          <w:rFonts w:cstheme="minorHAnsi"/>
          <w:lang w:val="fr-FR"/>
        </w:rPr>
        <w:t>c</w:t>
      </w:r>
      <w:r w:rsidR="00B96AAF" w:rsidRPr="00B96AAF">
        <w:rPr>
          <w:rFonts w:cstheme="minorHAnsi"/>
          <w:lang w:val="fr-FR"/>
        </w:rPr>
        <w:t>es références</w:t>
      </w:r>
      <w:r w:rsidR="002779AE" w:rsidRPr="0054422B">
        <w:rPr>
          <w:rFonts w:cstheme="minorHAnsi"/>
          <w:lang w:val="fr-FR"/>
        </w:rPr>
        <w:t>.</w:t>
      </w:r>
    </w:p>
    <w:p w14:paraId="1D15C1F1" w14:textId="77777777" w:rsidR="004D3838" w:rsidRDefault="004D3838" w:rsidP="008C4A69">
      <w:pPr>
        <w:spacing w:after="0" w:line="240" w:lineRule="auto"/>
        <w:ind w:left="425" w:hanging="425"/>
        <w:rPr>
          <w:rFonts w:cstheme="minorHAnsi"/>
          <w:lang w:val="fr-FR"/>
        </w:rPr>
      </w:pPr>
    </w:p>
    <w:p w14:paraId="42BD65D9" w14:textId="3EFDABD7" w:rsidR="008A559E" w:rsidRPr="0054422B" w:rsidRDefault="002779AE" w:rsidP="008C4A69">
      <w:pPr>
        <w:spacing w:after="0" w:line="240" w:lineRule="auto"/>
        <w:ind w:left="425" w:hanging="425"/>
        <w:rPr>
          <w:rFonts w:cstheme="minorHAnsi"/>
          <w:lang w:val="fr-FR"/>
        </w:rPr>
      </w:pPr>
      <w:r w:rsidRPr="0054422B">
        <w:rPr>
          <w:rFonts w:cstheme="minorHAnsi"/>
          <w:lang w:val="fr-FR"/>
        </w:rPr>
        <w:t>17.</w:t>
      </w:r>
      <w:r w:rsidRPr="0054422B">
        <w:rPr>
          <w:rFonts w:cstheme="minorHAnsi"/>
          <w:lang w:val="fr-FR"/>
        </w:rPr>
        <w:tab/>
      </w:r>
      <w:r w:rsidR="002E431B" w:rsidRPr="002E431B">
        <w:rPr>
          <w:rFonts w:cstheme="minorHAnsi"/>
          <w:lang w:val="fr-FR"/>
        </w:rPr>
        <w:t xml:space="preserve">Il faudra </w:t>
      </w:r>
      <w:r w:rsidR="002E431B">
        <w:rPr>
          <w:rFonts w:cstheme="minorHAnsi"/>
          <w:lang w:val="fr-FR"/>
        </w:rPr>
        <w:t xml:space="preserve">compter </w:t>
      </w:r>
      <w:r w:rsidR="002E431B" w:rsidRPr="002E431B">
        <w:rPr>
          <w:rFonts w:cstheme="minorHAnsi"/>
          <w:lang w:val="fr-FR"/>
        </w:rPr>
        <w:t xml:space="preserve">plusieurs jours, voire une </w:t>
      </w:r>
      <w:r w:rsidR="002E431B">
        <w:rPr>
          <w:rFonts w:cstheme="minorHAnsi"/>
          <w:lang w:val="fr-FR"/>
        </w:rPr>
        <w:t>à</w:t>
      </w:r>
      <w:r w:rsidR="002E431B" w:rsidRPr="002E431B">
        <w:rPr>
          <w:rFonts w:cstheme="minorHAnsi"/>
          <w:lang w:val="fr-FR"/>
        </w:rPr>
        <w:t xml:space="preserve"> deux semaines, pour préparer un projet de résolution </w:t>
      </w:r>
      <w:r w:rsidR="002E431B">
        <w:rPr>
          <w:rFonts w:cstheme="minorHAnsi"/>
          <w:lang w:val="fr-FR"/>
        </w:rPr>
        <w:t>d</w:t>
      </w:r>
      <w:r w:rsidR="00550FBB">
        <w:rPr>
          <w:rFonts w:cstheme="minorHAnsi"/>
          <w:lang w:val="fr-FR"/>
        </w:rPr>
        <w:t>’</w:t>
      </w:r>
      <w:r w:rsidR="002E431B">
        <w:rPr>
          <w:rFonts w:cstheme="minorHAnsi"/>
          <w:lang w:val="fr-FR"/>
        </w:rPr>
        <w:t>ensemble</w:t>
      </w:r>
      <w:r w:rsidR="002E431B" w:rsidRPr="002E431B">
        <w:rPr>
          <w:rFonts w:cstheme="minorHAnsi"/>
          <w:lang w:val="fr-FR"/>
        </w:rPr>
        <w:t xml:space="preserve"> - </w:t>
      </w:r>
      <w:r w:rsidR="002E431B">
        <w:rPr>
          <w:rFonts w:cstheme="minorHAnsi"/>
          <w:lang w:val="fr-FR"/>
        </w:rPr>
        <w:t>voire</w:t>
      </w:r>
      <w:r w:rsidR="002E431B" w:rsidRPr="002E431B">
        <w:rPr>
          <w:rFonts w:cstheme="minorHAnsi"/>
          <w:lang w:val="fr-FR"/>
        </w:rPr>
        <w:t xml:space="preserve"> plus longtemps </w:t>
      </w:r>
      <w:r w:rsidR="002E431B">
        <w:rPr>
          <w:rFonts w:cstheme="minorHAnsi"/>
          <w:lang w:val="fr-FR"/>
        </w:rPr>
        <w:t xml:space="preserve">encore si un même </w:t>
      </w:r>
      <w:r w:rsidR="002023BC">
        <w:rPr>
          <w:rFonts w:cstheme="minorHAnsi"/>
          <w:lang w:val="fr-FR"/>
        </w:rPr>
        <w:t>thème</w:t>
      </w:r>
      <w:r w:rsidR="002E431B">
        <w:rPr>
          <w:rFonts w:cstheme="minorHAnsi"/>
          <w:lang w:val="fr-FR"/>
        </w:rPr>
        <w:t xml:space="preserve"> fait l</w:t>
      </w:r>
      <w:r w:rsidR="00550FBB">
        <w:rPr>
          <w:rFonts w:cstheme="minorHAnsi"/>
          <w:lang w:val="fr-FR"/>
        </w:rPr>
        <w:t>’</w:t>
      </w:r>
      <w:r w:rsidR="002E431B">
        <w:rPr>
          <w:rFonts w:cstheme="minorHAnsi"/>
          <w:lang w:val="fr-FR"/>
        </w:rPr>
        <w:t>objet d</w:t>
      </w:r>
      <w:r w:rsidR="00550FBB">
        <w:rPr>
          <w:rFonts w:cstheme="minorHAnsi"/>
          <w:lang w:val="fr-FR"/>
        </w:rPr>
        <w:t>’</w:t>
      </w:r>
      <w:r w:rsidR="002E431B">
        <w:rPr>
          <w:rFonts w:cstheme="minorHAnsi"/>
          <w:lang w:val="fr-FR"/>
        </w:rPr>
        <w:t>un grand nombre de</w:t>
      </w:r>
      <w:r w:rsidR="002E431B" w:rsidRPr="002E431B">
        <w:rPr>
          <w:rFonts w:cstheme="minorHAnsi"/>
          <w:lang w:val="fr-FR"/>
        </w:rPr>
        <w:t xml:space="preserve"> résolutions. </w:t>
      </w:r>
      <w:r w:rsidR="002E431B">
        <w:rPr>
          <w:rFonts w:cstheme="minorHAnsi"/>
          <w:lang w:val="fr-FR"/>
        </w:rPr>
        <w:t>P</w:t>
      </w:r>
      <w:r w:rsidR="002E431B" w:rsidRPr="002E431B">
        <w:rPr>
          <w:rFonts w:cstheme="minorHAnsi"/>
          <w:lang w:val="fr-FR"/>
        </w:rPr>
        <w:t xml:space="preserve">réparé à la demande </w:t>
      </w:r>
      <w:r w:rsidR="002E431B">
        <w:rPr>
          <w:rFonts w:cstheme="minorHAnsi"/>
          <w:lang w:val="fr-FR"/>
        </w:rPr>
        <w:t>du Comité</w:t>
      </w:r>
      <w:r w:rsidR="002E431B" w:rsidRPr="002E431B">
        <w:rPr>
          <w:rFonts w:cstheme="minorHAnsi"/>
          <w:lang w:val="fr-FR"/>
        </w:rPr>
        <w:t xml:space="preserve"> permanent</w:t>
      </w:r>
      <w:r w:rsidR="006920FE">
        <w:rPr>
          <w:rFonts w:cstheme="minorHAnsi"/>
          <w:lang w:val="fr-FR"/>
        </w:rPr>
        <w:t xml:space="preserve"> </w:t>
      </w:r>
      <w:r w:rsidR="002E431B" w:rsidRPr="002E431B">
        <w:rPr>
          <w:rFonts w:cstheme="minorHAnsi"/>
          <w:lang w:val="fr-FR"/>
        </w:rPr>
        <w:t xml:space="preserve">(voir document SC59 Doc.13.3) Le projet de résolution </w:t>
      </w:r>
      <w:r w:rsidR="002E431B">
        <w:rPr>
          <w:rFonts w:cstheme="minorHAnsi"/>
          <w:lang w:val="fr-FR"/>
        </w:rPr>
        <w:t>d</w:t>
      </w:r>
      <w:r w:rsidR="00550FBB">
        <w:rPr>
          <w:rFonts w:cstheme="minorHAnsi"/>
          <w:lang w:val="fr-FR"/>
        </w:rPr>
        <w:t>’</w:t>
      </w:r>
      <w:r w:rsidR="002E431B">
        <w:rPr>
          <w:rFonts w:cstheme="minorHAnsi"/>
          <w:lang w:val="fr-FR"/>
        </w:rPr>
        <w:t xml:space="preserve">ensemble </w:t>
      </w:r>
      <w:r w:rsidR="002E431B" w:rsidRPr="002E431B">
        <w:rPr>
          <w:rFonts w:cstheme="minorHAnsi"/>
          <w:lang w:val="fr-FR"/>
        </w:rPr>
        <w:t xml:space="preserve">sur les </w:t>
      </w:r>
      <w:r w:rsidR="002E431B">
        <w:rPr>
          <w:rFonts w:cstheme="minorHAnsi"/>
          <w:lang w:val="fr-FR"/>
        </w:rPr>
        <w:t>« </w:t>
      </w:r>
      <w:r w:rsidR="002E431B" w:rsidRPr="002E431B">
        <w:rPr>
          <w:rFonts w:cstheme="minorHAnsi"/>
          <w:lang w:val="fr-FR"/>
        </w:rPr>
        <w:t>Inventaires</w:t>
      </w:r>
      <w:r w:rsidR="002E431B">
        <w:rPr>
          <w:rFonts w:cstheme="minorHAnsi"/>
          <w:lang w:val="fr-FR"/>
        </w:rPr>
        <w:t> »</w:t>
      </w:r>
      <w:r w:rsidR="002E431B" w:rsidRPr="002E431B">
        <w:rPr>
          <w:rFonts w:cstheme="minorHAnsi"/>
          <w:lang w:val="fr-FR"/>
        </w:rPr>
        <w:t xml:space="preserve"> (</w:t>
      </w:r>
      <w:r w:rsidR="002E431B">
        <w:rPr>
          <w:rFonts w:cstheme="minorHAnsi"/>
          <w:lang w:val="fr-FR"/>
        </w:rPr>
        <w:t>voir</w:t>
      </w:r>
      <w:r w:rsidR="002E431B" w:rsidRPr="002E431B">
        <w:rPr>
          <w:rFonts w:cstheme="minorHAnsi"/>
          <w:lang w:val="fr-FR"/>
        </w:rPr>
        <w:t xml:space="preserve"> </w:t>
      </w:r>
      <w:hyperlink r:id="rId13" w:history="1">
        <w:r w:rsidR="002E431B" w:rsidRPr="002E431B">
          <w:rPr>
            <w:rStyle w:val="Hyperlink"/>
            <w:rFonts w:cstheme="minorHAnsi"/>
            <w:lang w:val="fr-FR"/>
          </w:rPr>
          <w:t>document SC59 Doc.13.3</w:t>
        </w:r>
      </w:hyperlink>
      <w:r w:rsidR="002E431B" w:rsidRPr="002E431B">
        <w:rPr>
          <w:rFonts w:cstheme="minorHAnsi"/>
          <w:lang w:val="fr-FR"/>
        </w:rPr>
        <w:t xml:space="preserve">) donne </w:t>
      </w:r>
      <w:r w:rsidR="006920FE">
        <w:rPr>
          <w:rFonts w:cstheme="minorHAnsi"/>
          <w:lang w:val="fr-FR"/>
        </w:rPr>
        <w:t>une idée du travail nécessaire</w:t>
      </w:r>
      <w:r w:rsidR="002E431B" w:rsidRPr="002E431B">
        <w:rPr>
          <w:rFonts w:cstheme="minorHAnsi"/>
          <w:lang w:val="fr-FR"/>
        </w:rPr>
        <w:t>.</w:t>
      </w:r>
    </w:p>
    <w:p w14:paraId="1EF6F901" w14:textId="77777777" w:rsidR="004D3838" w:rsidRDefault="004D3838" w:rsidP="008C4A69">
      <w:pPr>
        <w:spacing w:after="0" w:line="240" w:lineRule="auto"/>
        <w:ind w:left="425" w:hanging="425"/>
        <w:rPr>
          <w:rFonts w:cstheme="minorHAnsi"/>
          <w:lang w:val="fr-FR"/>
        </w:rPr>
      </w:pPr>
    </w:p>
    <w:p w14:paraId="4824E50E" w14:textId="38C3AE0C" w:rsidR="00E84353" w:rsidRPr="0054422B" w:rsidRDefault="00C64FBF" w:rsidP="008C4A69">
      <w:pPr>
        <w:spacing w:after="0" w:line="240" w:lineRule="auto"/>
        <w:ind w:left="425" w:hanging="425"/>
        <w:rPr>
          <w:rFonts w:cstheme="minorHAnsi"/>
          <w:lang w:val="fr-FR"/>
        </w:rPr>
      </w:pPr>
      <w:r w:rsidRPr="0054422B">
        <w:rPr>
          <w:rFonts w:cstheme="minorHAnsi"/>
          <w:lang w:val="fr-FR"/>
        </w:rPr>
        <w:lastRenderedPageBreak/>
        <w:t>1</w:t>
      </w:r>
      <w:r w:rsidR="002779AE" w:rsidRPr="0054422B">
        <w:rPr>
          <w:rFonts w:cstheme="minorHAnsi"/>
          <w:lang w:val="fr-FR"/>
        </w:rPr>
        <w:t>8</w:t>
      </w:r>
      <w:r w:rsidRPr="0054422B">
        <w:rPr>
          <w:rFonts w:cstheme="minorHAnsi"/>
          <w:lang w:val="fr-FR"/>
        </w:rPr>
        <w:t>.</w:t>
      </w:r>
      <w:r w:rsidRPr="0054422B">
        <w:rPr>
          <w:rFonts w:cstheme="minorHAnsi"/>
          <w:lang w:val="fr-FR"/>
        </w:rPr>
        <w:tab/>
      </w:r>
      <w:bookmarkStart w:id="3" w:name="_Hlk111821660"/>
      <w:r w:rsidR="009151F7">
        <w:rPr>
          <w:rFonts w:cstheme="minorHAnsi"/>
          <w:lang w:val="fr-FR"/>
        </w:rPr>
        <w:t>Compte tenu des éléments qui précèdent</w:t>
      </w:r>
      <w:r w:rsidR="009151F7" w:rsidRPr="009151F7">
        <w:rPr>
          <w:rFonts w:cstheme="minorHAnsi"/>
          <w:lang w:val="fr-FR"/>
        </w:rPr>
        <w:t>, il est difficile de donner une indication précise des ressources nécessaires à la préparation de projets de résolution</w:t>
      </w:r>
      <w:r w:rsidR="000C3B44">
        <w:rPr>
          <w:rFonts w:cstheme="minorHAnsi"/>
          <w:lang w:val="fr-FR"/>
        </w:rPr>
        <w:t>s d</w:t>
      </w:r>
      <w:r w:rsidR="00550FBB">
        <w:rPr>
          <w:rFonts w:cstheme="minorHAnsi"/>
          <w:lang w:val="fr-FR"/>
        </w:rPr>
        <w:t>’</w:t>
      </w:r>
      <w:r w:rsidR="000C3B44">
        <w:rPr>
          <w:rFonts w:cstheme="minorHAnsi"/>
          <w:lang w:val="fr-FR"/>
        </w:rPr>
        <w:t xml:space="preserve">ensemble. </w:t>
      </w:r>
      <w:r w:rsidR="009151F7" w:rsidRPr="009151F7">
        <w:rPr>
          <w:rFonts w:cstheme="minorHAnsi"/>
          <w:lang w:val="fr-FR"/>
        </w:rPr>
        <w:t xml:space="preserve">Le travail requis </w:t>
      </w:r>
      <w:r w:rsidR="000C3B44">
        <w:rPr>
          <w:rFonts w:cstheme="minorHAnsi"/>
          <w:lang w:val="fr-FR"/>
        </w:rPr>
        <w:t>sera variable d</w:t>
      </w:r>
      <w:r w:rsidR="00550FBB">
        <w:rPr>
          <w:rFonts w:cstheme="minorHAnsi"/>
          <w:lang w:val="fr-FR"/>
        </w:rPr>
        <w:t>’</w:t>
      </w:r>
      <w:r w:rsidR="000C3B44">
        <w:rPr>
          <w:rFonts w:cstheme="minorHAnsi"/>
          <w:lang w:val="fr-FR"/>
        </w:rPr>
        <w:t xml:space="preserve">un </w:t>
      </w:r>
      <w:r w:rsidR="002023BC">
        <w:rPr>
          <w:rFonts w:cstheme="minorHAnsi"/>
          <w:lang w:val="fr-FR"/>
        </w:rPr>
        <w:t>thème</w:t>
      </w:r>
      <w:r w:rsidR="000C3B44">
        <w:rPr>
          <w:rFonts w:cstheme="minorHAnsi"/>
          <w:lang w:val="fr-FR"/>
        </w:rPr>
        <w:t xml:space="preserve"> à l</w:t>
      </w:r>
      <w:r w:rsidR="00550FBB">
        <w:rPr>
          <w:rFonts w:cstheme="minorHAnsi"/>
          <w:lang w:val="fr-FR"/>
        </w:rPr>
        <w:t>’</w:t>
      </w:r>
      <w:r w:rsidR="000C3B44">
        <w:rPr>
          <w:rFonts w:cstheme="minorHAnsi"/>
          <w:lang w:val="fr-FR"/>
        </w:rPr>
        <w:t>autre</w:t>
      </w:r>
      <w:r w:rsidR="009151F7" w:rsidRPr="009151F7">
        <w:rPr>
          <w:rFonts w:cstheme="minorHAnsi"/>
          <w:lang w:val="fr-FR"/>
        </w:rPr>
        <w:t xml:space="preserve">. </w:t>
      </w:r>
      <w:r w:rsidR="000C3B44">
        <w:rPr>
          <w:rFonts w:cstheme="minorHAnsi"/>
          <w:lang w:val="fr-FR"/>
        </w:rPr>
        <w:t>La solution proposée</w:t>
      </w:r>
      <w:r w:rsidR="009151F7" w:rsidRPr="009151F7">
        <w:rPr>
          <w:rFonts w:cstheme="minorHAnsi"/>
          <w:lang w:val="fr-FR"/>
        </w:rPr>
        <w:t xml:space="preserve"> exige : une comparaison </w:t>
      </w:r>
      <w:r w:rsidR="00EC5428">
        <w:rPr>
          <w:rFonts w:cstheme="minorHAnsi"/>
          <w:lang w:val="fr-FR"/>
        </w:rPr>
        <w:t>minutieuse</w:t>
      </w:r>
      <w:r w:rsidR="009151F7" w:rsidRPr="009151F7">
        <w:rPr>
          <w:rFonts w:cstheme="minorHAnsi"/>
          <w:lang w:val="fr-FR"/>
        </w:rPr>
        <w:t xml:space="preserve"> des textes </w:t>
      </w:r>
      <w:r w:rsidR="00EC5428" w:rsidRPr="009151F7">
        <w:rPr>
          <w:rFonts w:cstheme="minorHAnsi"/>
          <w:lang w:val="fr-FR"/>
        </w:rPr>
        <w:t>précédemment</w:t>
      </w:r>
      <w:r w:rsidR="00EC5428">
        <w:rPr>
          <w:rFonts w:cstheme="minorHAnsi"/>
          <w:lang w:val="fr-FR"/>
        </w:rPr>
        <w:t xml:space="preserve"> </w:t>
      </w:r>
      <w:r w:rsidR="009151F7" w:rsidRPr="009151F7">
        <w:rPr>
          <w:rFonts w:cstheme="minorHAnsi"/>
          <w:lang w:val="fr-FR"/>
        </w:rPr>
        <w:t xml:space="preserve">adoptés </w:t>
      </w:r>
      <w:r w:rsidR="00EC5428">
        <w:rPr>
          <w:rFonts w:cstheme="minorHAnsi"/>
          <w:lang w:val="fr-FR"/>
        </w:rPr>
        <w:t xml:space="preserve">et du </w:t>
      </w:r>
      <w:r w:rsidR="009151F7" w:rsidRPr="009151F7">
        <w:rPr>
          <w:rFonts w:cstheme="minorHAnsi"/>
          <w:lang w:val="fr-FR"/>
        </w:rPr>
        <w:t>contexte</w:t>
      </w:r>
      <w:r w:rsidR="00EC5428">
        <w:rPr>
          <w:rFonts w:cstheme="minorHAnsi"/>
          <w:lang w:val="fr-FR"/>
        </w:rPr>
        <w:t xml:space="preserve"> dans lequel ils l</w:t>
      </w:r>
      <w:r w:rsidR="00550FBB">
        <w:rPr>
          <w:rFonts w:cstheme="minorHAnsi"/>
          <w:lang w:val="fr-FR"/>
        </w:rPr>
        <w:t>’</w:t>
      </w:r>
      <w:r w:rsidR="00EC5428">
        <w:rPr>
          <w:rFonts w:cstheme="minorHAnsi"/>
          <w:lang w:val="fr-FR"/>
        </w:rPr>
        <w:t xml:space="preserve">ont été </w:t>
      </w:r>
      <w:r w:rsidR="009151F7" w:rsidRPr="009151F7">
        <w:rPr>
          <w:rFonts w:cstheme="minorHAnsi"/>
          <w:lang w:val="fr-FR"/>
        </w:rPr>
        <w:t>; l</w:t>
      </w:r>
      <w:r w:rsidR="00EC5428">
        <w:rPr>
          <w:rFonts w:cstheme="minorHAnsi"/>
          <w:lang w:val="fr-FR"/>
        </w:rPr>
        <w:t xml:space="preserve">a recherche </w:t>
      </w:r>
      <w:r w:rsidR="009151F7" w:rsidRPr="009151F7">
        <w:rPr>
          <w:rFonts w:cstheme="minorHAnsi"/>
          <w:lang w:val="fr-FR"/>
        </w:rPr>
        <w:t>de</w:t>
      </w:r>
      <w:r w:rsidR="00EC5428">
        <w:rPr>
          <w:rFonts w:cstheme="minorHAnsi"/>
          <w:lang w:val="fr-FR"/>
        </w:rPr>
        <w:t xml:space="preserve"> </w:t>
      </w:r>
      <w:r w:rsidR="009151F7" w:rsidRPr="009151F7">
        <w:rPr>
          <w:rFonts w:cstheme="minorHAnsi"/>
          <w:lang w:val="fr-FR"/>
        </w:rPr>
        <w:t xml:space="preserve">textes contradictoires, incompatibles ou obsolètes, </w:t>
      </w:r>
      <w:r w:rsidR="00EC5428">
        <w:rPr>
          <w:rFonts w:cstheme="minorHAnsi"/>
          <w:lang w:val="fr-FR"/>
        </w:rPr>
        <w:t>suivie de</w:t>
      </w:r>
      <w:r w:rsidR="009151F7" w:rsidRPr="009151F7">
        <w:rPr>
          <w:rFonts w:cstheme="minorHAnsi"/>
          <w:lang w:val="fr-FR"/>
        </w:rPr>
        <w:t xml:space="preserve"> la rédaction d</w:t>
      </w:r>
      <w:r w:rsidR="00550FBB">
        <w:rPr>
          <w:rFonts w:cstheme="minorHAnsi"/>
          <w:lang w:val="fr-FR"/>
        </w:rPr>
        <w:t>’</w:t>
      </w:r>
      <w:r w:rsidR="009151F7" w:rsidRPr="009151F7">
        <w:rPr>
          <w:rFonts w:cstheme="minorHAnsi"/>
          <w:lang w:val="fr-FR"/>
        </w:rPr>
        <w:t xml:space="preserve">un nouveau texte pour </w:t>
      </w:r>
      <w:r w:rsidR="00EC5428">
        <w:rPr>
          <w:rFonts w:cstheme="minorHAnsi"/>
          <w:lang w:val="fr-FR"/>
        </w:rPr>
        <w:t>lever toute</w:t>
      </w:r>
      <w:r w:rsidR="009151F7" w:rsidRPr="009151F7">
        <w:rPr>
          <w:rFonts w:cstheme="minorHAnsi"/>
          <w:lang w:val="fr-FR"/>
        </w:rPr>
        <w:t xml:space="preserve"> incompatibilité</w:t>
      </w:r>
      <w:r w:rsidR="00EC5428">
        <w:rPr>
          <w:rFonts w:cstheme="minorHAnsi"/>
          <w:lang w:val="fr-FR"/>
        </w:rPr>
        <w:t xml:space="preserve">, </w:t>
      </w:r>
      <w:r w:rsidR="009151F7" w:rsidRPr="009151F7">
        <w:rPr>
          <w:rFonts w:cstheme="minorHAnsi"/>
          <w:lang w:val="fr-FR"/>
        </w:rPr>
        <w:t>et la formulation d</w:t>
      </w:r>
      <w:r w:rsidR="00550FBB">
        <w:rPr>
          <w:rFonts w:cstheme="minorHAnsi"/>
          <w:lang w:val="fr-FR"/>
        </w:rPr>
        <w:t>’</w:t>
      </w:r>
      <w:r w:rsidR="009151F7" w:rsidRPr="009151F7">
        <w:rPr>
          <w:rFonts w:cstheme="minorHAnsi"/>
          <w:lang w:val="fr-FR"/>
        </w:rPr>
        <w:t xml:space="preserve">une explication pour chaque </w:t>
      </w:r>
      <w:r w:rsidR="00EC5428">
        <w:rPr>
          <w:rFonts w:cstheme="minorHAnsi"/>
          <w:lang w:val="fr-FR"/>
        </w:rPr>
        <w:t xml:space="preserve">proposition de modification ou de </w:t>
      </w:r>
      <w:r w:rsidR="009151F7" w:rsidRPr="009151F7">
        <w:rPr>
          <w:rFonts w:cstheme="minorHAnsi"/>
          <w:lang w:val="fr-FR"/>
        </w:rPr>
        <w:t xml:space="preserve">remplacement. Par conséquent, bien </w:t>
      </w:r>
      <w:r w:rsidR="00EC5428">
        <w:rPr>
          <w:rFonts w:cstheme="minorHAnsi"/>
          <w:lang w:val="fr-FR"/>
        </w:rPr>
        <w:t xml:space="preserve">que </w:t>
      </w:r>
      <w:r w:rsidR="00EC5428" w:rsidRPr="009151F7">
        <w:rPr>
          <w:rFonts w:cstheme="minorHAnsi"/>
          <w:lang w:val="fr-FR"/>
        </w:rPr>
        <w:t>le Secrétariat</w:t>
      </w:r>
      <w:r w:rsidR="00EC5428">
        <w:rPr>
          <w:rFonts w:cstheme="minorHAnsi"/>
          <w:lang w:val="fr-FR"/>
        </w:rPr>
        <w:t xml:space="preserve"> puisse réaliser </w:t>
      </w:r>
      <w:r w:rsidR="009151F7" w:rsidRPr="009151F7">
        <w:rPr>
          <w:rFonts w:cstheme="minorHAnsi"/>
          <w:lang w:val="fr-FR"/>
        </w:rPr>
        <w:t>une partie de ce travail, il serait judicieux de prévoir l</w:t>
      </w:r>
      <w:r w:rsidR="00550FBB">
        <w:rPr>
          <w:rFonts w:cstheme="minorHAnsi"/>
          <w:lang w:val="fr-FR"/>
        </w:rPr>
        <w:t>’</w:t>
      </w:r>
      <w:r w:rsidR="009151F7" w:rsidRPr="009151F7">
        <w:rPr>
          <w:rFonts w:cstheme="minorHAnsi"/>
          <w:lang w:val="fr-FR"/>
        </w:rPr>
        <w:t xml:space="preserve">intervention de consultants pour </w:t>
      </w:r>
      <w:r w:rsidR="00EC7314">
        <w:rPr>
          <w:rFonts w:cstheme="minorHAnsi"/>
          <w:lang w:val="fr-FR"/>
        </w:rPr>
        <w:t>progresser dans cette mission.</w:t>
      </w:r>
    </w:p>
    <w:bookmarkEnd w:id="3"/>
    <w:p w14:paraId="2F57DD5D" w14:textId="58D4000A" w:rsidR="0095641E" w:rsidRPr="0054422B" w:rsidRDefault="0095641E" w:rsidP="008C4A69">
      <w:pPr>
        <w:spacing w:after="0" w:line="240" w:lineRule="auto"/>
        <w:ind w:left="425" w:hanging="425"/>
        <w:rPr>
          <w:rFonts w:cstheme="minorHAnsi"/>
          <w:lang w:val="fr-FR"/>
        </w:rPr>
      </w:pPr>
    </w:p>
    <w:p w14:paraId="3876E181" w14:textId="09FDCC06" w:rsidR="00EC7314" w:rsidRDefault="0095641E" w:rsidP="008C4A69">
      <w:pPr>
        <w:spacing w:after="0" w:line="240" w:lineRule="auto"/>
        <w:ind w:left="425" w:hanging="425"/>
        <w:rPr>
          <w:rFonts w:cstheme="minorHAnsi"/>
          <w:lang w:val="fr-FR"/>
        </w:rPr>
      </w:pPr>
      <w:r w:rsidRPr="0054422B">
        <w:rPr>
          <w:rFonts w:cstheme="minorHAnsi"/>
          <w:lang w:val="fr-FR"/>
        </w:rPr>
        <w:t>19.</w:t>
      </w:r>
      <w:r w:rsidRPr="0054422B">
        <w:rPr>
          <w:rFonts w:cstheme="minorHAnsi"/>
          <w:lang w:val="fr-FR"/>
        </w:rPr>
        <w:tab/>
      </w:r>
      <w:r w:rsidR="00EC7314">
        <w:rPr>
          <w:rFonts w:cstheme="minorHAnsi"/>
          <w:lang w:val="fr-FR"/>
        </w:rPr>
        <w:t xml:space="preserve">En </w:t>
      </w:r>
      <w:r w:rsidR="00EC7314" w:rsidRPr="00EC7314">
        <w:rPr>
          <w:rFonts w:cstheme="minorHAnsi"/>
          <w:lang w:val="fr-FR"/>
        </w:rPr>
        <w:t>conséquen</w:t>
      </w:r>
      <w:r w:rsidR="00EC7314">
        <w:rPr>
          <w:rFonts w:cstheme="minorHAnsi"/>
          <w:lang w:val="fr-FR"/>
        </w:rPr>
        <w:t>ce</w:t>
      </w:r>
      <w:r w:rsidR="00EC7314" w:rsidRPr="00EC7314">
        <w:rPr>
          <w:rFonts w:cstheme="minorHAnsi"/>
          <w:lang w:val="fr-FR"/>
        </w:rPr>
        <w:t xml:space="preserve">, la meilleure </w:t>
      </w:r>
      <w:r w:rsidR="00EC7314">
        <w:rPr>
          <w:rFonts w:cstheme="minorHAnsi"/>
          <w:lang w:val="fr-FR"/>
        </w:rPr>
        <w:t>solution</w:t>
      </w:r>
      <w:r w:rsidR="00EC7314" w:rsidRPr="00EC7314">
        <w:rPr>
          <w:rFonts w:cstheme="minorHAnsi"/>
          <w:lang w:val="fr-FR"/>
        </w:rPr>
        <w:t xml:space="preserve"> pourrait être </w:t>
      </w:r>
      <w:r w:rsidR="00EC7314">
        <w:rPr>
          <w:rFonts w:cstheme="minorHAnsi"/>
          <w:lang w:val="fr-FR"/>
        </w:rPr>
        <w:t>de prévoir</w:t>
      </w:r>
      <w:r w:rsidR="00EC7314" w:rsidRPr="00EC7314">
        <w:rPr>
          <w:rFonts w:cstheme="minorHAnsi"/>
          <w:lang w:val="fr-FR"/>
        </w:rPr>
        <w:t xml:space="preserve"> un budget limité pour</w:t>
      </w:r>
      <w:r w:rsidR="008B430D">
        <w:rPr>
          <w:rFonts w:cstheme="minorHAnsi"/>
          <w:lang w:val="fr-FR"/>
        </w:rPr>
        <w:t xml:space="preserve"> engager</w:t>
      </w:r>
      <w:r w:rsidR="00EC7314" w:rsidRPr="00EC7314">
        <w:rPr>
          <w:rFonts w:cstheme="minorHAnsi"/>
          <w:lang w:val="fr-FR"/>
        </w:rPr>
        <w:t xml:space="preserve"> </w:t>
      </w:r>
      <w:r w:rsidR="008B430D" w:rsidRPr="00EC7314">
        <w:rPr>
          <w:rFonts w:cstheme="minorHAnsi"/>
          <w:lang w:val="fr-FR"/>
        </w:rPr>
        <w:t xml:space="preserve">un consultant </w:t>
      </w:r>
      <w:r w:rsidR="008B430D">
        <w:rPr>
          <w:rFonts w:cstheme="minorHAnsi"/>
          <w:lang w:val="fr-FR"/>
        </w:rPr>
        <w:t>comp</w:t>
      </w:r>
      <w:r w:rsidR="002023BC">
        <w:rPr>
          <w:rFonts w:cstheme="minorHAnsi"/>
          <w:lang w:val="fr-FR"/>
        </w:rPr>
        <w:t>é</w:t>
      </w:r>
      <w:r w:rsidR="008B430D">
        <w:rPr>
          <w:rFonts w:cstheme="minorHAnsi"/>
          <w:lang w:val="fr-FR"/>
        </w:rPr>
        <w:t xml:space="preserve">tent en la matière sur </w:t>
      </w:r>
      <w:r w:rsidR="00EC7314" w:rsidRPr="00EC7314">
        <w:rPr>
          <w:rFonts w:cstheme="minorHAnsi"/>
          <w:lang w:val="fr-FR"/>
        </w:rPr>
        <w:t>un maximum de 25</w:t>
      </w:r>
      <w:r w:rsidR="002023BC">
        <w:rPr>
          <w:rFonts w:cstheme="minorHAnsi"/>
          <w:lang w:val="fr-FR"/>
        </w:rPr>
        <w:t> </w:t>
      </w:r>
      <w:r w:rsidR="00EC7314" w:rsidRPr="00EC7314">
        <w:rPr>
          <w:rFonts w:cstheme="minorHAnsi"/>
          <w:lang w:val="fr-FR"/>
        </w:rPr>
        <w:t xml:space="preserve">jours. </w:t>
      </w:r>
      <w:r w:rsidR="008B430D">
        <w:rPr>
          <w:rFonts w:cstheme="minorHAnsi"/>
          <w:lang w:val="fr-FR"/>
        </w:rPr>
        <w:t>Il conviendrait de prévoir un budget</w:t>
      </w:r>
      <w:r w:rsidR="00EC7314" w:rsidRPr="00EC7314">
        <w:rPr>
          <w:rFonts w:cstheme="minorHAnsi"/>
          <w:lang w:val="fr-FR"/>
        </w:rPr>
        <w:t xml:space="preserve"> de 15</w:t>
      </w:r>
      <w:r w:rsidR="002023BC">
        <w:rPr>
          <w:rFonts w:cstheme="minorHAnsi"/>
          <w:lang w:val="fr-FR"/>
        </w:rPr>
        <w:t> </w:t>
      </w:r>
      <w:r w:rsidR="00EC7314" w:rsidRPr="00EC7314">
        <w:rPr>
          <w:rFonts w:cstheme="minorHAnsi"/>
          <w:lang w:val="fr-FR"/>
        </w:rPr>
        <w:t>000 à 20</w:t>
      </w:r>
      <w:r w:rsidR="002023BC">
        <w:rPr>
          <w:rFonts w:cstheme="minorHAnsi"/>
          <w:lang w:val="fr-FR"/>
        </w:rPr>
        <w:t> </w:t>
      </w:r>
      <w:r w:rsidR="00EC7314" w:rsidRPr="00EC7314">
        <w:rPr>
          <w:rFonts w:cstheme="minorHAnsi"/>
          <w:lang w:val="fr-FR"/>
        </w:rPr>
        <w:t>000</w:t>
      </w:r>
      <w:r w:rsidR="002023BC">
        <w:rPr>
          <w:rFonts w:cstheme="minorHAnsi"/>
          <w:lang w:val="fr-FR"/>
        </w:rPr>
        <w:t> </w:t>
      </w:r>
      <w:r w:rsidR="00EC7314" w:rsidRPr="00EC7314">
        <w:rPr>
          <w:rFonts w:cstheme="minorHAnsi"/>
          <w:lang w:val="fr-FR"/>
        </w:rPr>
        <w:t xml:space="preserve">USD </w:t>
      </w:r>
      <w:r w:rsidR="008B430D">
        <w:rPr>
          <w:rFonts w:cstheme="minorHAnsi"/>
          <w:lang w:val="fr-FR"/>
        </w:rPr>
        <w:t xml:space="preserve">qui permettrait de charger des </w:t>
      </w:r>
      <w:r w:rsidR="00EC7314" w:rsidRPr="00EC7314">
        <w:rPr>
          <w:rFonts w:cstheme="minorHAnsi"/>
          <w:lang w:val="fr-FR"/>
        </w:rPr>
        <w:t xml:space="preserve">consultants </w:t>
      </w:r>
      <w:r w:rsidR="008B430D">
        <w:rPr>
          <w:rFonts w:cstheme="minorHAnsi"/>
          <w:lang w:val="fr-FR"/>
        </w:rPr>
        <w:t>de</w:t>
      </w:r>
      <w:r w:rsidR="00EC7314" w:rsidRPr="00EC7314">
        <w:rPr>
          <w:rFonts w:cstheme="minorHAnsi"/>
          <w:lang w:val="fr-FR"/>
        </w:rPr>
        <w:t xml:space="preserve"> prépar</w:t>
      </w:r>
      <w:r w:rsidR="008B430D">
        <w:rPr>
          <w:rFonts w:cstheme="minorHAnsi"/>
          <w:lang w:val="fr-FR"/>
        </w:rPr>
        <w:t xml:space="preserve">er </w:t>
      </w:r>
      <w:r w:rsidR="00EC7314" w:rsidRPr="00EC7314">
        <w:rPr>
          <w:rFonts w:cstheme="minorHAnsi"/>
          <w:lang w:val="fr-FR"/>
        </w:rPr>
        <w:t>de</w:t>
      </w:r>
      <w:r w:rsidR="008B430D">
        <w:rPr>
          <w:rFonts w:cstheme="minorHAnsi"/>
          <w:lang w:val="fr-FR"/>
        </w:rPr>
        <w:t>s</w:t>
      </w:r>
      <w:r w:rsidR="00EC7314" w:rsidRPr="00EC7314">
        <w:rPr>
          <w:rFonts w:cstheme="minorHAnsi"/>
          <w:lang w:val="fr-FR"/>
        </w:rPr>
        <w:t xml:space="preserve"> projets de résolutions </w:t>
      </w:r>
      <w:r w:rsidR="008B430D">
        <w:rPr>
          <w:rFonts w:cstheme="minorHAnsi"/>
          <w:lang w:val="fr-FR"/>
        </w:rPr>
        <w:t>d</w:t>
      </w:r>
      <w:r w:rsidR="00550FBB">
        <w:rPr>
          <w:rFonts w:cstheme="minorHAnsi"/>
          <w:lang w:val="fr-FR"/>
        </w:rPr>
        <w:t>’</w:t>
      </w:r>
      <w:r w:rsidR="008B430D">
        <w:rPr>
          <w:rFonts w:cstheme="minorHAnsi"/>
          <w:lang w:val="fr-FR"/>
        </w:rPr>
        <w:t>ensemble</w:t>
      </w:r>
      <w:r w:rsidR="00EC7314" w:rsidRPr="00EC7314">
        <w:rPr>
          <w:rFonts w:cstheme="minorHAnsi"/>
          <w:lang w:val="fr-FR"/>
        </w:rPr>
        <w:t xml:space="preserve"> pour chaque période </w:t>
      </w:r>
      <w:r w:rsidR="008B430D">
        <w:rPr>
          <w:rFonts w:cstheme="minorHAnsi"/>
          <w:lang w:val="fr-FR"/>
        </w:rPr>
        <w:t>séparant</w:t>
      </w:r>
      <w:r w:rsidR="00EC7314" w:rsidRPr="00EC7314">
        <w:rPr>
          <w:rFonts w:cstheme="minorHAnsi"/>
          <w:lang w:val="fr-FR"/>
        </w:rPr>
        <w:t xml:space="preserve"> les </w:t>
      </w:r>
      <w:r w:rsidR="008B430D">
        <w:rPr>
          <w:rFonts w:cstheme="minorHAnsi"/>
          <w:lang w:val="fr-FR"/>
        </w:rPr>
        <w:t>sessions</w:t>
      </w:r>
      <w:r w:rsidR="00EC7314" w:rsidRPr="00EC7314">
        <w:rPr>
          <w:rFonts w:cstheme="minorHAnsi"/>
          <w:lang w:val="fr-FR"/>
        </w:rPr>
        <w:t xml:space="preserve"> de la Conférence des Parties. </w:t>
      </w:r>
      <w:r w:rsidR="008B430D">
        <w:rPr>
          <w:rFonts w:cstheme="minorHAnsi"/>
          <w:lang w:val="fr-FR"/>
        </w:rPr>
        <w:t>Bien</w:t>
      </w:r>
      <w:r w:rsidR="00EC7314" w:rsidRPr="00EC7314">
        <w:rPr>
          <w:rFonts w:cstheme="minorHAnsi"/>
          <w:lang w:val="fr-FR"/>
        </w:rPr>
        <w:t xml:space="preserve"> évide</w:t>
      </w:r>
      <w:r w:rsidR="008B430D">
        <w:rPr>
          <w:rFonts w:cstheme="minorHAnsi"/>
          <w:lang w:val="fr-FR"/>
        </w:rPr>
        <w:t>mmen</w:t>
      </w:r>
      <w:r w:rsidR="00EC7314" w:rsidRPr="00EC7314">
        <w:rPr>
          <w:rFonts w:cstheme="minorHAnsi"/>
          <w:lang w:val="fr-FR"/>
        </w:rPr>
        <w:t>t</w:t>
      </w:r>
      <w:r w:rsidR="008B430D">
        <w:rPr>
          <w:rFonts w:cstheme="minorHAnsi"/>
          <w:lang w:val="fr-FR"/>
        </w:rPr>
        <w:t xml:space="preserve">, une enveloppe </w:t>
      </w:r>
      <w:r w:rsidR="00EC7314" w:rsidRPr="00EC7314">
        <w:rPr>
          <w:rFonts w:cstheme="minorHAnsi"/>
          <w:lang w:val="fr-FR"/>
        </w:rPr>
        <w:t>plus importante permettrait de faire avancer les travaux plus rapidement.</w:t>
      </w:r>
    </w:p>
    <w:p w14:paraId="7622C54A" w14:textId="77777777" w:rsidR="00CF3F48" w:rsidRPr="0054422B" w:rsidRDefault="00CF3F48" w:rsidP="008C4A69">
      <w:pPr>
        <w:spacing w:after="0" w:line="240" w:lineRule="auto"/>
        <w:ind w:left="425" w:hanging="425"/>
        <w:rPr>
          <w:rFonts w:cstheme="minorHAnsi"/>
          <w:lang w:val="fr-FR"/>
        </w:rPr>
      </w:pPr>
    </w:p>
    <w:p w14:paraId="78C9344C" w14:textId="35ED95E4" w:rsidR="00145E41" w:rsidRPr="0054422B" w:rsidRDefault="008B430D" w:rsidP="008C4A69">
      <w:pPr>
        <w:keepNext/>
        <w:spacing w:after="0" w:line="240" w:lineRule="auto"/>
        <w:ind w:left="425" w:hanging="425"/>
        <w:rPr>
          <w:rFonts w:eastAsia="Calibri" w:cstheme="minorHAnsi"/>
          <w:b/>
          <w:lang w:val="fr-FR"/>
        </w:rPr>
      </w:pPr>
      <w:r w:rsidRPr="0054422B">
        <w:rPr>
          <w:rFonts w:eastAsia="Calibri" w:cstheme="minorHAnsi"/>
          <w:b/>
          <w:lang w:val="fr-FR"/>
        </w:rPr>
        <w:t>Recommandation</w:t>
      </w:r>
    </w:p>
    <w:p w14:paraId="42A43ABA" w14:textId="316DCB09" w:rsidR="00F87782" w:rsidRPr="0054422B" w:rsidRDefault="00F87782" w:rsidP="008C4A69">
      <w:pPr>
        <w:keepNext/>
        <w:spacing w:after="0" w:line="240" w:lineRule="auto"/>
        <w:ind w:left="425" w:hanging="425"/>
        <w:rPr>
          <w:rFonts w:cstheme="minorHAnsi"/>
          <w:lang w:val="fr-FR"/>
        </w:rPr>
      </w:pPr>
    </w:p>
    <w:p w14:paraId="68DCB820" w14:textId="6888C0AB" w:rsidR="00D53264" w:rsidRPr="0054422B" w:rsidRDefault="00793C2F" w:rsidP="008C4A69">
      <w:pPr>
        <w:spacing w:after="0" w:line="240" w:lineRule="auto"/>
        <w:ind w:left="425" w:hanging="425"/>
        <w:rPr>
          <w:rFonts w:cstheme="minorHAnsi"/>
          <w:lang w:val="fr-FR"/>
        </w:rPr>
      </w:pPr>
      <w:r w:rsidRPr="0054422B">
        <w:rPr>
          <w:rFonts w:cstheme="minorHAnsi"/>
          <w:lang w:val="fr-FR"/>
        </w:rPr>
        <w:t>20</w:t>
      </w:r>
      <w:r w:rsidR="003A0E68" w:rsidRPr="0054422B">
        <w:rPr>
          <w:rFonts w:cstheme="minorHAnsi"/>
          <w:lang w:val="fr-FR"/>
        </w:rPr>
        <w:t>.</w:t>
      </w:r>
      <w:r w:rsidR="003A0E68" w:rsidRPr="0054422B">
        <w:rPr>
          <w:rFonts w:cstheme="minorHAnsi"/>
          <w:lang w:val="fr-FR"/>
        </w:rPr>
        <w:tab/>
      </w:r>
      <w:r w:rsidR="002023BC">
        <w:rPr>
          <w:rFonts w:cstheme="minorHAnsi"/>
          <w:lang w:val="fr-FR"/>
        </w:rPr>
        <w:t xml:space="preserve"> </w:t>
      </w:r>
      <w:r w:rsidR="008B430D">
        <w:rPr>
          <w:rFonts w:cstheme="minorHAnsi"/>
          <w:lang w:val="fr-FR"/>
        </w:rPr>
        <w:t>La</w:t>
      </w:r>
      <w:r w:rsidR="00DF750C" w:rsidRPr="0054422B">
        <w:rPr>
          <w:rFonts w:cstheme="minorHAnsi"/>
          <w:lang w:val="fr-FR"/>
        </w:rPr>
        <w:t xml:space="preserve"> Conf</w:t>
      </w:r>
      <w:r w:rsidR="008B430D">
        <w:rPr>
          <w:rFonts w:cstheme="minorHAnsi"/>
          <w:lang w:val="fr-FR"/>
        </w:rPr>
        <w:t>é</w:t>
      </w:r>
      <w:r w:rsidR="00DF750C" w:rsidRPr="0054422B">
        <w:rPr>
          <w:rFonts w:cstheme="minorHAnsi"/>
          <w:lang w:val="fr-FR"/>
        </w:rPr>
        <w:t xml:space="preserve">rence </w:t>
      </w:r>
      <w:r w:rsidR="008B430D">
        <w:rPr>
          <w:rFonts w:cstheme="minorHAnsi"/>
          <w:lang w:val="fr-FR"/>
        </w:rPr>
        <w:t>des</w:t>
      </w:r>
      <w:r w:rsidR="00DF750C" w:rsidRPr="0054422B">
        <w:rPr>
          <w:rFonts w:cstheme="minorHAnsi"/>
          <w:lang w:val="fr-FR"/>
        </w:rPr>
        <w:t xml:space="preserve"> Parties </w:t>
      </w:r>
      <w:r w:rsidR="008B430D">
        <w:rPr>
          <w:rFonts w:cstheme="minorHAnsi"/>
          <w:lang w:val="fr-FR"/>
        </w:rPr>
        <w:t>contractantes est invitée à </w:t>
      </w:r>
      <w:r w:rsidR="00DF750C" w:rsidRPr="0054422B">
        <w:rPr>
          <w:rFonts w:cstheme="minorHAnsi"/>
          <w:lang w:val="fr-FR"/>
        </w:rPr>
        <w:t xml:space="preserve">: </w:t>
      </w:r>
    </w:p>
    <w:p w14:paraId="69AFBCCE" w14:textId="388F7493" w:rsidR="00136E4B" w:rsidRPr="00136E4B" w:rsidRDefault="00D53264" w:rsidP="008C4A69">
      <w:pPr>
        <w:spacing w:after="0" w:line="240" w:lineRule="auto"/>
        <w:ind w:left="850" w:hanging="425"/>
        <w:rPr>
          <w:rFonts w:cstheme="minorHAnsi"/>
          <w:lang w:val="fr-FR"/>
        </w:rPr>
      </w:pPr>
      <w:r w:rsidRPr="0054422B">
        <w:rPr>
          <w:rFonts w:cstheme="minorHAnsi"/>
          <w:lang w:val="fr-FR"/>
        </w:rPr>
        <w:t>a)</w:t>
      </w:r>
      <w:r w:rsidRPr="0054422B">
        <w:rPr>
          <w:rFonts w:cstheme="minorHAnsi"/>
          <w:lang w:val="fr-FR"/>
        </w:rPr>
        <w:tab/>
      </w:r>
      <w:r w:rsidR="00136E4B" w:rsidRPr="00136E4B">
        <w:rPr>
          <w:rFonts w:cstheme="minorHAnsi"/>
          <w:lang w:val="fr-FR"/>
        </w:rPr>
        <w:t>examiner le projet de résolution figurant à l</w:t>
      </w:r>
      <w:r w:rsidR="00550FBB">
        <w:rPr>
          <w:rFonts w:cstheme="minorHAnsi"/>
          <w:lang w:val="fr-FR"/>
        </w:rPr>
        <w:t>’</w:t>
      </w:r>
      <w:r w:rsidR="00136E4B" w:rsidRPr="00136E4B">
        <w:rPr>
          <w:rFonts w:cstheme="minorHAnsi"/>
          <w:lang w:val="fr-FR"/>
        </w:rPr>
        <w:t>annexe</w:t>
      </w:r>
      <w:r w:rsidR="002023BC">
        <w:rPr>
          <w:rFonts w:cstheme="minorHAnsi"/>
          <w:lang w:val="fr-FR"/>
        </w:rPr>
        <w:t> </w:t>
      </w:r>
      <w:r w:rsidR="00136E4B" w:rsidRPr="00136E4B">
        <w:rPr>
          <w:rFonts w:cstheme="minorHAnsi"/>
          <w:lang w:val="fr-FR"/>
        </w:rPr>
        <w:t xml:space="preserve">1 du présent document, ainsi que ses annexes ; </w:t>
      </w:r>
    </w:p>
    <w:p w14:paraId="15EB0D12" w14:textId="3C3ECCA7" w:rsidR="00136E4B" w:rsidRPr="00136E4B" w:rsidRDefault="00136E4B" w:rsidP="008C4A69">
      <w:pPr>
        <w:spacing w:after="0" w:line="240" w:lineRule="auto"/>
        <w:ind w:left="850" w:hanging="425"/>
        <w:rPr>
          <w:rFonts w:cstheme="minorHAnsi"/>
          <w:lang w:val="fr-FR"/>
        </w:rPr>
      </w:pPr>
      <w:r w:rsidRPr="00136E4B">
        <w:rPr>
          <w:rFonts w:cstheme="minorHAnsi"/>
          <w:lang w:val="fr-FR"/>
        </w:rPr>
        <w:t xml:space="preserve">b) </w:t>
      </w:r>
      <w:r>
        <w:rPr>
          <w:rFonts w:cstheme="minorHAnsi"/>
          <w:lang w:val="fr-FR"/>
        </w:rPr>
        <w:tab/>
      </w:r>
      <w:r w:rsidRPr="00136E4B">
        <w:rPr>
          <w:rFonts w:cstheme="minorHAnsi"/>
          <w:lang w:val="fr-FR"/>
        </w:rPr>
        <w:t xml:space="preserve">examiner les trois </w:t>
      </w:r>
      <w:r>
        <w:rPr>
          <w:rFonts w:cstheme="minorHAnsi"/>
          <w:lang w:val="fr-FR"/>
        </w:rPr>
        <w:t>solutions</w:t>
      </w:r>
      <w:r w:rsidRPr="00136E4B">
        <w:rPr>
          <w:rFonts w:cstheme="minorHAnsi"/>
          <w:lang w:val="fr-FR"/>
        </w:rPr>
        <w:t xml:space="preserve"> possibles présentées au paragraphe</w:t>
      </w:r>
      <w:r w:rsidR="002023BC">
        <w:rPr>
          <w:rFonts w:cstheme="minorHAnsi"/>
          <w:lang w:val="fr-FR"/>
        </w:rPr>
        <w:t> </w:t>
      </w:r>
      <w:r w:rsidRPr="00136E4B">
        <w:rPr>
          <w:rFonts w:cstheme="minorHAnsi"/>
          <w:lang w:val="fr-FR"/>
        </w:rPr>
        <w:t>10 de l</w:t>
      </w:r>
      <w:r w:rsidR="00550FBB">
        <w:rPr>
          <w:rFonts w:cstheme="minorHAnsi"/>
          <w:lang w:val="fr-FR"/>
        </w:rPr>
        <w:t>’</w:t>
      </w:r>
      <w:r w:rsidRPr="00136E4B">
        <w:rPr>
          <w:rFonts w:cstheme="minorHAnsi"/>
          <w:lang w:val="fr-FR"/>
        </w:rPr>
        <w:t>annexe</w:t>
      </w:r>
      <w:r w:rsidR="002023BC">
        <w:rPr>
          <w:rFonts w:cstheme="minorHAnsi"/>
          <w:lang w:val="fr-FR"/>
        </w:rPr>
        <w:t> </w:t>
      </w:r>
      <w:r w:rsidRPr="00136E4B">
        <w:rPr>
          <w:rFonts w:cstheme="minorHAnsi"/>
          <w:lang w:val="fr-FR"/>
        </w:rPr>
        <w:t>1</w:t>
      </w:r>
      <w:r>
        <w:rPr>
          <w:rFonts w:cstheme="minorHAnsi"/>
          <w:lang w:val="fr-FR"/>
        </w:rPr>
        <w:t xml:space="preserve">, </w:t>
      </w:r>
      <w:r w:rsidRPr="00136E4B">
        <w:rPr>
          <w:rFonts w:cstheme="minorHAnsi"/>
          <w:lang w:val="fr-FR"/>
        </w:rPr>
        <w:t xml:space="preserve">choisir </w:t>
      </w:r>
      <w:r>
        <w:rPr>
          <w:rFonts w:cstheme="minorHAnsi"/>
          <w:lang w:val="fr-FR"/>
        </w:rPr>
        <w:t>la solution privilégiée</w:t>
      </w:r>
      <w:r w:rsidR="002023BC">
        <w:rPr>
          <w:rFonts w:cstheme="minorHAnsi"/>
          <w:lang w:val="fr-FR"/>
        </w:rPr>
        <w:t>,</w:t>
      </w:r>
      <w:r w:rsidRPr="00136E4B">
        <w:rPr>
          <w:rFonts w:cstheme="minorHAnsi"/>
          <w:lang w:val="fr-FR"/>
        </w:rPr>
        <w:t xml:space="preserve"> </w:t>
      </w:r>
      <w:r>
        <w:rPr>
          <w:rFonts w:cstheme="minorHAnsi"/>
          <w:lang w:val="fr-FR"/>
        </w:rPr>
        <w:t>ou trouver une autre solution de substitution</w:t>
      </w:r>
      <w:r w:rsidRPr="00136E4B">
        <w:rPr>
          <w:rFonts w:cstheme="minorHAnsi"/>
          <w:lang w:val="fr-FR"/>
        </w:rPr>
        <w:t xml:space="preserve"> ; </w:t>
      </w:r>
    </w:p>
    <w:p w14:paraId="75612408" w14:textId="67F5EF96" w:rsidR="00136E4B" w:rsidRPr="00136E4B" w:rsidRDefault="00136E4B" w:rsidP="008C4A69">
      <w:pPr>
        <w:spacing w:after="0" w:line="240" w:lineRule="auto"/>
        <w:ind w:left="850" w:hanging="425"/>
        <w:rPr>
          <w:rFonts w:cstheme="minorHAnsi"/>
          <w:lang w:val="fr-FR"/>
        </w:rPr>
      </w:pPr>
      <w:r w:rsidRPr="00136E4B">
        <w:rPr>
          <w:rFonts w:cstheme="minorHAnsi"/>
          <w:lang w:val="fr-FR"/>
        </w:rPr>
        <w:t xml:space="preserve">c) </w:t>
      </w:r>
      <w:r>
        <w:rPr>
          <w:rFonts w:cstheme="minorHAnsi"/>
          <w:lang w:val="fr-FR"/>
        </w:rPr>
        <w:tab/>
      </w:r>
      <w:r w:rsidRPr="00136E4B">
        <w:rPr>
          <w:rFonts w:cstheme="minorHAnsi"/>
          <w:lang w:val="fr-FR"/>
        </w:rPr>
        <w:t xml:space="preserve">adopter le projet de résolution </w:t>
      </w:r>
      <w:r>
        <w:rPr>
          <w:rFonts w:cstheme="minorHAnsi"/>
          <w:lang w:val="fr-FR"/>
        </w:rPr>
        <w:t>contenant la solution privilégiée </w:t>
      </w:r>
      <w:r w:rsidRPr="00136E4B">
        <w:rPr>
          <w:rFonts w:cstheme="minorHAnsi"/>
          <w:lang w:val="fr-FR"/>
        </w:rPr>
        <w:t>; et</w:t>
      </w:r>
    </w:p>
    <w:p w14:paraId="577CB730" w14:textId="00BE9517" w:rsidR="0012686B" w:rsidRPr="00136E4B" w:rsidRDefault="00136E4B" w:rsidP="008C4A69">
      <w:pPr>
        <w:spacing w:after="0" w:line="240" w:lineRule="auto"/>
        <w:ind w:left="850" w:hanging="425"/>
        <w:rPr>
          <w:rFonts w:cstheme="minorHAnsi"/>
          <w:lang w:val="fr-FR"/>
        </w:rPr>
      </w:pPr>
      <w:r w:rsidRPr="00136E4B">
        <w:rPr>
          <w:rFonts w:cstheme="minorHAnsi"/>
          <w:lang w:val="fr-FR"/>
        </w:rPr>
        <w:t xml:space="preserve">d) </w:t>
      </w:r>
      <w:r>
        <w:rPr>
          <w:rFonts w:cstheme="minorHAnsi"/>
          <w:lang w:val="fr-FR"/>
        </w:rPr>
        <w:tab/>
        <w:t xml:space="preserve">prévoir la dotation </w:t>
      </w:r>
      <w:r w:rsidRPr="00136E4B">
        <w:rPr>
          <w:rFonts w:cstheme="minorHAnsi"/>
          <w:lang w:val="fr-FR"/>
        </w:rPr>
        <w:t>mentionné</w:t>
      </w:r>
      <w:r>
        <w:rPr>
          <w:rFonts w:cstheme="minorHAnsi"/>
          <w:lang w:val="fr-FR"/>
        </w:rPr>
        <w:t>e</w:t>
      </w:r>
      <w:r w:rsidRPr="00136E4B">
        <w:rPr>
          <w:rFonts w:cstheme="minorHAnsi"/>
          <w:lang w:val="fr-FR"/>
        </w:rPr>
        <w:t xml:space="preserve"> au paragraphe</w:t>
      </w:r>
      <w:r w:rsidR="002023BC">
        <w:rPr>
          <w:rFonts w:cstheme="minorHAnsi"/>
          <w:lang w:val="fr-FR"/>
        </w:rPr>
        <w:t> </w:t>
      </w:r>
      <w:r w:rsidRPr="00136E4B">
        <w:rPr>
          <w:rFonts w:cstheme="minorHAnsi"/>
          <w:lang w:val="fr-FR"/>
        </w:rPr>
        <w:t xml:space="preserve">19 ci-dessus, afin </w:t>
      </w:r>
      <w:r>
        <w:rPr>
          <w:rFonts w:cstheme="minorHAnsi"/>
          <w:lang w:val="fr-FR"/>
        </w:rPr>
        <w:t xml:space="preserve">de faire progresser </w:t>
      </w:r>
      <w:r w:rsidRPr="00136E4B">
        <w:rPr>
          <w:rFonts w:cstheme="minorHAnsi"/>
          <w:lang w:val="fr-FR"/>
        </w:rPr>
        <w:t>l</w:t>
      </w:r>
      <w:r w:rsidR="00550FBB">
        <w:rPr>
          <w:rFonts w:cstheme="minorHAnsi"/>
          <w:lang w:val="fr-FR"/>
        </w:rPr>
        <w:t>’</w:t>
      </w:r>
      <w:r w:rsidRPr="00136E4B">
        <w:rPr>
          <w:rFonts w:cstheme="minorHAnsi"/>
          <w:lang w:val="fr-FR"/>
        </w:rPr>
        <w:t xml:space="preserve">examen et </w:t>
      </w:r>
      <w:r>
        <w:rPr>
          <w:rFonts w:cstheme="minorHAnsi"/>
          <w:lang w:val="fr-FR"/>
        </w:rPr>
        <w:t>le regroupement</w:t>
      </w:r>
      <w:r w:rsidRPr="00136E4B">
        <w:rPr>
          <w:rFonts w:cstheme="minorHAnsi"/>
          <w:lang w:val="fr-FR"/>
        </w:rPr>
        <w:t xml:space="preserve"> des résolutions et recommandations.</w:t>
      </w:r>
      <w:r w:rsidR="0012686B" w:rsidRPr="0054422B">
        <w:rPr>
          <w:rFonts w:eastAsia="Calibri" w:cstheme="minorHAnsi"/>
          <w:b/>
          <w:sz w:val="24"/>
          <w:szCs w:val="24"/>
          <w:lang w:val="fr-FR"/>
        </w:rPr>
        <w:br w:type="page"/>
      </w:r>
    </w:p>
    <w:p w14:paraId="37A667DD" w14:textId="478B8950" w:rsidR="00D648A9" w:rsidRPr="0054422B" w:rsidRDefault="0012686B" w:rsidP="008C4A69">
      <w:pPr>
        <w:spacing w:after="0" w:line="240" w:lineRule="auto"/>
        <w:ind w:left="425" w:hanging="425"/>
        <w:rPr>
          <w:rFonts w:eastAsia="Calibri" w:cstheme="minorHAnsi"/>
          <w:b/>
          <w:sz w:val="24"/>
          <w:szCs w:val="24"/>
          <w:lang w:val="fr-FR"/>
        </w:rPr>
      </w:pPr>
      <w:r w:rsidRPr="0054422B">
        <w:rPr>
          <w:rFonts w:eastAsia="Calibri" w:cstheme="minorHAnsi"/>
          <w:b/>
          <w:sz w:val="24"/>
          <w:szCs w:val="24"/>
          <w:lang w:val="fr-FR"/>
        </w:rPr>
        <w:lastRenderedPageBreak/>
        <w:t>A</w:t>
      </w:r>
      <w:r w:rsidR="00D648A9" w:rsidRPr="0054422B">
        <w:rPr>
          <w:rFonts w:eastAsia="Calibri" w:cstheme="minorHAnsi"/>
          <w:b/>
          <w:sz w:val="24"/>
          <w:szCs w:val="24"/>
          <w:lang w:val="fr-FR"/>
        </w:rPr>
        <w:t>nnex</w:t>
      </w:r>
      <w:r w:rsidR="00E22017">
        <w:rPr>
          <w:rFonts w:eastAsia="Calibri" w:cstheme="minorHAnsi"/>
          <w:b/>
          <w:sz w:val="24"/>
          <w:szCs w:val="24"/>
          <w:lang w:val="fr-FR"/>
        </w:rPr>
        <w:t>e</w:t>
      </w:r>
      <w:r w:rsidR="002023BC">
        <w:rPr>
          <w:rFonts w:eastAsia="Calibri" w:cstheme="minorHAnsi"/>
          <w:b/>
          <w:sz w:val="24"/>
          <w:szCs w:val="24"/>
          <w:lang w:val="fr-FR"/>
        </w:rPr>
        <w:t> </w:t>
      </w:r>
      <w:r w:rsidR="00DF750C" w:rsidRPr="0054422B">
        <w:rPr>
          <w:rFonts w:eastAsia="Calibri" w:cstheme="minorHAnsi"/>
          <w:b/>
          <w:sz w:val="24"/>
          <w:szCs w:val="24"/>
          <w:lang w:val="fr-FR"/>
        </w:rPr>
        <w:t>1</w:t>
      </w:r>
    </w:p>
    <w:p w14:paraId="3077C4C3" w14:textId="672A87C0" w:rsidR="00BF0B2B" w:rsidRDefault="00E22017" w:rsidP="008C4A69">
      <w:pPr>
        <w:spacing w:after="0" w:line="240" w:lineRule="auto"/>
        <w:rPr>
          <w:rFonts w:cs="Arial"/>
          <w:b/>
          <w:bCs/>
          <w:sz w:val="24"/>
          <w:szCs w:val="24"/>
          <w:lang w:val="fr-FR"/>
        </w:rPr>
      </w:pPr>
      <w:r>
        <w:rPr>
          <w:rFonts w:cstheme="minorHAnsi"/>
          <w:b/>
          <w:bCs/>
          <w:iCs/>
          <w:sz w:val="24"/>
          <w:szCs w:val="24"/>
          <w:lang w:val="fr-FR"/>
        </w:rPr>
        <w:t>Projet de ré</w:t>
      </w:r>
      <w:r w:rsidR="00D648A9" w:rsidRPr="0054422B">
        <w:rPr>
          <w:rFonts w:cstheme="minorHAnsi"/>
          <w:b/>
          <w:bCs/>
          <w:iCs/>
          <w:sz w:val="24"/>
          <w:szCs w:val="24"/>
          <w:lang w:val="fr-FR"/>
        </w:rPr>
        <w:t xml:space="preserve">solution </w:t>
      </w:r>
      <w:r w:rsidR="00BF0B2B">
        <w:rPr>
          <w:rFonts w:cstheme="minorHAnsi"/>
          <w:b/>
          <w:bCs/>
          <w:iCs/>
          <w:sz w:val="24"/>
          <w:szCs w:val="24"/>
          <w:lang w:val="fr-FR"/>
        </w:rPr>
        <w:t>sur l</w:t>
      </w:r>
      <w:r w:rsidR="00550FBB">
        <w:rPr>
          <w:rFonts w:cstheme="minorHAnsi"/>
          <w:b/>
          <w:bCs/>
          <w:iCs/>
          <w:sz w:val="24"/>
          <w:szCs w:val="24"/>
          <w:lang w:val="fr-FR"/>
        </w:rPr>
        <w:t>’</w:t>
      </w:r>
      <w:r w:rsidR="00BF0B2B">
        <w:rPr>
          <w:rFonts w:cstheme="minorHAnsi"/>
          <w:b/>
          <w:bCs/>
          <w:iCs/>
          <w:sz w:val="24"/>
          <w:szCs w:val="24"/>
          <w:lang w:val="fr-FR"/>
        </w:rPr>
        <w:t>examen de</w:t>
      </w:r>
      <w:r w:rsidR="00BF0B2B">
        <w:rPr>
          <w:rFonts w:cs="Arial"/>
          <w:b/>
          <w:bCs/>
          <w:sz w:val="24"/>
          <w:szCs w:val="24"/>
          <w:lang w:val="fr-FR"/>
        </w:rPr>
        <w:t>s résolutions et recommandations de la Conférence des Parties</w:t>
      </w:r>
    </w:p>
    <w:p w14:paraId="65A6CFE7" w14:textId="77777777" w:rsidR="008F79CA" w:rsidRPr="00C005E9" w:rsidRDefault="008F79CA" w:rsidP="008C4A69">
      <w:pPr>
        <w:spacing w:after="0" w:line="240" w:lineRule="auto"/>
        <w:rPr>
          <w:rFonts w:cs="Arial"/>
          <w:b/>
          <w:sz w:val="24"/>
          <w:szCs w:val="24"/>
          <w:lang w:val="fr-FR"/>
        </w:rPr>
      </w:pPr>
    </w:p>
    <w:p w14:paraId="01A87086" w14:textId="325ACAC2" w:rsidR="00E04926" w:rsidRPr="00E04926" w:rsidRDefault="00E04926" w:rsidP="008C4A69">
      <w:pPr>
        <w:spacing w:after="0" w:line="240" w:lineRule="auto"/>
        <w:ind w:left="425" w:hanging="425"/>
        <w:rPr>
          <w:rFonts w:ascii="Calibri" w:eastAsia="Calibri" w:hAnsi="Calibri" w:cs="Calibri"/>
          <w:lang w:val="fr-FR"/>
        </w:rPr>
      </w:pPr>
      <w:r w:rsidRPr="00E04926">
        <w:rPr>
          <w:rFonts w:ascii="Calibri" w:eastAsia="Calibri" w:hAnsi="Calibri" w:cs="Calibri"/>
          <w:lang w:val="fr-FR"/>
        </w:rPr>
        <w:t>1.</w:t>
      </w:r>
      <w:r w:rsidRPr="00E04926">
        <w:rPr>
          <w:rFonts w:ascii="Calibri" w:eastAsia="Calibri" w:hAnsi="Calibri" w:cs="Calibri"/>
          <w:lang w:val="fr-FR"/>
        </w:rPr>
        <w:tab/>
        <w:t xml:space="preserve">RAPPELANT la Résolution XIII.4 (2018), </w:t>
      </w:r>
      <w:r w:rsidRPr="00E04926">
        <w:rPr>
          <w:rFonts w:ascii="Calibri" w:eastAsia="Calibri" w:hAnsi="Calibri" w:cs="Calibri"/>
          <w:i/>
          <w:iCs/>
          <w:lang w:val="fr-FR"/>
        </w:rPr>
        <w:t>Responsabilités, rôle et composition du Comité permanent et répartition régionale des pays dans le cadre de la Convention de Ramsar</w:t>
      </w:r>
      <w:r w:rsidRPr="00E04926">
        <w:rPr>
          <w:rFonts w:ascii="Calibri" w:eastAsia="Calibri" w:hAnsi="Calibri" w:cs="Calibri"/>
          <w:lang w:val="fr-FR"/>
        </w:rPr>
        <w:t>, et en particulier l</w:t>
      </w:r>
      <w:r w:rsidR="00550FBB">
        <w:rPr>
          <w:rFonts w:ascii="Calibri" w:eastAsia="Calibri" w:hAnsi="Calibri" w:cs="Calibri"/>
          <w:lang w:val="fr-FR"/>
        </w:rPr>
        <w:t>’</w:t>
      </w:r>
      <w:r w:rsidRPr="00E04926">
        <w:rPr>
          <w:rFonts w:ascii="Calibri" w:eastAsia="Calibri" w:hAnsi="Calibri" w:cs="Calibri"/>
          <w:lang w:val="fr-FR"/>
        </w:rPr>
        <w:t xml:space="preserve">exigence, exprimée au paragraphe 24 de cette Résolution : </w:t>
      </w:r>
    </w:p>
    <w:p w14:paraId="35F18831" w14:textId="60010803" w:rsidR="00E04926" w:rsidRPr="00E04926" w:rsidRDefault="00E04926" w:rsidP="008C4A69">
      <w:pPr>
        <w:spacing w:after="0" w:line="240" w:lineRule="auto"/>
        <w:ind w:left="850" w:hanging="425"/>
        <w:rPr>
          <w:rFonts w:ascii="Calibri" w:eastAsia="Calibri" w:hAnsi="Calibri" w:cs="Calibri"/>
          <w:lang w:val="fr-FR"/>
        </w:rPr>
      </w:pPr>
      <w:r w:rsidRPr="00E04926">
        <w:rPr>
          <w:rFonts w:ascii="Calibri" w:eastAsia="Calibri" w:hAnsi="Calibri" w:cs="Calibri"/>
          <w:lang w:val="fr-FR"/>
        </w:rPr>
        <w:tab/>
      </w:r>
      <w:r w:rsidRPr="00E04926">
        <w:rPr>
          <w:rFonts w:ascii="Calibri" w:eastAsia="Calibri" w:hAnsi="Calibri" w:cs="Times New Roman"/>
          <w:i/>
          <w:iCs/>
          <w:lang w:val="fr-FR"/>
        </w:rPr>
        <w:t>envisager un processus pour : abroger les résolutions et décisions obsolètes ; établir une procédure automatique d</w:t>
      </w:r>
      <w:r w:rsidR="00550FBB">
        <w:rPr>
          <w:rFonts w:ascii="Calibri" w:eastAsia="Calibri" w:hAnsi="Calibri" w:cs="Times New Roman"/>
          <w:i/>
          <w:iCs/>
          <w:lang w:val="fr-FR"/>
        </w:rPr>
        <w:t>’</w:t>
      </w:r>
      <w:r w:rsidRPr="00E04926">
        <w:rPr>
          <w:rFonts w:ascii="Calibri" w:eastAsia="Calibri" w:hAnsi="Calibri" w:cs="Times New Roman"/>
          <w:i/>
          <w:iCs/>
          <w:lang w:val="fr-FR"/>
        </w:rPr>
        <w:t>abrogation des résolutions et décisions obsolètes ou contradictoires lorsqu</w:t>
      </w:r>
      <w:r w:rsidR="00550FBB">
        <w:rPr>
          <w:rFonts w:ascii="Calibri" w:eastAsia="Calibri" w:hAnsi="Calibri" w:cs="Times New Roman"/>
          <w:i/>
          <w:iCs/>
          <w:lang w:val="fr-FR"/>
        </w:rPr>
        <w:t>’</w:t>
      </w:r>
      <w:r w:rsidRPr="00E04926">
        <w:rPr>
          <w:rFonts w:ascii="Calibri" w:eastAsia="Calibri" w:hAnsi="Calibri" w:cs="Times New Roman"/>
          <w:i/>
          <w:iCs/>
          <w:lang w:val="fr-FR"/>
        </w:rPr>
        <w:t>elles sont remplacées par de nouveaux textes ; et préparer une liste regroupée de résolutions et décisions à mettre à jour après chaque session de la Conférence des Parties contractantes ainsi que, selon les besoins, après les réunions du Comité permanent ;</w:t>
      </w:r>
    </w:p>
    <w:p w14:paraId="0E028C88" w14:textId="77777777" w:rsidR="00E04926" w:rsidRPr="00E04926" w:rsidRDefault="00E04926" w:rsidP="008C4A69">
      <w:pPr>
        <w:keepNext/>
        <w:spacing w:after="0" w:line="240" w:lineRule="auto"/>
        <w:ind w:left="425" w:hanging="425"/>
        <w:rPr>
          <w:rFonts w:ascii="Calibri" w:eastAsia="Calibri" w:hAnsi="Calibri" w:cs="Calibri"/>
          <w:b/>
          <w:lang w:val="fr-FR"/>
        </w:rPr>
      </w:pPr>
    </w:p>
    <w:p w14:paraId="12D5FC59" w14:textId="77777777" w:rsidR="00E04926" w:rsidRPr="00E04926" w:rsidRDefault="00E04926" w:rsidP="008C4A69">
      <w:pPr>
        <w:spacing w:after="0" w:line="240" w:lineRule="auto"/>
        <w:ind w:left="425" w:hanging="425"/>
        <w:rPr>
          <w:rFonts w:ascii="Calibri" w:eastAsia="Calibri" w:hAnsi="Calibri" w:cs="Arial"/>
          <w:lang w:val="fr-FR"/>
        </w:rPr>
      </w:pPr>
      <w:r w:rsidRPr="00E04926">
        <w:rPr>
          <w:rFonts w:ascii="Calibri" w:eastAsia="Calibri" w:hAnsi="Calibri" w:cs="Arial"/>
          <w:lang w:val="fr-FR"/>
        </w:rPr>
        <w:t>2.</w:t>
      </w:r>
      <w:r w:rsidRPr="00E04926">
        <w:rPr>
          <w:rFonts w:ascii="Calibri" w:eastAsia="Calibri" w:hAnsi="Calibri" w:cs="Arial"/>
          <w:lang w:val="fr-FR"/>
        </w:rPr>
        <w:tab/>
        <w:t>NOTANT que la référence aux « résolutions » dans la Résolution XIII.4 englobe également les « recommandations » de la Conférence des Parties et que le terme « décisions » fait référence aux décisions numérotées du Comité permanent ;</w:t>
      </w:r>
    </w:p>
    <w:p w14:paraId="363EABFD" w14:textId="77777777" w:rsidR="00E04926" w:rsidRPr="00E04926" w:rsidRDefault="00E04926" w:rsidP="008C4A69">
      <w:pPr>
        <w:spacing w:after="0" w:line="240" w:lineRule="auto"/>
        <w:ind w:left="425" w:hanging="425"/>
        <w:rPr>
          <w:rFonts w:ascii="Calibri" w:eastAsia="Calibri" w:hAnsi="Calibri" w:cs="Arial"/>
          <w:lang w:val="fr-FR"/>
        </w:rPr>
      </w:pPr>
    </w:p>
    <w:p w14:paraId="1D58D198" w14:textId="05A52D62" w:rsidR="00E04926" w:rsidRPr="00E04926" w:rsidRDefault="00E04926" w:rsidP="008C4A69">
      <w:pPr>
        <w:spacing w:after="0" w:line="240" w:lineRule="auto"/>
        <w:ind w:left="425" w:hanging="425"/>
        <w:rPr>
          <w:rFonts w:ascii="Calibri" w:eastAsia="Calibri" w:hAnsi="Calibri" w:cs="Arial"/>
          <w:lang w:val="fr-FR"/>
        </w:rPr>
      </w:pPr>
      <w:r w:rsidRPr="00E04926">
        <w:rPr>
          <w:rFonts w:ascii="Calibri" w:eastAsia="Calibri" w:hAnsi="Calibri" w:cs="Arial"/>
          <w:lang w:val="fr-FR"/>
        </w:rPr>
        <w:t>3.</w:t>
      </w:r>
      <w:r w:rsidRPr="00E04926">
        <w:rPr>
          <w:rFonts w:ascii="Calibri" w:eastAsia="Calibri" w:hAnsi="Calibri" w:cs="Arial"/>
          <w:lang w:val="fr-FR"/>
        </w:rPr>
        <w:tab/>
        <w:t>CONVAINCUE de la nécessité de veiller à ce que les résolutions</w:t>
      </w:r>
      <w:r>
        <w:rPr>
          <w:rFonts w:ascii="Calibri" w:eastAsia="Calibri" w:hAnsi="Calibri" w:cs="Arial"/>
          <w:lang w:val="fr-FR"/>
        </w:rPr>
        <w:t xml:space="preserve"> et recommandations</w:t>
      </w:r>
      <w:r w:rsidR="00A62326">
        <w:rPr>
          <w:rFonts w:ascii="Calibri" w:eastAsia="Calibri" w:hAnsi="Calibri" w:cs="Arial"/>
          <w:lang w:val="fr-FR"/>
        </w:rPr>
        <w:t xml:space="preserve"> </w:t>
      </w:r>
      <w:r w:rsidR="00A62326" w:rsidRPr="00E04926">
        <w:rPr>
          <w:rFonts w:ascii="Calibri" w:eastAsia="Calibri" w:hAnsi="Calibri" w:cs="Arial"/>
          <w:lang w:val="fr-FR"/>
        </w:rPr>
        <w:t>de la Conférence des Parties</w:t>
      </w:r>
      <w:r w:rsidR="00A62326">
        <w:rPr>
          <w:rFonts w:ascii="Calibri" w:eastAsia="Calibri" w:hAnsi="Calibri" w:cs="Arial"/>
          <w:lang w:val="fr-FR"/>
        </w:rPr>
        <w:t xml:space="preserve"> contractantes</w:t>
      </w:r>
      <w:r w:rsidRPr="00E04926">
        <w:rPr>
          <w:rFonts w:ascii="Calibri" w:eastAsia="Calibri" w:hAnsi="Calibri" w:cs="Arial"/>
          <w:lang w:val="fr-FR"/>
        </w:rPr>
        <w:t>, en tant qu</w:t>
      </w:r>
      <w:r w:rsidR="00550FBB">
        <w:rPr>
          <w:rFonts w:ascii="Calibri" w:eastAsia="Calibri" w:hAnsi="Calibri" w:cs="Arial"/>
          <w:lang w:val="fr-FR"/>
        </w:rPr>
        <w:t>’</w:t>
      </w:r>
      <w:r w:rsidRPr="00E04926">
        <w:rPr>
          <w:rFonts w:ascii="Calibri" w:eastAsia="Calibri" w:hAnsi="Calibri" w:cs="Arial"/>
          <w:lang w:val="fr-FR"/>
        </w:rPr>
        <w:t>instruments non contraignants de la Convention, exprimant la politique, les règles et les orientations des Parties, soient claires, concises et facilement accessibles ;</w:t>
      </w:r>
    </w:p>
    <w:p w14:paraId="736D6F09" w14:textId="77777777" w:rsidR="00E04926" w:rsidRPr="00E04926" w:rsidRDefault="00E04926" w:rsidP="008C4A69">
      <w:pPr>
        <w:spacing w:after="0" w:line="240" w:lineRule="auto"/>
        <w:ind w:left="425" w:hanging="425"/>
        <w:rPr>
          <w:rFonts w:ascii="Calibri" w:eastAsia="Calibri" w:hAnsi="Calibri" w:cs="Arial"/>
          <w:lang w:val="fr-FR"/>
        </w:rPr>
      </w:pPr>
    </w:p>
    <w:p w14:paraId="48499CA9" w14:textId="77777777" w:rsidR="00E04926" w:rsidRPr="00E04926" w:rsidRDefault="00E04926" w:rsidP="00221B25">
      <w:pPr>
        <w:spacing w:after="0" w:line="240" w:lineRule="auto"/>
        <w:ind w:left="425" w:hanging="425"/>
        <w:jc w:val="center"/>
        <w:rPr>
          <w:rFonts w:ascii="Calibri" w:eastAsia="Calibri" w:hAnsi="Calibri" w:cs="Calibri"/>
          <w:lang w:val="fr-FR"/>
        </w:rPr>
      </w:pPr>
      <w:r w:rsidRPr="00E04926">
        <w:rPr>
          <w:rFonts w:ascii="Calibri" w:eastAsia="Calibri" w:hAnsi="Calibri" w:cs="Calibri"/>
          <w:lang w:val="fr-FR"/>
        </w:rPr>
        <w:t>LA CONFÉRENCE DES PARTIES CONTRACTANTES</w:t>
      </w:r>
    </w:p>
    <w:p w14:paraId="7355B0DA" w14:textId="27DBA4EC" w:rsidR="00AF09EE" w:rsidRPr="0054422B" w:rsidRDefault="00AF09EE" w:rsidP="008C4A69">
      <w:pPr>
        <w:spacing w:after="0" w:line="240" w:lineRule="auto"/>
        <w:ind w:left="425" w:hanging="425"/>
        <w:rPr>
          <w:rFonts w:cs="Arial"/>
          <w:lang w:val="fr-FR"/>
        </w:rPr>
      </w:pPr>
    </w:p>
    <w:p w14:paraId="4176481C" w14:textId="33CC2861" w:rsidR="006148D1" w:rsidRDefault="00A62326" w:rsidP="008C4A69">
      <w:pPr>
        <w:spacing w:after="0" w:line="240" w:lineRule="auto"/>
        <w:rPr>
          <w:rFonts w:cs="Arial"/>
          <w:u w:val="single"/>
          <w:lang w:val="fr-FR"/>
        </w:rPr>
      </w:pPr>
      <w:r>
        <w:rPr>
          <w:rFonts w:cs="Arial"/>
          <w:u w:val="single"/>
          <w:lang w:val="fr-FR"/>
        </w:rPr>
        <w:t>Concernant les listes des résolutions en vigueur, des résolutions abrogées ou remplacées et d</w:t>
      </w:r>
      <w:r w:rsidR="00550FBB">
        <w:rPr>
          <w:rFonts w:cs="Arial"/>
          <w:u w:val="single"/>
          <w:lang w:val="fr-FR"/>
        </w:rPr>
        <w:t>’</w:t>
      </w:r>
      <w:r>
        <w:rPr>
          <w:rFonts w:cs="Arial"/>
          <w:u w:val="single"/>
          <w:lang w:val="fr-FR"/>
        </w:rPr>
        <w:t>autres décisions de la Conférence des Parties</w:t>
      </w:r>
    </w:p>
    <w:p w14:paraId="3A35D6AE" w14:textId="77777777" w:rsidR="008F79CA" w:rsidRPr="00A62326" w:rsidRDefault="008F79CA" w:rsidP="008C4A69">
      <w:pPr>
        <w:spacing w:after="0" w:line="240" w:lineRule="auto"/>
        <w:rPr>
          <w:rFonts w:cs="Arial"/>
          <w:u w:val="single"/>
          <w:lang w:val="fr-FR"/>
        </w:rPr>
      </w:pPr>
    </w:p>
    <w:p w14:paraId="0F956C91" w14:textId="5C975310" w:rsidR="00710DE8" w:rsidRPr="00710DE8" w:rsidRDefault="009C34CD" w:rsidP="008C4A69">
      <w:pPr>
        <w:spacing w:after="0" w:line="240" w:lineRule="auto"/>
        <w:ind w:left="425" w:hanging="425"/>
        <w:rPr>
          <w:rFonts w:cs="Arial"/>
          <w:lang w:val="fr-FR"/>
        </w:rPr>
      </w:pPr>
      <w:r w:rsidRPr="0054422B">
        <w:rPr>
          <w:rFonts w:cs="Arial"/>
          <w:lang w:val="fr-FR"/>
        </w:rPr>
        <w:t>4</w:t>
      </w:r>
      <w:r w:rsidR="006148D1" w:rsidRPr="0054422B">
        <w:rPr>
          <w:rFonts w:cs="Arial"/>
          <w:lang w:val="fr-FR"/>
        </w:rPr>
        <w:t>.</w:t>
      </w:r>
      <w:r w:rsidR="006148D1" w:rsidRPr="0054422B">
        <w:rPr>
          <w:rFonts w:cs="Arial"/>
          <w:lang w:val="fr-FR"/>
        </w:rPr>
        <w:tab/>
      </w:r>
      <w:r w:rsidR="00710DE8" w:rsidRPr="00710DE8">
        <w:rPr>
          <w:rFonts w:cs="Arial"/>
          <w:lang w:val="fr-FR"/>
        </w:rPr>
        <w:t xml:space="preserve">CHARGE le Secrétariat de maintenir, sur le site </w:t>
      </w:r>
      <w:r w:rsidR="00887850">
        <w:rPr>
          <w:rFonts w:cs="Arial"/>
          <w:lang w:val="fr-FR"/>
        </w:rPr>
        <w:t>w</w:t>
      </w:r>
      <w:r w:rsidR="00710DE8" w:rsidRPr="00710DE8">
        <w:rPr>
          <w:rFonts w:cs="Arial"/>
          <w:lang w:val="fr-FR"/>
        </w:rPr>
        <w:t>eb de la Convention sur les zones humides</w:t>
      </w:r>
      <w:r w:rsidR="00887850">
        <w:rPr>
          <w:rFonts w:cs="Arial"/>
          <w:lang w:val="fr-FR"/>
        </w:rPr>
        <w:t> </w:t>
      </w:r>
      <w:r w:rsidR="00710DE8" w:rsidRPr="00710DE8">
        <w:rPr>
          <w:rFonts w:cs="Arial"/>
          <w:lang w:val="fr-FR"/>
        </w:rPr>
        <w:t xml:space="preserve">: </w:t>
      </w:r>
    </w:p>
    <w:p w14:paraId="7272ACD9" w14:textId="61A636B1" w:rsidR="00710DE8" w:rsidRPr="00710DE8" w:rsidRDefault="00710DE8" w:rsidP="008C4A69">
      <w:pPr>
        <w:spacing w:after="0" w:line="240" w:lineRule="auto"/>
        <w:ind w:left="851" w:hanging="425"/>
        <w:rPr>
          <w:rFonts w:cs="Arial"/>
          <w:lang w:val="fr-FR"/>
        </w:rPr>
      </w:pPr>
      <w:r w:rsidRPr="00710DE8">
        <w:rPr>
          <w:rFonts w:cs="Arial"/>
          <w:lang w:val="fr-FR"/>
        </w:rPr>
        <w:t xml:space="preserve">- </w:t>
      </w:r>
      <w:r w:rsidRPr="00710DE8">
        <w:rPr>
          <w:rFonts w:cs="Arial"/>
          <w:lang w:val="fr-FR"/>
        </w:rPr>
        <w:tab/>
        <w:t xml:space="preserve">une liste de toutes les résolutions </w:t>
      </w:r>
      <w:r w:rsidR="00887850">
        <w:rPr>
          <w:rFonts w:cs="Arial"/>
          <w:lang w:val="fr-FR"/>
        </w:rPr>
        <w:t>en vigueur</w:t>
      </w:r>
      <w:r w:rsidRPr="00710DE8">
        <w:rPr>
          <w:rFonts w:cs="Arial"/>
          <w:lang w:val="fr-FR"/>
        </w:rPr>
        <w:t xml:space="preserve"> de la Conférence des Parties contractantes, et</w:t>
      </w:r>
    </w:p>
    <w:p w14:paraId="1D4838A2" w14:textId="7192D95D" w:rsidR="006148D1" w:rsidRPr="0054422B" w:rsidRDefault="00710DE8" w:rsidP="008C4A69">
      <w:pPr>
        <w:spacing w:after="0" w:line="240" w:lineRule="auto"/>
        <w:ind w:left="851" w:hanging="425"/>
        <w:rPr>
          <w:rFonts w:cstheme="minorHAnsi"/>
          <w:lang w:val="fr-FR"/>
        </w:rPr>
      </w:pPr>
      <w:r w:rsidRPr="00710DE8">
        <w:rPr>
          <w:rFonts w:cs="Arial"/>
          <w:lang w:val="fr-FR"/>
        </w:rPr>
        <w:t xml:space="preserve">- </w:t>
      </w:r>
      <w:r w:rsidRPr="00710DE8">
        <w:rPr>
          <w:rFonts w:cs="Arial"/>
          <w:lang w:val="fr-FR"/>
        </w:rPr>
        <w:tab/>
        <w:t>une liste séparée des résolutions qui ne sont plus en vigueur, y compris les versions précédentes des résolutions qui ont été révisées ;</w:t>
      </w:r>
    </w:p>
    <w:p w14:paraId="76B15AA4" w14:textId="77777777" w:rsidR="006148D1" w:rsidRPr="0054422B" w:rsidRDefault="006148D1" w:rsidP="008C4A69">
      <w:pPr>
        <w:spacing w:after="0" w:line="240" w:lineRule="auto"/>
        <w:ind w:left="425" w:hanging="425"/>
        <w:rPr>
          <w:rFonts w:cstheme="minorHAnsi"/>
          <w:lang w:val="fr-FR"/>
        </w:rPr>
      </w:pPr>
    </w:p>
    <w:p w14:paraId="0CEF43D6" w14:textId="7CC1F3F4" w:rsidR="006148D1" w:rsidRPr="0054422B" w:rsidRDefault="009C34CD" w:rsidP="008C4A69">
      <w:pPr>
        <w:spacing w:after="0" w:line="240" w:lineRule="auto"/>
        <w:ind w:left="425" w:hanging="425"/>
        <w:rPr>
          <w:rFonts w:cstheme="minorHAnsi"/>
          <w:lang w:val="fr-FR"/>
        </w:rPr>
      </w:pPr>
      <w:r w:rsidRPr="0054422B">
        <w:rPr>
          <w:rFonts w:cstheme="minorHAnsi"/>
          <w:lang w:val="fr-FR"/>
        </w:rPr>
        <w:t>5</w:t>
      </w:r>
      <w:r w:rsidR="006148D1" w:rsidRPr="0054422B">
        <w:rPr>
          <w:rFonts w:cstheme="minorHAnsi"/>
          <w:lang w:val="fr-FR"/>
        </w:rPr>
        <w:t>.</w:t>
      </w:r>
      <w:r w:rsidR="006148D1" w:rsidRPr="0054422B">
        <w:rPr>
          <w:rFonts w:cstheme="minorHAnsi"/>
          <w:lang w:val="fr-FR"/>
        </w:rPr>
        <w:tab/>
      </w:r>
      <w:r w:rsidR="003C3595" w:rsidRPr="003C3595">
        <w:rPr>
          <w:rFonts w:ascii="Calibri" w:eastAsia="Calibri" w:hAnsi="Calibri" w:cs="Arial"/>
          <w:lang w:val="fr-FR"/>
        </w:rPr>
        <w:t xml:space="preserve">CHARGE le Secrétariat de maintenir, sur le site </w:t>
      </w:r>
      <w:r w:rsidR="00887850">
        <w:rPr>
          <w:rFonts w:ascii="Calibri" w:eastAsia="Calibri" w:hAnsi="Calibri" w:cs="Arial"/>
          <w:lang w:val="fr-FR"/>
        </w:rPr>
        <w:t>w</w:t>
      </w:r>
      <w:r w:rsidR="003C3595" w:rsidRPr="003C3595">
        <w:rPr>
          <w:rFonts w:ascii="Calibri" w:eastAsia="Calibri" w:hAnsi="Calibri" w:cs="Arial"/>
          <w:lang w:val="fr-FR"/>
        </w:rPr>
        <w:t>eb de la Convention, une liste de toutes les autres « décisions de la Conférence des Parties »</w:t>
      </w:r>
      <w:r w:rsidR="003C3595">
        <w:rPr>
          <w:rFonts w:ascii="Calibri" w:eastAsia="Calibri" w:hAnsi="Calibri" w:cs="Arial"/>
          <w:lang w:val="fr-FR"/>
        </w:rPr>
        <w:t xml:space="preserve"> </w:t>
      </w:r>
      <w:r w:rsidR="003C3595" w:rsidRPr="003C3595">
        <w:rPr>
          <w:rFonts w:ascii="Calibri" w:eastAsia="Calibri" w:hAnsi="Calibri" w:cs="Arial"/>
          <w:lang w:val="fr-FR"/>
        </w:rPr>
        <w:t>conçues pour avoir un effet à court terme. Celles-ci s</w:t>
      </w:r>
      <w:r w:rsidR="003C3595">
        <w:rPr>
          <w:rFonts w:ascii="Calibri" w:eastAsia="Calibri" w:hAnsi="Calibri" w:cs="Arial"/>
          <w:lang w:val="fr-FR"/>
        </w:rPr>
        <w:t>er</w:t>
      </w:r>
      <w:r w:rsidR="003C3595" w:rsidRPr="003C3595">
        <w:rPr>
          <w:rFonts w:ascii="Calibri" w:eastAsia="Calibri" w:hAnsi="Calibri" w:cs="Arial"/>
          <w:lang w:val="fr-FR"/>
        </w:rPr>
        <w:t>ont numérotées et compren</w:t>
      </w:r>
      <w:r w:rsidR="003C3595">
        <w:rPr>
          <w:rFonts w:ascii="Calibri" w:eastAsia="Calibri" w:hAnsi="Calibri" w:cs="Arial"/>
          <w:lang w:val="fr-FR"/>
        </w:rPr>
        <w:t>dro</w:t>
      </w:r>
      <w:r w:rsidR="003C3595" w:rsidRPr="003C3595">
        <w:rPr>
          <w:rFonts w:ascii="Calibri" w:eastAsia="Calibri" w:hAnsi="Calibri" w:cs="Arial"/>
          <w:lang w:val="fr-FR"/>
        </w:rPr>
        <w:t>nt uniquement : les instructions ou les demandes adressées aux comités, aux groupes d</w:t>
      </w:r>
      <w:r w:rsidR="00550FBB">
        <w:rPr>
          <w:rFonts w:ascii="Calibri" w:eastAsia="Calibri" w:hAnsi="Calibri" w:cs="Arial"/>
          <w:lang w:val="fr-FR"/>
        </w:rPr>
        <w:t>’</w:t>
      </w:r>
      <w:r w:rsidR="003C3595" w:rsidRPr="003C3595">
        <w:rPr>
          <w:rFonts w:ascii="Calibri" w:eastAsia="Calibri" w:hAnsi="Calibri" w:cs="Arial"/>
          <w:lang w:val="fr-FR"/>
        </w:rPr>
        <w:t>experts, aux groupes de travail, aux autres organes de la Convention ou au Secrétariat, à moins qu</w:t>
      </w:r>
      <w:r w:rsidR="00550FBB">
        <w:rPr>
          <w:rFonts w:ascii="Calibri" w:eastAsia="Calibri" w:hAnsi="Calibri" w:cs="Arial"/>
          <w:lang w:val="fr-FR"/>
        </w:rPr>
        <w:t>’</w:t>
      </w:r>
      <w:r w:rsidR="003C3595" w:rsidRPr="003C3595">
        <w:rPr>
          <w:rFonts w:ascii="Calibri" w:eastAsia="Calibri" w:hAnsi="Calibri" w:cs="Arial"/>
          <w:lang w:val="fr-FR"/>
        </w:rPr>
        <w:t>elles ne fassent partie d</w:t>
      </w:r>
      <w:r w:rsidR="00550FBB">
        <w:rPr>
          <w:rFonts w:ascii="Calibri" w:eastAsia="Calibri" w:hAnsi="Calibri" w:cs="Arial"/>
          <w:lang w:val="fr-FR"/>
        </w:rPr>
        <w:t>’</w:t>
      </w:r>
      <w:r w:rsidR="003C3595" w:rsidRPr="003C3595">
        <w:rPr>
          <w:rFonts w:ascii="Calibri" w:eastAsia="Calibri" w:hAnsi="Calibri" w:cs="Arial"/>
          <w:lang w:val="fr-FR"/>
        </w:rPr>
        <w:t>une procédure à long terme ; et les recommandations ou autres formes de décision qui sont limitées dans le temps ou qui doivent être mises en œuvre peu après leur adoption et qui seront ensuite obsolètes. Cette liste sera mise à jour par le Secrétariat après chaque session de la Conférence des Parties ;</w:t>
      </w:r>
    </w:p>
    <w:p w14:paraId="7044FB82" w14:textId="21719441" w:rsidR="00620457" w:rsidRPr="0054422B" w:rsidRDefault="00620457" w:rsidP="008C4A69">
      <w:pPr>
        <w:spacing w:after="0" w:line="240" w:lineRule="auto"/>
        <w:ind w:left="425" w:hanging="425"/>
        <w:rPr>
          <w:rFonts w:cstheme="minorHAnsi"/>
          <w:lang w:val="fr-FR"/>
        </w:rPr>
      </w:pPr>
    </w:p>
    <w:p w14:paraId="57C5FF7B" w14:textId="12CD92C2" w:rsidR="00620457" w:rsidRPr="0054422B" w:rsidRDefault="00A0529E" w:rsidP="008C4A69">
      <w:pPr>
        <w:keepNext/>
        <w:spacing w:after="0" w:line="240" w:lineRule="auto"/>
        <w:ind w:left="425" w:hanging="425"/>
        <w:rPr>
          <w:rFonts w:ascii="Calibri" w:eastAsia="Calibri" w:hAnsi="Calibri" w:cs="Arial"/>
          <w:u w:val="single"/>
          <w:lang w:val="fr-FR"/>
        </w:rPr>
      </w:pPr>
      <w:r>
        <w:rPr>
          <w:rFonts w:ascii="Calibri" w:eastAsia="Calibri" w:hAnsi="Calibri" w:cs="Arial"/>
          <w:u w:val="single"/>
          <w:lang w:val="fr-FR"/>
        </w:rPr>
        <w:t>Concernant l</w:t>
      </w:r>
      <w:r w:rsidR="00550FBB">
        <w:rPr>
          <w:rFonts w:ascii="Calibri" w:eastAsia="Calibri" w:hAnsi="Calibri" w:cs="Arial"/>
          <w:u w:val="single"/>
          <w:lang w:val="fr-FR"/>
        </w:rPr>
        <w:t>’</w:t>
      </w:r>
      <w:r w:rsidRPr="00A0529E">
        <w:rPr>
          <w:rFonts w:ascii="Calibri" w:eastAsia="Calibri" w:hAnsi="Calibri" w:cs="Arial"/>
          <w:u w:val="single"/>
          <w:lang w:val="fr-FR"/>
        </w:rPr>
        <w:t>abrog</w:t>
      </w:r>
      <w:r>
        <w:rPr>
          <w:rFonts w:ascii="Calibri" w:eastAsia="Calibri" w:hAnsi="Calibri" w:cs="Arial"/>
          <w:u w:val="single"/>
          <w:lang w:val="fr-FR"/>
        </w:rPr>
        <w:t>ation de</w:t>
      </w:r>
      <w:r w:rsidRPr="00A0529E">
        <w:rPr>
          <w:rFonts w:ascii="Calibri" w:eastAsia="Calibri" w:hAnsi="Calibri" w:cs="Arial"/>
          <w:u w:val="single"/>
          <w:lang w:val="fr-FR"/>
        </w:rPr>
        <w:t xml:space="preserve"> résolutions et </w:t>
      </w:r>
      <w:r>
        <w:rPr>
          <w:rFonts w:ascii="Calibri" w:eastAsia="Calibri" w:hAnsi="Calibri" w:cs="Arial"/>
          <w:u w:val="single"/>
          <w:lang w:val="fr-FR"/>
        </w:rPr>
        <w:t xml:space="preserve">de </w:t>
      </w:r>
      <w:r w:rsidR="00DE3166">
        <w:rPr>
          <w:rFonts w:ascii="Calibri" w:eastAsia="Calibri" w:hAnsi="Calibri" w:cs="Arial"/>
          <w:u w:val="single"/>
          <w:lang w:val="fr-FR"/>
        </w:rPr>
        <w:t>parties</w:t>
      </w:r>
      <w:r>
        <w:rPr>
          <w:rFonts w:ascii="Calibri" w:eastAsia="Calibri" w:hAnsi="Calibri" w:cs="Arial"/>
          <w:u w:val="single"/>
          <w:lang w:val="fr-FR"/>
        </w:rPr>
        <w:t xml:space="preserve"> de résolutions</w:t>
      </w:r>
      <w:r w:rsidRPr="0054422B">
        <w:rPr>
          <w:rFonts w:ascii="Calibri" w:eastAsia="Calibri" w:hAnsi="Calibri" w:cs="Arial"/>
          <w:u w:val="single"/>
          <w:lang w:val="fr-FR"/>
        </w:rPr>
        <w:t xml:space="preserve"> </w:t>
      </w:r>
      <w:r w:rsidRPr="00A0529E">
        <w:rPr>
          <w:rFonts w:ascii="Calibri" w:eastAsia="Calibri" w:hAnsi="Calibri" w:cs="Arial"/>
          <w:u w:val="single"/>
          <w:lang w:val="fr-FR"/>
        </w:rPr>
        <w:t>obsolètes</w:t>
      </w:r>
    </w:p>
    <w:p w14:paraId="61E6FFE7" w14:textId="77777777" w:rsidR="00620457" w:rsidRPr="0054422B" w:rsidRDefault="00620457" w:rsidP="008C4A69">
      <w:pPr>
        <w:spacing w:after="0" w:line="240" w:lineRule="auto"/>
        <w:ind w:left="425" w:hanging="425"/>
        <w:rPr>
          <w:rFonts w:cs="Arial"/>
          <w:lang w:val="fr-FR"/>
        </w:rPr>
      </w:pPr>
    </w:p>
    <w:p w14:paraId="75F4222C" w14:textId="0A29C553" w:rsidR="00620457" w:rsidRPr="0054422B" w:rsidRDefault="009C34CD" w:rsidP="008C4A69">
      <w:pPr>
        <w:spacing w:after="0" w:line="240" w:lineRule="auto"/>
        <w:ind w:left="425" w:hanging="425"/>
        <w:rPr>
          <w:rFonts w:cs="Arial"/>
          <w:lang w:val="fr-FR"/>
        </w:rPr>
      </w:pPr>
      <w:r w:rsidRPr="0054422B">
        <w:rPr>
          <w:rFonts w:cs="Arial"/>
          <w:lang w:val="fr-FR"/>
        </w:rPr>
        <w:t>6</w:t>
      </w:r>
      <w:r w:rsidR="00620457" w:rsidRPr="0054422B">
        <w:rPr>
          <w:rFonts w:cs="Arial"/>
          <w:lang w:val="fr-FR"/>
        </w:rPr>
        <w:t>.</w:t>
      </w:r>
      <w:r w:rsidR="00620457" w:rsidRPr="0054422B">
        <w:rPr>
          <w:rFonts w:cs="Arial"/>
          <w:lang w:val="fr-FR"/>
        </w:rPr>
        <w:tab/>
      </w:r>
      <w:r w:rsidR="00416330" w:rsidRPr="00416330">
        <w:rPr>
          <w:rFonts w:cs="Arial"/>
          <w:lang w:val="fr-FR"/>
        </w:rPr>
        <w:t>ADOPTE la liste des résolutions et recommandations figurant à l</w:t>
      </w:r>
      <w:r w:rsidR="00550FBB">
        <w:rPr>
          <w:rFonts w:cs="Arial"/>
          <w:lang w:val="fr-FR"/>
        </w:rPr>
        <w:t>’</w:t>
      </w:r>
      <w:r w:rsidR="00416330" w:rsidRPr="00416330">
        <w:rPr>
          <w:rFonts w:cs="Arial"/>
          <w:lang w:val="fr-FR"/>
        </w:rPr>
        <w:t>annexe</w:t>
      </w:r>
      <w:r w:rsidR="00887850">
        <w:rPr>
          <w:rFonts w:cs="Arial"/>
          <w:lang w:val="fr-FR"/>
        </w:rPr>
        <w:t> </w:t>
      </w:r>
      <w:r w:rsidR="00416330" w:rsidRPr="00416330">
        <w:rPr>
          <w:rFonts w:cs="Arial"/>
          <w:lang w:val="fr-FR"/>
        </w:rPr>
        <w:t xml:space="preserve">1, en indiquant leur </w:t>
      </w:r>
      <w:r w:rsidR="00887850">
        <w:rPr>
          <w:rFonts w:cs="Arial"/>
          <w:lang w:val="fr-FR"/>
        </w:rPr>
        <w:t>statut</w:t>
      </w:r>
      <w:r w:rsidR="00416330" w:rsidRPr="00416330">
        <w:rPr>
          <w:rFonts w:cs="Arial"/>
          <w:lang w:val="fr-FR"/>
        </w:rPr>
        <w:t xml:space="preserve">, à savoir si elles </w:t>
      </w:r>
      <w:r w:rsidR="00416330">
        <w:rPr>
          <w:rFonts w:cs="Arial"/>
          <w:lang w:val="fr-FR"/>
        </w:rPr>
        <w:t>sont encore</w:t>
      </w:r>
      <w:r w:rsidR="00416330" w:rsidRPr="00416330">
        <w:rPr>
          <w:rFonts w:cs="Arial"/>
          <w:lang w:val="fr-FR"/>
        </w:rPr>
        <w:t xml:space="preserve"> </w:t>
      </w:r>
      <w:r w:rsidR="00416330">
        <w:rPr>
          <w:rFonts w:cs="Arial"/>
          <w:lang w:val="fr-FR"/>
        </w:rPr>
        <w:t>intégralement</w:t>
      </w:r>
      <w:r w:rsidR="00416330" w:rsidRPr="00416330">
        <w:rPr>
          <w:rFonts w:cs="Arial"/>
          <w:lang w:val="fr-FR"/>
        </w:rPr>
        <w:t xml:space="preserve"> ou partiellement en vigueur </w:t>
      </w:r>
      <w:r w:rsidR="00620457" w:rsidRPr="0054422B">
        <w:rPr>
          <w:rFonts w:cs="Arial"/>
          <w:lang w:val="fr-FR"/>
        </w:rPr>
        <w:t>;</w:t>
      </w:r>
    </w:p>
    <w:p w14:paraId="31CFE959" w14:textId="77777777" w:rsidR="00620457" w:rsidRPr="0054422B" w:rsidRDefault="00620457" w:rsidP="008C4A69">
      <w:pPr>
        <w:spacing w:after="0" w:line="240" w:lineRule="auto"/>
        <w:ind w:left="425" w:hanging="425"/>
        <w:rPr>
          <w:rFonts w:cs="Arial"/>
          <w:lang w:val="fr-FR"/>
        </w:rPr>
      </w:pPr>
      <w:r w:rsidRPr="0054422B">
        <w:rPr>
          <w:rFonts w:cs="Arial"/>
          <w:lang w:val="fr-FR"/>
        </w:rPr>
        <w:t xml:space="preserve"> </w:t>
      </w:r>
    </w:p>
    <w:p w14:paraId="196A668D" w14:textId="786DD069" w:rsidR="00416330" w:rsidRDefault="009C34CD" w:rsidP="008C4A69">
      <w:pPr>
        <w:spacing w:after="0" w:line="240" w:lineRule="auto"/>
        <w:ind w:left="425" w:hanging="425"/>
        <w:rPr>
          <w:rFonts w:cs="Arial"/>
          <w:lang w:val="fr-FR"/>
        </w:rPr>
      </w:pPr>
      <w:r w:rsidRPr="0054422B">
        <w:rPr>
          <w:rFonts w:cs="Arial"/>
          <w:lang w:val="fr-FR"/>
        </w:rPr>
        <w:t>7</w:t>
      </w:r>
      <w:r w:rsidR="00620457" w:rsidRPr="0054422B">
        <w:rPr>
          <w:rFonts w:cs="Arial"/>
          <w:lang w:val="fr-FR"/>
        </w:rPr>
        <w:t>.</w:t>
      </w:r>
      <w:r w:rsidR="00620457" w:rsidRPr="0054422B">
        <w:rPr>
          <w:rFonts w:cs="Arial"/>
          <w:lang w:val="fr-FR"/>
        </w:rPr>
        <w:tab/>
      </w:r>
      <w:r w:rsidR="00416330" w:rsidRPr="00416330">
        <w:rPr>
          <w:rFonts w:cs="Arial"/>
          <w:lang w:val="fr-FR"/>
        </w:rPr>
        <w:t>CONVIENT que les résolutions et recommandations figurant à l</w:t>
      </w:r>
      <w:r w:rsidR="00550FBB">
        <w:rPr>
          <w:rFonts w:cs="Arial"/>
          <w:lang w:val="fr-FR"/>
        </w:rPr>
        <w:t>’</w:t>
      </w:r>
      <w:r w:rsidR="00416330" w:rsidRPr="00416330">
        <w:rPr>
          <w:rFonts w:cs="Arial"/>
          <w:lang w:val="fr-FR"/>
        </w:rPr>
        <w:t>annexe</w:t>
      </w:r>
      <w:r w:rsidR="00887850">
        <w:rPr>
          <w:rFonts w:cs="Arial"/>
          <w:lang w:val="fr-FR"/>
        </w:rPr>
        <w:t> </w:t>
      </w:r>
      <w:r w:rsidR="00416330" w:rsidRPr="00416330">
        <w:rPr>
          <w:rFonts w:cs="Arial"/>
          <w:lang w:val="fr-FR"/>
        </w:rPr>
        <w:t xml:space="preserve">1 </w:t>
      </w:r>
      <w:r w:rsidR="00DE3166">
        <w:rPr>
          <w:rFonts w:cs="Arial"/>
          <w:lang w:val="fr-FR"/>
        </w:rPr>
        <w:t>dans la catégorie</w:t>
      </w:r>
      <w:r w:rsidR="00416330" w:rsidRPr="00416330">
        <w:rPr>
          <w:rFonts w:cs="Arial"/>
          <w:lang w:val="fr-FR"/>
        </w:rPr>
        <w:t xml:space="preserve"> </w:t>
      </w:r>
      <w:r w:rsidR="00DE3166">
        <w:rPr>
          <w:rFonts w:cs="Arial"/>
          <w:lang w:val="fr-FR"/>
        </w:rPr>
        <w:t>« </w:t>
      </w:r>
      <w:r w:rsidR="00416330" w:rsidRPr="00416330">
        <w:rPr>
          <w:rFonts w:cs="Arial"/>
          <w:lang w:val="fr-FR"/>
        </w:rPr>
        <w:t>abrogées</w:t>
      </w:r>
      <w:r w:rsidR="00DE3166">
        <w:rPr>
          <w:rFonts w:cs="Arial"/>
          <w:lang w:val="fr-FR"/>
        </w:rPr>
        <w:t> »</w:t>
      </w:r>
      <w:r w:rsidR="00416330" w:rsidRPr="00416330">
        <w:rPr>
          <w:rFonts w:cs="Arial"/>
          <w:lang w:val="fr-FR"/>
        </w:rPr>
        <w:t xml:space="preserve"> (catégorie </w:t>
      </w:r>
      <w:r w:rsidR="00DE3166">
        <w:rPr>
          <w:rFonts w:cs="Arial"/>
          <w:lang w:val="fr-FR"/>
        </w:rPr>
        <w:t>« </w:t>
      </w:r>
      <w:r w:rsidR="00416330" w:rsidRPr="00416330">
        <w:rPr>
          <w:rFonts w:cs="Arial"/>
          <w:lang w:val="fr-FR"/>
        </w:rPr>
        <w:t>R</w:t>
      </w:r>
      <w:r w:rsidR="00DE3166">
        <w:rPr>
          <w:rFonts w:cs="Arial"/>
          <w:lang w:val="fr-FR"/>
        </w:rPr>
        <w:t> »</w:t>
      </w:r>
      <w:r w:rsidR="00416330" w:rsidRPr="00416330">
        <w:rPr>
          <w:rFonts w:cs="Arial"/>
          <w:lang w:val="fr-FR"/>
        </w:rPr>
        <w:t xml:space="preserve">) seront </w:t>
      </w:r>
      <w:r w:rsidR="00DE3166">
        <w:rPr>
          <w:rFonts w:cs="Arial"/>
          <w:lang w:val="fr-FR"/>
        </w:rPr>
        <w:t>retirées</w:t>
      </w:r>
      <w:r w:rsidR="00416330" w:rsidRPr="00416330">
        <w:rPr>
          <w:rFonts w:cs="Arial"/>
          <w:lang w:val="fr-FR"/>
        </w:rPr>
        <w:t xml:space="preserve"> de la liste des résolutions en vigueur tenue par le Secrétariat</w:t>
      </w:r>
      <w:r w:rsidR="00DE3166">
        <w:rPr>
          <w:rFonts w:cs="Arial"/>
          <w:lang w:val="fr-FR"/>
        </w:rPr>
        <w:t xml:space="preserve"> ; </w:t>
      </w:r>
    </w:p>
    <w:p w14:paraId="45453555" w14:textId="77777777" w:rsidR="00620457" w:rsidRPr="0054422B" w:rsidRDefault="00620457" w:rsidP="008C4A69">
      <w:pPr>
        <w:spacing w:after="0" w:line="240" w:lineRule="auto"/>
        <w:ind w:left="425" w:hanging="425"/>
        <w:rPr>
          <w:rFonts w:cs="Arial"/>
          <w:lang w:val="fr-FR"/>
        </w:rPr>
      </w:pPr>
    </w:p>
    <w:p w14:paraId="6BD12FB9" w14:textId="00D982D6" w:rsidR="00DE3166" w:rsidRDefault="009C34CD" w:rsidP="008C4A69">
      <w:pPr>
        <w:keepNext/>
        <w:spacing w:after="0" w:line="240" w:lineRule="auto"/>
        <w:ind w:left="425" w:hanging="425"/>
        <w:rPr>
          <w:rFonts w:cs="Arial"/>
          <w:lang w:val="fr-FR"/>
        </w:rPr>
      </w:pPr>
      <w:r w:rsidRPr="0054422B">
        <w:rPr>
          <w:rFonts w:cs="Arial"/>
          <w:lang w:val="fr-FR"/>
        </w:rPr>
        <w:lastRenderedPageBreak/>
        <w:t>8</w:t>
      </w:r>
      <w:r w:rsidR="00620457" w:rsidRPr="0054422B">
        <w:rPr>
          <w:rFonts w:cs="Arial"/>
          <w:lang w:val="fr-FR"/>
        </w:rPr>
        <w:t>.</w:t>
      </w:r>
      <w:r w:rsidR="00620457" w:rsidRPr="0054422B">
        <w:rPr>
          <w:rFonts w:cs="Arial"/>
          <w:lang w:val="fr-FR"/>
        </w:rPr>
        <w:tab/>
      </w:r>
      <w:r w:rsidR="00DE3166" w:rsidRPr="00DE3166">
        <w:rPr>
          <w:rFonts w:cs="Arial"/>
          <w:lang w:val="fr-FR"/>
        </w:rPr>
        <w:t xml:space="preserve">ABROGE les autres résolutions et recommandations, ou parties de celles-ci, considérées comme </w:t>
      </w:r>
      <w:r w:rsidR="00887850">
        <w:rPr>
          <w:rFonts w:cs="Arial"/>
          <w:lang w:val="fr-FR"/>
        </w:rPr>
        <w:t>caduques</w:t>
      </w:r>
      <w:r w:rsidR="00DE3166" w:rsidRPr="00DE3166">
        <w:rPr>
          <w:rFonts w:cs="Arial"/>
          <w:lang w:val="fr-FR"/>
        </w:rPr>
        <w:t xml:space="preserve"> et dont l</w:t>
      </w:r>
      <w:r w:rsidR="00550FBB">
        <w:rPr>
          <w:rFonts w:cs="Arial"/>
          <w:lang w:val="fr-FR"/>
        </w:rPr>
        <w:t>’</w:t>
      </w:r>
      <w:r w:rsidR="00DE3166" w:rsidRPr="00DE3166">
        <w:rPr>
          <w:rFonts w:cs="Arial"/>
          <w:lang w:val="fr-FR"/>
        </w:rPr>
        <w:t>abrogation est proposée, telles qu</w:t>
      </w:r>
      <w:r w:rsidR="00DE3166">
        <w:rPr>
          <w:rFonts w:cs="Arial"/>
          <w:lang w:val="fr-FR"/>
        </w:rPr>
        <w:t>e répertoriées</w:t>
      </w:r>
      <w:r w:rsidR="00DE3166" w:rsidRPr="00DE3166">
        <w:rPr>
          <w:rFonts w:cs="Arial"/>
          <w:lang w:val="fr-FR"/>
        </w:rPr>
        <w:t xml:space="preserve"> à l</w:t>
      </w:r>
      <w:r w:rsidR="00550FBB">
        <w:rPr>
          <w:rFonts w:cs="Arial"/>
          <w:lang w:val="fr-FR"/>
        </w:rPr>
        <w:t>’</w:t>
      </w:r>
      <w:r w:rsidR="00DE3166" w:rsidRPr="00DE3166">
        <w:rPr>
          <w:rFonts w:cs="Arial"/>
          <w:lang w:val="fr-FR"/>
        </w:rPr>
        <w:t>annex</w:t>
      </w:r>
      <w:r w:rsidR="00887850">
        <w:rPr>
          <w:rFonts w:cs="Arial"/>
          <w:lang w:val="fr-FR"/>
        </w:rPr>
        <w:t>e </w:t>
      </w:r>
      <w:r w:rsidR="00DE3166" w:rsidRPr="00DE3166">
        <w:rPr>
          <w:rFonts w:cs="Arial"/>
          <w:lang w:val="fr-FR"/>
        </w:rPr>
        <w:t xml:space="preserve">1 (catégories </w:t>
      </w:r>
      <w:r w:rsidR="00DE3166">
        <w:rPr>
          <w:rFonts w:cs="Arial"/>
          <w:lang w:val="fr-FR"/>
        </w:rPr>
        <w:t>« </w:t>
      </w:r>
      <w:r w:rsidR="00DE3166" w:rsidRPr="00DE3166">
        <w:rPr>
          <w:rFonts w:cs="Arial"/>
          <w:lang w:val="fr-FR"/>
        </w:rPr>
        <w:t>P</w:t>
      </w:r>
      <w:r w:rsidR="00DE3166">
        <w:rPr>
          <w:rFonts w:cs="Arial"/>
          <w:lang w:val="fr-FR"/>
        </w:rPr>
        <w:t xml:space="preserve"> » </w:t>
      </w:r>
      <w:r w:rsidR="00DE3166" w:rsidRPr="00DE3166">
        <w:rPr>
          <w:rFonts w:cs="Arial"/>
          <w:lang w:val="fr-FR"/>
        </w:rPr>
        <w:t xml:space="preserve">et </w:t>
      </w:r>
      <w:r w:rsidR="00DE3166">
        <w:rPr>
          <w:rFonts w:cs="Arial"/>
          <w:lang w:val="fr-FR"/>
        </w:rPr>
        <w:t>« </w:t>
      </w:r>
      <w:r w:rsidR="00DE3166" w:rsidRPr="00DE3166">
        <w:rPr>
          <w:rFonts w:cs="Arial"/>
          <w:lang w:val="fr-FR"/>
        </w:rPr>
        <w:t>A</w:t>
      </w:r>
      <w:r w:rsidR="00DE3166">
        <w:rPr>
          <w:rFonts w:cs="Arial"/>
          <w:lang w:val="fr-FR"/>
        </w:rPr>
        <w:t> »</w:t>
      </w:r>
      <w:r w:rsidR="00DE3166" w:rsidRPr="00DE3166">
        <w:rPr>
          <w:rFonts w:cs="Arial"/>
          <w:lang w:val="fr-FR"/>
        </w:rPr>
        <w:t xml:space="preserve">) ; </w:t>
      </w:r>
    </w:p>
    <w:p w14:paraId="7BF3FBC1" w14:textId="72EFCB4F" w:rsidR="009C34CD" w:rsidRPr="0054422B" w:rsidRDefault="009C34CD" w:rsidP="008C4A69">
      <w:pPr>
        <w:keepNext/>
        <w:spacing w:after="0" w:line="240" w:lineRule="auto"/>
        <w:rPr>
          <w:rFonts w:cs="Arial"/>
          <w:lang w:val="fr-FR"/>
        </w:rPr>
      </w:pPr>
    </w:p>
    <w:p w14:paraId="74578989" w14:textId="76C2146A" w:rsidR="009C34CD" w:rsidRPr="0054422B" w:rsidRDefault="009C34CD" w:rsidP="008C4A69">
      <w:pPr>
        <w:keepNext/>
        <w:spacing w:after="0" w:line="240" w:lineRule="auto"/>
        <w:ind w:left="425" w:hanging="425"/>
        <w:rPr>
          <w:rFonts w:cs="Arial"/>
          <w:lang w:val="fr-FR"/>
        </w:rPr>
      </w:pPr>
      <w:r w:rsidRPr="0054422B">
        <w:rPr>
          <w:rFonts w:cs="Arial"/>
          <w:lang w:val="fr-FR"/>
        </w:rPr>
        <w:t>9.</w:t>
      </w:r>
      <w:r w:rsidRPr="0054422B">
        <w:rPr>
          <w:rFonts w:cs="Arial"/>
          <w:lang w:val="fr-FR"/>
        </w:rPr>
        <w:tab/>
      </w:r>
      <w:r w:rsidR="005A003D">
        <w:rPr>
          <w:rFonts w:cs="Arial"/>
          <w:lang w:val="fr-FR"/>
        </w:rPr>
        <w:t>CONVIENT que </w:t>
      </w:r>
      <w:r w:rsidRPr="0054422B">
        <w:rPr>
          <w:rFonts w:cs="Arial"/>
          <w:lang w:val="fr-FR"/>
        </w:rPr>
        <w:t>:</w:t>
      </w:r>
    </w:p>
    <w:p w14:paraId="0B4F4BCD" w14:textId="7C1BB5BC" w:rsidR="009C34CD" w:rsidRPr="0054422B" w:rsidRDefault="009C34CD" w:rsidP="008C4A69">
      <w:pPr>
        <w:keepNext/>
        <w:spacing w:after="0" w:line="240" w:lineRule="auto"/>
        <w:ind w:left="425" w:hanging="425"/>
        <w:rPr>
          <w:rFonts w:cs="Arial"/>
          <w:lang w:val="fr-FR"/>
        </w:rPr>
      </w:pPr>
    </w:p>
    <w:p w14:paraId="08F4EE9C" w14:textId="487E7ECF" w:rsidR="005A003D" w:rsidRPr="005A003D" w:rsidRDefault="005A003D" w:rsidP="008C4A69">
      <w:pPr>
        <w:pStyle w:val="ListParagraph"/>
        <w:numPr>
          <w:ilvl w:val="0"/>
          <w:numId w:val="5"/>
        </w:numPr>
        <w:rPr>
          <w:rFonts w:cs="Arial"/>
          <w:lang w:val="fr-FR"/>
        </w:rPr>
      </w:pPr>
      <w:r w:rsidRPr="005A003D">
        <w:rPr>
          <w:rFonts w:cs="Arial"/>
          <w:lang w:val="fr-FR"/>
        </w:rPr>
        <w:t xml:space="preserve">les Résolutions et Recommandations </w:t>
      </w:r>
      <w:r w:rsidR="00887850">
        <w:rPr>
          <w:rFonts w:cs="Arial"/>
          <w:lang w:val="fr-FR"/>
        </w:rPr>
        <w:t>caduques</w:t>
      </w:r>
      <w:r w:rsidRPr="005A003D">
        <w:rPr>
          <w:rFonts w:cs="Arial"/>
          <w:lang w:val="fr-FR"/>
        </w:rPr>
        <w:t xml:space="preserve"> seront retirées de la liste des </w:t>
      </w:r>
      <w:r>
        <w:rPr>
          <w:rFonts w:cs="Arial"/>
          <w:lang w:val="fr-FR"/>
        </w:rPr>
        <w:t>r</w:t>
      </w:r>
      <w:r w:rsidRPr="005A003D">
        <w:rPr>
          <w:rFonts w:cs="Arial"/>
          <w:lang w:val="fr-FR"/>
        </w:rPr>
        <w:t xml:space="preserve">ésolutions et </w:t>
      </w:r>
      <w:r>
        <w:rPr>
          <w:rFonts w:cs="Arial"/>
          <w:lang w:val="fr-FR"/>
        </w:rPr>
        <w:t>r</w:t>
      </w:r>
      <w:r w:rsidRPr="005A003D">
        <w:rPr>
          <w:rFonts w:cs="Arial"/>
          <w:lang w:val="fr-FR"/>
        </w:rPr>
        <w:t xml:space="preserve">ecommandations </w:t>
      </w:r>
      <w:r>
        <w:rPr>
          <w:rFonts w:cs="Arial"/>
          <w:lang w:val="fr-FR"/>
        </w:rPr>
        <w:t>en vigueur</w:t>
      </w:r>
      <w:r w:rsidRPr="005A003D">
        <w:rPr>
          <w:rFonts w:cs="Arial"/>
          <w:lang w:val="fr-FR"/>
        </w:rPr>
        <w:t xml:space="preserve">. Elles </w:t>
      </w:r>
      <w:r w:rsidR="00634666">
        <w:rPr>
          <w:rFonts w:cs="Arial"/>
          <w:lang w:val="fr-FR"/>
        </w:rPr>
        <w:t>seront archivées</w:t>
      </w:r>
      <w:r w:rsidRPr="005A003D">
        <w:rPr>
          <w:rFonts w:cs="Arial"/>
          <w:lang w:val="fr-FR"/>
        </w:rPr>
        <w:t xml:space="preserve"> et </w:t>
      </w:r>
      <w:r w:rsidR="00634666">
        <w:rPr>
          <w:rFonts w:cs="Arial"/>
          <w:lang w:val="fr-FR"/>
        </w:rPr>
        <w:t xml:space="preserve">resteront </w:t>
      </w:r>
      <w:r w:rsidRPr="005A003D">
        <w:rPr>
          <w:rFonts w:cs="Arial"/>
          <w:lang w:val="fr-FR"/>
        </w:rPr>
        <w:t>accessibles sur le site web de la Convention</w:t>
      </w:r>
      <w:r w:rsidR="00634666">
        <w:rPr>
          <w:rFonts w:cs="Arial"/>
          <w:lang w:val="fr-FR"/>
        </w:rPr>
        <w:t xml:space="preserve"> </w:t>
      </w:r>
      <w:r w:rsidRPr="005A003D">
        <w:rPr>
          <w:rFonts w:cs="Arial"/>
          <w:lang w:val="fr-FR"/>
        </w:rPr>
        <w:t>comme ayant été précédemment adoptées par la Conférence des Parties</w:t>
      </w:r>
      <w:r w:rsidR="00A044D4">
        <w:rPr>
          <w:rFonts w:cs="Arial"/>
          <w:lang w:val="fr-FR"/>
        </w:rPr>
        <w:t> </w:t>
      </w:r>
      <w:r w:rsidRPr="005A003D">
        <w:rPr>
          <w:rFonts w:cs="Arial"/>
          <w:lang w:val="fr-FR"/>
        </w:rPr>
        <w:t xml:space="preserve">; </w:t>
      </w:r>
    </w:p>
    <w:p w14:paraId="4013FB14" w14:textId="77777777" w:rsidR="009C34CD" w:rsidRPr="0054422B" w:rsidRDefault="009C34CD" w:rsidP="008C4A69">
      <w:pPr>
        <w:keepNext/>
        <w:spacing w:after="0" w:line="240" w:lineRule="auto"/>
        <w:ind w:left="425" w:hanging="425"/>
        <w:rPr>
          <w:rFonts w:cs="Arial"/>
          <w:lang w:val="fr-FR"/>
        </w:rPr>
      </w:pPr>
    </w:p>
    <w:p w14:paraId="01B39864" w14:textId="63861E8B" w:rsidR="00B412ED" w:rsidRPr="00B412ED" w:rsidRDefault="00B412ED" w:rsidP="008C4A69">
      <w:pPr>
        <w:pStyle w:val="ListParagraph"/>
        <w:numPr>
          <w:ilvl w:val="0"/>
          <w:numId w:val="5"/>
        </w:numPr>
        <w:rPr>
          <w:rFonts w:cs="Arial"/>
          <w:lang w:val="fr-FR"/>
        </w:rPr>
      </w:pPr>
      <w:r w:rsidRPr="00B412ED">
        <w:rPr>
          <w:rFonts w:cs="Arial"/>
          <w:lang w:val="fr-FR"/>
        </w:rPr>
        <w:t xml:space="preserve">chaque fois </w:t>
      </w:r>
      <w:r>
        <w:rPr>
          <w:rFonts w:cs="Arial"/>
          <w:lang w:val="fr-FR"/>
        </w:rPr>
        <w:t>qu</w:t>
      </w:r>
      <w:r w:rsidR="00550FBB">
        <w:rPr>
          <w:rFonts w:cs="Arial"/>
          <w:lang w:val="fr-FR"/>
        </w:rPr>
        <w:t>’</w:t>
      </w:r>
      <w:r>
        <w:rPr>
          <w:rFonts w:cs="Arial"/>
          <w:lang w:val="fr-FR"/>
        </w:rPr>
        <w:t>une</w:t>
      </w:r>
      <w:r w:rsidRPr="00B412ED">
        <w:rPr>
          <w:rFonts w:cs="Arial"/>
          <w:lang w:val="fr-FR"/>
        </w:rPr>
        <w:t xml:space="preserve"> </w:t>
      </w:r>
      <w:r>
        <w:rPr>
          <w:rFonts w:cs="Arial"/>
          <w:lang w:val="fr-FR"/>
        </w:rPr>
        <w:t xml:space="preserve">résolution ou une </w:t>
      </w:r>
      <w:r w:rsidRPr="00B412ED">
        <w:rPr>
          <w:rFonts w:cs="Arial"/>
          <w:lang w:val="fr-FR"/>
        </w:rPr>
        <w:t>recommandation</w:t>
      </w:r>
      <w:r>
        <w:rPr>
          <w:rFonts w:cs="Arial"/>
          <w:lang w:val="fr-FR"/>
        </w:rPr>
        <w:t xml:space="preserve"> sera jugée en partie </w:t>
      </w:r>
      <w:r w:rsidR="00887850">
        <w:rPr>
          <w:rFonts w:cs="Arial"/>
          <w:lang w:val="fr-FR"/>
        </w:rPr>
        <w:t>caduque</w:t>
      </w:r>
      <w:r w:rsidRPr="00B412ED">
        <w:rPr>
          <w:rFonts w:cs="Arial"/>
          <w:lang w:val="fr-FR"/>
        </w:rPr>
        <w:t xml:space="preserve">, le Secrétariat publiera une version révisée de cette </w:t>
      </w:r>
      <w:r>
        <w:rPr>
          <w:rFonts w:cs="Arial"/>
          <w:lang w:val="fr-FR"/>
        </w:rPr>
        <w:t>r</w:t>
      </w:r>
      <w:r w:rsidRPr="00B412ED">
        <w:rPr>
          <w:rFonts w:cs="Arial"/>
          <w:lang w:val="fr-FR"/>
        </w:rPr>
        <w:t xml:space="preserve">ésolution ou </w:t>
      </w:r>
      <w:r>
        <w:rPr>
          <w:rFonts w:cs="Arial"/>
          <w:lang w:val="fr-FR"/>
        </w:rPr>
        <w:t>r</w:t>
      </w:r>
      <w:r w:rsidRPr="00B412ED">
        <w:rPr>
          <w:rFonts w:cs="Arial"/>
          <w:lang w:val="fr-FR"/>
        </w:rPr>
        <w:t xml:space="preserve">ecommandation sans les parties </w:t>
      </w:r>
      <w:r w:rsidR="00887850">
        <w:rPr>
          <w:rFonts w:cs="Arial"/>
          <w:lang w:val="fr-FR"/>
        </w:rPr>
        <w:t>caduques</w:t>
      </w:r>
      <w:r w:rsidRPr="00B412ED">
        <w:rPr>
          <w:rFonts w:cs="Arial"/>
          <w:lang w:val="fr-FR"/>
        </w:rPr>
        <w:t xml:space="preserve">, et </w:t>
      </w:r>
      <w:r>
        <w:rPr>
          <w:rFonts w:cs="Arial"/>
          <w:lang w:val="fr-FR"/>
        </w:rPr>
        <w:t>revue</w:t>
      </w:r>
      <w:r w:rsidRPr="00B412ED">
        <w:rPr>
          <w:rFonts w:cs="Arial"/>
          <w:lang w:val="fr-FR"/>
        </w:rPr>
        <w:t xml:space="preserve"> uniquement pour </w:t>
      </w:r>
      <w:r>
        <w:rPr>
          <w:rFonts w:cs="Arial"/>
          <w:lang w:val="fr-FR"/>
        </w:rPr>
        <w:t>veiller à en préserver le sens</w:t>
      </w:r>
      <w:r w:rsidRPr="00B412ED">
        <w:rPr>
          <w:rFonts w:cs="Arial"/>
          <w:lang w:val="fr-FR"/>
        </w:rPr>
        <w:t xml:space="preserve">, sans autre </w:t>
      </w:r>
      <w:r w:rsidR="007122E1">
        <w:rPr>
          <w:rFonts w:cs="Arial"/>
          <w:lang w:val="fr-FR"/>
        </w:rPr>
        <w:t>amendement</w:t>
      </w:r>
      <w:r w:rsidRPr="00B412ED">
        <w:rPr>
          <w:rFonts w:cs="Arial"/>
          <w:lang w:val="fr-FR"/>
        </w:rPr>
        <w:t xml:space="preserve"> </w:t>
      </w:r>
      <w:r w:rsidR="001609BE">
        <w:rPr>
          <w:rFonts w:cs="Arial"/>
          <w:lang w:val="fr-FR"/>
        </w:rPr>
        <w:t>sur le</w:t>
      </w:r>
      <w:r w:rsidRPr="00B412ED">
        <w:rPr>
          <w:rFonts w:cs="Arial"/>
          <w:lang w:val="fr-FR"/>
        </w:rPr>
        <w:t xml:space="preserve"> fond. </w:t>
      </w:r>
      <w:r w:rsidR="007122E1">
        <w:rPr>
          <w:rFonts w:cs="Arial"/>
          <w:lang w:val="fr-FR"/>
        </w:rPr>
        <w:t>La</w:t>
      </w:r>
      <w:r w:rsidRPr="00B412ED">
        <w:rPr>
          <w:rFonts w:cs="Arial"/>
          <w:lang w:val="fr-FR"/>
        </w:rPr>
        <w:t xml:space="preserve"> version révisée de la </w:t>
      </w:r>
      <w:r w:rsidR="001609BE">
        <w:rPr>
          <w:rFonts w:cs="Arial"/>
          <w:lang w:val="fr-FR"/>
        </w:rPr>
        <w:t>r</w:t>
      </w:r>
      <w:r w:rsidRPr="00B412ED">
        <w:rPr>
          <w:rFonts w:cs="Arial"/>
          <w:lang w:val="fr-FR"/>
        </w:rPr>
        <w:t xml:space="preserve">ésolution ou de la </w:t>
      </w:r>
      <w:r w:rsidR="001609BE">
        <w:rPr>
          <w:rFonts w:cs="Arial"/>
          <w:lang w:val="fr-FR"/>
        </w:rPr>
        <w:t>r</w:t>
      </w:r>
      <w:r w:rsidRPr="00B412ED">
        <w:rPr>
          <w:rFonts w:cs="Arial"/>
          <w:lang w:val="fr-FR"/>
        </w:rPr>
        <w:t xml:space="preserve">ecommandation </w:t>
      </w:r>
      <w:r w:rsidR="007122E1">
        <w:rPr>
          <w:rFonts w:cs="Arial"/>
          <w:lang w:val="fr-FR"/>
        </w:rPr>
        <w:t xml:space="preserve">en question </w:t>
      </w:r>
      <w:r w:rsidRPr="00B412ED">
        <w:rPr>
          <w:rFonts w:cs="Arial"/>
          <w:lang w:val="fr-FR"/>
        </w:rPr>
        <w:t xml:space="preserve">sera </w:t>
      </w:r>
      <w:r w:rsidR="007122E1">
        <w:rPr>
          <w:rFonts w:cs="Arial"/>
          <w:lang w:val="fr-FR"/>
        </w:rPr>
        <w:t xml:space="preserve">systématiquement </w:t>
      </w:r>
      <w:r w:rsidRPr="00B412ED">
        <w:rPr>
          <w:rFonts w:cs="Arial"/>
          <w:lang w:val="fr-FR"/>
        </w:rPr>
        <w:t xml:space="preserve">renumérotée </w:t>
      </w:r>
      <w:r w:rsidR="007122E1">
        <w:rPr>
          <w:rFonts w:cs="Arial"/>
          <w:lang w:val="fr-FR"/>
        </w:rPr>
        <w:t>et accompagnée de la mention</w:t>
      </w:r>
      <w:r w:rsidRPr="00B412ED">
        <w:rPr>
          <w:rFonts w:cs="Arial"/>
          <w:lang w:val="fr-FR"/>
        </w:rPr>
        <w:t xml:space="preserve"> </w:t>
      </w:r>
      <w:r w:rsidR="007122E1">
        <w:rPr>
          <w:rFonts w:cs="Arial"/>
          <w:lang w:val="fr-FR"/>
        </w:rPr>
        <w:t>« </w:t>
      </w:r>
      <w:r w:rsidRPr="00B412ED">
        <w:rPr>
          <w:rFonts w:cs="Arial"/>
          <w:lang w:val="fr-FR"/>
        </w:rPr>
        <w:t>Rev.</w:t>
      </w:r>
      <w:r w:rsidR="007122E1">
        <w:rPr>
          <w:rFonts w:cs="Arial"/>
          <w:lang w:val="fr-FR"/>
        </w:rPr>
        <w:t> </w:t>
      </w:r>
      <w:r w:rsidRPr="00B412ED">
        <w:rPr>
          <w:rFonts w:cs="Arial"/>
          <w:lang w:val="fr-FR"/>
        </w:rPr>
        <w:t>COPXX</w:t>
      </w:r>
      <w:r w:rsidR="007122E1">
        <w:rPr>
          <w:rFonts w:cs="Arial"/>
          <w:lang w:val="fr-FR"/>
        </w:rPr>
        <w:t> »</w:t>
      </w:r>
      <w:r w:rsidRPr="00B412ED">
        <w:rPr>
          <w:rFonts w:cs="Arial"/>
          <w:lang w:val="fr-FR"/>
        </w:rPr>
        <w:t xml:space="preserve">, </w:t>
      </w:r>
      <w:r w:rsidR="007122E1">
        <w:rPr>
          <w:rFonts w:cs="Arial"/>
          <w:lang w:val="fr-FR"/>
        </w:rPr>
        <w:t>« </w:t>
      </w:r>
      <w:r w:rsidRPr="00B412ED">
        <w:rPr>
          <w:rFonts w:cs="Arial"/>
          <w:lang w:val="fr-FR"/>
        </w:rPr>
        <w:t>XX</w:t>
      </w:r>
      <w:r w:rsidR="007122E1">
        <w:rPr>
          <w:rFonts w:cs="Arial"/>
          <w:lang w:val="fr-FR"/>
        </w:rPr>
        <w:t> »</w:t>
      </w:r>
      <w:r w:rsidRPr="00B412ED">
        <w:rPr>
          <w:rFonts w:cs="Arial"/>
          <w:lang w:val="fr-FR"/>
        </w:rPr>
        <w:t xml:space="preserve"> représent</w:t>
      </w:r>
      <w:r w:rsidR="007122E1">
        <w:rPr>
          <w:rFonts w:cs="Arial"/>
          <w:lang w:val="fr-FR"/>
        </w:rPr>
        <w:t>ant</w:t>
      </w:r>
      <w:r w:rsidRPr="00B412ED">
        <w:rPr>
          <w:rFonts w:cs="Arial"/>
          <w:lang w:val="fr-FR"/>
        </w:rPr>
        <w:t xml:space="preserve"> le numéro de la réunion au cours de laquelle </w:t>
      </w:r>
      <w:r w:rsidR="007122E1">
        <w:rPr>
          <w:rFonts w:cs="Arial"/>
          <w:lang w:val="fr-FR"/>
        </w:rPr>
        <w:t>il aura été convenu d</w:t>
      </w:r>
      <w:r w:rsidR="00550FBB">
        <w:rPr>
          <w:rFonts w:cs="Arial"/>
          <w:lang w:val="fr-FR"/>
        </w:rPr>
        <w:t>’</w:t>
      </w:r>
      <w:r w:rsidR="007122E1">
        <w:rPr>
          <w:rFonts w:cs="Arial"/>
          <w:lang w:val="fr-FR"/>
        </w:rPr>
        <w:t>amender le</w:t>
      </w:r>
      <w:r w:rsidRPr="00B412ED">
        <w:rPr>
          <w:rFonts w:cs="Arial"/>
          <w:lang w:val="fr-FR"/>
        </w:rPr>
        <w:t xml:space="preserve"> texte ; </w:t>
      </w:r>
      <w:r w:rsidR="007122E1">
        <w:rPr>
          <w:rFonts w:cs="Arial"/>
          <w:lang w:val="fr-FR"/>
        </w:rPr>
        <w:t>et</w:t>
      </w:r>
    </w:p>
    <w:p w14:paraId="20948AA4" w14:textId="77777777" w:rsidR="009C34CD" w:rsidRPr="0054422B" w:rsidRDefault="009C34CD" w:rsidP="008C4A69">
      <w:pPr>
        <w:keepNext/>
        <w:spacing w:after="0" w:line="240" w:lineRule="auto"/>
        <w:rPr>
          <w:rFonts w:cs="Arial"/>
          <w:lang w:val="fr-FR"/>
        </w:rPr>
      </w:pPr>
    </w:p>
    <w:p w14:paraId="7D976647" w14:textId="685ADF6A" w:rsidR="009C34CD" w:rsidRPr="0054422B" w:rsidRDefault="009C34CD" w:rsidP="008C4A69">
      <w:pPr>
        <w:spacing w:after="0" w:line="240" w:lineRule="auto"/>
        <w:ind w:left="850" w:hanging="425"/>
        <w:rPr>
          <w:rFonts w:cs="Arial"/>
          <w:lang w:val="fr-FR"/>
        </w:rPr>
      </w:pPr>
      <w:r w:rsidRPr="0054422B">
        <w:rPr>
          <w:rFonts w:cs="Arial"/>
          <w:lang w:val="fr-FR"/>
        </w:rPr>
        <w:t>c)</w:t>
      </w:r>
      <w:r w:rsidRPr="0054422B">
        <w:rPr>
          <w:rFonts w:cs="Arial"/>
          <w:lang w:val="fr-FR"/>
        </w:rPr>
        <w:tab/>
      </w:r>
      <w:r w:rsidR="007122E1">
        <w:rPr>
          <w:rFonts w:cs="Arial"/>
          <w:lang w:val="fr-FR"/>
        </w:rPr>
        <w:t>chaque fois qu</w:t>
      </w:r>
      <w:r w:rsidR="00550FBB">
        <w:rPr>
          <w:rFonts w:cs="Arial"/>
          <w:lang w:val="fr-FR"/>
        </w:rPr>
        <w:t>’</w:t>
      </w:r>
      <w:r w:rsidR="007122E1">
        <w:rPr>
          <w:rFonts w:cs="Arial"/>
          <w:lang w:val="fr-FR"/>
        </w:rPr>
        <w:t>une r</w:t>
      </w:r>
      <w:r w:rsidR="007122E1" w:rsidRPr="007122E1">
        <w:rPr>
          <w:rFonts w:cs="Arial"/>
          <w:lang w:val="fr-FR"/>
        </w:rPr>
        <w:t xml:space="preserve">ésolution </w:t>
      </w:r>
      <w:r w:rsidR="007122E1">
        <w:rPr>
          <w:rFonts w:cs="Arial"/>
          <w:lang w:val="fr-FR"/>
        </w:rPr>
        <w:t>sera</w:t>
      </w:r>
      <w:r w:rsidR="007122E1" w:rsidRPr="007122E1">
        <w:rPr>
          <w:rFonts w:cs="Arial"/>
          <w:lang w:val="fr-FR"/>
        </w:rPr>
        <w:t xml:space="preserve"> amendée et renumérotée </w:t>
      </w:r>
      <w:r w:rsidR="007122E1">
        <w:rPr>
          <w:rFonts w:cs="Arial"/>
          <w:lang w:val="fr-FR"/>
        </w:rPr>
        <w:t>[</w:t>
      </w:r>
      <w:r w:rsidR="007122E1" w:rsidRPr="007122E1">
        <w:rPr>
          <w:rFonts w:cs="Arial"/>
          <w:lang w:val="fr-FR"/>
        </w:rPr>
        <w:t>comme indiqué au paragraphe b) ci-dessus</w:t>
      </w:r>
      <w:r w:rsidR="007122E1">
        <w:rPr>
          <w:rFonts w:cs="Arial"/>
          <w:lang w:val="fr-FR"/>
        </w:rPr>
        <w:t>]</w:t>
      </w:r>
      <w:r w:rsidR="007122E1" w:rsidRPr="007122E1">
        <w:rPr>
          <w:rFonts w:cs="Arial"/>
          <w:lang w:val="fr-FR"/>
        </w:rPr>
        <w:t xml:space="preserve">, ou abrogée et remplacée, le Secrétariat </w:t>
      </w:r>
      <w:r w:rsidR="007122E1">
        <w:rPr>
          <w:rFonts w:cs="Arial"/>
          <w:lang w:val="fr-FR"/>
        </w:rPr>
        <w:t>rectifiera les renvois</w:t>
      </w:r>
      <w:r w:rsidR="007122E1" w:rsidRPr="007122E1">
        <w:rPr>
          <w:rFonts w:cs="Arial"/>
          <w:lang w:val="fr-FR"/>
        </w:rPr>
        <w:t xml:space="preserve"> aux </w:t>
      </w:r>
      <w:r w:rsidR="007122E1">
        <w:rPr>
          <w:rFonts w:cs="Arial"/>
          <w:lang w:val="fr-FR"/>
        </w:rPr>
        <w:t>r</w:t>
      </w:r>
      <w:r w:rsidR="007122E1" w:rsidRPr="007122E1">
        <w:rPr>
          <w:rFonts w:cs="Arial"/>
          <w:lang w:val="fr-FR"/>
        </w:rPr>
        <w:t xml:space="preserve">ésolutions abrogées </w:t>
      </w:r>
      <w:r w:rsidR="007122E1">
        <w:rPr>
          <w:rFonts w:cs="Arial"/>
          <w:lang w:val="fr-FR"/>
        </w:rPr>
        <w:t xml:space="preserve">ou </w:t>
      </w:r>
      <w:r w:rsidR="007122E1" w:rsidRPr="007122E1">
        <w:rPr>
          <w:rFonts w:cs="Arial"/>
          <w:lang w:val="fr-FR"/>
        </w:rPr>
        <w:t xml:space="preserve">amendées </w:t>
      </w:r>
      <w:r w:rsidR="00617964">
        <w:rPr>
          <w:rFonts w:cs="Arial"/>
          <w:lang w:val="fr-FR"/>
        </w:rPr>
        <w:t xml:space="preserve">figurant </w:t>
      </w:r>
      <w:r w:rsidR="007122E1" w:rsidRPr="007122E1">
        <w:rPr>
          <w:rFonts w:cs="Arial"/>
          <w:lang w:val="fr-FR"/>
        </w:rPr>
        <w:t xml:space="preserve">dans toutes les </w:t>
      </w:r>
      <w:r w:rsidR="00617964">
        <w:rPr>
          <w:rFonts w:cs="Arial"/>
          <w:lang w:val="fr-FR"/>
        </w:rPr>
        <w:t>r</w:t>
      </w:r>
      <w:r w:rsidR="007122E1" w:rsidRPr="007122E1">
        <w:rPr>
          <w:rFonts w:cs="Arial"/>
          <w:lang w:val="fr-FR"/>
        </w:rPr>
        <w:t xml:space="preserve">ésolutions </w:t>
      </w:r>
      <w:r w:rsidR="00617964">
        <w:rPr>
          <w:rFonts w:cs="Arial"/>
          <w:lang w:val="fr-FR"/>
        </w:rPr>
        <w:t>encore</w:t>
      </w:r>
      <w:r w:rsidR="007122E1" w:rsidRPr="007122E1">
        <w:rPr>
          <w:rFonts w:cs="Arial"/>
          <w:lang w:val="fr-FR"/>
        </w:rPr>
        <w:t xml:space="preserve"> en vigueur à ce moment-là. </w:t>
      </w:r>
      <w:r w:rsidR="00617964">
        <w:rPr>
          <w:rFonts w:cs="Arial"/>
          <w:lang w:val="fr-FR"/>
        </w:rPr>
        <w:t xml:space="preserve">Dans le cas où </w:t>
      </w:r>
      <w:r w:rsidR="00617964" w:rsidRPr="007122E1">
        <w:rPr>
          <w:rFonts w:cs="Arial"/>
          <w:lang w:val="fr-FR"/>
        </w:rPr>
        <w:t xml:space="preserve">une autre résolution </w:t>
      </w:r>
      <w:r w:rsidR="00617964">
        <w:rPr>
          <w:rFonts w:cs="Arial"/>
          <w:lang w:val="fr-FR"/>
        </w:rPr>
        <w:t>renverrait à</w:t>
      </w:r>
      <w:r w:rsidR="007122E1" w:rsidRPr="007122E1">
        <w:rPr>
          <w:rFonts w:cs="Arial"/>
          <w:lang w:val="fr-FR"/>
        </w:rPr>
        <w:t xml:space="preserve"> la résolution abrogée, le Secrétariat annoter</w:t>
      </w:r>
      <w:r w:rsidR="00617964">
        <w:rPr>
          <w:rFonts w:cs="Arial"/>
          <w:lang w:val="fr-FR"/>
        </w:rPr>
        <w:t>a</w:t>
      </w:r>
      <w:r w:rsidR="007122E1" w:rsidRPr="007122E1">
        <w:rPr>
          <w:rFonts w:cs="Arial"/>
          <w:lang w:val="fr-FR"/>
        </w:rPr>
        <w:t xml:space="preserve"> </w:t>
      </w:r>
      <w:r w:rsidR="00617964">
        <w:rPr>
          <w:rFonts w:cs="Arial"/>
          <w:lang w:val="fr-FR"/>
        </w:rPr>
        <w:t>ce</w:t>
      </w:r>
      <w:r w:rsidR="007122E1" w:rsidRPr="007122E1">
        <w:rPr>
          <w:rFonts w:cs="Arial"/>
          <w:lang w:val="fr-FR"/>
        </w:rPr>
        <w:t xml:space="preserve"> r</w:t>
      </w:r>
      <w:r w:rsidR="00617964">
        <w:rPr>
          <w:rFonts w:cs="Arial"/>
          <w:lang w:val="fr-FR"/>
        </w:rPr>
        <w:t>envoi à l</w:t>
      </w:r>
      <w:r w:rsidR="00550FBB">
        <w:rPr>
          <w:rFonts w:cs="Arial"/>
          <w:lang w:val="fr-FR"/>
        </w:rPr>
        <w:t>’</w:t>
      </w:r>
      <w:r w:rsidR="00617964">
        <w:rPr>
          <w:rFonts w:cs="Arial"/>
          <w:lang w:val="fr-FR"/>
        </w:rPr>
        <w:t>aide d</w:t>
      </w:r>
      <w:r w:rsidR="00550FBB">
        <w:rPr>
          <w:rFonts w:cs="Arial"/>
          <w:lang w:val="fr-FR"/>
        </w:rPr>
        <w:t>’</w:t>
      </w:r>
      <w:r w:rsidR="00617964">
        <w:rPr>
          <w:rFonts w:cs="Arial"/>
          <w:lang w:val="fr-FR"/>
        </w:rPr>
        <w:t>u</w:t>
      </w:r>
      <w:r w:rsidR="007122E1" w:rsidRPr="007122E1">
        <w:rPr>
          <w:rFonts w:cs="Arial"/>
          <w:lang w:val="fr-FR"/>
        </w:rPr>
        <w:t>ne note de bas de page pour indiquer que la résolution (ou le paragraphe) auquel il est fait référence a été abrogé</w:t>
      </w:r>
      <w:r w:rsidR="00617964">
        <w:rPr>
          <w:rFonts w:cs="Arial"/>
          <w:lang w:val="fr-FR"/>
        </w:rPr>
        <w:t>(</w:t>
      </w:r>
      <w:r w:rsidR="007122E1" w:rsidRPr="007122E1">
        <w:rPr>
          <w:rFonts w:cs="Arial"/>
          <w:lang w:val="fr-FR"/>
        </w:rPr>
        <w:t>e</w:t>
      </w:r>
      <w:r w:rsidR="00617964">
        <w:rPr>
          <w:rFonts w:cs="Arial"/>
          <w:lang w:val="fr-FR"/>
        </w:rPr>
        <w:t>)</w:t>
      </w:r>
      <w:r w:rsidR="007122E1" w:rsidRPr="007122E1">
        <w:rPr>
          <w:rFonts w:cs="Arial"/>
          <w:lang w:val="fr-FR"/>
        </w:rPr>
        <w:t xml:space="preserve"> </w:t>
      </w:r>
      <w:r w:rsidR="0016461E" w:rsidRPr="0054422B">
        <w:rPr>
          <w:rFonts w:cs="Arial"/>
          <w:lang w:val="fr-FR"/>
        </w:rPr>
        <w:t>;</w:t>
      </w:r>
    </w:p>
    <w:p w14:paraId="6AEFDC19" w14:textId="77777777" w:rsidR="009C34CD" w:rsidRPr="0054422B" w:rsidRDefault="009C34CD" w:rsidP="008C4A69">
      <w:pPr>
        <w:keepNext/>
        <w:spacing w:after="0" w:line="240" w:lineRule="auto"/>
        <w:ind w:left="425" w:hanging="425"/>
        <w:rPr>
          <w:rFonts w:cs="Arial"/>
          <w:lang w:val="fr-FR"/>
        </w:rPr>
      </w:pPr>
    </w:p>
    <w:p w14:paraId="7382E2E7" w14:textId="015FCA76" w:rsidR="003C3595" w:rsidRPr="003C3595" w:rsidRDefault="003C3595" w:rsidP="008C4A69">
      <w:pPr>
        <w:keepNext/>
        <w:spacing w:after="0" w:line="240" w:lineRule="auto"/>
        <w:ind w:left="425" w:hanging="425"/>
        <w:rPr>
          <w:rFonts w:ascii="Calibri" w:eastAsia="Calibri" w:hAnsi="Calibri" w:cs="Calibri"/>
          <w:u w:val="single"/>
          <w:lang w:val="fr-FR"/>
        </w:rPr>
      </w:pPr>
      <w:r w:rsidRPr="003C3595">
        <w:rPr>
          <w:rFonts w:ascii="Calibri" w:eastAsia="Calibri" w:hAnsi="Calibri" w:cs="Arial"/>
          <w:u w:val="single"/>
          <w:lang w:val="fr-FR"/>
        </w:rPr>
        <w:t xml:space="preserve">Concernant la révision et le regroupement des résolutions </w:t>
      </w:r>
      <w:r>
        <w:rPr>
          <w:rFonts w:ascii="Calibri" w:eastAsia="Calibri" w:hAnsi="Calibri" w:cs="Arial"/>
          <w:u w:val="single"/>
          <w:lang w:val="fr-FR"/>
        </w:rPr>
        <w:t>en vigueur</w:t>
      </w:r>
      <w:r w:rsidRPr="003C3595">
        <w:rPr>
          <w:rFonts w:ascii="Calibri" w:eastAsia="Calibri" w:hAnsi="Calibri" w:cs="Arial"/>
          <w:u w:val="single"/>
          <w:lang w:val="fr-FR"/>
        </w:rPr>
        <w:t xml:space="preserve"> </w:t>
      </w:r>
    </w:p>
    <w:p w14:paraId="01BC1D21" w14:textId="77777777" w:rsidR="006148D1" w:rsidRPr="0054422B" w:rsidRDefault="006148D1" w:rsidP="008C4A69">
      <w:pPr>
        <w:spacing w:after="0" w:line="240" w:lineRule="auto"/>
        <w:ind w:left="425" w:hanging="425"/>
        <w:rPr>
          <w:rFonts w:cs="Calibri"/>
          <w:lang w:val="fr-FR"/>
        </w:rPr>
      </w:pPr>
    </w:p>
    <w:p w14:paraId="28B62F97" w14:textId="2062E003" w:rsidR="006148D1" w:rsidRPr="0054422B" w:rsidRDefault="00F933E4" w:rsidP="008C4A69">
      <w:pPr>
        <w:spacing w:after="0" w:line="240" w:lineRule="auto"/>
        <w:ind w:left="425" w:hanging="425"/>
        <w:rPr>
          <w:rFonts w:cs="Calibri"/>
          <w:lang w:val="fr-FR"/>
        </w:rPr>
      </w:pPr>
      <w:r w:rsidRPr="0054422B">
        <w:rPr>
          <w:rFonts w:cstheme="minorHAnsi"/>
          <w:lang w:val="fr-FR"/>
        </w:rPr>
        <w:t>10</w:t>
      </w:r>
      <w:r w:rsidR="006148D1" w:rsidRPr="0054422B">
        <w:rPr>
          <w:rFonts w:cstheme="minorHAnsi"/>
          <w:lang w:val="fr-FR"/>
        </w:rPr>
        <w:t>.</w:t>
      </w:r>
      <w:r w:rsidR="006148D1" w:rsidRPr="0054422B">
        <w:rPr>
          <w:rFonts w:cstheme="minorHAnsi"/>
          <w:lang w:val="fr-FR"/>
        </w:rPr>
        <w:tab/>
      </w:r>
      <w:r w:rsidR="003C3595" w:rsidRPr="003C3595">
        <w:rPr>
          <w:rFonts w:cstheme="minorHAnsi"/>
          <w:lang w:val="fr-FR"/>
        </w:rPr>
        <w:t>DÉCIDE d</w:t>
      </w:r>
      <w:r w:rsidR="00550FBB">
        <w:rPr>
          <w:rFonts w:cstheme="minorHAnsi"/>
          <w:lang w:val="fr-FR"/>
        </w:rPr>
        <w:t>’</w:t>
      </w:r>
      <w:r w:rsidR="003C3595" w:rsidRPr="003C3595">
        <w:rPr>
          <w:rFonts w:cstheme="minorHAnsi"/>
          <w:lang w:val="fr-FR"/>
        </w:rPr>
        <w:t>établir un processus de regroupement des résolutions de la Conférence des Parties, comme suit :</w:t>
      </w:r>
    </w:p>
    <w:p w14:paraId="704C7AF6" w14:textId="77777777" w:rsidR="006148D1" w:rsidRPr="0054422B" w:rsidRDefault="006148D1" w:rsidP="008C4A69">
      <w:pPr>
        <w:spacing w:after="0" w:line="240" w:lineRule="auto"/>
        <w:ind w:left="425" w:hanging="425"/>
        <w:rPr>
          <w:rFonts w:cs="Calibri"/>
          <w:lang w:val="fr-FR"/>
        </w:rPr>
      </w:pPr>
    </w:p>
    <w:p w14:paraId="41162EAC" w14:textId="747D2D12" w:rsidR="006148D1" w:rsidRPr="0054422B" w:rsidRDefault="00C0778B" w:rsidP="008C4A69">
      <w:pPr>
        <w:spacing w:after="0" w:line="240" w:lineRule="auto"/>
        <w:ind w:left="850" w:hanging="425"/>
        <w:rPr>
          <w:rFonts w:ascii="Calibri" w:eastAsia="Calibri" w:hAnsi="Calibri" w:cs="Arial"/>
          <w:lang w:val="fr-FR"/>
        </w:rPr>
      </w:pPr>
      <w:r w:rsidRPr="0054422B">
        <w:rPr>
          <w:rFonts w:ascii="Calibri" w:eastAsia="Calibri" w:hAnsi="Calibri" w:cs="Arial"/>
          <w:lang w:val="fr-FR"/>
        </w:rPr>
        <w:t>a)</w:t>
      </w:r>
      <w:r w:rsidRPr="0054422B">
        <w:rPr>
          <w:rFonts w:ascii="Calibri" w:eastAsia="Calibri" w:hAnsi="Calibri" w:cs="Arial"/>
          <w:lang w:val="fr-FR"/>
        </w:rPr>
        <w:tab/>
      </w:r>
      <w:r w:rsidR="003C3595">
        <w:rPr>
          <w:rFonts w:ascii="Calibri" w:eastAsia="Calibri" w:hAnsi="Calibri" w:cs="Arial"/>
          <w:lang w:val="fr-FR"/>
        </w:rPr>
        <w:t>l</w:t>
      </w:r>
      <w:r w:rsidR="00550FBB">
        <w:rPr>
          <w:rFonts w:ascii="Calibri" w:eastAsia="Calibri" w:hAnsi="Calibri" w:cs="Arial"/>
          <w:lang w:val="fr-FR"/>
        </w:rPr>
        <w:t>’</w:t>
      </w:r>
      <w:r w:rsidR="003C3595" w:rsidRPr="003C3595">
        <w:rPr>
          <w:rFonts w:ascii="Calibri" w:eastAsia="Calibri" w:hAnsi="Calibri" w:cs="Arial"/>
          <w:lang w:val="fr-FR"/>
        </w:rPr>
        <w:t>objectif général du regroupement est de faciliter la compréhension et la mise en œuvre des résolutions en combinant en une seule résolution les textes des résolutions existantes qui traitent du même sujet, en utilisant autant que possible les formulations des résolutions existantes, tout en éliminant les divergences et les incohérences, en clarifiant le sens, en uniformisant les termes utilisés, en corrigeant les erreurs grammaticales, en mettant à jour les parties obsolètes et en éliminant les parties caduques ;</w:t>
      </w:r>
      <w:r w:rsidR="006148D1" w:rsidRPr="0054422B">
        <w:rPr>
          <w:rFonts w:ascii="Calibri" w:eastAsia="Calibri" w:hAnsi="Calibri" w:cs="Arial"/>
          <w:lang w:val="fr-FR"/>
        </w:rPr>
        <w:t xml:space="preserve">; </w:t>
      </w:r>
    </w:p>
    <w:p w14:paraId="1D859940" w14:textId="77777777" w:rsidR="00BD7F9B" w:rsidRPr="0054422B" w:rsidRDefault="00BD7F9B" w:rsidP="008C4A69">
      <w:pPr>
        <w:spacing w:after="0" w:line="240" w:lineRule="auto"/>
        <w:ind w:left="850" w:hanging="425"/>
        <w:rPr>
          <w:rFonts w:ascii="Calibri" w:eastAsia="Calibri" w:hAnsi="Calibri" w:cs="Arial"/>
          <w:lang w:val="fr-FR"/>
        </w:rPr>
      </w:pPr>
    </w:p>
    <w:p w14:paraId="3B62349B" w14:textId="50F7A5F5" w:rsidR="00D038E9" w:rsidRPr="0054422B" w:rsidRDefault="00BD7F9B" w:rsidP="008C4A69">
      <w:pPr>
        <w:spacing w:after="0" w:line="240" w:lineRule="auto"/>
        <w:ind w:left="850" w:hanging="425"/>
        <w:rPr>
          <w:rFonts w:ascii="Calibri" w:eastAsia="Calibri" w:hAnsi="Calibri" w:cs="Arial"/>
          <w:lang w:val="fr-FR"/>
        </w:rPr>
      </w:pPr>
      <w:r w:rsidRPr="0054422B">
        <w:rPr>
          <w:rFonts w:ascii="Calibri" w:eastAsia="Calibri" w:hAnsi="Calibri" w:cs="Arial"/>
          <w:lang w:val="fr-FR"/>
        </w:rPr>
        <w:t>b)</w:t>
      </w:r>
      <w:r w:rsidR="003C3595">
        <w:rPr>
          <w:rFonts w:ascii="Calibri" w:eastAsia="Calibri" w:hAnsi="Calibri" w:cs="Arial"/>
          <w:lang w:val="fr-FR"/>
        </w:rPr>
        <w:tab/>
      </w:r>
      <w:r w:rsidR="00D038E9" w:rsidRPr="0054422B">
        <w:rPr>
          <w:rFonts w:ascii="Calibri" w:eastAsia="Calibri" w:hAnsi="Calibri" w:cs="Arial"/>
          <w:lang w:val="fr-FR"/>
        </w:rPr>
        <w:t>OPTION 1</w:t>
      </w:r>
      <w:r w:rsidR="006C5795" w:rsidRPr="0054422B">
        <w:rPr>
          <w:rFonts w:ascii="Calibri" w:eastAsia="Calibri" w:hAnsi="Calibri" w:cs="Arial"/>
          <w:lang w:val="fr-FR"/>
        </w:rPr>
        <w:t xml:space="preserve"> </w:t>
      </w:r>
      <w:r w:rsidR="003954A3" w:rsidRPr="0054422B">
        <w:rPr>
          <w:rFonts w:ascii="Calibri" w:eastAsia="Calibri" w:hAnsi="Calibri" w:cs="Arial"/>
          <w:lang w:val="fr-FR"/>
        </w:rPr>
        <w:t>&amp; OPTION 3 [</w:t>
      </w:r>
      <w:r w:rsidR="00332E96">
        <w:rPr>
          <w:rFonts w:ascii="Calibri" w:eastAsia="Calibri" w:hAnsi="Calibri" w:cs="Arial"/>
          <w:lang w:val="fr-FR"/>
        </w:rPr>
        <w:t xml:space="preserve">exclure le </w:t>
      </w:r>
      <w:r w:rsidR="00332E96" w:rsidRPr="00887850">
        <w:rPr>
          <w:rFonts w:ascii="Calibri" w:eastAsia="Calibri" w:hAnsi="Calibri" w:cs="Arial"/>
          <w:lang w:val="fr-FR"/>
        </w:rPr>
        <w:t>texte</w:t>
      </w:r>
      <w:r w:rsidR="00332E96">
        <w:rPr>
          <w:rFonts w:ascii="Calibri" w:eastAsia="Calibri" w:hAnsi="Calibri" w:cs="Arial"/>
          <w:lang w:val="fr-FR"/>
        </w:rPr>
        <w:t xml:space="preserve"> </w:t>
      </w:r>
      <w:r w:rsidR="00332E96">
        <w:rPr>
          <w:rFonts w:ascii="Calibri" w:eastAsia="Calibri" w:hAnsi="Calibri" w:cs="Arial"/>
          <w:i/>
          <w:lang w:val="fr-FR"/>
        </w:rPr>
        <w:t>en i</w:t>
      </w:r>
      <w:r w:rsidR="00FC6AAB" w:rsidRPr="0054422B">
        <w:rPr>
          <w:rFonts w:ascii="Calibri" w:eastAsia="Calibri" w:hAnsi="Calibri" w:cs="Arial"/>
          <w:i/>
          <w:lang w:val="fr-FR"/>
        </w:rPr>
        <w:t>tali</w:t>
      </w:r>
      <w:r w:rsidR="00332E96">
        <w:rPr>
          <w:rFonts w:ascii="Calibri" w:eastAsia="Calibri" w:hAnsi="Calibri" w:cs="Arial"/>
          <w:i/>
          <w:lang w:val="fr-FR"/>
        </w:rPr>
        <w:t>ques</w:t>
      </w:r>
      <w:r w:rsidR="003954A3" w:rsidRPr="0054422B">
        <w:rPr>
          <w:rFonts w:ascii="Calibri" w:eastAsia="Calibri" w:hAnsi="Calibri" w:cs="Arial"/>
          <w:lang w:val="fr-FR"/>
        </w:rPr>
        <w:t xml:space="preserve"> </w:t>
      </w:r>
      <w:r w:rsidR="00332E96">
        <w:rPr>
          <w:rFonts w:ascii="Calibri" w:eastAsia="Calibri" w:hAnsi="Calibri" w:cs="Arial"/>
          <w:lang w:val="fr-FR"/>
        </w:rPr>
        <w:t>entre crochets</w:t>
      </w:r>
      <w:r w:rsidR="003954A3" w:rsidRPr="0054422B">
        <w:rPr>
          <w:rFonts w:ascii="Calibri" w:eastAsia="Calibri" w:hAnsi="Calibri" w:cs="Arial"/>
          <w:lang w:val="fr-FR"/>
        </w:rPr>
        <w:t>]</w:t>
      </w:r>
    </w:p>
    <w:p w14:paraId="26B4D6CE" w14:textId="3B0CAA0B" w:rsidR="00262C72" w:rsidRPr="0054422B" w:rsidRDefault="001817AA" w:rsidP="008C4A69">
      <w:pPr>
        <w:keepNext/>
        <w:spacing w:after="0" w:line="240" w:lineRule="auto"/>
        <w:ind w:left="1145" w:hanging="425"/>
        <w:rPr>
          <w:rFonts w:cs="Arial"/>
          <w:lang w:val="fr-FR"/>
        </w:rPr>
      </w:pPr>
      <w:r w:rsidRPr="0054422B">
        <w:rPr>
          <w:rFonts w:ascii="Calibri" w:eastAsia="Calibri" w:hAnsi="Calibri" w:cs="Arial"/>
          <w:lang w:val="fr-FR"/>
        </w:rPr>
        <w:t>[[[</w:t>
      </w:r>
      <w:r w:rsidR="00750252" w:rsidRPr="0054422B">
        <w:rPr>
          <w:rFonts w:ascii="Calibri" w:eastAsia="Calibri" w:hAnsi="Calibri" w:cs="Arial"/>
          <w:lang w:val="fr-FR"/>
        </w:rPr>
        <w:t>[</w:t>
      </w:r>
      <w:r w:rsidR="007304EF" w:rsidRPr="0054422B">
        <w:rPr>
          <w:rFonts w:ascii="Calibri" w:eastAsia="Calibri" w:hAnsi="Calibri" w:cs="Arial"/>
          <w:lang w:val="fr-FR"/>
        </w:rPr>
        <w:t xml:space="preserve"> </w:t>
      </w:r>
      <w:r w:rsidRPr="0054422B">
        <w:rPr>
          <w:rFonts w:cs="Arial"/>
          <w:lang w:val="fr-FR"/>
        </w:rPr>
        <w:t>b)</w:t>
      </w:r>
      <w:r w:rsidR="00332E96">
        <w:rPr>
          <w:rFonts w:cs="Arial"/>
          <w:lang w:val="fr-FR"/>
        </w:rPr>
        <w:t xml:space="preserve"> a</w:t>
      </w:r>
      <w:r w:rsidR="00332E96" w:rsidRPr="00332E96">
        <w:rPr>
          <w:rFonts w:cs="Arial"/>
          <w:lang w:val="fr-FR"/>
        </w:rPr>
        <w:t xml:space="preserve">près chaque </w:t>
      </w:r>
      <w:r w:rsidR="00332E96">
        <w:rPr>
          <w:rFonts w:cs="Arial"/>
          <w:lang w:val="fr-FR"/>
        </w:rPr>
        <w:t>session</w:t>
      </w:r>
      <w:r w:rsidR="00332E96" w:rsidRPr="00332E96">
        <w:rPr>
          <w:rFonts w:cs="Arial"/>
          <w:lang w:val="fr-FR"/>
        </w:rPr>
        <w:t xml:space="preserve"> de la Conférence des Parties (C</w:t>
      </w:r>
      <w:r w:rsidR="00332E96">
        <w:rPr>
          <w:rFonts w:cs="Arial"/>
          <w:lang w:val="fr-FR"/>
        </w:rPr>
        <w:t>o</w:t>
      </w:r>
      <w:r w:rsidR="00332E96" w:rsidRPr="00332E96">
        <w:rPr>
          <w:rFonts w:cs="Arial"/>
          <w:lang w:val="fr-FR"/>
        </w:rPr>
        <w:t xml:space="preserve">P), le Comité permanent sélectionne </w:t>
      </w:r>
      <w:r w:rsidR="00332E96">
        <w:rPr>
          <w:rFonts w:cs="Arial"/>
          <w:lang w:val="fr-FR"/>
        </w:rPr>
        <w:t>quelques</w:t>
      </w:r>
      <w:r w:rsidR="00332E96" w:rsidRPr="00332E96">
        <w:rPr>
          <w:rFonts w:cs="Arial"/>
          <w:lang w:val="fr-FR"/>
        </w:rPr>
        <w:t xml:space="preserve"> </w:t>
      </w:r>
      <w:r w:rsidR="00392ED3">
        <w:rPr>
          <w:rFonts w:cs="Arial"/>
          <w:lang w:val="fr-FR"/>
        </w:rPr>
        <w:t>thèmes</w:t>
      </w:r>
      <w:r w:rsidR="00332E96" w:rsidRPr="00332E96">
        <w:rPr>
          <w:rFonts w:cs="Arial"/>
          <w:lang w:val="fr-FR"/>
        </w:rPr>
        <w:t xml:space="preserve"> (généralement deux à quatre) [[à partir </w:t>
      </w:r>
      <w:r w:rsidR="00332E96">
        <w:rPr>
          <w:rFonts w:cs="Arial"/>
          <w:lang w:val="fr-FR"/>
        </w:rPr>
        <w:t>du classement</w:t>
      </w:r>
      <w:r w:rsidR="00332E96" w:rsidRPr="00332E96">
        <w:rPr>
          <w:rFonts w:cs="Arial"/>
          <w:lang w:val="fr-FR"/>
        </w:rPr>
        <w:t xml:space="preserve"> </w:t>
      </w:r>
      <w:r w:rsidR="00332E96">
        <w:rPr>
          <w:rFonts w:cs="Arial"/>
          <w:lang w:val="fr-FR"/>
        </w:rPr>
        <w:t>des</w:t>
      </w:r>
      <w:r w:rsidR="00332E96" w:rsidRPr="00332E96">
        <w:rPr>
          <w:rFonts w:cs="Arial"/>
          <w:lang w:val="fr-FR"/>
        </w:rPr>
        <w:t xml:space="preserve"> résolutions figurant à l</w:t>
      </w:r>
      <w:r w:rsidR="00550FBB">
        <w:rPr>
          <w:rFonts w:cs="Arial"/>
          <w:lang w:val="fr-FR"/>
        </w:rPr>
        <w:t>’</w:t>
      </w:r>
      <w:r w:rsidR="00332E96" w:rsidRPr="00332E96">
        <w:rPr>
          <w:rFonts w:cs="Arial"/>
          <w:lang w:val="fr-FR"/>
        </w:rPr>
        <w:t>annexe</w:t>
      </w:r>
      <w:r w:rsidR="00887850">
        <w:rPr>
          <w:rFonts w:cs="Arial"/>
          <w:lang w:val="fr-FR"/>
        </w:rPr>
        <w:t> </w:t>
      </w:r>
      <w:r w:rsidR="00332E96" w:rsidRPr="00332E96">
        <w:rPr>
          <w:rFonts w:cs="Arial"/>
          <w:lang w:val="fr-FR"/>
        </w:rPr>
        <w:t xml:space="preserve">2 de la présente résolution,]] </w:t>
      </w:r>
      <w:r w:rsidR="00392ED3">
        <w:rPr>
          <w:rFonts w:cs="Arial"/>
          <w:lang w:val="fr-FR"/>
        </w:rPr>
        <w:t>qui feront l</w:t>
      </w:r>
      <w:r w:rsidR="00550FBB">
        <w:rPr>
          <w:rFonts w:cs="Arial"/>
          <w:lang w:val="fr-FR"/>
        </w:rPr>
        <w:t>’</w:t>
      </w:r>
      <w:r w:rsidR="00392ED3">
        <w:rPr>
          <w:rFonts w:cs="Arial"/>
          <w:lang w:val="fr-FR"/>
        </w:rPr>
        <w:t xml:space="preserve">objet de </w:t>
      </w:r>
      <w:r w:rsidR="00392ED3" w:rsidRPr="00332E96">
        <w:rPr>
          <w:rFonts w:cs="Arial"/>
          <w:lang w:val="fr-FR"/>
        </w:rPr>
        <w:t xml:space="preserve">projets de résolutions </w:t>
      </w:r>
      <w:r w:rsidR="00392ED3">
        <w:rPr>
          <w:rFonts w:cs="Arial"/>
          <w:lang w:val="fr-FR"/>
        </w:rPr>
        <w:t>d</w:t>
      </w:r>
      <w:r w:rsidR="00550FBB">
        <w:rPr>
          <w:rFonts w:cs="Arial"/>
          <w:lang w:val="fr-FR"/>
        </w:rPr>
        <w:t>’</w:t>
      </w:r>
      <w:r w:rsidR="00392ED3">
        <w:rPr>
          <w:rFonts w:cs="Arial"/>
          <w:lang w:val="fr-FR"/>
        </w:rPr>
        <w:t xml:space="preserve">ensemble préparés par le </w:t>
      </w:r>
      <w:r w:rsidR="00332E96" w:rsidRPr="00332E96">
        <w:rPr>
          <w:rFonts w:cs="Arial"/>
          <w:lang w:val="fr-FR"/>
        </w:rPr>
        <w:t>Secrétariat (ou son consultant) pour examen à la C</w:t>
      </w:r>
      <w:r w:rsidR="00392ED3">
        <w:rPr>
          <w:rFonts w:cs="Arial"/>
          <w:lang w:val="fr-FR"/>
        </w:rPr>
        <w:t>o</w:t>
      </w:r>
      <w:r w:rsidR="00332E96" w:rsidRPr="00332E96">
        <w:rPr>
          <w:rFonts w:cs="Arial"/>
          <w:lang w:val="fr-FR"/>
        </w:rPr>
        <w:t>P suivante</w:t>
      </w:r>
      <w:r w:rsidR="00392ED3">
        <w:rPr>
          <w:rFonts w:cs="Arial"/>
          <w:lang w:val="fr-FR"/>
        </w:rPr>
        <w:t> </w:t>
      </w:r>
      <w:r w:rsidR="00262C72" w:rsidRPr="0054422B">
        <w:rPr>
          <w:rFonts w:ascii="Calibri" w:eastAsia="Calibri" w:hAnsi="Calibri" w:cs="Arial"/>
          <w:lang w:val="fr-FR"/>
        </w:rPr>
        <w:t>;</w:t>
      </w:r>
      <w:r w:rsidR="007304EF" w:rsidRPr="0054422B">
        <w:rPr>
          <w:rFonts w:ascii="Calibri" w:eastAsia="Calibri" w:hAnsi="Calibri" w:cs="Arial"/>
          <w:lang w:val="fr-FR"/>
        </w:rPr>
        <w:t xml:space="preserve"> </w:t>
      </w:r>
      <w:r w:rsidR="00750252" w:rsidRPr="0054422B">
        <w:rPr>
          <w:rFonts w:cs="Arial"/>
          <w:lang w:val="fr-FR"/>
        </w:rPr>
        <w:t>]]]]</w:t>
      </w:r>
    </w:p>
    <w:p w14:paraId="0C881D94" w14:textId="7EE65DD7" w:rsidR="002A6C1D" w:rsidRPr="0054422B" w:rsidRDefault="002A6C1D" w:rsidP="008C4A69">
      <w:pPr>
        <w:spacing w:after="0" w:line="240" w:lineRule="auto"/>
        <w:ind w:left="1145" w:hanging="425"/>
        <w:rPr>
          <w:rFonts w:cs="Arial"/>
          <w:lang w:val="fr-FR"/>
        </w:rPr>
      </w:pPr>
    </w:p>
    <w:p w14:paraId="66AAFD8F" w14:textId="43802AF7" w:rsidR="00F23693" w:rsidRPr="0054422B" w:rsidRDefault="00F23693" w:rsidP="008C4A69">
      <w:pPr>
        <w:keepNext/>
        <w:spacing w:after="0" w:line="240" w:lineRule="auto"/>
        <w:ind w:left="1145" w:hanging="425"/>
        <w:rPr>
          <w:rFonts w:cs="Arial"/>
          <w:lang w:val="fr-FR"/>
        </w:rPr>
      </w:pPr>
      <w:r w:rsidRPr="0054422B">
        <w:rPr>
          <w:rFonts w:cs="Arial"/>
          <w:lang w:val="fr-FR"/>
        </w:rPr>
        <w:t>OPTION 2</w:t>
      </w:r>
    </w:p>
    <w:p w14:paraId="7B71EAA4" w14:textId="3E38DE5D" w:rsidR="00C9430F" w:rsidRPr="0054422B" w:rsidRDefault="00F23693" w:rsidP="008C4A69">
      <w:pPr>
        <w:keepNext/>
        <w:spacing w:after="0" w:line="240" w:lineRule="auto"/>
        <w:ind w:left="1145" w:hanging="425"/>
        <w:rPr>
          <w:rFonts w:cs="Arial"/>
          <w:lang w:val="fr-FR"/>
        </w:rPr>
      </w:pPr>
      <w:r w:rsidRPr="0054422B">
        <w:rPr>
          <w:rFonts w:cs="Arial"/>
          <w:lang w:val="fr-FR"/>
        </w:rPr>
        <w:t>[[[[</w:t>
      </w:r>
      <w:r w:rsidR="007304EF" w:rsidRPr="0054422B">
        <w:rPr>
          <w:rFonts w:cs="Arial"/>
          <w:lang w:val="fr-FR"/>
        </w:rPr>
        <w:t xml:space="preserve"> </w:t>
      </w:r>
      <w:r w:rsidRPr="0054422B">
        <w:rPr>
          <w:rFonts w:cs="Arial"/>
          <w:lang w:val="fr-FR"/>
        </w:rPr>
        <w:t>b)</w:t>
      </w:r>
      <w:r w:rsidR="00392ED3">
        <w:rPr>
          <w:rFonts w:cs="Arial"/>
          <w:lang w:val="fr-FR"/>
        </w:rPr>
        <w:t xml:space="preserve"> à partir </w:t>
      </w:r>
      <w:r w:rsidR="00386C55">
        <w:rPr>
          <w:rFonts w:cs="Arial"/>
          <w:lang w:val="fr-FR"/>
        </w:rPr>
        <w:t xml:space="preserve">du classement des </w:t>
      </w:r>
      <w:r w:rsidR="00392ED3" w:rsidRPr="00392ED3">
        <w:rPr>
          <w:rFonts w:cs="Arial"/>
          <w:lang w:val="fr-FR"/>
        </w:rPr>
        <w:t xml:space="preserve">résolutions </w:t>
      </w:r>
      <w:r w:rsidR="00386C55">
        <w:rPr>
          <w:rFonts w:cs="Arial"/>
          <w:lang w:val="fr-FR"/>
        </w:rPr>
        <w:t xml:space="preserve">par catégories </w:t>
      </w:r>
      <w:r w:rsidR="00392ED3" w:rsidRPr="00392ED3">
        <w:rPr>
          <w:rFonts w:cs="Arial"/>
          <w:lang w:val="fr-FR"/>
        </w:rPr>
        <w:t>figurant à l</w:t>
      </w:r>
      <w:r w:rsidR="00550FBB">
        <w:rPr>
          <w:rFonts w:cs="Arial"/>
          <w:lang w:val="fr-FR"/>
        </w:rPr>
        <w:t>’</w:t>
      </w:r>
      <w:r w:rsidR="00392ED3" w:rsidRPr="00392ED3">
        <w:rPr>
          <w:rFonts w:cs="Arial"/>
          <w:lang w:val="fr-FR"/>
        </w:rPr>
        <w:t>annexe</w:t>
      </w:r>
      <w:r w:rsidR="00887850">
        <w:rPr>
          <w:rFonts w:cs="Arial"/>
          <w:lang w:val="fr-FR"/>
        </w:rPr>
        <w:t> </w:t>
      </w:r>
      <w:r w:rsidR="00392ED3" w:rsidRPr="00392ED3">
        <w:rPr>
          <w:rFonts w:cs="Arial"/>
          <w:lang w:val="fr-FR"/>
        </w:rPr>
        <w:t xml:space="preserve">2 de la présente résolution, </w:t>
      </w:r>
      <w:r w:rsidR="00386C55">
        <w:rPr>
          <w:rFonts w:cs="Arial"/>
          <w:lang w:val="fr-FR"/>
        </w:rPr>
        <w:t>à</w:t>
      </w:r>
      <w:r w:rsidR="00386C55" w:rsidRPr="00392ED3">
        <w:rPr>
          <w:rFonts w:cs="Arial"/>
          <w:lang w:val="fr-FR"/>
        </w:rPr>
        <w:t xml:space="preserve"> sa 62</w:t>
      </w:r>
      <w:r w:rsidR="00386C55" w:rsidRPr="00386C55">
        <w:rPr>
          <w:rFonts w:cs="Arial"/>
          <w:vertAlign w:val="superscript"/>
          <w:lang w:val="fr-FR"/>
        </w:rPr>
        <w:t>e</w:t>
      </w:r>
      <w:r w:rsidR="00887850">
        <w:rPr>
          <w:rFonts w:cs="Arial"/>
          <w:lang w:val="fr-FR"/>
        </w:rPr>
        <w:t> </w:t>
      </w:r>
      <w:r w:rsidR="00386C55" w:rsidRPr="00392ED3">
        <w:rPr>
          <w:rFonts w:cs="Arial"/>
          <w:lang w:val="fr-FR"/>
        </w:rPr>
        <w:t>réunion</w:t>
      </w:r>
      <w:r w:rsidR="00386C55">
        <w:rPr>
          <w:rFonts w:cs="Arial"/>
          <w:lang w:val="fr-FR"/>
        </w:rPr>
        <w:t>,</w:t>
      </w:r>
      <w:r w:rsidR="00386C55" w:rsidRPr="00392ED3">
        <w:rPr>
          <w:rFonts w:cs="Arial"/>
          <w:lang w:val="fr-FR"/>
        </w:rPr>
        <w:t xml:space="preserve"> </w:t>
      </w:r>
      <w:r w:rsidR="00392ED3" w:rsidRPr="00392ED3">
        <w:rPr>
          <w:rFonts w:cs="Arial"/>
          <w:lang w:val="fr-FR"/>
        </w:rPr>
        <w:t>le Comité permanent attribue</w:t>
      </w:r>
      <w:r w:rsidR="00386C55">
        <w:rPr>
          <w:rFonts w:cs="Arial"/>
          <w:lang w:val="fr-FR"/>
        </w:rPr>
        <w:t xml:space="preserve"> </w:t>
      </w:r>
      <w:r w:rsidR="00392ED3" w:rsidRPr="00392ED3">
        <w:rPr>
          <w:rFonts w:cs="Arial"/>
          <w:lang w:val="fr-FR"/>
        </w:rPr>
        <w:t xml:space="preserve">à chaque catégorie </w:t>
      </w:r>
      <w:r w:rsidR="00386C55">
        <w:rPr>
          <w:rFonts w:cs="Arial"/>
          <w:lang w:val="fr-FR"/>
        </w:rPr>
        <w:t>un degré</w:t>
      </w:r>
      <w:r w:rsidR="00392ED3" w:rsidRPr="00392ED3">
        <w:rPr>
          <w:rFonts w:cs="Arial"/>
          <w:lang w:val="fr-FR"/>
        </w:rPr>
        <w:t xml:space="preserve"> de priorité </w:t>
      </w:r>
      <w:r w:rsidR="00887850">
        <w:rPr>
          <w:rFonts w:cs="Arial"/>
          <w:lang w:val="fr-FR"/>
        </w:rPr>
        <w:t xml:space="preserve">à l’aide de numéros, </w:t>
      </w:r>
      <w:r w:rsidR="00392ED3" w:rsidRPr="00392ED3">
        <w:rPr>
          <w:rFonts w:cs="Arial"/>
          <w:lang w:val="fr-FR"/>
        </w:rPr>
        <w:t xml:space="preserve">pour examen dans le </w:t>
      </w:r>
      <w:r w:rsidR="00386C55">
        <w:rPr>
          <w:rFonts w:cs="Arial"/>
          <w:lang w:val="fr-FR"/>
        </w:rPr>
        <w:t xml:space="preserve">cadre du </w:t>
      </w:r>
      <w:r w:rsidR="00392ED3" w:rsidRPr="00392ED3">
        <w:rPr>
          <w:rFonts w:cs="Arial"/>
          <w:lang w:val="fr-FR"/>
        </w:rPr>
        <w:t xml:space="preserve">processus de </w:t>
      </w:r>
      <w:r w:rsidR="00386C55">
        <w:rPr>
          <w:rFonts w:cs="Arial"/>
          <w:lang w:val="fr-FR"/>
        </w:rPr>
        <w:t>regroupement</w:t>
      </w:r>
      <w:r w:rsidR="00392ED3" w:rsidRPr="00392ED3">
        <w:rPr>
          <w:rFonts w:cs="Arial"/>
          <w:lang w:val="fr-FR"/>
        </w:rPr>
        <w:t xml:space="preserve"> des résolutions. </w:t>
      </w:r>
      <w:r w:rsidR="00386C55">
        <w:rPr>
          <w:rFonts w:cs="Arial"/>
          <w:lang w:val="fr-FR"/>
        </w:rPr>
        <w:t>En vue de</w:t>
      </w:r>
      <w:r w:rsidR="00392ED3" w:rsidRPr="00392ED3">
        <w:rPr>
          <w:rFonts w:cs="Arial"/>
          <w:lang w:val="fr-FR"/>
        </w:rPr>
        <w:t xml:space="preserve"> chaque </w:t>
      </w:r>
      <w:r w:rsidR="00386C55">
        <w:rPr>
          <w:rFonts w:cs="Arial"/>
          <w:lang w:val="fr-FR"/>
        </w:rPr>
        <w:t>session</w:t>
      </w:r>
      <w:r w:rsidR="00392ED3" w:rsidRPr="00392ED3">
        <w:rPr>
          <w:rFonts w:cs="Arial"/>
          <w:lang w:val="fr-FR"/>
        </w:rPr>
        <w:t xml:space="preserve"> de la Conférence des Parties, le Secrétariat prépare un ou plusieurs projets de résolution</w:t>
      </w:r>
      <w:r w:rsidR="00386C55">
        <w:rPr>
          <w:rFonts w:cs="Arial"/>
          <w:lang w:val="fr-FR"/>
        </w:rPr>
        <w:t>s</w:t>
      </w:r>
      <w:r w:rsidR="00392ED3" w:rsidRPr="00392ED3">
        <w:rPr>
          <w:rFonts w:cs="Arial"/>
          <w:lang w:val="fr-FR"/>
        </w:rPr>
        <w:t xml:space="preserve"> </w:t>
      </w:r>
      <w:r w:rsidR="00386C55">
        <w:rPr>
          <w:rFonts w:cs="Arial"/>
          <w:lang w:val="fr-FR"/>
        </w:rPr>
        <w:t xml:space="preserve">afin de regrouper </w:t>
      </w:r>
      <w:r w:rsidR="00392ED3" w:rsidRPr="00392ED3">
        <w:rPr>
          <w:rFonts w:cs="Arial"/>
          <w:lang w:val="fr-FR"/>
        </w:rPr>
        <w:t xml:space="preserve">les </w:t>
      </w:r>
      <w:r w:rsidR="00392ED3" w:rsidRPr="00392ED3">
        <w:rPr>
          <w:rFonts w:cs="Arial"/>
          <w:lang w:val="fr-FR"/>
        </w:rPr>
        <w:lastRenderedPageBreak/>
        <w:t>résolutions existantes dans une catégorie, en respectant l</w:t>
      </w:r>
      <w:r w:rsidR="00550FBB">
        <w:rPr>
          <w:rFonts w:cs="Arial"/>
          <w:lang w:val="fr-FR"/>
        </w:rPr>
        <w:t>’</w:t>
      </w:r>
      <w:r w:rsidR="00392ED3" w:rsidRPr="00392ED3">
        <w:rPr>
          <w:rFonts w:cs="Arial"/>
          <w:lang w:val="fr-FR"/>
        </w:rPr>
        <w:t xml:space="preserve">ordre de priorité </w:t>
      </w:r>
      <w:r w:rsidR="00BE4C59">
        <w:rPr>
          <w:rFonts w:cs="Arial"/>
          <w:lang w:val="fr-FR"/>
        </w:rPr>
        <w:t>établi</w:t>
      </w:r>
      <w:r w:rsidR="00392ED3" w:rsidRPr="00392ED3">
        <w:rPr>
          <w:rFonts w:cs="Arial"/>
          <w:lang w:val="fr-FR"/>
        </w:rPr>
        <w:t xml:space="preserve"> par le Comité permanent</w:t>
      </w:r>
      <w:r w:rsidR="00C9430F" w:rsidRPr="0054422B">
        <w:rPr>
          <w:rFonts w:cs="Arial"/>
          <w:lang w:val="fr-FR"/>
        </w:rPr>
        <w:t>.</w:t>
      </w:r>
      <w:r w:rsidR="007304EF" w:rsidRPr="0054422B">
        <w:rPr>
          <w:rFonts w:cs="Arial"/>
          <w:lang w:val="fr-FR"/>
        </w:rPr>
        <w:t xml:space="preserve"> </w:t>
      </w:r>
      <w:r w:rsidR="00C9430F" w:rsidRPr="0054422B">
        <w:rPr>
          <w:rFonts w:cs="Arial"/>
          <w:lang w:val="fr-FR"/>
        </w:rPr>
        <w:t>]]]]</w:t>
      </w:r>
    </w:p>
    <w:p w14:paraId="210D1CDF" w14:textId="50F0A6D8" w:rsidR="00262C72" w:rsidRPr="0054422B" w:rsidRDefault="00262C72" w:rsidP="008C4A69">
      <w:pPr>
        <w:spacing w:after="0" w:line="240" w:lineRule="auto"/>
        <w:ind w:left="850" w:hanging="425"/>
        <w:rPr>
          <w:rFonts w:cs="Arial"/>
          <w:lang w:val="fr-FR"/>
        </w:rPr>
      </w:pPr>
    </w:p>
    <w:p w14:paraId="134E9AE8" w14:textId="013B9C46" w:rsidR="00DB3836" w:rsidRPr="00DB3836" w:rsidRDefault="00DB3836" w:rsidP="008C4A69">
      <w:pPr>
        <w:spacing w:after="0" w:line="240" w:lineRule="auto"/>
        <w:ind w:left="851" w:hanging="425"/>
        <w:rPr>
          <w:rFonts w:cs="Arial"/>
          <w:lang w:val="fr-FR"/>
        </w:rPr>
      </w:pPr>
      <w:r w:rsidRPr="00DB3836">
        <w:rPr>
          <w:rFonts w:cs="Arial"/>
          <w:lang w:val="fr-FR"/>
        </w:rPr>
        <w:t>c)</w:t>
      </w:r>
      <w:r w:rsidRPr="00DB3836">
        <w:rPr>
          <w:rFonts w:cs="Arial"/>
          <w:lang w:val="fr-FR"/>
        </w:rPr>
        <w:tab/>
      </w:r>
      <w:r>
        <w:rPr>
          <w:rFonts w:cs="Arial"/>
          <w:lang w:val="fr-FR"/>
        </w:rPr>
        <w:t>l</w:t>
      </w:r>
      <w:r w:rsidRPr="00DB3836">
        <w:rPr>
          <w:rFonts w:cs="Arial"/>
          <w:lang w:val="fr-FR"/>
        </w:rPr>
        <w:t>e document de présentation de chaque projet de résolution regroupée indique l</w:t>
      </w:r>
      <w:r w:rsidR="00550FBB">
        <w:rPr>
          <w:rFonts w:cs="Arial"/>
          <w:lang w:val="fr-FR"/>
        </w:rPr>
        <w:t>’</w:t>
      </w:r>
      <w:r w:rsidRPr="00DB3836">
        <w:rPr>
          <w:rFonts w:cs="Arial"/>
          <w:lang w:val="fr-FR"/>
        </w:rPr>
        <w:t xml:space="preserve">origine des textes présentés et explique les différences éventuelles avec les résolutions existantes ; </w:t>
      </w:r>
    </w:p>
    <w:p w14:paraId="49996363" w14:textId="5804211D" w:rsidR="00DB3836" w:rsidRPr="00DB3836" w:rsidRDefault="00DB3836" w:rsidP="008C4A69">
      <w:pPr>
        <w:spacing w:after="0" w:line="240" w:lineRule="auto"/>
        <w:ind w:left="851" w:hanging="425"/>
        <w:rPr>
          <w:rFonts w:cs="Arial"/>
          <w:lang w:val="fr-FR"/>
        </w:rPr>
      </w:pPr>
    </w:p>
    <w:p w14:paraId="1C86B425" w14:textId="6FA50AD3" w:rsidR="00DB3836" w:rsidRPr="00DB3836" w:rsidRDefault="00DB3836" w:rsidP="008C4A69">
      <w:pPr>
        <w:spacing w:after="0" w:line="240" w:lineRule="auto"/>
        <w:ind w:left="851" w:hanging="425"/>
        <w:rPr>
          <w:rFonts w:cs="Arial"/>
          <w:lang w:val="fr-FR"/>
        </w:rPr>
      </w:pPr>
      <w:r w:rsidRPr="00DB3836">
        <w:rPr>
          <w:rFonts w:cs="Arial"/>
          <w:lang w:val="fr-FR"/>
        </w:rPr>
        <w:t>d)</w:t>
      </w:r>
      <w:r w:rsidRPr="00DB3836">
        <w:rPr>
          <w:rFonts w:cs="Arial"/>
          <w:lang w:val="fr-FR"/>
        </w:rPr>
        <w:tab/>
      </w:r>
      <w:r>
        <w:rPr>
          <w:rFonts w:cs="Arial"/>
          <w:lang w:val="fr-FR"/>
        </w:rPr>
        <w:t>l</w:t>
      </w:r>
      <w:r w:rsidRPr="00DB3836">
        <w:rPr>
          <w:rFonts w:cs="Arial"/>
          <w:lang w:val="fr-FR"/>
        </w:rPr>
        <w:t>es projets de résolutions regroupées n</w:t>
      </w:r>
      <w:r w:rsidR="00550FBB">
        <w:rPr>
          <w:rFonts w:cs="Arial"/>
          <w:lang w:val="fr-FR"/>
        </w:rPr>
        <w:t>’</w:t>
      </w:r>
      <w:r w:rsidRPr="00DB3836">
        <w:rPr>
          <w:rFonts w:cs="Arial"/>
          <w:lang w:val="fr-FR"/>
        </w:rPr>
        <w:t>incluent pas de nouveaux concepts, politiques, règles ou orientations qui n</w:t>
      </w:r>
      <w:r w:rsidR="00550FBB">
        <w:rPr>
          <w:rFonts w:cs="Arial"/>
          <w:lang w:val="fr-FR"/>
        </w:rPr>
        <w:t>’</w:t>
      </w:r>
      <w:r w:rsidRPr="00DB3836">
        <w:rPr>
          <w:rFonts w:cs="Arial"/>
          <w:lang w:val="fr-FR"/>
        </w:rPr>
        <w:t>ont pas été précédemment approuvés par la Conférence des Parties ;</w:t>
      </w:r>
    </w:p>
    <w:p w14:paraId="76B9A77C" w14:textId="77777777" w:rsidR="00DB3836" w:rsidRPr="00DB3836" w:rsidRDefault="00DB3836" w:rsidP="008C4A69">
      <w:pPr>
        <w:spacing w:after="0" w:line="240" w:lineRule="auto"/>
        <w:ind w:left="851" w:hanging="425"/>
        <w:rPr>
          <w:rFonts w:cs="Arial"/>
          <w:lang w:val="fr-FR"/>
        </w:rPr>
      </w:pPr>
    </w:p>
    <w:p w14:paraId="4B5B3B27" w14:textId="7A064187" w:rsidR="00DB3836" w:rsidRPr="00DB3836" w:rsidRDefault="00DB3836" w:rsidP="008C4A69">
      <w:pPr>
        <w:spacing w:after="0" w:line="240" w:lineRule="auto"/>
        <w:ind w:left="851" w:hanging="425"/>
        <w:rPr>
          <w:rFonts w:cs="Arial"/>
          <w:lang w:val="fr-FR"/>
        </w:rPr>
      </w:pPr>
      <w:r w:rsidRPr="00DB3836">
        <w:rPr>
          <w:rFonts w:cs="Arial"/>
          <w:lang w:val="fr-FR"/>
        </w:rPr>
        <w:t>e)</w:t>
      </w:r>
      <w:r w:rsidRPr="00DB3836">
        <w:rPr>
          <w:rFonts w:cs="Arial"/>
          <w:lang w:val="fr-FR"/>
        </w:rPr>
        <w:tab/>
      </w:r>
      <w:r>
        <w:rPr>
          <w:rFonts w:cs="Arial"/>
          <w:lang w:val="fr-FR"/>
        </w:rPr>
        <w:t>l</w:t>
      </w:r>
      <w:r w:rsidRPr="00DB3836">
        <w:rPr>
          <w:rFonts w:cs="Arial"/>
          <w:lang w:val="fr-FR"/>
        </w:rPr>
        <w:t>e texte de chaque projet de résolution regroupée indique qu</w:t>
      </w:r>
      <w:r w:rsidR="00550FBB">
        <w:rPr>
          <w:rFonts w:cs="Arial"/>
          <w:lang w:val="fr-FR"/>
        </w:rPr>
        <w:t>’</w:t>
      </w:r>
      <w:r w:rsidRPr="00DB3836">
        <w:rPr>
          <w:rFonts w:cs="Arial"/>
          <w:lang w:val="fr-FR"/>
        </w:rPr>
        <w:t>il abroge les résolutions faisant l</w:t>
      </w:r>
      <w:r w:rsidR="00550FBB">
        <w:rPr>
          <w:rFonts w:cs="Arial"/>
          <w:lang w:val="fr-FR"/>
        </w:rPr>
        <w:t>’</w:t>
      </w:r>
      <w:r w:rsidRPr="00DB3836">
        <w:rPr>
          <w:rFonts w:cs="Arial"/>
          <w:lang w:val="fr-FR"/>
        </w:rPr>
        <w:t>objet du regroupement et qu</w:t>
      </w:r>
      <w:r w:rsidR="00550FBB">
        <w:rPr>
          <w:rFonts w:cs="Arial"/>
          <w:lang w:val="fr-FR"/>
        </w:rPr>
        <w:t>’</w:t>
      </w:r>
      <w:r w:rsidRPr="00DB3836">
        <w:rPr>
          <w:rFonts w:cs="Arial"/>
          <w:lang w:val="fr-FR"/>
        </w:rPr>
        <w:t>il est destiné à les remplacer ;</w:t>
      </w:r>
    </w:p>
    <w:p w14:paraId="05F931CB" w14:textId="77777777" w:rsidR="00DB3836" w:rsidRPr="00DB3836" w:rsidRDefault="00DB3836" w:rsidP="008C4A69">
      <w:pPr>
        <w:spacing w:after="0" w:line="240" w:lineRule="auto"/>
        <w:ind w:left="851" w:hanging="425"/>
        <w:rPr>
          <w:rFonts w:cs="Arial"/>
          <w:lang w:val="fr-FR"/>
        </w:rPr>
      </w:pPr>
    </w:p>
    <w:p w14:paraId="43F7FE6E" w14:textId="2C19AA28" w:rsidR="00DB3836" w:rsidRPr="00DB3836" w:rsidRDefault="00DB3836" w:rsidP="008C4A69">
      <w:pPr>
        <w:spacing w:after="0" w:line="240" w:lineRule="auto"/>
        <w:ind w:left="851" w:hanging="425"/>
        <w:rPr>
          <w:rFonts w:cs="Arial"/>
          <w:lang w:val="fr-FR"/>
        </w:rPr>
      </w:pPr>
      <w:r w:rsidRPr="00DB3836">
        <w:rPr>
          <w:rFonts w:cs="Arial"/>
          <w:lang w:val="fr-FR"/>
        </w:rPr>
        <w:t>f)</w:t>
      </w:r>
      <w:r w:rsidRPr="00DB3836">
        <w:rPr>
          <w:rFonts w:cs="Arial"/>
          <w:lang w:val="fr-FR"/>
        </w:rPr>
        <w:tab/>
      </w:r>
      <w:r>
        <w:rPr>
          <w:rFonts w:cs="Arial"/>
          <w:lang w:val="fr-FR"/>
        </w:rPr>
        <w:t>c</w:t>
      </w:r>
      <w:r w:rsidRPr="00DB3836">
        <w:rPr>
          <w:rFonts w:cs="Arial"/>
          <w:lang w:val="fr-FR"/>
        </w:rPr>
        <w:t>haque projet de résolution regroupée préparé par le Secrétariat est présenté au Comité permanent, qui guide le Secrétariat et approuve le projet à soumettre à l</w:t>
      </w:r>
      <w:r w:rsidR="00550FBB">
        <w:rPr>
          <w:rFonts w:cs="Arial"/>
          <w:lang w:val="fr-FR"/>
        </w:rPr>
        <w:t>’</w:t>
      </w:r>
      <w:r w:rsidRPr="00DB3836">
        <w:rPr>
          <w:rFonts w:cs="Arial"/>
          <w:lang w:val="fr-FR"/>
        </w:rPr>
        <w:t>adoption de la Conférence des Parties lorsqu</w:t>
      </w:r>
      <w:r w:rsidR="00550FBB">
        <w:rPr>
          <w:rFonts w:cs="Arial"/>
          <w:lang w:val="fr-FR"/>
        </w:rPr>
        <w:t>’</w:t>
      </w:r>
      <w:r w:rsidRPr="00DB3836">
        <w:rPr>
          <w:rFonts w:cs="Arial"/>
          <w:lang w:val="fr-FR"/>
        </w:rPr>
        <w:t>il estime que le projet a été correctement préparé ;</w:t>
      </w:r>
    </w:p>
    <w:p w14:paraId="1BE898F5" w14:textId="77777777" w:rsidR="00DB3836" w:rsidRPr="00DB3836" w:rsidRDefault="00DB3836" w:rsidP="008C4A69">
      <w:pPr>
        <w:spacing w:after="0" w:line="240" w:lineRule="auto"/>
        <w:ind w:left="851" w:hanging="425"/>
        <w:rPr>
          <w:rFonts w:cs="Arial"/>
          <w:lang w:val="fr-FR"/>
        </w:rPr>
      </w:pPr>
    </w:p>
    <w:p w14:paraId="45409E0F" w14:textId="7C867205" w:rsidR="00DB3836" w:rsidRPr="00DB3836" w:rsidRDefault="00DB3836" w:rsidP="008C4A69">
      <w:pPr>
        <w:spacing w:after="0" w:line="240" w:lineRule="auto"/>
        <w:ind w:left="851" w:hanging="425"/>
        <w:rPr>
          <w:rFonts w:cs="Arial"/>
          <w:lang w:val="fr-FR"/>
        </w:rPr>
      </w:pPr>
      <w:r w:rsidRPr="00DB3836">
        <w:rPr>
          <w:rFonts w:cs="Arial"/>
          <w:lang w:val="fr-FR"/>
        </w:rPr>
        <w:t>g)</w:t>
      </w:r>
      <w:r w:rsidRPr="00DB3836">
        <w:rPr>
          <w:rFonts w:cs="Arial"/>
          <w:lang w:val="fr-FR"/>
        </w:rPr>
        <w:tab/>
      </w:r>
      <w:r>
        <w:rPr>
          <w:rFonts w:cs="Arial"/>
          <w:lang w:val="fr-FR"/>
        </w:rPr>
        <w:t>l</w:t>
      </w:r>
      <w:r w:rsidRPr="00DB3836">
        <w:rPr>
          <w:rFonts w:cs="Arial"/>
          <w:lang w:val="fr-FR"/>
        </w:rPr>
        <w:t>e processus de regroupement des résolutions n</w:t>
      </w:r>
      <w:r w:rsidR="00550FBB">
        <w:rPr>
          <w:rFonts w:cs="Arial"/>
          <w:lang w:val="fr-FR"/>
        </w:rPr>
        <w:t>’</w:t>
      </w:r>
      <w:r w:rsidRPr="00DB3836">
        <w:rPr>
          <w:rFonts w:cs="Arial"/>
          <w:lang w:val="fr-FR"/>
        </w:rPr>
        <w:t>ayant pas pour objet de réviser le fond des décisions prises antérieurement par la Conférence des Parties, le Règlement intérieur pour l</w:t>
      </w:r>
      <w:r w:rsidR="00550FBB">
        <w:rPr>
          <w:rFonts w:cs="Arial"/>
          <w:lang w:val="fr-FR"/>
        </w:rPr>
        <w:t>’</w:t>
      </w:r>
      <w:r w:rsidRPr="00DB3836">
        <w:rPr>
          <w:rFonts w:cs="Arial"/>
          <w:lang w:val="fr-FR"/>
        </w:rPr>
        <w:t>examen et l</w:t>
      </w:r>
      <w:r w:rsidR="00550FBB">
        <w:rPr>
          <w:rFonts w:cs="Arial"/>
          <w:lang w:val="fr-FR"/>
        </w:rPr>
        <w:t>’</w:t>
      </w:r>
      <w:r w:rsidRPr="00DB3836">
        <w:rPr>
          <w:rFonts w:cs="Arial"/>
          <w:lang w:val="fr-FR"/>
        </w:rPr>
        <w:t>adoption des projets de résolutions regroupées sera différent de celui qui s</w:t>
      </w:r>
      <w:r w:rsidR="00550FBB">
        <w:rPr>
          <w:rFonts w:cs="Arial"/>
          <w:lang w:val="fr-FR"/>
        </w:rPr>
        <w:t>’</w:t>
      </w:r>
      <w:r w:rsidRPr="00DB3836">
        <w:rPr>
          <w:rFonts w:cs="Arial"/>
          <w:lang w:val="fr-FR"/>
        </w:rPr>
        <w:t>applique à l</w:t>
      </w:r>
      <w:r w:rsidR="00550FBB">
        <w:rPr>
          <w:rFonts w:cs="Arial"/>
          <w:lang w:val="fr-FR"/>
        </w:rPr>
        <w:t>’</w:t>
      </w:r>
      <w:r w:rsidRPr="00DB3836">
        <w:rPr>
          <w:rFonts w:cs="Arial"/>
          <w:lang w:val="fr-FR"/>
        </w:rPr>
        <w:t>examen des autres projets de résolutions en ce sens que, en règle générale, le fond ne devrait pas être présenté pour discussion puisqu</w:t>
      </w:r>
      <w:r w:rsidR="00550FBB">
        <w:rPr>
          <w:rFonts w:cs="Arial"/>
          <w:lang w:val="fr-FR"/>
        </w:rPr>
        <w:t>’</w:t>
      </w:r>
      <w:r w:rsidRPr="00DB3836">
        <w:rPr>
          <w:rFonts w:cs="Arial"/>
          <w:lang w:val="fr-FR"/>
        </w:rPr>
        <w:t>il a en principe déjà été approuvé par les Parties. La Conférence doit principalement décider si le regroupement a été fait correctement ; et</w:t>
      </w:r>
    </w:p>
    <w:p w14:paraId="5AFC81FC" w14:textId="77777777" w:rsidR="00DB3836" w:rsidRPr="00DB3836" w:rsidRDefault="00DB3836" w:rsidP="008C4A69">
      <w:pPr>
        <w:spacing w:after="0" w:line="240" w:lineRule="auto"/>
        <w:ind w:left="851" w:hanging="425"/>
        <w:rPr>
          <w:rFonts w:cs="Arial"/>
          <w:lang w:val="fr-FR"/>
        </w:rPr>
      </w:pPr>
    </w:p>
    <w:p w14:paraId="241386E7" w14:textId="67330D60" w:rsidR="00DB3836" w:rsidRPr="00DB3836" w:rsidRDefault="00DB3836" w:rsidP="008C4A69">
      <w:pPr>
        <w:spacing w:after="0" w:line="240" w:lineRule="auto"/>
        <w:ind w:left="851" w:hanging="425"/>
        <w:rPr>
          <w:rFonts w:cs="Arial"/>
          <w:lang w:val="fr-FR"/>
        </w:rPr>
      </w:pPr>
      <w:r w:rsidRPr="00DB3836">
        <w:rPr>
          <w:rFonts w:cs="Arial"/>
          <w:lang w:val="fr-FR"/>
        </w:rPr>
        <w:t>h)</w:t>
      </w:r>
      <w:r w:rsidRPr="00DB3836">
        <w:rPr>
          <w:rFonts w:cs="Arial"/>
          <w:lang w:val="fr-FR"/>
        </w:rPr>
        <w:tab/>
      </w:r>
      <w:r>
        <w:rPr>
          <w:rFonts w:cs="Arial"/>
          <w:lang w:val="fr-FR"/>
        </w:rPr>
        <w:t>l</w:t>
      </w:r>
      <w:r w:rsidRPr="00DB3836">
        <w:rPr>
          <w:rFonts w:cs="Arial"/>
          <w:lang w:val="fr-FR"/>
        </w:rPr>
        <w:t>e processus de regroupement des résolutions est considéré comme achevé lorsqu</w:t>
      </w:r>
      <w:r w:rsidR="00550FBB">
        <w:rPr>
          <w:rFonts w:cs="Arial"/>
          <w:lang w:val="fr-FR"/>
        </w:rPr>
        <w:t>’</w:t>
      </w:r>
      <w:r w:rsidRPr="00DB3836">
        <w:rPr>
          <w:rFonts w:cs="Arial"/>
          <w:lang w:val="fr-FR"/>
        </w:rPr>
        <w:t>il n</w:t>
      </w:r>
      <w:r w:rsidR="00550FBB">
        <w:rPr>
          <w:rFonts w:cs="Arial"/>
          <w:lang w:val="fr-FR"/>
        </w:rPr>
        <w:t>’</w:t>
      </w:r>
      <w:r w:rsidRPr="00DB3836">
        <w:rPr>
          <w:rFonts w:cs="Arial"/>
          <w:lang w:val="fr-FR"/>
        </w:rPr>
        <w:t>y a pas plus d</w:t>
      </w:r>
      <w:r w:rsidR="00550FBB">
        <w:rPr>
          <w:rFonts w:cs="Arial"/>
          <w:lang w:val="fr-FR"/>
        </w:rPr>
        <w:t>’</w:t>
      </w:r>
      <w:r w:rsidRPr="00DB3836">
        <w:rPr>
          <w:rFonts w:cs="Arial"/>
          <w:lang w:val="fr-FR"/>
        </w:rPr>
        <w:t>une résolution traitant d</w:t>
      </w:r>
      <w:r w:rsidR="00550FBB">
        <w:rPr>
          <w:rFonts w:cs="Arial"/>
          <w:lang w:val="fr-FR"/>
        </w:rPr>
        <w:t>’</w:t>
      </w:r>
      <w:r w:rsidRPr="00DB3836">
        <w:rPr>
          <w:rFonts w:cs="Arial"/>
          <w:lang w:val="fr-FR"/>
        </w:rPr>
        <w:t>un thème majeur déterminé par le Comité permanent ;</w:t>
      </w:r>
    </w:p>
    <w:p w14:paraId="28B33C40" w14:textId="7F1B355E" w:rsidR="00BD7F9B" w:rsidRPr="0054422B" w:rsidRDefault="00BD7F9B" w:rsidP="008C4A69">
      <w:pPr>
        <w:spacing w:after="0" w:line="240" w:lineRule="auto"/>
        <w:ind w:left="850" w:hanging="425"/>
        <w:rPr>
          <w:rFonts w:ascii="Calibri" w:eastAsia="Calibri" w:hAnsi="Calibri" w:cs="Arial"/>
          <w:lang w:val="fr-FR"/>
        </w:rPr>
      </w:pPr>
    </w:p>
    <w:p w14:paraId="7502E1EC" w14:textId="27D9AAFE" w:rsidR="006148D1" w:rsidRPr="00DB3836" w:rsidRDefault="00DB3836" w:rsidP="008C4A69">
      <w:pPr>
        <w:spacing w:after="0" w:line="240" w:lineRule="auto"/>
        <w:rPr>
          <w:rFonts w:cs="Calibri"/>
          <w:u w:val="single"/>
          <w:lang w:val="fr-FR"/>
        </w:rPr>
      </w:pPr>
      <w:r>
        <w:rPr>
          <w:rFonts w:cs="Calibri"/>
          <w:u w:val="single"/>
          <w:lang w:val="fr-FR"/>
        </w:rPr>
        <w:t>Concernant la préparation et l</w:t>
      </w:r>
      <w:r w:rsidR="00550FBB">
        <w:rPr>
          <w:rFonts w:cs="Calibri"/>
          <w:u w:val="single"/>
          <w:lang w:val="fr-FR"/>
        </w:rPr>
        <w:t>’</w:t>
      </w:r>
      <w:r>
        <w:rPr>
          <w:rFonts w:cs="Calibri"/>
          <w:u w:val="single"/>
          <w:lang w:val="fr-FR"/>
        </w:rPr>
        <w:t>adoption des projets de résolutions et des projets de décisions</w:t>
      </w:r>
    </w:p>
    <w:p w14:paraId="32B77598" w14:textId="77777777" w:rsidR="009F41CF" w:rsidRDefault="009F41CF" w:rsidP="008C4A69">
      <w:pPr>
        <w:spacing w:after="0" w:line="240" w:lineRule="auto"/>
        <w:ind w:left="425" w:hanging="425"/>
        <w:rPr>
          <w:rFonts w:cstheme="minorHAnsi"/>
          <w:lang w:val="fr-FR"/>
        </w:rPr>
      </w:pPr>
    </w:p>
    <w:p w14:paraId="36417B4A" w14:textId="7888C9ED" w:rsidR="00E628A1" w:rsidRPr="0054422B" w:rsidRDefault="00E628A1" w:rsidP="008C4A69">
      <w:pPr>
        <w:spacing w:after="0" w:line="240" w:lineRule="auto"/>
        <w:ind w:left="425" w:hanging="425"/>
        <w:rPr>
          <w:rFonts w:cstheme="minorHAnsi"/>
          <w:lang w:val="fr-FR"/>
        </w:rPr>
      </w:pPr>
      <w:r w:rsidRPr="0054422B">
        <w:rPr>
          <w:rFonts w:cstheme="minorHAnsi"/>
          <w:lang w:val="fr-FR"/>
        </w:rPr>
        <w:t>11.</w:t>
      </w:r>
      <w:r w:rsidRPr="0054422B">
        <w:rPr>
          <w:rFonts w:cstheme="minorHAnsi"/>
          <w:lang w:val="fr-FR"/>
        </w:rPr>
        <w:tab/>
      </w:r>
      <w:r w:rsidR="004C1874" w:rsidRPr="004C1874">
        <w:rPr>
          <w:rFonts w:cstheme="minorHAnsi"/>
          <w:lang w:val="fr-FR"/>
        </w:rPr>
        <w:t>RECOMMANDE aux Parties, lors de la rédaction d</w:t>
      </w:r>
      <w:r w:rsidR="00550FBB">
        <w:rPr>
          <w:rFonts w:cstheme="minorHAnsi"/>
          <w:lang w:val="fr-FR"/>
        </w:rPr>
        <w:t>’</w:t>
      </w:r>
      <w:r w:rsidR="004C1874" w:rsidRPr="004C1874">
        <w:rPr>
          <w:rFonts w:cstheme="minorHAnsi"/>
          <w:lang w:val="fr-FR"/>
        </w:rPr>
        <w:t xml:space="preserve">un projet de résolution visant à traiter un </w:t>
      </w:r>
      <w:r w:rsidR="003445FF">
        <w:rPr>
          <w:rFonts w:cstheme="minorHAnsi"/>
          <w:lang w:val="fr-FR"/>
        </w:rPr>
        <w:t>thème</w:t>
      </w:r>
      <w:r w:rsidR="004C1874" w:rsidRPr="004C1874">
        <w:rPr>
          <w:rFonts w:cstheme="minorHAnsi"/>
          <w:lang w:val="fr-FR"/>
        </w:rPr>
        <w:t xml:space="preserve"> de manière exhaustive, ou à apporter des changements </w:t>
      </w:r>
      <w:r w:rsidR="004C1874">
        <w:rPr>
          <w:rFonts w:cstheme="minorHAnsi"/>
          <w:lang w:val="fr-FR"/>
        </w:rPr>
        <w:t>substantiels</w:t>
      </w:r>
      <w:r w:rsidR="004C1874" w:rsidRPr="004C1874">
        <w:rPr>
          <w:rFonts w:cstheme="minorHAnsi"/>
          <w:lang w:val="fr-FR"/>
        </w:rPr>
        <w:t xml:space="preserve"> dans la manière dont un </w:t>
      </w:r>
      <w:r w:rsidR="003445FF">
        <w:rPr>
          <w:rFonts w:cstheme="minorHAnsi"/>
          <w:lang w:val="fr-FR"/>
        </w:rPr>
        <w:t>thème</w:t>
      </w:r>
      <w:r w:rsidR="004C1874" w:rsidRPr="004C1874">
        <w:rPr>
          <w:rFonts w:cstheme="minorHAnsi"/>
          <w:lang w:val="fr-FR"/>
        </w:rPr>
        <w:t xml:space="preserve"> est traité, </w:t>
      </w:r>
      <w:r w:rsidR="004C1874">
        <w:rPr>
          <w:rFonts w:cstheme="minorHAnsi"/>
          <w:lang w:val="fr-FR"/>
        </w:rPr>
        <w:t>de</w:t>
      </w:r>
      <w:r w:rsidR="004C1874" w:rsidRPr="004C1874">
        <w:rPr>
          <w:rFonts w:cstheme="minorHAnsi"/>
          <w:lang w:val="fr-FR"/>
        </w:rPr>
        <w:t xml:space="preserve"> prépar</w:t>
      </w:r>
      <w:r w:rsidR="004C1874">
        <w:rPr>
          <w:rFonts w:cstheme="minorHAnsi"/>
          <w:lang w:val="fr-FR"/>
        </w:rPr>
        <w:t>er le projet</w:t>
      </w:r>
      <w:r w:rsidR="004C1874" w:rsidRPr="004C1874">
        <w:rPr>
          <w:rFonts w:cstheme="minorHAnsi"/>
          <w:lang w:val="fr-FR"/>
        </w:rPr>
        <w:t xml:space="preserve"> de telle sorte que, </w:t>
      </w:r>
      <w:r w:rsidR="004C1874">
        <w:rPr>
          <w:rFonts w:cstheme="minorHAnsi"/>
          <w:lang w:val="fr-FR"/>
        </w:rPr>
        <w:t>en cas d</w:t>
      </w:r>
      <w:r w:rsidR="00550FBB">
        <w:rPr>
          <w:rFonts w:cstheme="minorHAnsi"/>
          <w:lang w:val="fr-FR"/>
        </w:rPr>
        <w:t>’</w:t>
      </w:r>
      <w:r w:rsidR="004C1874">
        <w:rPr>
          <w:rFonts w:cstheme="minorHAnsi"/>
          <w:lang w:val="fr-FR"/>
        </w:rPr>
        <w:t>adoption</w:t>
      </w:r>
      <w:r w:rsidR="004C1874" w:rsidRPr="004C1874">
        <w:rPr>
          <w:rFonts w:cstheme="minorHAnsi"/>
          <w:lang w:val="fr-FR"/>
        </w:rPr>
        <w:t xml:space="preserve">, il remplace et abroge toutes les résolutions existantes (ou, </w:t>
      </w:r>
      <w:r w:rsidR="004C1874">
        <w:rPr>
          <w:rFonts w:cstheme="minorHAnsi"/>
          <w:lang w:val="fr-FR"/>
        </w:rPr>
        <w:t>selon qu</w:t>
      </w:r>
      <w:r w:rsidR="00550FBB">
        <w:rPr>
          <w:rFonts w:cstheme="minorHAnsi"/>
          <w:lang w:val="fr-FR"/>
        </w:rPr>
        <w:t>’</w:t>
      </w:r>
      <w:r w:rsidR="004C1874">
        <w:rPr>
          <w:rFonts w:cstheme="minorHAnsi"/>
          <w:lang w:val="fr-FR"/>
        </w:rPr>
        <w:t>il conviendra</w:t>
      </w:r>
      <w:r w:rsidR="004C1874" w:rsidRPr="004C1874">
        <w:rPr>
          <w:rFonts w:cstheme="minorHAnsi"/>
          <w:lang w:val="fr-FR"/>
        </w:rPr>
        <w:t xml:space="preserve">, les paragraphes </w:t>
      </w:r>
      <w:r w:rsidR="004C1874">
        <w:rPr>
          <w:rFonts w:cstheme="minorHAnsi"/>
          <w:lang w:val="fr-FR"/>
        </w:rPr>
        <w:t>concernés</w:t>
      </w:r>
      <w:r w:rsidR="004C1874" w:rsidRPr="004C1874">
        <w:rPr>
          <w:rFonts w:cstheme="minorHAnsi"/>
          <w:lang w:val="fr-FR"/>
        </w:rPr>
        <w:t>) sur le même sujet</w:t>
      </w:r>
      <w:r w:rsidR="004C1874">
        <w:rPr>
          <w:rFonts w:cstheme="minorHAnsi"/>
          <w:lang w:val="fr-FR"/>
        </w:rPr>
        <w:t> ;</w:t>
      </w:r>
    </w:p>
    <w:p w14:paraId="0923A7F8" w14:textId="77777777" w:rsidR="00E628A1" w:rsidRPr="0054422B" w:rsidRDefault="00E628A1" w:rsidP="008C4A69">
      <w:pPr>
        <w:spacing w:after="0" w:line="240" w:lineRule="auto"/>
        <w:ind w:left="425" w:hanging="425"/>
        <w:rPr>
          <w:rFonts w:cstheme="minorHAnsi"/>
          <w:lang w:val="fr-FR"/>
        </w:rPr>
      </w:pPr>
    </w:p>
    <w:p w14:paraId="0AA21758" w14:textId="0FD6EB80" w:rsidR="006148D1" w:rsidRPr="00F5372A" w:rsidRDefault="000B668C" w:rsidP="008C4A69">
      <w:pPr>
        <w:tabs>
          <w:tab w:val="left" w:pos="426"/>
        </w:tabs>
        <w:spacing w:after="0" w:line="240" w:lineRule="auto"/>
        <w:ind w:left="425" w:hanging="425"/>
        <w:rPr>
          <w:rFonts w:ascii="Calibri" w:eastAsia="Calibri" w:hAnsi="Calibri" w:cs="Arial"/>
          <w:lang w:val="fr-FR"/>
        </w:rPr>
      </w:pPr>
      <w:r w:rsidRPr="0054422B">
        <w:rPr>
          <w:rFonts w:cs="Calibri"/>
          <w:lang w:val="fr-FR"/>
        </w:rPr>
        <w:t>12</w:t>
      </w:r>
      <w:r w:rsidR="006148D1" w:rsidRPr="0054422B">
        <w:rPr>
          <w:rFonts w:cs="Calibri"/>
          <w:lang w:val="fr-FR"/>
        </w:rPr>
        <w:t>.</w:t>
      </w:r>
      <w:r w:rsidR="00F5372A">
        <w:rPr>
          <w:rFonts w:cs="Calibri"/>
          <w:lang w:val="fr-FR"/>
        </w:rPr>
        <w:tab/>
      </w:r>
      <w:r w:rsidR="00F5372A" w:rsidRPr="00F5372A">
        <w:rPr>
          <w:rFonts w:ascii="Calibri" w:eastAsia="Calibri" w:hAnsi="Calibri" w:cs="Arial"/>
          <w:lang w:val="fr-FR"/>
        </w:rPr>
        <w:t>DEMANDE aux Parties, à la présidence des comités, groupes d</w:t>
      </w:r>
      <w:r w:rsidR="00550FBB">
        <w:rPr>
          <w:rFonts w:ascii="Calibri" w:eastAsia="Calibri" w:hAnsi="Calibri" w:cs="Arial"/>
          <w:lang w:val="fr-FR"/>
        </w:rPr>
        <w:t>’</w:t>
      </w:r>
      <w:r w:rsidR="00F5372A" w:rsidRPr="00F5372A">
        <w:rPr>
          <w:rFonts w:ascii="Calibri" w:eastAsia="Calibri" w:hAnsi="Calibri" w:cs="Arial"/>
          <w:lang w:val="fr-FR"/>
        </w:rPr>
        <w:t>experts et autres organes de la Convention, ainsi qu</w:t>
      </w:r>
      <w:r w:rsidR="00550FBB">
        <w:rPr>
          <w:rFonts w:ascii="Calibri" w:eastAsia="Calibri" w:hAnsi="Calibri" w:cs="Arial"/>
          <w:lang w:val="fr-FR"/>
        </w:rPr>
        <w:t>’</w:t>
      </w:r>
      <w:r w:rsidR="00F5372A" w:rsidRPr="00F5372A">
        <w:rPr>
          <w:rFonts w:ascii="Calibri" w:eastAsia="Calibri" w:hAnsi="Calibri" w:cs="Arial"/>
          <w:lang w:val="fr-FR"/>
        </w:rPr>
        <w:t>au Secrétariat, de suivre les orientations figurant à l</w:t>
      </w:r>
      <w:r w:rsidR="00550FBB">
        <w:rPr>
          <w:rFonts w:ascii="Calibri" w:eastAsia="Calibri" w:hAnsi="Calibri" w:cs="Arial"/>
          <w:lang w:val="fr-FR"/>
        </w:rPr>
        <w:t>’</w:t>
      </w:r>
      <w:r w:rsidR="00F5372A" w:rsidRPr="00F5372A">
        <w:rPr>
          <w:rFonts w:ascii="Calibri" w:eastAsia="Calibri" w:hAnsi="Calibri" w:cs="Arial"/>
          <w:lang w:val="fr-FR"/>
        </w:rPr>
        <w:t xml:space="preserve">annexe </w:t>
      </w:r>
      <w:r w:rsidR="003445FF">
        <w:rPr>
          <w:rFonts w:ascii="Calibri" w:eastAsia="Calibri" w:hAnsi="Calibri" w:cs="Arial"/>
          <w:lang w:val="fr-FR"/>
        </w:rPr>
        <w:t>= </w:t>
      </w:r>
      <w:r w:rsidRPr="0054422B">
        <w:rPr>
          <w:rFonts w:cs="Calibri"/>
          <w:lang w:val="fr-FR"/>
        </w:rPr>
        <w:t>3</w:t>
      </w:r>
      <w:r w:rsidR="00F5372A">
        <w:rPr>
          <w:rFonts w:cs="Calibri"/>
          <w:lang w:val="fr-FR"/>
        </w:rPr>
        <w:t xml:space="preserve"> </w:t>
      </w:r>
      <w:r w:rsidR="006148D1" w:rsidRPr="0054422B">
        <w:rPr>
          <w:rFonts w:cs="Calibri"/>
          <w:lang w:val="fr-FR"/>
        </w:rPr>
        <w:t>;</w:t>
      </w:r>
    </w:p>
    <w:p w14:paraId="07664125" w14:textId="77777777" w:rsidR="006148D1" w:rsidRPr="0054422B" w:rsidRDefault="006148D1" w:rsidP="008C4A69">
      <w:pPr>
        <w:spacing w:after="0" w:line="240" w:lineRule="auto"/>
        <w:ind w:left="425" w:hanging="425"/>
        <w:rPr>
          <w:rFonts w:cs="Calibri"/>
          <w:lang w:val="fr-FR"/>
        </w:rPr>
      </w:pPr>
    </w:p>
    <w:p w14:paraId="14A0DD3E" w14:textId="77777777" w:rsidR="00F5372A" w:rsidRPr="00F5372A" w:rsidRDefault="00F5372A" w:rsidP="008C4A69">
      <w:pPr>
        <w:spacing w:after="0" w:line="240" w:lineRule="auto"/>
        <w:rPr>
          <w:rFonts w:ascii="Calibri" w:eastAsia="Calibri" w:hAnsi="Calibri" w:cs="Arial"/>
          <w:u w:val="single"/>
          <w:lang w:val="fr-FR"/>
        </w:rPr>
      </w:pPr>
      <w:r w:rsidRPr="00F5372A">
        <w:rPr>
          <w:rFonts w:ascii="Calibri" w:eastAsia="Calibri" w:hAnsi="Calibri" w:cs="Arial"/>
          <w:u w:val="single"/>
          <w:lang w:val="fr-FR"/>
        </w:rPr>
        <w:t>Concernant les décisions du Comité permanent</w:t>
      </w:r>
    </w:p>
    <w:p w14:paraId="7A544606" w14:textId="77777777" w:rsidR="00F5372A" w:rsidRPr="00F5372A" w:rsidRDefault="00F5372A" w:rsidP="008C4A69">
      <w:pPr>
        <w:spacing w:after="0" w:line="240" w:lineRule="auto"/>
        <w:rPr>
          <w:rFonts w:ascii="Calibri" w:eastAsia="Calibri" w:hAnsi="Calibri" w:cs="Arial"/>
          <w:u w:val="single"/>
          <w:lang w:val="fr-FR"/>
        </w:rPr>
      </w:pPr>
    </w:p>
    <w:p w14:paraId="0E0F3E5B" w14:textId="2378DCF2" w:rsidR="00F5372A" w:rsidRPr="00F5372A" w:rsidRDefault="00F5372A" w:rsidP="008C4A69">
      <w:pPr>
        <w:spacing w:after="0" w:line="240" w:lineRule="auto"/>
        <w:ind w:left="426" w:hanging="426"/>
        <w:rPr>
          <w:rFonts w:ascii="Calibri" w:eastAsia="Calibri" w:hAnsi="Calibri" w:cs="Arial"/>
          <w:lang w:val="fr-FR"/>
        </w:rPr>
      </w:pPr>
      <w:r w:rsidRPr="00F5372A">
        <w:rPr>
          <w:rFonts w:ascii="Calibri" w:eastAsia="Calibri" w:hAnsi="Calibri" w:cs="Arial"/>
          <w:lang w:val="fr-FR"/>
        </w:rPr>
        <w:t>9.</w:t>
      </w:r>
      <w:r w:rsidRPr="00F5372A">
        <w:rPr>
          <w:rFonts w:ascii="Calibri" w:eastAsia="Calibri" w:hAnsi="Calibri" w:cs="Arial"/>
          <w:lang w:val="fr-FR"/>
        </w:rPr>
        <w:tab/>
        <w:t>DÉCIDE que la procédure d</w:t>
      </w:r>
      <w:r w:rsidR="00550FBB">
        <w:rPr>
          <w:rFonts w:ascii="Calibri" w:eastAsia="Calibri" w:hAnsi="Calibri" w:cs="Arial"/>
          <w:lang w:val="fr-FR"/>
        </w:rPr>
        <w:t>’</w:t>
      </w:r>
      <w:r w:rsidRPr="00F5372A">
        <w:rPr>
          <w:rFonts w:ascii="Calibri" w:eastAsia="Calibri" w:hAnsi="Calibri" w:cs="Arial"/>
          <w:lang w:val="fr-FR"/>
        </w:rPr>
        <w:t xml:space="preserve">enregistrement et de maintien des décisions du Comité permanent est décidée par le Comité permanent lui-même, à condition que toutes les décisions actuelles et antérieures soient facilement accessibles sur le site Web de la Convention ; et </w:t>
      </w:r>
    </w:p>
    <w:p w14:paraId="79D7EB5E" w14:textId="77777777" w:rsidR="00F5372A" w:rsidRPr="00F5372A" w:rsidRDefault="00F5372A" w:rsidP="008C4A69">
      <w:pPr>
        <w:spacing w:after="0" w:line="240" w:lineRule="auto"/>
        <w:rPr>
          <w:rFonts w:ascii="Calibri" w:eastAsia="Calibri" w:hAnsi="Calibri" w:cs="Arial"/>
          <w:lang w:val="fr-FR"/>
        </w:rPr>
      </w:pPr>
    </w:p>
    <w:p w14:paraId="38CD9C18" w14:textId="18E5D1DC" w:rsidR="0012686B" w:rsidRDefault="00F5372A" w:rsidP="008C4A69">
      <w:pPr>
        <w:spacing w:after="0" w:line="240" w:lineRule="auto"/>
        <w:ind w:left="426" w:hanging="426"/>
        <w:rPr>
          <w:rFonts w:ascii="Calibri" w:eastAsia="Calibri" w:hAnsi="Calibri" w:cs="Arial"/>
          <w:lang w:val="fr-FR"/>
        </w:rPr>
      </w:pPr>
      <w:r w:rsidRPr="00F5372A">
        <w:rPr>
          <w:rFonts w:ascii="Calibri" w:eastAsia="Calibri" w:hAnsi="Calibri" w:cs="Arial"/>
          <w:lang w:val="fr-FR"/>
        </w:rPr>
        <w:t>10.</w:t>
      </w:r>
      <w:r w:rsidR="003445FF">
        <w:rPr>
          <w:rFonts w:ascii="Calibri" w:eastAsia="Calibri" w:hAnsi="Calibri" w:cs="Arial"/>
          <w:lang w:val="fr-FR"/>
        </w:rPr>
        <w:tab/>
      </w:r>
      <w:r w:rsidRPr="00F5372A">
        <w:rPr>
          <w:rFonts w:ascii="Calibri" w:eastAsia="Calibri" w:hAnsi="Calibri" w:cs="Arial"/>
          <w:lang w:val="fr-FR"/>
        </w:rPr>
        <w:t xml:space="preserve">ABROGE les paragraphes 10, 11, 24 et 25 de la Résolution XII.4 </w:t>
      </w:r>
      <w:r w:rsidRPr="00F5372A">
        <w:rPr>
          <w:rFonts w:ascii="Calibri" w:eastAsia="Calibri" w:hAnsi="Calibri" w:cs="Arial"/>
          <w:i/>
          <w:iCs/>
          <w:lang w:val="fr-FR"/>
        </w:rPr>
        <w:t>Responsabilités, rôle et composition du Comité permanent et répartition régionale des pays dans le cadre de la Convention de Ramsar</w:t>
      </w:r>
      <w:r w:rsidRPr="00F5372A">
        <w:rPr>
          <w:rFonts w:ascii="Calibri" w:eastAsia="Calibri" w:hAnsi="Calibri" w:cs="Arial"/>
          <w:lang w:val="fr-FR"/>
        </w:rPr>
        <w:t>.</w:t>
      </w:r>
    </w:p>
    <w:p w14:paraId="7BB504B0" w14:textId="1CC47BC9" w:rsidR="00F5372A" w:rsidRPr="00F5372A" w:rsidRDefault="00F5372A" w:rsidP="008C4A69">
      <w:pPr>
        <w:spacing w:after="0" w:line="240" w:lineRule="auto"/>
        <w:rPr>
          <w:rFonts w:cs="Calibri"/>
          <w:lang w:val="fr-FR"/>
        </w:rPr>
        <w:sectPr w:rsidR="00F5372A" w:rsidRPr="00F5372A" w:rsidSect="0012686B">
          <w:footerReference w:type="default" r:id="rId14"/>
          <w:pgSz w:w="11906" w:h="16838"/>
          <w:pgMar w:top="1440" w:right="1440" w:bottom="1440" w:left="1440" w:header="708" w:footer="708" w:gutter="0"/>
          <w:cols w:space="708"/>
          <w:titlePg/>
          <w:docGrid w:linePitch="360"/>
        </w:sectPr>
      </w:pPr>
    </w:p>
    <w:p w14:paraId="5FE04210" w14:textId="788048BE" w:rsidR="009F216F" w:rsidRPr="0054422B" w:rsidRDefault="009F216F" w:rsidP="008C4A69">
      <w:pPr>
        <w:spacing w:after="0" w:line="240" w:lineRule="auto"/>
        <w:ind w:left="425" w:hanging="425"/>
        <w:rPr>
          <w:rFonts w:ascii="Calibri" w:eastAsia="Calibri" w:hAnsi="Calibri" w:cs="Arial"/>
          <w:b/>
          <w:lang w:val="fr-FR"/>
        </w:rPr>
      </w:pPr>
      <w:r w:rsidRPr="0054422B">
        <w:rPr>
          <w:rFonts w:ascii="Calibri" w:eastAsia="Calibri" w:hAnsi="Calibri" w:cs="Arial"/>
          <w:b/>
          <w:lang w:val="fr-FR"/>
        </w:rPr>
        <w:lastRenderedPageBreak/>
        <w:t>Annex</w:t>
      </w:r>
      <w:r w:rsidR="004C1874">
        <w:rPr>
          <w:rFonts w:ascii="Calibri" w:eastAsia="Calibri" w:hAnsi="Calibri" w:cs="Arial"/>
          <w:b/>
          <w:lang w:val="fr-FR"/>
        </w:rPr>
        <w:t>e</w:t>
      </w:r>
      <w:r w:rsidR="003445FF">
        <w:rPr>
          <w:rFonts w:ascii="Calibri" w:eastAsia="Calibri" w:hAnsi="Calibri" w:cs="Arial"/>
          <w:b/>
          <w:lang w:val="fr-FR"/>
        </w:rPr>
        <w:t> </w:t>
      </w:r>
      <w:r w:rsidR="00AE0DF7" w:rsidRPr="0054422B">
        <w:rPr>
          <w:rFonts w:ascii="Calibri" w:eastAsia="Calibri" w:hAnsi="Calibri" w:cs="Arial"/>
          <w:b/>
          <w:lang w:val="fr-FR"/>
        </w:rPr>
        <w:t>1</w:t>
      </w:r>
      <w:r w:rsidR="00F97D6F" w:rsidRPr="0054422B">
        <w:rPr>
          <w:rFonts w:ascii="Calibri" w:eastAsia="Calibri" w:hAnsi="Calibri" w:cs="Arial"/>
          <w:b/>
          <w:lang w:val="fr-FR"/>
        </w:rPr>
        <w:t xml:space="preserve"> </w:t>
      </w:r>
      <w:r w:rsidR="004C1874">
        <w:rPr>
          <w:rFonts w:ascii="Calibri" w:eastAsia="Calibri" w:hAnsi="Calibri" w:cs="Arial"/>
          <w:b/>
          <w:lang w:val="fr-FR"/>
        </w:rPr>
        <w:t>au projet de</w:t>
      </w:r>
      <w:r w:rsidR="00F97D6F" w:rsidRPr="0054422B">
        <w:rPr>
          <w:rFonts w:ascii="Calibri" w:eastAsia="Calibri" w:hAnsi="Calibri" w:cs="Arial"/>
          <w:b/>
          <w:lang w:val="fr-FR"/>
        </w:rPr>
        <w:t xml:space="preserve"> r</w:t>
      </w:r>
      <w:r w:rsidR="004C1874">
        <w:rPr>
          <w:rFonts w:ascii="Calibri" w:eastAsia="Calibri" w:hAnsi="Calibri" w:cs="Arial"/>
          <w:b/>
          <w:lang w:val="fr-FR"/>
        </w:rPr>
        <w:t>é</w:t>
      </w:r>
      <w:r w:rsidR="00F97D6F" w:rsidRPr="0054422B">
        <w:rPr>
          <w:rFonts w:ascii="Calibri" w:eastAsia="Calibri" w:hAnsi="Calibri" w:cs="Arial"/>
          <w:b/>
          <w:lang w:val="fr-FR"/>
        </w:rPr>
        <w:t>solution</w:t>
      </w:r>
    </w:p>
    <w:p w14:paraId="1EDCAFBB" w14:textId="77F140EF" w:rsidR="009F216F" w:rsidRPr="0054422B" w:rsidRDefault="00523726" w:rsidP="008C4A69">
      <w:pPr>
        <w:spacing w:after="0" w:line="240" w:lineRule="auto"/>
        <w:ind w:left="425" w:hanging="425"/>
        <w:rPr>
          <w:rFonts w:ascii="Calibri" w:eastAsia="Calibri" w:hAnsi="Calibri" w:cs="Arial"/>
          <w:b/>
          <w:iCs/>
          <w:lang w:val="fr-FR"/>
        </w:rPr>
      </w:pPr>
      <w:r>
        <w:rPr>
          <w:rFonts w:cstheme="minorHAnsi"/>
          <w:b/>
          <w:bCs/>
          <w:iCs/>
          <w:lang w:val="fr-FR"/>
        </w:rPr>
        <w:t>Liste</w:t>
      </w:r>
      <w:r w:rsidR="009F216F" w:rsidRPr="0054422B">
        <w:rPr>
          <w:rFonts w:cstheme="minorHAnsi"/>
          <w:b/>
          <w:bCs/>
          <w:iCs/>
          <w:lang w:val="fr-FR"/>
        </w:rPr>
        <w:t xml:space="preserve"> </w:t>
      </w:r>
      <w:r w:rsidR="004C1874">
        <w:rPr>
          <w:rFonts w:cstheme="minorHAnsi"/>
          <w:b/>
          <w:bCs/>
          <w:iCs/>
          <w:lang w:val="fr-FR"/>
        </w:rPr>
        <w:t>et statut des</w:t>
      </w:r>
      <w:r w:rsidR="009F216F" w:rsidRPr="0054422B">
        <w:rPr>
          <w:rFonts w:cstheme="minorHAnsi"/>
          <w:b/>
          <w:bCs/>
          <w:iCs/>
          <w:lang w:val="fr-FR"/>
        </w:rPr>
        <w:t xml:space="preserve"> </w:t>
      </w:r>
      <w:r w:rsidR="004C1874">
        <w:rPr>
          <w:rFonts w:cstheme="minorHAnsi"/>
          <w:b/>
          <w:bCs/>
          <w:iCs/>
          <w:lang w:val="fr-FR"/>
        </w:rPr>
        <w:t>ré</w:t>
      </w:r>
      <w:r w:rsidR="009F216F" w:rsidRPr="0054422B">
        <w:rPr>
          <w:rFonts w:cstheme="minorHAnsi"/>
          <w:b/>
          <w:bCs/>
          <w:iCs/>
          <w:lang w:val="fr-FR"/>
        </w:rPr>
        <w:t xml:space="preserve">solutions </w:t>
      </w:r>
      <w:r w:rsidR="004C1874">
        <w:rPr>
          <w:rFonts w:cstheme="minorHAnsi"/>
          <w:b/>
          <w:bCs/>
          <w:iCs/>
          <w:lang w:val="fr-FR"/>
        </w:rPr>
        <w:t>et r</w:t>
      </w:r>
      <w:r w:rsidR="0039023F" w:rsidRPr="0054422B">
        <w:rPr>
          <w:rFonts w:cstheme="minorHAnsi"/>
          <w:b/>
          <w:bCs/>
          <w:iCs/>
          <w:lang w:val="fr-FR"/>
        </w:rPr>
        <w:t>ecomm</w:t>
      </w:r>
      <w:r w:rsidR="004C1874">
        <w:rPr>
          <w:rFonts w:cstheme="minorHAnsi"/>
          <w:b/>
          <w:bCs/>
          <w:iCs/>
          <w:lang w:val="fr-FR"/>
        </w:rPr>
        <w:t>a</w:t>
      </w:r>
      <w:r w:rsidR="0039023F" w:rsidRPr="0054422B">
        <w:rPr>
          <w:rFonts w:cstheme="minorHAnsi"/>
          <w:b/>
          <w:bCs/>
          <w:iCs/>
          <w:lang w:val="fr-FR"/>
        </w:rPr>
        <w:t xml:space="preserve">ndations </w:t>
      </w:r>
      <w:r w:rsidR="004C1874">
        <w:rPr>
          <w:rFonts w:cstheme="minorHAnsi"/>
          <w:b/>
          <w:bCs/>
          <w:iCs/>
          <w:lang w:val="fr-FR"/>
        </w:rPr>
        <w:t>de la</w:t>
      </w:r>
      <w:r w:rsidR="004D17A1" w:rsidRPr="0054422B">
        <w:rPr>
          <w:rFonts w:cstheme="minorHAnsi"/>
          <w:b/>
          <w:bCs/>
          <w:iCs/>
          <w:lang w:val="fr-FR"/>
        </w:rPr>
        <w:t xml:space="preserve"> </w:t>
      </w:r>
      <w:r w:rsidR="0039023F" w:rsidRPr="0054422B">
        <w:rPr>
          <w:rFonts w:cstheme="minorHAnsi"/>
          <w:b/>
          <w:bCs/>
          <w:iCs/>
          <w:lang w:val="fr-FR"/>
        </w:rPr>
        <w:t>Conf</w:t>
      </w:r>
      <w:r w:rsidR="004C1874">
        <w:rPr>
          <w:rFonts w:cstheme="minorHAnsi"/>
          <w:b/>
          <w:bCs/>
          <w:iCs/>
          <w:lang w:val="fr-FR"/>
        </w:rPr>
        <w:t>é</w:t>
      </w:r>
      <w:r w:rsidR="0039023F" w:rsidRPr="0054422B">
        <w:rPr>
          <w:rFonts w:cstheme="minorHAnsi"/>
          <w:b/>
          <w:bCs/>
          <w:iCs/>
          <w:lang w:val="fr-FR"/>
        </w:rPr>
        <w:t xml:space="preserve">rence </w:t>
      </w:r>
      <w:r w:rsidR="004C1874">
        <w:rPr>
          <w:rFonts w:cstheme="minorHAnsi"/>
          <w:b/>
          <w:bCs/>
          <w:iCs/>
          <w:lang w:val="fr-FR"/>
        </w:rPr>
        <w:t>des</w:t>
      </w:r>
      <w:r w:rsidR="0039023F" w:rsidRPr="0054422B">
        <w:rPr>
          <w:rFonts w:cstheme="minorHAnsi"/>
          <w:b/>
          <w:bCs/>
          <w:iCs/>
          <w:lang w:val="fr-FR"/>
        </w:rPr>
        <w:t xml:space="preserve"> Parties</w:t>
      </w:r>
      <w:r w:rsidR="0012686B" w:rsidRPr="0054422B">
        <w:rPr>
          <w:rFonts w:cstheme="minorHAnsi"/>
          <w:b/>
          <w:bCs/>
          <w:iCs/>
          <w:lang w:val="fr-FR"/>
        </w:rPr>
        <w:t xml:space="preserve"> </w:t>
      </w:r>
    </w:p>
    <w:p w14:paraId="423177A3" w14:textId="168E0A6F" w:rsidR="009F216F" w:rsidRPr="0054422B" w:rsidRDefault="009F216F" w:rsidP="008C4A69">
      <w:pPr>
        <w:spacing w:after="0" w:line="240" w:lineRule="auto"/>
        <w:ind w:left="425" w:hanging="425"/>
        <w:rPr>
          <w:rFonts w:ascii="Calibri" w:eastAsia="Calibri" w:hAnsi="Calibri" w:cs="Arial"/>
          <w:lang w:val="fr-FR"/>
        </w:rPr>
      </w:pPr>
    </w:p>
    <w:p w14:paraId="089A4D7C" w14:textId="22E84BA2" w:rsidR="0012686B" w:rsidRPr="0054422B" w:rsidRDefault="0018161D" w:rsidP="008C4A69">
      <w:pPr>
        <w:spacing w:after="0" w:line="240" w:lineRule="auto"/>
        <w:rPr>
          <w:rFonts w:cstheme="minorHAnsi"/>
          <w:b/>
          <w:bCs/>
          <w:i/>
          <w:lang w:val="fr-FR"/>
        </w:rPr>
      </w:pPr>
      <w:r w:rsidRPr="0054422B">
        <w:rPr>
          <w:rFonts w:cstheme="minorHAnsi"/>
          <w:b/>
          <w:bCs/>
          <w:i/>
          <w:lang w:val="fr-FR"/>
        </w:rPr>
        <w:t>NB</w:t>
      </w:r>
      <w:r w:rsidR="004C1874">
        <w:rPr>
          <w:rFonts w:cstheme="minorHAnsi"/>
          <w:b/>
          <w:bCs/>
          <w:i/>
          <w:lang w:val="fr-FR"/>
        </w:rPr>
        <w:t xml:space="preserve"> </w:t>
      </w:r>
      <w:r w:rsidRPr="0054422B">
        <w:rPr>
          <w:rFonts w:cstheme="minorHAnsi"/>
          <w:b/>
          <w:bCs/>
          <w:i/>
          <w:lang w:val="fr-FR"/>
        </w:rPr>
        <w:t xml:space="preserve">: </w:t>
      </w:r>
      <w:r w:rsidR="00523726">
        <w:rPr>
          <w:rFonts w:cstheme="minorHAnsi"/>
          <w:b/>
          <w:bCs/>
          <w:i/>
          <w:lang w:val="fr-FR"/>
        </w:rPr>
        <w:t>Cette liste a précédemment été</w:t>
      </w:r>
      <w:r w:rsidR="00550FBB">
        <w:rPr>
          <w:rFonts w:cstheme="minorHAnsi"/>
          <w:b/>
          <w:bCs/>
          <w:i/>
          <w:lang w:val="fr-FR"/>
        </w:rPr>
        <w:t xml:space="preserve"> </w:t>
      </w:r>
      <w:r w:rsidR="00523726">
        <w:rPr>
          <w:rFonts w:cstheme="minorHAnsi"/>
          <w:b/>
          <w:bCs/>
          <w:i/>
          <w:lang w:val="fr-FR"/>
        </w:rPr>
        <w:t>publiée sous forme de tableau dans le projet de résolution figurant dans le</w:t>
      </w:r>
      <w:r w:rsidRPr="0054422B">
        <w:rPr>
          <w:rFonts w:cstheme="minorHAnsi"/>
          <w:b/>
          <w:bCs/>
          <w:i/>
          <w:lang w:val="fr-FR"/>
        </w:rPr>
        <w:t xml:space="preserve"> document SC59 Doc. 13.2.</w:t>
      </w:r>
    </w:p>
    <w:p w14:paraId="50FE5862" w14:textId="77777777" w:rsidR="00393D37" w:rsidRPr="008F79CA" w:rsidRDefault="00393D37" w:rsidP="008C4A69">
      <w:pPr>
        <w:keepNext/>
        <w:spacing w:after="0" w:line="240" w:lineRule="auto"/>
        <w:rPr>
          <w:rFonts w:cs="Arial"/>
          <w:u w:val="single"/>
          <w:lang w:val="fr-FR"/>
        </w:rPr>
      </w:pPr>
    </w:p>
    <w:p w14:paraId="0316538E" w14:textId="77777777" w:rsidR="008F79CA" w:rsidRPr="008F79CA" w:rsidRDefault="008F79CA" w:rsidP="008C4A69">
      <w:pPr>
        <w:keepNext/>
        <w:spacing w:after="0" w:line="240" w:lineRule="auto"/>
        <w:rPr>
          <w:rFonts w:cs="Arial"/>
          <w:u w:val="single"/>
          <w:lang w:val="fr-FR"/>
        </w:rPr>
      </w:pPr>
      <w:r w:rsidRPr="008F79CA">
        <w:rPr>
          <w:rFonts w:cs="Arial"/>
          <w:u w:val="single"/>
          <w:lang w:val="fr-FR"/>
        </w:rPr>
        <w:t>Légende</w:t>
      </w:r>
    </w:p>
    <w:p w14:paraId="58323D92" w14:textId="77777777" w:rsidR="008F79CA" w:rsidRPr="008F79CA" w:rsidRDefault="008F79CA" w:rsidP="008C4A69">
      <w:pPr>
        <w:keepNext/>
        <w:spacing w:after="0" w:line="240" w:lineRule="auto"/>
        <w:ind w:left="426" w:hanging="426"/>
        <w:rPr>
          <w:rFonts w:cs="Arial"/>
          <w:lang w:val="fr-FR"/>
        </w:rPr>
      </w:pPr>
      <w:r w:rsidRPr="008F79CA">
        <w:rPr>
          <w:rFonts w:cs="Arial"/>
          <w:lang w:val="fr-FR"/>
        </w:rPr>
        <w:t>A =</w:t>
      </w:r>
      <w:r w:rsidRPr="008F79CA">
        <w:rPr>
          <w:rFonts w:cs="Arial"/>
          <w:lang w:val="fr-FR"/>
        </w:rPr>
        <w:tab/>
        <w:t xml:space="preserve">Une révision est nécessaire. Des paragraphes spécifiques sont à abroger dans le dispositif. </w:t>
      </w:r>
      <w:r w:rsidRPr="008F79CA">
        <w:rPr>
          <w:rFonts w:cs="Arial"/>
          <w:lang w:val="fr-FR"/>
        </w:rPr>
        <w:br/>
        <w:t>(Cela peut également nécessiter des corrections rédactionnelles consécutives et des suppressions de texte correspondant dans le préambule).</w:t>
      </w:r>
    </w:p>
    <w:p w14:paraId="1A70E598" w14:textId="77777777" w:rsidR="008F79CA" w:rsidRPr="008F79CA" w:rsidRDefault="008F79CA" w:rsidP="008C4A69">
      <w:pPr>
        <w:keepNext/>
        <w:spacing w:after="0" w:line="240" w:lineRule="auto"/>
        <w:ind w:left="426" w:hanging="426"/>
        <w:rPr>
          <w:rFonts w:cs="Arial"/>
          <w:lang w:val="fr-FR"/>
        </w:rPr>
      </w:pPr>
      <w:r w:rsidRPr="008F79CA">
        <w:rPr>
          <w:rFonts w:cs="Arial"/>
          <w:lang w:val="fr-FR"/>
        </w:rPr>
        <w:t>C =</w:t>
      </w:r>
      <w:r w:rsidRPr="008F79CA">
        <w:rPr>
          <w:rFonts w:cs="Arial"/>
          <w:lang w:val="fr-FR"/>
        </w:rPr>
        <w:tab/>
        <w:t xml:space="preserve">Reste d’actualité. </w:t>
      </w:r>
    </w:p>
    <w:p w14:paraId="7824C16C" w14:textId="77777777" w:rsidR="008F79CA" w:rsidRPr="008F79CA" w:rsidRDefault="008F79CA" w:rsidP="008C4A69">
      <w:pPr>
        <w:keepNext/>
        <w:spacing w:after="0" w:line="240" w:lineRule="auto"/>
        <w:ind w:left="426" w:hanging="426"/>
        <w:rPr>
          <w:rFonts w:cs="Arial"/>
          <w:lang w:val="fr-FR"/>
        </w:rPr>
      </w:pPr>
      <w:r w:rsidRPr="008F79CA">
        <w:rPr>
          <w:rFonts w:cs="Arial"/>
          <w:lang w:val="fr-FR"/>
        </w:rPr>
        <w:t>R =</w:t>
      </w:r>
      <w:r w:rsidRPr="008F79CA">
        <w:rPr>
          <w:rFonts w:cs="Arial"/>
          <w:lang w:val="fr-FR"/>
        </w:rPr>
        <w:tab/>
        <w:t>Déjà abrogée ou remplacée et donc à exclure de la liste des résolutions et recommandations actuelles à mettre en œuvre.</w:t>
      </w:r>
    </w:p>
    <w:p w14:paraId="351D37D5" w14:textId="77777777" w:rsidR="008F79CA" w:rsidRPr="008F79CA" w:rsidRDefault="008F79CA" w:rsidP="008C4A69">
      <w:pPr>
        <w:spacing w:after="0" w:line="240" w:lineRule="auto"/>
        <w:ind w:left="426" w:hanging="426"/>
        <w:rPr>
          <w:rFonts w:cs="Arial"/>
          <w:lang w:val="fr-FR"/>
        </w:rPr>
      </w:pPr>
      <w:r w:rsidRPr="008F79CA">
        <w:rPr>
          <w:rFonts w:cs="Arial"/>
          <w:lang w:val="fr-FR"/>
        </w:rPr>
        <w:t>P =</w:t>
      </w:r>
      <w:r w:rsidRPr="008F79CA">
        <w:rPr>
          <w:rFonts w:cs="Arial"/>
          <w:lang w:val="fr-FR"/>
        </w:rPr>
        <w:tab/>
        <w:t>Proposition de suppression de la liste des résolutions et recommandations actuelles à mettre en œuvre.</w:t>
      </w:r>
    </w:p>
    <w:p w14:paraId="3CF3B9ED" w14:textId="77777777" w:rsidR="008F79CA" w:rsidRPr="008F79CA" w:rsidRDefault="008F79CA" w:rsidP="008C4A69">
      <w:pPr>
        <w:spacing w:after="0" w:line="240" w:lineRule="auto"/>
        <w:ind w:left="426" w:hanging="426"/>
        <w:rPr>
          <w:rFonts w:cs="Arial"/>
          <w:lang w:val="fr-FR"/>
        </w:rPr>
      </w:pPr>
    </w:p>
    <w:p w14:paraId="6D3080E0" w14:textId="77777777" w:rsidR="008F79CA" w:rsidRPr="008F79CA" w:rsidRDefault="008F79CA" w:rsidP="008C4A69">
      <w:pPr>
        <w:spacing w:after="0" w:line="240" w:lineRule="auto"/>
        <w:ind w:left="426" w:hanging="426"/>
        <w:rPr>
          <w:rFonts w:cs="Arial"/>
          <w:lang w:val="fr-FR"/>
        </w:rPr>
      </w:pPr>
      <w:r w:rsidRPr="008F79CA">
        <w:rPr>
          <w:rFonts w:cs="Arial"/>
          <w:lang w:val="fr-FR"/>
        </w:rPr>
        <w:t>NB :</w:t>
      </w:r>
      <w:r w:rsidRPr="008F79CA">
        <w:rPr>
          <w:rFonts w:cs="Arial"/>
          <w:lang w:val="fr-FR"/>
        </w:rPr>
        <w:tab/>
        <w:t xml:space="preserve">Les Parties peuvent également consulter les conseils sur le « retrait » des résolutions et recommandations figurant dans le document du Comité permanent Doc. SC35-12, </w:t>
      </w:r>
      <w:r w:rsidRPr="008F79CA">
        <w:rPr>
          <w:rFonts w:cs="Arial"/>
          <w:i/>
          <w:iCs/>
          <w:lang w:val="fr-FR"/>
        </w:rPr>
        <w:t>Résultats de la COP9 nécessitant un examen par le SC35 :</w:t>
      </w:r>
      <w:r w:rsidRPr="008F79CA">
        <w:rPr>
          <w:rFonts w:cs="Arial"/>
          <w:lang w:val="fr-FR"/>
        </w:rPr>
        <w:t xml:space="preserve"> </w:t>
      </w:r>
      <w:r w:rsidRPr="008F79CA">
        <w:rPr>
          <w:rFonts w:cs="Arial"/>
          <w:i/>
          <w:lang w:val="fr-FR"/>
        </w:rPr>
        <w:t>Examen des décisions de la COP</w:t>
      </w:r>
      <w:r w:rsidRPr="008F79CA">
        <w:rPr>
          <w:rFonts w:cs="Arial"/>
          <w:lang w:val="fr-FR"/>
        </w:rPr>
        <w:t xml:space="preserve"> (Résolution IX.17) (SC35, 2007).</w:t>
      </w:r>
    </w:p>
    <w:p w14:paraId="78CD1206" w14:textId="77777777" w:rsidR="008F79CA" w:rsidRPr="00C6470C" w:rsidRDefault="008F79CA" w:rsidP="008C4A69">
      <w:pPr>
        <w:spacing w:after="0" w:line="240" w:lineRule="auto"/>
        <w:rPr>
          <w:rFonts w:cs="Arial"/>
          <w:lang w:val="fr-FR"/>
        </w:rPr>
      </w:pPr>
    </w:p>
    <w:tbl>
      <w:tblPr>
        <w:tblStyle w:val="TableGrid"/>
        <w:tblW w:w="13892" w:type="dxa"/>
        <w:tblInd w:w="-5" w:type="dxa"/>
        <w:tblCellMar>
          <w:bottom w:w="85" w:type="dxa"/>
        </w:tblCellMar>
        <w:tblLook w:val="04A0" w:firstRow="1" w:lastRow="0" w:firstColumn="1" w:lastColumn="0" w:noHBand="0" w:noVBand="1"/>
      </w:tblPr>
      <w:tblGrid>
        <w:gridCol w:w="1820"/>
        <w:gridCol w:w="2579"/>
        <w:gridCol w:w="1038"/>
        <w:gridCol w:w="8455"/>
      </w:tblGrid>
      <w:tr w:rsidR="008F79CA" w:rsidRPr="00C6470C" w14:paraId="5CD5EB1A" w14:textId="77777777" w:rsidTr="00221B25">
        <w:trPr>
          <w:cantSplit/>
          <w:tblHeader/>
        </w:trPr>
        <w:tc>
          <w:tcPr>
            <w:tcW w:w="1820" w:type="dxa"/>
            <w:tcBorders>
              <w:bottom w:val="single" w:sz="4" w:space="0" w:color="auto"/>
            </w:tcBorders>
            <w:shd w:val="clear" w:color="auto" w:fill="DEEAF6" w:themeFill="accent1" w:themeFillTint="33"/>
            <w:vAlign w:val="center"/>
          </w:tcPr>
          <w:p w14:paraId="2BE6F95E" w14:textId="77777777" w:rsidR="008F79CA" w:rsidRPr="00C6470C" w:rsidRDefault="008F79CA" w:rsidP="00221B25">
            <w:pPr>
              <w:jc w:val="center"/>
              <w:rPr>
                <w:rFonts w:cstheme="minorHAnsi"/>
              </w:rPr>
            </w:pPr>
            <w:r w:rsidRPr="00C6470C">
              <w:rPr>
                <w:rFonts w:cs="Calibri"/>
                <w:lang w:val="fr-FR"/>
              </w:rPr>
              <w:t>Numéro</w:t>
            </w:r>
          </w:p>
        </w:tc>
        <w:tc>
          <w:tcPr>
            <w:tcW w:w="2579" w:type="dxa"/>
            <w:tcBorders>
              <w:bottom w:val="single" w:sz="4" w:space="0" w:color="auto"/>
            </w:tcBorders>
            <w:shd w:val="clear" w:color="auto" w:fill="DEEAF6" w:themeFill="accent1" w:themeFillTint="33"/>
            <w:vAlign w:val="center"/>
          </w:tcPr>
          <w:p w14:paraId="56F95E8B" w14:textId="77777777" w:rsidR="008F79CA" w:rsidRPr="00C6470C" w:rsidRDefault="008F79CA" w:rsidP="00221B25">
            <w:pPr>
              <w:ind w:left="0" w:firstLine="0"/>
              <w:jc w:val="center"/>
              <w:rPr>
                <w:rFonts w:cstheme="minorHAnsi"/>
              </w:rPr>
            </w:pPr>
            <w:r w:rsidRPr="00C6470C">
              <w:rPr>
                <w:rFonts w:cs="Calibri"/>
                <w:lang w:val="fr-FR"/>
              </w:rPr>
              <w:t>Titre</w:t>
            </w:r>
          </w:p>
        </w:tc>
        <w:tc>
          <w:tcPr>
            <w:tcW w:w="1038" w:type="dxa"/>
            <w:tcBorders>
              <w:bottom w:val="single" w:sz="4" w:space="0" w:color="auto"/>
            </w:tcBorders>
            <w:shd w:val="clear" w:color="auto" w:fill="DEEAF6" w:themeFill="accent1" w:themeFillTint="33"/>
            <w:vAlign w:val="center"/>
          </w:tcPr>
          <w:p w14:paraId="37ACDAB4" w14:textId="77777777" w:rsidR="008F79CA" w:rsidRPr="00C6470C" w:rsidRDefault="008F79CA" w:rsidP="00221B25">
            <w:pPr>
              <w:ind w:left="0" w:firstLine="0"/>
              <w:jc w:val="center"/>
              <w:rPr>
                <w:rFonts w:cstheme="minorHAnsi"/>
              </w:rPr>
            </w:pPr>
            <w:r w:rsidRPr="00C6470C">
              <w:rPr>
                <w:rFonts w:cs="Calibri"/>
                <w:lang w:val="fr-FR"/>
              </w:rPr>
              <w:t>Statut proposé</w:t>
            </w:r>
          </w:p>
        </w:tc>
        <w:tc>
          <w:tcPr>
            <w:tcW w:w="8455" w:type="dxa"/>
            <w:tcBorders>
              <w:bottom w:val="single" w:sz="4" w:space="0" w:color="auto"/>
            </w:tcBorders>
            <w:shd w:val="clear" w:color="auto" w:fill="DEEAF6" w:themeFill="accent1" w:themeFillTint="33"/>
            <w:vAlign w:val="center"/>
          </w:tcPr>
          <w:p w14:paraId="7D4F0DEB" w14:textId="77777777" w:rsidR="008F79CA" w:rsidRPr="00C6470C" w:rsidRDefault="008F79CA" w:rsidP="00221B25">
            <w:pPr>
              <w:ind w:left="0" w:firstLine="0"/>
              <w:jc w:val="center"/>
              <w:rPr>
                <w:rFonts w:cstheme="minorHAnsi"/>
              </w:rPr>
            </w:pPr>
            <w:r w:rsidRPr="00C6470C">
              <w:rPr>
                <w:rFonts w:cs="Calibri"/>
                <w:lang w:val="fr-FR"/>
              </w:rPr>
              <w:t>Commentaires</w:t>
            </w:r>
          </w:p>
        </w:tc>
      </w:tr>
      <w:tr w:rsidR="008F79CA" w:rsidRPr="00C6470C" w14:paraId="4564122E" w14:textId="77777777" w:rsidTr="00221B25">
        <w:trPr>
          <w:cantSplit/>
        </w:trPr>
        <w:tc>
          <w:tcPr>
            <w:tcW w:w="4399" w:type="dxa"/>
            <w:gridSpan w:val="2"/>
            <w:shd w:val="clear" w:color="auto" w:fill="E7E6E6" w:themeFill="background2"/>
            <w:vAlign w:val="center"/>
          </w:tcPr>
          <w:p w14:paraId="15A932AB" w14:textId="77777777" w:rsidR="008F79CA" w:rsidRPr="00C6470C" w:rsidRDefault="008F79CA" w:rsidP="00221B25">
            <w:pPr>
              <w:ind w:left="0" w:firstLine="0"/>
              <w:jc w:val="center"/>
              <w:rPr>
                <w:rFonts w:cstheme="minorHAnsi"/>
                <w:b/>
                <w:bCs/>
              </w:rPr>
            </w:pPr>
            <w:r w:rsidRPr="00C6470C">
              <w:rPr>
                <w:rFonts w:cs="Calibri"/>
                <w:b/>
                <w:bCs/>
                <w:lang w:val="fr-FR"/>
              </w:rPr>
              <w:t xml:space="preserve">COP13 </w:t>
            </w:r>
            <w:r w:rsidRPr="00C6470C">
              <w:rPr>
                <w:rFonts w:cs="Calibri"/>
                <w:b/>
                <w:bCs/>
                <w:lang w:val="fr-FR"/>
              </w:rPr>
              <w:br/>
              <w:t>(Dubaï, 2018)</w:t>
            </w:r>
          </w:p>
        </w:tc>
        <w:tc>
          <w:tcPr>
            <w:tcW w:w="1038" w:type="dxa"/>
            <w:shd w:val="clear" w:color="auto" w:fill="E7E6E6" w:themeFill="background2"/>
            <w:vAlign w:val="center"/>
          </w:tcPr>
          <w:p w14:paraId="17098504" w14:textId="77777777" w:rsidR="008F79CA" w:rsidRPr="00C6470C" w:rsidRDefault="008F79CA" w:rsidP="00221B25">
            <w:pPr>
              <w:ind w:left="0" w:firstLine="0"/>
              <w:jc w:val="center"/>
              <w:rPr>
                <w:rFonts w:cstheme="minorHAnsi"/>
                <w:b/>
                <w:bCs/>
              </w:rPr>
            </w:pPr>
          </w:p>
        </w:tc>
        <w:tc>
          <w:tcPr>
            <w:tcW w:w="8455" w:type="dxa"/>
            <w:shd w:val="clear" w:color="auto" w:fill="E7E6E6" w:themeFill="background2"/>
          </w:tcPr>
          <w:p w14:paraId="6340BB73" w14:textId="77777777" w:rsidR="008F79CA" w:rsidRPr="00C6470C" w:rsidRDefault="008F79CA" w:rsidP="00221B25">
            <w:pPr>
              <w:ind w:left="0" w:firstLine="0"/>
              <w:jc w:val="center"/>
              <w:rPr>
                <w:rFonts w:cstheme="minorHAnsi"/>
                <w:b/>
                <w:bCs/>
              </w:rPr>
            </w:pPr>
          </w:p>
        </w:tc>
      </w:tr>
      <w:tr w:rsidR="008F79CA" w:rsidRPr="00C6470C" w14:paraId="00099159" w14:textId="77777777" w:rsidTr="00221B25">
        <w:trPr>
          <w:cantSplit/>
        </w:trPr>
        <w:tc>
          <w:tcPr>
            <w:tcW w:w="1820" w:type="dxa"/>
            <w:vAlign w:val="center"/>
          </w:tcPr>
          <w:p w14:paraId="2B1A3BAA" w14:textId="77777777" w:rsidR="008F79CA" w:rsidRPr="00C6470C" w:rsidRDefault="008F79CA" w:rsidP="008C4A69">
            <w:pPr>
              <w:rPr>
                <w:rFonts w:cstheme="minorHAnsi"/>
              </w:rPr>
            </w:pPr>
            <w:r w:rsidRPr="00C6470C">
              <w:rPr>
                <w:rFonts w:cs="Calibri"/>
                <w:lang w:val="fr-FR"/>
              </w:rPr>
              <w:t>Résolution XIII.1</w:t>
            </w:r>
          </w:p>
        </w:tc>
        <w:tc>
          <w:tcPr>
            <w:tcW w:w="2579" w:type="dxa"/>
            <w:vAlign w:val="center"/>
          </w:tcPr>
          <w:p w14:paraId="286FB124" w14:textId="77777777" w:rsidR="008F79CA" w:rsidRPr="00C6470C" w:rsidRDefault="008F79CA" w:rsidP="008C4A69">
            <w:pPr>
              <w:ind w:left="0" w:firstLine="0"/>
              <w:rPr>
                <w:rFonts w:cstheme="minorHAnsi"/>
                <w:lang w:val="fr-FR"/>
              </w:rPr>
            </w:pPr>
            <w:r w:rsidRPr="00C6470C">
              <w:rPr>
                <w:rFonts w:cs="Calibri"/>
                <w:lang w:val="fr-FR"/>
              </w:rPr>
              <w:t>Journée mondiale des zones humides</w:t>
            </w:r>
          </w:p>
        </w:tc>
        <w:tc>
          <w:tcPr>
            <w:tcW w:w="1038" w:type="dxa"/>
            <w:vAlign w:val="center"/>
          </w:tcPr>
          <w:p w14:paraId="5FEB7763"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674FEB7A" w14:textId="77777777" w:rsidR="008F79CA" w:rsidRPr="00C6470C" w:rsidRDefault="008F79CA" w:rsidP="008C4A69">
            <w:pPr>
              <w:ind w:left="0" w:firstLine="0"/>
              <w:rPr>
                <w:rFonts w:cstheme="minorHAnsi"/>
              </w:rPr>
            </w:pPr>
          </w:p>
        </w:tc>
      </w:tr>
      <w:tr w:rsidR="008F79CA" w:rsidRPr="008F79CA" w14:paraId="0F037695" w14:textId="77777777" w:rsidTr="00221B25">
        <w:trPr>
          <w:cantSplit/>
        </w:trPr>
        <w:tc>
          <w:tcPr>
            <w:tcW w:w="1820" w:type="dxa"/>
            <w:vAlign w:val="center"/>
          </w:tcPr>
          <w:p w14:paraId="0A19B7A3" w14:textId="77777777" w:rsidR="008F79CA" w:rsidRPr="00C6470C" w:rsidRDefault="008F79CA" w:rsidP="008C4A69">
            <w:pPr>
              <w:rPr>
                <w:rFonts w:cstheme="minorHAnsi"/>
              </w:rPr>
            </w:pPr>
            <w:r w:rsidRPr="00C6470C">
              <w:rPr>
                <w:rFonts w:cs="Calibri"/>
                <w:lang w:val="fr-FR"/>
              </w:rPr>
              <w:t>Résolution XIII.2</w:t>
            </w:r>
          </w:p>
        </w:tc>
        <w:tc>
          <w:tcPr>
            <w:tcW w:w="2579" w:type="dxa"/>
            <w:vAlign w:val="center"/>
          </w:tcPr>
          <w:p w14:paraId="17A69374" w14:textId="77777777" w:rsidR="008F79CA" w:rsidRPr="00C6470C" w:rsidRDefault="008F79CA" w:rsidP="008C4A69">
            <w:pPr>
              <w:ind w:left="0" w:firstLine="0"/>
              <w:rPr>
                <w:rFonts w:cstheme="minorHAnsi"/>
              </w:rPr>
            </w:pPr>
            <w:r w:rsidRPr="00C6470C">
              <w:rPr>
                <w:rFonts w:cs="Calibri"/>
                <w:lang w:val="fr-FR"/>
              </w:rPr>
              <w:t>Questions financières et budgétaires</w:t>
            </w:r>
          </w:p>
        </w:tc>
        <w:tc>
          <w:tcPr>
            <w:tcW w:w="1038" w:type="dxa"/>
            <w:vAlign w:val="center"/>
          </w:tcPr>
          <w:p w14:paraId="6C7382DA"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266FD84E" w14:textId="77777777" w:rsidR="008F79CA" w:rsidRPr="00C6470C" w:rsidRDefault="008F79CA" w:rsidP="008C4A69">
            <w:pPr>
              <w:ind w:left="0" w:firstLine="0"/>
              <w:rPr>
                <w:rFonts w:cstheme="minorHAnsi"/>
                <w:lang w:val="fr-FR"/>
              </w:rPr>
            </w:pPr>
            <w:r w:rsidRPr="00C6470C">
              <w:rPr>
                <w:rFonts w:cs="Calibri"/>
                <w:lang w:val="fr-FR"/>
              </w:rPr>
              <w:t>Recommandation :</w:t>
            </w:r>
          </w:p>
          <w:p w14:paraId="2BC9FA62" w14:textId="77777777" w:rsidR="008F79CA" w:rsidRPr="00C6470C" w:rsidRDefault="008F79CA" w:rsidP="008C4A69">
            <w:pPr>
              <w:ind w:left="0" w:firstLine="0"/>
              <w:rPr>
                <w:rFonts w:cstheme="minorHAnsi"/>
                <w:lang w:val="fr-FR"/>
              </w:rPr>
            </w:pPr>
            <w:r w:rsidRPr="00C6470C">
              <w:rPr>
                <w:rFonts w:cs="Calibri"/>
                <w:lang w:val="fr-FR"/>
              </w:rPr>
              <w:t>- lors de la COP14, la résolution sur les questions financières et budgétaires abroge et remplace toutes les résolutions antérieures sur ce sujet, qui restent toutefois inscrites au registre en tant qu’indication des budgets et contributions convenus pour les exercices financiers précédents ; et</w:t>
            </w:r>
          </w:p>
          <w:p w14:paraId="7E975777" w14:textId="77777777" w:rsidR="008F79CA" w:rsidRPr="00C6470C" w:rsidRDefault="008F79CA" w:rsidP="008C4A69">
            <w:pPr>
              <w:ind w:left="0" w:firstLine="0"/>
              <w:rPr>
                <w:rFonts w:cstheme="minorHAnsi"/>
                <w:lang w:val="fr-FR"/>
              </w:rPr>
            </w:pPr>
            <w:r w:rsidRPr="00C6470C">
              <w:rPr>
                <w:rFonts w:cs="Calibri"/>
                <w:lang w:val="fr-FR"/>
              </w:rPr>
              <w:t>- la résolution sur ce sujet adoptée à une session suivante de la Conférence des Parties abroge alors la résolution adoptée à la session précédente, qui reste cependant inscrite au registre.</w:t>
            </w:r>
          </w:p>
        </w:tc>
      </w:tr>
      <w:tr w:rsidR="008F79CA" w:rsidRPr="008F79CA" w14:paraId="2984CB5D" w14:textId="77777777" w:rsidTr="00221B25">
        <w:trPr>
          <w:cantSplit/>
        </w:trPr>
        <w:tc>
          <w:tcPr>
            <w:tcW w:w="1820" w:type="dxa"/>
            <w:vAlign w:val="center"/>
          </w:tcPr>
          <w:p w14:paraId="12E8D978" w14:textId="77777777" w:rsidR="008F79CA" w:rsidRPr="00C6470C" w:rsidRDefault="008F79CA" w:rsidP="008C4A69">
            <w:pPr>
              <w:rPr>
                <w:rFonts w:cstheme="minorHAnsi"/>
              </w:rPr>
            </w:pPr>
            <w:r w:rsidRPr="00C6470C">
              <w:rPr>
                <w:rFonts w:cs="Calibri"/>
                <w:lang w:val="fr-FR"/>
              </w:rPr>
              <w:lastRenderedPageBreak/>
              <w:t>Résolution XIII.3</w:t>
            </w:r>
          </w:p>
        </w:tc>
        <w:tc>
          <w:tcPr>
            <w:tcW w:w="2579" w:type="dxa"/>
            <w:vAlign w:val="center"/>
          </w:tcPr>
          <w:p w14:paraId="09EB91EF" w14:textId="77777777" w:rsidR="008F79CA" w:rsidRPr="00C6470C" w:rsidRDefault="008F79CA" w:rsidP="008C4A69">
            <w:pPr>
              <w:ind w:left="0" w:firstLine="0"/>
              <w:rPr>
                <w:rFonts w:cstheme="minorHAnsi"/>
              </w:rPr>
            </w:pPr>
            <w:r w:rsidRPr="00C6470C">
              <w:rPr>
                <w:rFonts w:cs="Calibri"/>
                <w:lang w:val="fr-FR"/>
              </w:rPr>
              <w:t>Gouvernance de la Convention</w:t>
            </w:r>
          </w:p>
        </w:tc>
        <w:tc>
          <w:tcPr>
            <w:tcW w:w="1038" w:type="dxa"/>
            <w:vAlign w:val="center"/>
          </w:tcPr>
          <w:p w14:paraId="2D4A4049"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14910EC8" w14:textId="77777777" w:rsidR="008F79CA" w:rsidRPr="00C6470C" w:rsidRDefault="008F79CA" w:rsidP="008C4A69">
            <w:pPr>
              <w:ind w:left="0" w:firstLine="0"/>
              <w:rPr>
                <w:rFonts w:cstheme="minorHAnsi"/>
                <w:lang w:val="fr-FR"/>
              </w:rPr>
            </w:pPr>
            <w:r w:rsidRPr="00C6470C">
              <w:rPr>
                <w:rFonts w:cs="Calibri"/>
                <w:lang w:val="fr-FR"/>
              </w:rPr>
              <w:t>NB : La Résolution XIII.3, au paragraphe 17, indique l’expiration de cette résolution après la SC59, à moins que la COP14 ne décide de maintenir le Groupe de travail sur l’efficacité.</w:t>
            </w:r>
          </w:p>
          <w:p w14:paraId="1BF0D577" w14:textId="77777777" w:rsidR="008F79CA" w:rsidRPr="00C6470C" w:rsidRDefault="008F79CA" w:rsidP="008C4A69">
            <w:pPr>
              <w:ind w:left="0" w:firstLine="0"/>
              <w:rPr>
                <w:rFonts w:cstheme="minorHAnsi"/>
                <w:lang w:val="fr-FR"/>
              </w:rPr>
            </w:pPr>
          </w:p>
          <w:p w14:paraId="013A02A9" w14:textId="77777777" w:rsidR="008F79CA" w:rsidRPr="00C6470C" w:rsidRDefault="008F79CA" w:rsidP="008C4A69">
            <w:pPr>
              <w:ind w:left="0" w:firstLine="0"/>
              <w:rPr>
                <w:rFonts w:cstheme="minorHAnsi"/>
                <w:lang w:val="fr-FR"/>
              </w:rPr>
            </w:pPr>
            <w:r w:rsidRPr="00C6470C">
              <w:rPr>
                <w:rFonts w:cs="Calibri"/>
                <w:lang w:val="fr-FR"/>
              </w:rPr>
              <w:t>NB : L’annexe 1 de la Résolution XIII.3 indique que le Groupe de travail sur la mobilisation des ressources est « supprimé » et renvoie à la Résolution XII.7. Toutefois, la Résolution XII.7 ne fait pas référence à un tel groupe de travail.</w:t>
            </w:r>
          </w:p>
        </w:tc>
      </w:tr>
      <w:tr w:rsidR="008F79CA" w:rsidRPr="00C6470C" w14:paraId="0ACA35EE" w14:textId="77777777" w:rsidTr="00221B25">
        <w:trPr>
          <w:cantSplit/>
        </w:trPr>
        <w:tc>
          <w:tcPr>
            <w:tcW w:w="1820" w:type="dxa"/>
            <w:vAlign w:val="center"/>
          </w:tcPr>
          <w:p w14:paraId="667A6A94" w14:textId="77777777" w:rsidR="008F79CA" w:rsidRPr="00C6470C" w:rsidRDefault="008F79CA" w:rsidP="008C4A69">
            <w:pPr>
              <w:rPr>
                <w:rFonts w:cstheme="minorHAnsi"/>
              </w:rPr>
            </w:pPr>
            <w:r w:rsidRPr="00C6470C">
              <w:rPr>
                <w:rFonts w:cs="Calibri"/>
                <w:lang w:val="fr-FR"/>
              </w:rPr>
              <w:t>Résolution XIII.4</w:t>
            </w:r>
          </w:p>
        </w:tc>
        <w:tc>
          <w:tcPr>
            <w:tcW w:w="2579" w:type="dxa"/>
            <w:vAlign w:val="center"/>
          </w:tcPr>
          <w:p w14:paraId="0157932A" w14:textId="77777777" w:rsidR="008F79CA" w:rsidRPr="00C6470C" w:rsidRDefault="008F79CA" w:rsidP="008C4A69">
            <w:pPr>
              <w:ind w:left="0" w:firstLine="0"/>
              <w:rPr>
                <w:rFonts w:cstheme="minorHAnsi"/>
                <w:lang w:val="fr-FR"/>
              </w:rPr>
            </w:pPr>
            <w:r w:rsidRPr="00C6470C">
              <w:rPr>
                <w:rFonts w:cs="Calibri"/>
                <w:lang w:val="fr-FR"/>
              </w:rPr>
              <w:t>Responsabilités, rôle et composition du Comité permanent et répartition régionale des pays dans le cadre de la Convention de Ramsar</w:t>
            </w:r>
          </w:p>
        </w:tc>
        <w:tc>
          <w:tcPr>
            <w:tcW w:w="1038" w:type="dxa"/>
            <w:vAlign w:val="center"/>
          </w:tcPr>
          <w:p w14:paraId="17B55088"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vAlign w:val="center"/>
          </w:tcPr>
          <w:p w14:paraId="21DF3392" w14:textId="77777777" w:rsidR="008F79CA" w:rsidRPr="00C6470C" w:rsidRDefault="008F79CA" w:rsidP="008C4A69">
            <w:pPr>
              <w:ind w:left="0" w:firstLine="0"/>
              <w:rPr>
                <w:rFonts w:cstheme="minorHAnsi"/>
              </w:rPr>
            </w:pPr>
          </w:p>
        </w:tc>
      </w:tr>
      <w:tr w:rsidR="008F79CA" w:rsidRPr="00C6470C" w14:paraId="2F37CE89" w14:textId="77777777" w:rsidTr="00221B25">
        <w:trPr>
          <w:cantSplit/>
        </w:trPr>
        <w:tc>
          <w:tcPr>
            <w:tcW w:w="1820" w:type="dxa"/>
            <w:vAlign w:val="center"/>
          </w:tcPr>
          <w:p w14:paraId="0A83AB0B" w14:textId="77777777" w:rsidR="008F79CA" w:rsidRPr="00C6470C" w:rsidRDefault="008F79CA" w:rsidP="008C4A69">
            <w:pPr>
              <w:rPr>
                <w:rFonts w:cstheme="minorHAnsi"/>
              </w:rPr>
            </w:pPr>
            <w:r w:rsidRPr="00C6470C">
              <w:rPr>
                <w:rFonts w:cs="Calibri"/>
                <w:lang w:val="fr-FR"/>
              </w:rPr>
              <w:t>Résolution XIII.5</w:t>
            </w:r>
          </w:p>
        </w:tc>
        <w:tc>
          <w:tcPr>
            <w:tcW w:w="2579" w:type="dxa"/>
            <w:vAlign w:val="center"/>
          </w:tcPr>
          <w:p w14:paraId="784569F8" w14:textId="77777777" w:rsidR="008F79CA" w:rsidRPr="00C6470C" w:rsidRDefault="008F79CA" w:rsidP="008C4A69">
            <w:pPr>
              <w:ind w:left="0" w:firstLine="0"/>
              <w:rPr>
                <w:rFonts w:cstheme="minorHAnsi"/>
                <w:lang w:val="fr-FR"/>
              </w:rPr>
            </w:pPr>
            <w:r w:rsidRPr="00C6470C">
              <w:rPr>
                <w:rFonts w:cs="Calibri"/>
                <w:lang w:val="fr-FR"/>
              </w:rPr>
              <w:t>Révision du quatrième Plan stratégique de la Convention de Ramsar</w:t>
            </w:r>
          </w:p>
        </w:tc>
        <w:tc>
          <w:tcPr>
            <w:tcW w:w="1038" w:type="dxa"/>
            <w:vAlign w:val="center"/>
          </w:tcPr>
          <w:p w14:paraId="19FF54A8"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735F6F25" w14:textId="77777777" w:rsidR="008F79CA" w:rsidRPr="00C6470C" w:rsidRDefault="008F79CA" w:rsidP="008C4A69">
            <w:pPr>
              <w:ind w:left="0" w:firstLine="0"/>
              <w:rPr>
                <w:rFonts w:cstheme="minorHAnsi"/>
              </w:rPr>
            </w:pPr>
          </w:p>
        </w:tc>
      </w:tr>
      <w:tr w:rsidR="008F79CA" w:rsidRPr="00C6470C" w14:paraId="06DA0EE1" w14:textId="77777777" w:rsidTr="00221B25">
        <w:trPr>
          <w:cantSplit/>
        </w:trPr>
        <w:tc>
          <w:tcPr>
            <w:tcW w:w="1820" w:type="dxa"/>
            <w:vAlign w:val="center"/>
          </w:tcPr>
          <w:p w14:paraId="0AFB2D6C" w14:textId="77777777" w:rsidR="008F79CA" w:rsidRPr="00C6470C" w:rsidRDefault="008F79CA" w:rsidP="008C4A69">
            <w:pPr>
              <w:rPr>
                <w:rFonts w:cstheme="minorHAnsi"/>
              </w:rPr>
            </w:pPr>
            <w:r w:rsidRPr="00C6470C">
              <w:rPr>
                <w:rFonts w:cs="Calibri"/>
                <w:lang w:val="fr-FR"/>
              </w:rPr>
              <w:t>Résolution XIII.6</w:t>
            </w:r>
          </w:p>
        </w:tc>
        <w:tc>
          <w:tcPr>
            <w:tcW w:w="2579" w:type="dxa"/>
            <w:vAlign w:val="center"/>
          </w:tcPr>
          <w:p w14:paraId="610A3EEE" w14:textId="77777777" w:rsidR="008F79CA" w:rsidRPr="00C6470C" w:rsidRDefault="008F79CA" w:rsidP="008C4A69">
            <w:pPr>
              <w:ind w:left="0" w:firstLine="0"/>
              <w:rPr>
                <w:rFonts w:cstheme="minorHAnsi"/>
                <w:lang w:val="fr-FR"/>
              </w:rPr>
            </w:pPr>
            <w:r w:rsidRPr="00C6470C">
              <w:rPr>
                <w:rFonts w:cs="Calibri"/>
                <w:lang w:val="fr-FR"/>
              </w:rPr>
              <w:t xml:space="preserve">La stratégie pour les langues de la Convention </w:t>
            </w:r>
          </w:p>
        </w:tc>
        <w:tc>
          <w:tcPr>
            <w:tcW w:w="1038" w:type="dxa"/>
            <w:vAlign w:val="center"/>
          </w:tcPr>
          <w:p w14:paraId="611D213A"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35909612" w14:textId="77777777" w:rsidR="008F79CA" w:rsidRPr="00C6470C" w:rsidRDefault="008F79CA" w:rsidP="008C4A69">
            <w:pPr>
              <w:ind w:left="0" w:firstLine="0"/>
              <w:rPr>
                <w:rFonts w:cstheme="minorHAnsi"/>
              </w:rPr>
            </w:pPr>
          </w:p>
        </w:tc>
      </w:tr>
      <w:tr w:rsidR="008F79CA" w:rsidRPr="008F79CA" w14:paraId="0ED24235" w14:textId="77777777" w:rsidTr="00221B25">
        <w:trPr>
          <w:cantSplit/>
        </w:trPr>
        <w:tc>
          <w:tcPr>
            <w:tcW w:w="1820" w:type="dxa"/>
            <w:vAlign w:val="center"/>
          </w:tcPr>
          <w:p w14:paraId="76797526" w14:textId="77777777" w:rsidR="008F79CA" w:rsidRPr="00C6470C" w:rsidRDefault="008F79CA" w:rsidP="008C4A69">
            <w:pPr>
              <w:rPr>
                <w:rFonts w:cstheme="minorHAnsi"/>
              </w:rPr>
            </w:pPr>
            <w:r w:rsidRPr="00C6470C">
              <w:rPr>
                <w:rFonts w:cs="Calibri"/>
                <w:lang w:val="fr-FR"/>
              </w:rPr>
              <w:t>Résolution XIII.7</w:t>
            </w:r>
          </w:p>
        </w:tc>
        <w:tc>
          <w:tcPr>
            <w:tcW w:w="2579" w:type="dxa"/>
            <w:vAlign w:val="center"/>
          </w:tcPr>
          <w:p w14:paraId="2C90217A" w14:textId="77777777" w:rsidR="008F79CA" w:rsidRPr="00C6470C" w:rsidRDefault="008F79CA" w:rsidP="008C4A69">
            <w:pPr>
              <w:ind w:left="0" w:firstLine="0"/>
              <w:rPr>
                <w:rFonts w:cstheme="minorHAnsi"/>
                <w:lang w:val="fr-FR"/>
              </w:rPr>
            </w:pPr>
            <w:r w:rsidRPr="00C6470C">
              <w:rPr>
                <w:rFonts w:cs="Calibri"/>
                <w:lang w:val="fr-FR"/>
              </w:rPr>
              <w:t>Renforcer la visibilité de la Convention et les synergies avec d’autres accords multilatéraux sur l’environnement et institutions internationales</w:t>
            </w:r>
          </w:p>
        </w:tc>
        <w:tc>
          <w:tcPr>
            <w:tcW w:w="1038" w:type="dxa"/>
            <w:vAlign w:val="center"/>
          </w:tcPr>
          <w:p w14:paraId="306103BD"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14D928E7" w14:textId="77777777" w:rsidR="008F79CA" w:rsidRPr="00C6470C" w:rsidRDefault="008F79CA" w:rsidP="008C4A69">
            <w:pPr>
              <w:ind w:left="0" w:firstLine="0"/>
              <w:rPr>
                <w:rFonts w:cstheme="minorHAnsi"/>
                <w:lang w:val="fr-FR"/>
              </w:rPr>
            </w:pPr>
            <w:r w:rsidRPr="00C6470C">
              <w:rPr>
                <w:rFonts w:cs="Calibri"/>
                <w:lang w:val="fr-FR"/>
              </w:rPr>
              <w:t xml:space="preserve">NB : Au paragraphe 32, la référence à la « Résolution XII.3 » doit être corrigée en « Résolution XII.3 (Rev. COP13) ». </w:t>
            </w:r>
          </w:p>
          <w:p w14:paraId="6A02E515" w14:textId="77777777" w:rsidR="008F79CA" w:rsidRPr="00C6470C" w:rsidRDefault="008F79CA" w:rsidP="008C4A69">
            <w:pPr>
              <w:ind w:left="0" w:firstLine="0"/>
              <w:rPr>
                <w:rFonts w:cstheme="minorHAnsi"/>
                <w:lang w:val="fr-FR"/>
              </w:rPr>
            </w:pPr>
          </w:p>
          <w:p w14:paraId="0C1B3531" w14:textId="77777777" w:rsidR="008F79CA" w:rsidRPr="00C6470C" w:rsidRDefault="008F79CA" w:rsidP="008C4A69">
            <w:pPr>
              <w:ind w:left="0" w:firstLine="0"/>
              <w:rPr>
                <w:rFonts w:cstheme="minorHAnsi"/>
                <w:lang w:val="fr-FR"/>
              </w:rPr>
            </w:pPr>
            <w:r w:rsidRPr="00C6470C">
              <w:rPr>
                <w:rFonts w:cs="Calibri"/>
                <w:lang w:val="fr-FR"/>
              </w:rPr>
              <w:t>Recommandation :</w:t>
            </w:r>
          </w:p>
          <w:p w14:paraId="0AD4551F" w14:textId="77777777" w:rsidR="008F79CA" w:rsidRPr="00C6470C" w:rsidRDefault="008F79CA" w:rsidP="008C4A69">
            <w:pPr>
              <w:ind w:left="0" w:firstLine="0"/>
              <w:rPr>
                <w:rFonts w:cstheme="minorHAnsi"/>
                <w:lang w:val="fr-FR"/>
              </w:rPr>
            </w:pPr>
            <w:r w:rsidRPr="00C6470C">
              <w:rPr>
                <w:rFonts w:cs="Calibri"/>
                <w:lang w:val="fr-FR"/>
              </w:rPr>
              <w:t>Le Secrétariat devrait être chargé d’apporter ces corrections après chaque session de la Conférence des Parties, si nécessaire. Pour un exemple de mandat, voir le paragraphe 4.a de la résolution 4.6 (Rev. CoP18) de la CITES sur</w:t>
            </w:r>
            <w:hyperlink r:id="rId15" w:history="1">
              <w:r w:rsidRPr="00C6470C">
                <w:rPr>
                  <w:lang w:val="fr-FR"/>
                </w:rPr>
                <w:t xml:space="preserve"> </w:t>
              </w:r>
              <w:r w:rsidRPr="00C6470C">
                <w:rPr>
                  <w:rFonts w:cs="Calibri"/>
                  <w:color w:val="0000FF"/>
                  <w:u w:val="single"/>
                  <w:lang w:val="fr-FR"/>
                </w:rPr>
                <w:t>https://cites.org/sites/default/files/document/F-Res-04-06-R18.pdf</w:t>
              </w:r>
            </w:hyperlink>
            <w:r w:rsidRPr="00C6470C">
              <w:rPr>
                <w:rFonts w:cs="Calibri"/>
                <w:lang w:val="fr-FR"/>
              </w:rPr>
              <w:t xml:space="preserve">. </w:t>
            </w:r>
          </w:p>
        </w:tc>
      </w:tr>
      <w:tr w:rsidR="008F79CA" w:rsidRPr="00C6470C" w14:paraId="28FBBD68" w14:textId="77777777" w:rsidTr="00221B25">
        <w:trPr>
          <w:cantSplit/>
        </w:trPr>
        <w:tc>
          <w:tcPr>
            <w:tcW w:w="1820" w:type="dxa"/>
            <w:vAlign w:val="center"/>
          </w:tcPr>
          <w:p w14:paraId="3342AAB8" w14:textId="77777777" w:rsidR="008F79CA" w:rsidRPr="00C6470C" w:rsidRDefault="008F79CA" w:rsidP="008C4A69">
            <w:pPr>
              <w:rPr>
                <w:rFonts w:cstheme="minorHAnsi"/>
              </w:rPr>
            </w:pPr>
            <w:r w:rsidRPr="00C6470C">
              <w:rPr>
                <w:rFonts w:cs="Calibri"/>
                <w:lang w:val="fr-FR"/>
              </w:rPr>
              <w:lastRenderedPageBreak/>
              <w:t>Résolution XIII.8</w:t>
            </w:r>
          </w:p>
        </w:tc>
        <w:tc>
          <w:tcPr>
            <w:tcW w:w="2579" w:type="dxa"/>
            <w:vAlign w:val="center"/>
          </w:tcPr>
          <w:p w14:paraId="1F9C28EA" w14:textId="77777777" w:rsidR="008F79CA" w:rsidRPr="00C6470C" w:rsidRDefault="008F79CA" w:rsidP="008C4A69">
            <w:pPr>
              <w:ind w:left="0" w:firstLine="0"/>
              <w:rPr>
                <w:rFonts w:cstheme="minorHAnsi"/>
                <w:lang w:val="fr-FR"/>
              </w:rPr>
            </w:pPr>
            <w:r w:rsidRPr="00C6470C">
              <w:rPr>
                <w:rFonts w:cs="Calibri"/>
                <w:lang w:val="fr-FR"/>
              </w:rPr>
              <w:t>Application future des aspects scientifiques et techniques de la Convention pour 2019-2021</w:t>
            </w:r>
          </w:p>
        </w:tc>
        <w:tc>
          <w:tcPr>
            <w:tcW w:w="1038" w:type="dxa"/>
            <w:vAlign w:val="center"/>
          </w:tcPr>
          <w:p w14:paraId="44DA6B34"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0A4F8DB3" w14:textId="77777777" w:rsidR="008F79CA" w:rsidRPr="00C6470C" w:rsidRDefault="008F79CA" w:rsidP="008C4A69">
            <w:pPr>
              <w:ind w:left="0" w:firstLine="0"/>
              <w:rPr>
                <w:rFonts w:cstheme="minorHAnsi"/>
              </w:rPr>
            </w:pPr>
          </w:p>
        </w:tc>
      </w:tr>
      <w:tr w:rsidR="008F79CA" w:rsidRPr="00C6470C" w14:paraId="2E8DAA0D" w14:textId="77777777" w:rsidTr="00221B25">
        <w:trPr>
          <w:cantSplit/>
        </w:trPr>
        <w:tc>
          <w:tcPr>
            <w:tcW w:w="1820" w:type="dxa"/>
            <w:vAlign w:val="center"/>
          </w:tcPr>
          <w:p w14:paraId="5C9E0D28" w14:textId="77777777" w:rsidR="008F79CA" w:rsidRPr="00C6470C" w:rsidRDefault="008F79CA" w:rsidP="008C4A69">
            <w:pPr>
              <w:rPr>
                <w:rFonts w:cstheme="minorHAnsi"/>
              </w:rPr>
            </w:pPr>
            <w:r w:rsidRPr="00C6470C">
              <w:rPr>
                <w:rFonts w:cs="Calibri"/>
                <w:lang w:val="fr-FR"/>
              </w:rPr>
              <w:t>Résolution XIII.9</w:t>
            </w:r>
          </w:p>
        </w:tc>
        <w:tc>
          <w:tcPr>
            <w:tcW w:w="2579" w:type="dxa"/>
            <w:vAlign w:val="center"/>
          </w:tcPr>
          <w:p w14:paraId="366B9139" w14:textId="77777777" w:rsidR="008F79CA" w:rsidRPr="00C6470C" w:rsidRDefault="008F79CA" w:rsidP="008C4A69">
            <w:pPr>
              <w:ind w:left="0" w:firstLine="0"/>
              <w:rPr>
                <w:rFonts w:cstheme="minorHAnsi"/>
              </w:rPr>
            </w:pPr>
            <w:r w:rsidRPr="00C6470C">
              <w:rPr>
                <w:rFonts w:cs="Calibri"/>
                <w:lang w:val="fr-FR"/>
              </w:rPr>
              <w:t>Les Initiatives régionales Ramsar 2019-2021</w:t>
            </w:r>
          </w:p>
        </w:tc>
        <w:tc>
          <w:tcPr>
            <w:tcW w:w="1038" w:type="dxa"/>
            <w:vAlign w:val="center"/>
          </w:tcPr>
          <w:p w14:paraId="57AEFB71"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6EF0FFAE" w14:textId="77777777" w:rsidR="008F79CA" w:rsidRPr="00C6470C" w:rsidRDefault="008F79CA" w:rsidP="008C4A69">
            <w:pPr>
              <w:ind w:left="0" w:firstLine="0"/>
              <w:rPr>
                <w:rFonts w:cstheme="minorHAnsi"/>
              </w:rPr>
            </w:pPr>
          </w:p>
        </w:tc>
      </w:tr>
      <w:tr w:rsidR="008F79CA" w:rsidRPr="008F79CA" w14:paraId="555EBBED" w14:textId="77777777" w:rsidTr="00221B25">
        <w:trPr>
          <w:cantSplit/>
        </w:trPr>
        <w:tc>
          <w:tcPr>
            <w:tcW w:w="1820" w:type="dxa"/>
            <w:vAlign w:val="center"/>
          </w:tcPr>
          <w:p w14:paraId="0BC187AC" w14:textId="77777777" w:rsidR="008F79CA" w:rsidRPr="00C6470C" w:rsidRDefault="008F79CA" w:rsidP="008C4A69">
            <w:pPr>
              <w:rPr>
                <w:rFonts w:cstheme="minorHAnsi"/>
              </w:rPr>
            </w:pPr>
            <w:r w:rsidRPr="00C6470C">
              <w:rPr>
                <w:rFonts w:cs="Calibri"/>
                <w:lang w:val="fr-FR"/>
              </w:rPr>
              <w:t>Résolution XIII.10</w:t>
            </w:r>
          </w:p>
        </w:tc>
        <w:tc>
          <w:tcPr>
            <w:tcW w:w="2579" w:type="dxa"/>
            <w:vAlign w:val="center"/>
          </w:tcPr>
          <w:p w14:paraId="1A7E87E3" w14:textId="77777777" w:rsidR="008F79CA" w:rsidRPr="00C6470C" w:rsidRDefault="008F79CA" w:rsidP="008C4A69">
            <w:pPr>
              <w:ind w:left="0" w:firstLine="0"/>
              <w:rPr>
                <w:rFonts w:cstheme="minorHAnsi"/>
                <w:lang w:val="fr-FR"/>
              </w:rPr>
            </w:pPr>
            <w:r w:rsidRPr="00C6470C">
              <w:rPr>
                <w:rFonts w:cs="Calibri"/>
                <w:lang w:val="fr-FR"/>
              </w:rPr>
              <w:t>État des sites inscrits sur la Liste des zones humides d’importance internationale</w:t>
            </w:r>
          </w:p>
        </w:tc>
        <w:tc>
          <w:tcPr>
            <w:tcW w:w="1038" w:type="dxa"/>
            <w:vAlign w:val="center"/>
          </w:tcPr>
          <w:p w14:paraId="032FBE00"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5998B1C2" w14:textId="77777777" w:rsidR="008F79CA" w:rsidRPr="00C6470C" w:rsidRDefault="008F79CA" w:rsidP="008C4A69">
            <w:pPr>
              <w:ind w:left="0" w:firstLine="0"/>
              <w:rPr>
                <w:rFonts w:cstheme="minorHAnsi"/>
                <w:lang w:val="fr-FR"/>
              </w:rPr>
            </w:pPr>
            <w:r w:rsidRPr="00C6470C">
              <w:rPr>
                <w:rFonts w:cs="Calibri"/>
                <w:lang w:val="fr-FR"/>
              </w:rPr>
              <w:t>Recommandation :</w:t>
            </w:r>
          </w:p>
          <w:p w14:paraId="51E83C50" w14:textId="77777777" w:rsidR="008F79CA" w:rsidRPr="00C6470C" w:rsidRDefault="008F79CA" w:rsidP="008C4A69">
            <w:pPr>
              <w:ind w:left="0" w:firstLine="0"/>
              <w:rPr>
                <w:rFonts w:cstheme="minorHAnsi"/>
                <w:lang w:val="fr-FR"/>
              </w:rPr>
            </w:pPr>
            <w:r w:rsidRPr="00C6470C">
              <w:rPr>
                <w:rFonts w:cs="Calibri"/>
                <w:lang w:val="fr-FR"/>
              </w:rPr>
              <w:t>La Résolution XIII.10 reste valide, mais devrait être regroupée avec d’autres résolutions sur le même sujet, incluant potentiellement les Résolutions VII.11, VIII.8, IX.15, X.13 et XI.4.</w:t>
            </w:r>
          </w:p>
        </w:tc>
      </w:tr>
      <w:tr w:rsidR="008F79CA" w:rsidRPr="00C6470C" w14:paraId="3B07B39D" w14:textId="77777777" w:rsidTr="00221B25">
        <w:trPr>
          <w:cantSplit/>
        </w:trPr>
        <w:tc>
          <w:tcPr>
            <w:tcW w:w="1820" w:type="dxa"/>
            <w:vAlign w:val="center"/>
          </w:tcPr>
          <w:p w14:paraId="2E5C5E65" w14:textId="77777777" w:rsidR="008F79CA" w:rsidRPr="00C6470C" w:rsidRDefault="008F79CA" w:rsidP="008C4A69">
            <w:pPr>
              <w:rPr>
                <w:rFonts w:cstheme="minorHAnsi"/>
              </w:rPr>
            </w:pPr>
            <w:r w:rsidRPr="00C6470C">
              <w:rPr>
                <w:rFonts w:cs="Calibri"/>
                <w:lang w:val="fr-FR"/>
              </w:rPr>
              <w:t>Résolution XIII.11</w:t>
            </w:r>
          </w:p>
        </w:tc>
        <w:tc>
          <w:tcPr>
            <w:tcW w:w="2579" w:type="dxa"/>
            <w:vAlign w:val="center"/>
          </w:tcPr>
          <w:p w14:paraId="289E26BA" w14:textId="77777777" w:rsidR="008F79CA" w:rsidRPr="00C6470C" w:rsidRDefault="008F79CA" w:rsidP="008C4A69">
            <w:pPr>
              <w:ind w:left="0" w:firstLine="0"/>
              <w:rPr>
                <w:rFonts w:cstheme="minorHAnsi"/>
              </w:rPr>
            </w:pPr>
            <w:r w:rsidRPr="00C6470C">
              <w:rPr>
                <w:rFonts w:cs="Calibri"/>
                <w:lang w:val="fr-FR"/>
              </w:rPr>
              <w:t>La Mission consultative Ramsar</w:t>
            </w:r>
          </w:p>
        </w:tc>
        <w:tc>
          <w:tcPr>
            <w:tcW w:w="1038" w:type="dxa"/>
            <w:vAlign w:val="center"/>
          </w:tcPr>
          <w:p w14:paraId="564085D6"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045B3B89" w14:textId="77777777" w:rsidR="008F79CA" w:rsidRPr="00C6470C" w:rsidRDefault="008F79CA" w:rsidP="008C4A69">
            <w:pPr>
              <w:ind w:left="0" w:firstLine="0"/>
              <w:rPr>
                <w:rFonts w:cstheme="minorHAnsi"/>
              </w:rPr>
            </w:pPr>
          </w:p>
        </w:tc>
      </w:tr>
      <w:tr w:rsidR="008F79CA" w:rsidRPr="008F79CA" w14:paraId="343E6081" w14:textId="77777777" w:rsidTr="00221B25">
        <w:trPr>
          <w:cantSplit/>
        </w:trPr>
        <w:tc>
          <w:tcPr>
            <w:tcW w:w="1820" w:type="dxa"/>
            <w:vAlign w:val="center"/>
          </w:tcPr>
          <w:p w14:paraId="31825465" w14:textId="77777777" w:rsidR="008F79CA" w:rsidRPr="00C6470C" w:rsidRDefault="008F79CA" w:rsidP="008C4A69">
            <w:pPr>
              <w:rPr>
                <w:rFonts w:cstheme="minorHAnsi"/>
              </w:rPr>
            </w:pPr>
            <w:r w:rsidRPr="00C6470C">
              <w:rPr>
                <w:rFonts w:cs="Calibri"/>
                <w:lang w:val="fr-FR"/>
              </w:rPr>
              <w:t>Résolution XIII.12</w:t>
            </w:r>
          </w:p>
        </w:tc>
        <w:tc>
          <w:tcPr>
            <w:tcW w:w="2579" w:type="dxa"/>
            <w:vAlign w:val="center"/>
          </w:tcPr>
          <w:p w14:paraId="6FEC6FAB" w14:textId="77777777" w:rsidR="008F79CA" w:rsidRPr="00C6470C" w:rsidRDefault="008F79CA" w:rsidP="008C4A69">
            <w:pPr>
              <w:ind w:left="0" w:firstLine="0"/>
              <w:rPr>
                <w:rFonts w:cstheme="minorHAnsi"/>
                <w:lang w:val="fr-FR"/>
              </w:rPr>
            </w:pPr>
            <w:r w:rsidRPr="00C6470C">
              <w:rPr>
                <w:rFonts w:cs="Calibri"/>
                <w:lang w:val="fr-FR"/>
              </w:rPr>
              <w:t>Orientations en matière d’identification de tourbières comme zones humides d’importance internationale (Sites Ramsar) pour la régulation des changements climatiques mondiaux, comme argument additionnel aux critères Ramsar existants</w:t>
            </w:r>
          </w:p>
        </w:tc>
        <w:tc>
          <w:tcPr>
            <w:tcW w:w="1038" w:type="dxa"/>
            <w:vAlign w:val="center"/>
          </w:tcPr>
          <w:p w14:paraId="5C84F02D" w14:textId="77777777" w:rsidR="008F79CA" w:rsidRPr="00C6470C" w:rsidRDefault="008F79CA" w:rsidP="00221B25">
            <w:pPr>
              <w:ind w:left="0" w:firstLine="0"/>
              <w:jc w:val="center"/>
              <w:rPr>
                <w:rFonts w:cstheme="minorHAnsi"/>
              </w:rPr>
            </w:pPr>
            <w:r w:rsidRPr="00C6470C">
              <w:rPr>
                <w:rFonts w:cs="Calibri"/>
                <w:lang w:val="fr-FR"/>
              </w:rPr>
              <w:t>P</w:t>
            </w:r>
          </w:p>
        </w:tc>
        <w:tc>
          <w:tcPr>
            <w:tcW w:w="8455" w:type="dxa"/>
          </w:tcPr>
          <w:p w14:paraId="72FECE54" w14:textId="77777777" w:rsidR="008F79CA" w:rsidRPr="00C6470C" w:rsidRDefault="008F79CA" w:rsidP="008C4A69">
            <w:pPr>
              <w:ind w:left="0" w:firstLine="0"/>
              <w:rPr>
                <w:rFonts w:cstheme="minorHAnsi"/>
                <w:lang w:val="fr-FR"/>
              </w:rPr>
            </w:pPr>
            <w:r w:rsidRPr="00C6470C">
              <w:rPr>
                <w:rFonts w:cs="Calibri"/>
                <w:lang w:val="fr-FR"/>
              </w:rPr>
              <w:t>Le but principal de la Résolution XIII.12 étant de mettre à jour le document intitulé « </w:t>
            </w:r>
            <w:r w:rsidRPr="00C6470C">
              <w:rPr>
                <w:rFonts w:cs="Calibri"/>
                <w:i/>
                <w:iCs/>
                <w:lang w:val="fr-FR"/>
              </w:rPr>
              <w:t>Cadre stratégique et lignes directrices pour orienter l’évolution de la Liste des zones humides d’importance internationale de la Convention sur les zones humides (Ramsar, Iran, 1971) - révision 2012</w:t>
            </w:r>
            <w:r w:rsidRPr="00C6470C">
              <w:rPr>
                <w:rFonts w:cs="Calibri"/>
                <w:lang w:val="fr-FR"/>
              </w:rPr>
              <w:t> » joint à la Résolution XI.8, en annexe 2, il est proposé que la partie pertinente de la résolution la plus récente soit utilisée pour réviser la résolution précédente, comme indiqué ci-dessous concernant la Résolution XI.8.</w:t>
            </w:r>
          </w:p>
        </w:tc>
      </w:tr>
      <w:tr w:rsidR="008F79CA" w:rsidRPr="00C6470C" w14:paraId="16F40179" w14:textId="77777777" w:rsidTr="00221B25">
        <w:trPr>
          <w:cantSplit/>
        </w:trPr>
        <w:tc>
          <w:tcPr>
            <w:tcW w:w="1820" w:type="dxa"/>
            <w:vAlign w:val="center"/>
          </w:tcPr>
          <w:p w14:paraId="58091598" w14:textId="77777777" w:rsidR="008F79CA" w:rsidRPr="00C6470C" w:rsidRDefault="008F79CA" w:rsidP="008C4A69">
            <w:pPr>
              <w:rPr>
                <w:rFonts w:cstheme="minorHAnsi"/>
              </w:rPr>
            </w:pPr>
            <w:r w:rsidRPr="00C6470C">
              <w:rPr>
                <w:rFonts w:cs="Calibri"/>
                <w:lang w:val="fr-FR"/>
              </w:rPr>
              <w:lastRenderedPageBreak/>
              <w:t>Résolution XIII.13</w:t>
            </w:r>
          </w:p>
        </w:tc>
        <w:tc>
          <w:tcPr>
            <w:tcW w:w="2579" w:type="dxa"/>
            <w:vAlign w:val="center"/>
          </w:tcPr>
          <w:p w14:paraId="6F8E5529" w14:textId="77777777" w:rsidR="008F79CA" w:rsidRPr="00C6470C" w:rsidRDefault="008F79CA" w:rsidP="008C4A69">
            <w:pPr>
              <w:ind w:left="0" w:firstLine="0"/>
              <w:rPr>
                <w:rFonts w:cstheme="minorHAnsi"/>
                <w:lang w:val="fr-FR"/>
              </w:rPr>
            </w:pPr>
            <w:r w:rsidRPr="00C6470C">
              <w:rPr>
                <w:rFonts w:cs="Calibri"/>
                <w:lang w:val="fr-FR"/>
              </w:rPr>
              <w:t>Restauration de tourbières dégradées pour atténuer les changements climatiques et s’adapter à ces changements, améliorer la biodiversité et réduire les risques de catastrophe</w:t>
            </w:r>
          </w:p>
        </w:tc>
        <w:tc>
          <w:tcPr>
            <w:tcW w:w="1038" w:type="dxa"/>
            <w:vAlign w:val="center"/>
          </w:tcPr>
          <w:p w14:paraId="42660A25"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5F9FF7D8" w14:textId="77777777" w:rsidR="008F79CA" w:rsidRPr="00C6470C" w:rsidRDefault="008F79CA" w:rsidP="008C4A69">
            <w:pPr>
              <w:ind w:left="0" w:firstLine="0"/>
              <w:rPr>
                <w:rFonts w:cstheme="minorHAnsi"/>
              </w:rPr>
            </w:pPr>
          </w:p>
        </w:tc>
      </w:tr>
      <w:tr w:rsidR="008F79CA" w:rsidRPr="00C6470C" w14:paraId="26167E55" w14:textId="77777777" w:rsidTr="00221B25">
        <w:trPr>
          <w:cantSplit/>
        </w:trPr>
        <w:tc>
          <w:tcPr>
            <w:tcW w:w="1820" w:type="dxa"/>
            <w:vAlign w:val="center"/>
          </w:tcPr>
          <w:p w14:paraId="29E936EE" w14:textId="77777777" w:rsidR="008F79CA" w:rsidRPr="00C6470C" w:rsidRDefault="008F79CA" w:rsidP="008C4A69">
            <w:pPr>
              <w:rPr>
                <w:rFonts w:cstheme="minorHAnsi"/>
              </w:rPr>
            </w:pPr>
            <w:r w:rsidRPr="00C6470C">
              <w:rPr>
                <w:rFonts w:cs="Calibri"/>
                <w:lang w:val="fr-FR"/>
              </w:rPr>
              <w:t>Résolution XIII.14</w:t>
            </w:r>
          </w:p>
        </w:tc>
        <w:tc>
          <w:tcPr>
            <w:tcW w:w="2579" w:type="dxa"/>
            <w:vAlign w:val="center"/>
          </w:tcPr>
          <w:p w14:paraId="72ED163C" w14:textId="77777777" w:rsidR="008F79CA" w:rsidRPr="00C6470C" w:rsidRDefault="008F79CA" w:rsidP="008C4A69">
            <w:pPr>
              <w:ind w:left="0" w:firstLine="0"/>
              <w:rPr>
                <w:rFonts w:cstheme="minorHAnsi"/>
                <w:lang w:val="fr-FR"/>
              </w:rPr>
            </w:pPr>
            <w:r w:rsidRPr="00C6470C">
              <w:rPr>
                <w:rFonts w:cs="Calibri"/>
                <w:lang w:val="fr-FR"/>
              </w:rPr>
              <w:t>Promouvoir la conservation, la restauration et la gestion durable des écosystèmes côtiers de carbone bleu</w:t>
            </w:r>
          </w:p>
        </w:tc>
        <w:tc>
          <w:tcPr>
            <w:tcW w:w="1038" w:type="dxa"/>
            <w:vAlign w:val="center"/>
          </w:tcPr>
          <w:p w14:paraId="0C7AEA78"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6281BC02" w14:textId="77777777" w:rsidR="008F79CA" w:rsidRPr="00C6470C" w:rsidRDefault="008F79CA" w:rsidP="008C4A69">
            <w:pPr>
              <w:ind w:left="0" w:firstLine="0"/>
              <w:rPr>
                <w:rFonts w:cstheme="minorHAnsi"/>
              </w:rPr>
            </w:pPr>
          </w:p>
        </w:tc>
      </w:tr>
      <w:tr w:rsidR="008F79CA" w:rsidRPr="00C6470C" w14:paraId="328B898E" w14:textId="77777777" w:rsidTr="00221B25">
        <w:trPr>
          <w:cantSplit/>
        </w:trPr>
        <w:tc>
          <w:tcPr>
            <w:tcW w:w="1820" w:type="dxa"/>
            <w:vAlign w:val="center"/>
          </w:tcPr>
          <w:p w14:paraId="47F9420B" w14:textId="77777777" w:rsidR="008F79CA" w:rsidRPr="00C6470C" w:rsidRDefault="008F79CA" w:rsidP="008C4A69">
            <w:pPr>
              <w:rPr>
                <w:rFonts w:cstheme="minorHAnsi"/>
              </w:rPr>
            </w:pPr>
            <w:r w:rsidRPr="00C6470C">
              <w:rPr>
                <w:rFonts w:cs="Calibri"/>
                <w:lang w:val="fr-FR"/>
              </w:rPr>
              <w:t>Résolution XIII.15</w:t>
            </w:r>
          </w:p>
        </w:tc>
        <w:tc>
          <w:tcPr>
            <w:tcW w:w="2579" w:type="dxa"/>
            <w:vAlign w:val="center"/>
          </w:tcPr>
          <w:p w14:paraId="40677E8E" w14:textId="77777777" w:rsidR="008F79CA" w:rsidRPr="00C6470C" w:rsidRDefault="008F79CA" w:rsidP="008C4A69">
            <w:pPr>
              <w:ind w:left="0" w:firstLine="0"/>
              <w:rPr>
                <w:rFonts w:cstheme="minorHAnsi"/>
                <w:lang w:val="fr-FR"/>
              </w:rPr>
            </w:pPr>
            <w:r w:rsidRPr="00C6470C">
              <w:rPr>
                <w:rFonts w:cs="Calibri"/>
                <w:lang w:val="fr-FR"/>
              </w:rPr>
              <w:t>Valeurs culturelles et pratiques des peuples autochtones et des communautés locales, et leur contribution à l’atténuation des changements climatiques et à l’adaptation à ces changements dans les zones humides</w:t>
            </w:r>
          </w:p>
        </w:tc>
        <w:tc>
          <w:tcPr>
            <w:tcW w:w="1038" w:type="dxa"/>
            <w:vAlign w:val="center"/>
          </w:tcPr>
          <w:p w14:paraId="5D6EF044"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04044303" w14:textId="77777777" w:rsidR="008F79CA" w:rsidRPr="00C6470C" w:rsidRDefault="008F79CA" w:rsidP="008C4A69">
            <w:pPr>
              <w:ind w:left="0" w:firstLine="0"/>
              <w:rPr>
                <w:rFonts w:cstheme="minorHAnsi"/>
              </w:rPr>
            </w:pPr>
          </w:p>
        </w:tc>
      </w:tr>
      <w:tr w:rsidR="008F79CA" w:rsidRPr="00C6470C" w14:paraId="022D8147" w14:textId="77777777" w:rsidTr="00221B25">
        <w:trPr>
          <w:cantSplit/>
        </w:trPr>
        <w:tc>
          <w:tcPr>
            <w:tcW w:w="1820" w:type="dxa"/>
            <w:vAlign w:val="center"/>
          </w:tcPr>
          <w:p w14:paraId="2E28E0A8" w14:textId="77777777" w:rsidR="008F79CA" w:rsidRPr="00C6470C" w:rsidRDefault="008F79CA" w:rsidP="008C4A69">
            <w:pPr>
              <w:rPr>
                <w:rFonts w:cstheme="minorHAnsi"/>
              </w:rPr>
            </w:pPr>
            <w:r w:rsidRPr="00C6470C">
              <w:rPr>
                <w:rFonts w:cs="Calibri"/>
                <w:lang w:val="fr-FR"/>
              </w:rPr>
              <w:t>Résolution XIII.16</w:t>
            </w:r>
          </w:p>
        </w:tc>
        <w:tc>
          <w:tcPr>
            <w:tcW w:w="2579" w:type="dxa"/>
            <w:vAlign w:val="center"/>
          </w:tcPr>
          <w:p w14:paraId="713F5F3A" w14:textId="77777777" w:rsidR="008F79CA" w:rsidRPr="00C6470C" w:rsidRDefault="008F79CA" w:rsidP="008C4A69">
            <w:pPr>
              <w:ind w:left="0" w:firstLine="0"/>
              <w:rPr>
                <w:rFonts w:cstheme="minorHAnsi"/>
                <w:lang w:val="fr-FR"/>
              </w:rPr>
            </w:pPr>
            <w:r w:rsidRPr="00C6470C">
              <w:rPr>
                <w:rFonts w:cs="Calibri"/>
                <w:lang w:val="fr-FR"/>
              </w:rPr>
              <w:t>Urbanisation durable, changements climatiques et zones humides</w:t>
            </w:r>
          </w:p>
        </w:tc>
        <w:tc>
          <w:tcPr>
            <w:tcW w:w="1038" w:type="dxa"/>
            <w:vAlign w:val="center"/>
          </w:tcPr>
          <w:p w14:paraId="273517E0"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3AE1C41E" w14:textId="77777777" w:rsidR="008F79CA" w:rsidRPr="00C6470C" w:rsidRDefault="008F79CA" w:rsidP="008C4A69">
            <w:pPr>
              <w:ind w:left="0" w:firstLine="0"/>
              <w:rPr>
                <w:rFonts w:cstheme="minorHAnsi"/>
              </w:rPr>
            </w:pPr>
          </w:p>
        </w:tc>
      </w:tr>
      <w:tr w:rsidR="008F79CA" w:rsidRPr="00C6470C" w14:paraId="73B0CB77" w14:textId="77777777" w:rsidTr="00221B25">
        <w:trPr>
          <w:cantSplit/>
        </w:trPr>
        <w:tc>
          <w:tcPr>
            <w:tcW w:w="1820" w:type="dxa"/>
            <w:vAlign w:val="center"/>
          </w:tcPr>
          <w:p w14:paraId="26C5341F" w14:textId="77777777" w:rsidR="008F79CA" w:rsidRPr="00C6470C" w:rsidRDefault="008F79CA" w:rsidP="008C4A69">
            <w:pPr>
              <w:rPr>
                <w:rFonts w:cstheme="minorHAnsi"/>
              </w:rPr>
            </w:pPr>
            <w:r w:rsidRPr="00C6470C">
              <w:rPr>
                <w:rFonts w:cs="Calibri"/>
                <w:lang w:val="fr-FR"/>
              </w:rPr>
              <w:t>Résolution XIII.17</w:t>
            </w:r>
          </w:p>
        </w:tc>
        <w:tc>
          <w:tcPr>
            <w:tcW w:w="2579" w:type="dxa"/>
            <w:vAlign w:val="center"/>
          </w:tcPr>
          <w:p w14:paraId="766D4CFF" w14:textId="77777777" w:rsidR="008F79CA" w:rsidRPr="00C6470C" w:rsidRDefault="008F79CA" w:rsidP="008C4A69">
            <w:pPr>
              <w:ind w:left="0" w:firstLine="0"/>
              <w:rPr>
                <w:rFonts w:cstheme="minorHAnsi"/>
                <w:lang w:val="fr-FR"/>
              </w:rPr>
            </w:pPr>
            <w:r w:rsidRPr="00C6470C">
              <w:rPr>
                <w:rFonts w:cs="Calibri"/>
                <w:lang w:val="fr-FR"/>
              </w:rPr>
              <w:t>Évaluer rapidement les services écosystémiques des zones humides</w:t>
            </w:r>
          </w:p>
        </w:tc>
        <w:tc>
          <w:tcPr>
            <w:tcW w:w="1038" w:type="dxa"/>
            <w:vAlign w:val="center"/>
          </w:tcPr>
          <w:p w14:paraId="5A2FCB45"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769600FC" w14:textId="77777777" w:rsidR="008F79CA" w:rsidRPr="00C6470C" w:rsidRDefault="008F79CA" w:rsidP="008C4A69">
            <w:pPr>
              <w:ind w:left="0" w:firstLine="0"/>
              <w:rPr>
                <w:rFonts w:cstheme="minorHAnsi"/>
              </w:rPr>
            </w:pPr>
          </w:p>
        </w:tc>
      </w:tr>
      <w:tr w:rsidR="008F79CA" w:rsidRPr="00C6470C" w14:paraId="45F5180F" w14:textId="77777777" w:rsidTr="00221B25">
        <w:trPr>
          <w:cantSplit/>
        </w:trPr>
        <w:tc>
          <w:tcPr>
            <w:tcW w:w="1820" w:type="dxa"/>
            <w:vAlign w:val="center"/>
          </w:tcPr>
          <w:p w14:paraId="607A8140" w14:textId="77777777" w:rsidR="008F79CA" w:rsidRPr="00C6470C" w:rsidRDefault="008F79CA" w:rsidP="008C4A69">
            <w:pPr>
              <w:rPr>
                <w:rFonts w:cstheme="minorHAnsi"/>
              </w:rPr>
            </w:pPr>
            <w:r w:rsidRPr="00C6470C">
              <w:rPr>
                <w:rFonts w:cs="Calibri"/>
                <w:lang w:val="fr-FR"/>
              </w:rPr>
              <w:lastRenderedPageBreak/>
              <w:t>Résolution XIII.18</w:t>
            </w:r>
          </w:p>
        </w:tc>
        <w:tc>
          <w:tcPr>
            <w:tcW w:w="2579" w:type="dxa"/>
            <w:vAlign w:val="center"/>
          </w:tcPr>
          <w:p w14:paraId="56BD592D" w14:textId="77777777" w:rsidR="008F79CA" w:rsidRPr="00C6470C" w:rsidRDefault="008F79CA" w:rsidP="008C4A69">
            <w:pPr>
              <w:ind w:left="0" w:firstLine="0"/>
              <w:rPr>
                <w:rFonts w:cstheme="minorHAnsi"/>
                <w:lang w:val="fr-FR"/>
              </w:rPr>
            </w:pPr>
            <w:r w:rsidRPr="00C6470C">
              <w:rPr>
                <w:rFonts w:cs="Calibri"/>
                <w:lang w:val="fr-FR"/>
              </w:rPr>
              <w:t>Égalité entre les sexes dans le contexte des zones humides</w:t>
            </w:r>
          </w:p>
        </w:tc>
        <w:tc>
          <w:tcPr>
            <w:tcW w:w="1038" w:type="dxa"/>
            <w:vAlign w:val="center"/>
          </w:tcPr>
          <w:p w14:paraId="391306E3"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29FC0FC1" w14:textId="77777777" w:rsidR="008F79CA" w:rsidRPr="00C6470C" w:rsidRDefault="008F79CA" w:rsidP="008C4A69">
            <w:pPr>
              <w:ind w:left="0" w:firstLine="0"/>
              <w:rPr>
                <w:rFonts w:cstheme="minorHAnsi"/>
              </w:rPr>
            </w:pPr>
          </w:p>
        </w:tc>
      </w:tr>
      <w:tr w:rsidR="008F79CA" w:rsidRPr="00C6470C" w14:paraId="39B302D7" w14:textId="77777777" w:rsidTr="00221B25">
        <w:trPr>
          <w:cantSplit/>
        </w:trPr>
        <w:tc>
          <w:tcPr>
            <w:tcW w:w="1820" w:type="dxa"/>
            <w:vAlign w:val="center"/>
          </w:tcPr>
          <w:p w14:paraId="66A8D316" w14:textId="77777777" w:rsidR="008F79CA" w:rsidRPr="00C6470C" w:rsidRDefault="008F79CA" w:rsidP="008C4A69">
            <w:pPr>
              <w:rPr>
                <w:rFonts w:cstheme="minorHAnsi"/>
              </w:rPr>
            </w:pPr>
            <w:r w:rsidRPr="00C6470C">
              <w:rPr>
                <w:rFonts w:cs="Calibri"/>
                <w:lang w:val="fr-FR"/>
              </w:rPr>
              <w:t>Résolution XIII.19</w:t>
            </w:r>
          </w:p>
        </w:tc>
        <w:tc>
          <w:tcPr>
            <w:tcW w:w="2579" w:type="dxa"/>
            <w:vAlign w:val="center"/>
          </w:tcPr>
          <w:p w14:paraId="75B6D273" w14:textId="77777777" w:rsidR="008F79CA" w:rsidRPr="00C6470C" w:rsidRDefault="008F79CA" w:rsidP="008C4A69">
            <w:pPr>
              <w:ind w:left="0" w:firstLine="0"/>
              <w:rPr>
                <w:rFonts w:cstheme="minorHAnsi"/>
                <w:lang w:val="fr-FR"/>
              </w:rPr>
            </w:pPr>
            <w:r w:rsidRPr="00C6470C">
              <w:rPr>
                <w:rFonts w:cs="Calibri"/>
                <w:lang w:val="fr-FR"/>
              </w:rPr>
              <w:t>L’agriculture durable dans les zones humides (Corrigée le 15 février 2019 par l’ajout d’une note de bas de page)</w:t>
            </w:r>
          </w:p>
        </w:tc>
        <w:tc>
          <w:tcPr>
            <w:tcW w:w="1038" w:type="dxa"/>
            <w:vAlign w:val="center"/>
          </w:tcPr>
          <w:p w14:paraId="01B46F5B"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0220A6FE" w14:textId="77777777" w:rsidR="008F79CA" w:rsidRPr="00C6470C" w:rsidRDefault="008F79CA" w:rsidP="008C4A69">
            <w:pPr>
              <w:ind w:left="0" w:firstLine="0"/>
              <w:rPr>
                <w:rFonts w:cstheme="minorHAnsi"/>
              </w:rPr>
            </w:pPr>
          </w:p>
        </w:tc>
      </w:tr>
      <w:tr w:rsidR="008F79CA" w:rsidRPr="00C6470C" w14:paraId="5C084B28" w14:textId="77777777" w:rsidTr="00221B25">
        <w:trPr>
          <w:cantSplit/>
        </w:trPr>
        <w:tc>
          <w:tcPr>
            <w:tcW w:w="1820" w:type="dxa"/>
            <w:vAlign w:val="center"/>
          </w:tcPr>
          <w:p w14:paraId="2380D528" w14:textId="77777777" w:rsidR="008F79CA" w:rsidRPr="00C6470C" w:rsidRDefault="008F79CA" w:rsidP="008C4A69">
            <w:pPr>
              <w:rPr>
                <w:rFonts w:cstheme="minorHAnsi"/>
              </w:rPr>
            </w:pPr>
            <w:r w:rsidRPr="00C6470C">
              <w:rPr>
                <w:rFonts w:cs="Calibri"/>
                <w:lang w:val="fr-FR"/>
              </w:rPr>
              <w:t>Résolution XIII.20</w:t>
            </w:r>
          </w:p>
        </w:tc>
        <w:tc>
          <w:tcPr>
            <w:tcW w:w="2579" w:type="dxa"/>
            <w:vAlign w:val="center"/>
          </w:tcPr>
          <w:p w14:paraId="207E36AD" w14:textId="77777777" w:rsidR="008F79CA" w:rsidRPr="00C6470C" w:rsidRDefault="008F79CA" w:rsidP="008C4A69">
            <w:pPr>
              <w:ind w:left="0" w:firstLine="0"/>
              <w:rPr>
                <w:rFonts w:cstheme="minorHAnsi"/>
                <w:lang w:val="fr-FR"/>
              </w:rPr>
            </w:pPr>
            <w:r w:rsidRPr="00C6470C">
              <w:rPr>
                <w:rFonts w:cs="Calibri"/>
                <w:lang w:val="fr-FR"/>
              </w:rPr>
              <w:t>Promouvoir la conservation et l’utilisation rationnelle des zones humides intertidales et des habitats associés sur le plan écologique</w:t>
            </w:r>
          </w:p>
        </w:tc>
        <w:tc>
          <w:tcPr>
            <w:tcW w:w="1038" w:type="dxa"/>
            <w:vAlign w:val="center"/>
          </w:tcPr>
          <w:p w14:paraId="250447D7"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3044D767" w14:textId="77777777" w:rsidR="008F79CA" w:rsidRPr="00C6470C" w:rsidRDefault="008F79CA" w:rsidP="008C4A69">
            <w:pPr>
              <w:ind w:left="0" w:firstLine="0"/>
              <w:rPr>
                <w:rFonts w:cstheme="minorHAnsi"/>
              </w:rPr>
            </w:pPr>
          </w:p>
        </w:tc>
      </w:tr>
      <w:tr w:rsidR="008F79CA" w:rsidRPr="00C6470C" w14:paraId="63CBB072" w14:textId="77777777" w:rsidTr="00221B25">
        <w:trPr>
          <w:cantSplit/>
        </w:trPr>
        <w:tc>
          <w:tcPr>
            <w:tcW w:w="1820" w:type="dxa"/>
            <w:vAlign w:val="center"/>
          </w:tcPr>
          <w:p w14:paraId="453814F9" w14:textId="77777777" w:rsidR="008F79CA" w:rsidRPr="00C6470C" w:rsidRDefault="008F79CA" w:rsidP="008C4A69">
            <w:pPr>
              <w:rPr>
                <w:rFonts w:cstheme="minorHAnsi"/>
              </w:rPr>
            </w:pPr>
            <w:r w:rsidRPr="00C6470C">
              <w:rPr>
                <w:rFonts w:cs="Calibri"/>
                <w:lang w:val="fr-FR"/>
              </w:rPr>
              <w:t>Résolution XIII.21</w:t>
            </w:r>
          </w:p>
        </w:tc>
        <w:tc>
          <w:tcPr>
            <w:tcW w:w="2579" w:type="dxa"/>
            <w:vAlign w:val="center"/>
          </w:tcPr>
          <w:p w14:paraId="13896D53" w14:textId="77777777" w:rsidR="008F79CA" w:rsidRPr="00C6470C" w:rsidRDefault="008F79CA" w:rsidP="008C4A69">
            <w:pPr>
              <w:ind w:left="0" w:firstLine="0"/>
              <w:rPr>
                <w:rFonts w:cstheme="minorHAnsi"/>
                <w:lang w:val="fr-FR"/>
              </w:rPr>
            </w:pPr>
            <w:r w:rsidRPr="00C6470C">
              <w:rPr>
                <w:rFonts w:cs="Calibri"/>
                <w:lang w:val="fr-FR"/>
              </w:rPr>
              <w:t>Conservation et gestion des petites zones humides</w:t>
            </w:r>
          </w:p>
        </w:tc>
        <w:tc>
          <w:tcPr>
            <w:tcW w:w="1038" w:type="dxa"/>
            <w:vAlign w:val="center"/>
          </w:tcPr>
          <w:p w14:paraId="1A33CCF7"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504AE1F7" w14:textId="77777777" w:rsidR="008F79CA" w:rsidRPr="00C6470C" w:rsidRDefault="008F79CA" w:rsidP="008C4A69">
            <w:pPr>
              <w:ind w:left="0" w:firstLine="0"/>
              <w:rPr>
                <w:rFonts w:cstheme="minorHAnsi"/>
              </w:rPr>
            </w:pPr>
          </w:p>
        </w:tc>
      </w:tr>
      <w:tr w:rsidR="008F79CA" w:rsidRPr="00C6470C" w14:paraId="7C3D96D9" w14:textId="77777777" w:rsidTr="00221B25">
        <w:trPr>
          <w:cantSplit/>
        </w:trPr>
        <w:tc>
          <w:tcPr>
            <w:tcW w:w="1820" w:type="dxa"/>
            <w:vAlign w:val="center"/>
          </w:tcPr>
          <w:p w14:paraId="183CFEF3" w14:textId="77777777" w:rsidR="008F79CA" w:rsidRPr="00C6470C" w:rsidRDefault="008F79CA" w:rsidP="008C4A69">
            <w:pPr>
              <w:rPr>
                <w:rFonts w:cstheme="minorHAnsi"/>
              </w:rPr>
            </w:pPr>
            <w:r w:rsidRPr="00C6470C">
              <w:rPr>
                <w:rFonts w:cs="Calibri"/>
                <w:lang w:val="fr-FR"/>
              </w:rPr>
              <w:t>Résolution XIII.22</w:t>
            </w:r>
          </w:p>
        </w:tc>
        <w:tc>
          <w:tcPr>
            <w:tcW w:w="2579" w:type="dxa"/>
            <w:vAlign w:val="center"/>
          </w:tcPr>
          <w:p w14:paraId="770D7B94" w14:textId="77777777" w:rsidR="008F79CA" w:rsidRPr="00C6470C" w:rsidRDefault="008F79CA" w:rsidP="008C4A69">
            <w:pPr>
              <w:ind w:left="0" w:firstLine="0"/>
              <w:rPr>
                <w:rFonts w:cstheme="minorHAnsi"/>
                <w:lang w:val="fr-FR"/>
              </w:rPr>
            </w:pPr>
            <w:r w:rsidRPr="00C6470C">
              <w:rPr>
                <w:rFonts w:cs="Calibri"/>
                <w:lang w:val="fr-FR"/>
              </w:rPr>
              <w:t>Les zones humides en Asie de l’Ouest</w:t>
            </w:r>
          </w:p>
        </w:tc>
        <w:tc>
          <w:tcPr>
            <w:tcW w:w="1038" w:type="dxa"/>
            <w:vAlign w:val="center"/>
          </w:tcPr>
          <w:p w14:paraId="5B4ACBA8"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5F73E5A3" w14:textId="77777777" w:rsidR="008F79CA" w:rsidRPr="00C6470C" w:rsidRDefault="008F79CA" w:rsidP="008C4A69">
            <w:pPr>
              <w:ind w:left="0" w:firstLine="0"/>
              <w:rPr>
                <w:rFonts w:cstheme="minorHAnsi"/>
              </w:rPr>
            </w:pPr>
          </w:p>
        </w:tc>
      </w:tr>
      <w:tr w:rsidR="008F79CA" w:rsidRPr="00C6470C" w14:paraId="6D6C1CB7" w14:textId="77777777" w:rsidTr="00221B25">
        <w:trPr>
          <w:cantSplit/>
        </w:trPr>
        <w:tc>
          <w:tcPr>
            <w:tcW w:w="1820" w:type="dxa"/>
            <w:vAlign w:val="center"/>
          </w:tcPr>
          <w:p w14:paraId="61D0ED9A" w14:textId="77777777" w:rsidR="008F79CA" w:rsidRPr="00C6470C" w:rsidRDefault="008F79CA" w:rsidP="008C4A69">
            <w:pPr>
              <w:rPr>
                <w:rFonts w:cstheme="minorHAnsi"/>
              </w:rPr>
            </w:pPr>
            <w:r w:rsidRPr="00C6470C">
              <w:rPr>
                <w:rFonts w:cs="Calibri"/>
                <w:lang w:val="fr-FR"/>
              </w:rPr>
              <w:t>Résolution XIII.23</w:t>
            </w:r>
          </w:p>
        </w:tc>
        <w:tc>
          <w:tcPr>
            <w:tcW w:w="2579" w:type="dxa"/>
            <w:vAlign w:val="center"/>
          </w:tcPr>
          <w:p w14:paraId="27382701" w14:textId="77777777" w:rsidR="008F79CA" w:rsidRPr="00C6470C" w:rsidRDefault="008F79CA" w:rsidP="008C4A69">
            <w:pPr>
              <w:ind w:left="0" w:firstLine="0"/>
              <w:rPr>
                <w:rFonts w:cstheme="minorHAnsi"/>
                <w:lang w:val="fr-FR"/>
              </w:rPr>
            </w:pPr>
            <w:r w:rsidRPr="00C6470C">
              <w:rPr>
                <w:rFonts w:cs="Calibri"/>
                <w:lang w:val="fr-FR"/>
              </w:rPr>
              <w:t>Les zones humides des régions arctiques et subarctiques</w:t>
            </w:r>
          </w:p>
        </w:tc>
        <w:tc>
          <w:tcPr>
            <w:tcW w:w="1038" w:type="dxa"/>
            <w:vAlign w:val="center"/>
          </w:tcPr>
          <w:p w14:paraId="303D2715"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351122AD" w14:textId="77777777" w:rsidR="008F79CA" w:rsidRPr="00C6470C" w:rsidRDefault="008F79CA" w:rsidP="008C4A69">
            <w:pPr>
              <w:ind w:left="0" w:firstLine="0"/>
              <w:rPr>
                <w:rFonts w:cstheme="minorHAnsi"/>
              </w:rPr>
            </w:pPr>
          </w:p>
        </w:tc>
      </w:tr>
      <w:tr w:rsidR="008F79CA" w:rsidRPr="00C6470C" w14:paraId="0037EE2F" w14:textId="77777777" w:rsidTr="00221B25">
        <w:trPr>
          <w:cantSplit/>
        </w:trPr>
        <w:tc>
          <w:tcPr>
            <w:tcW w:w="1820" w:type="dxa"/>
            <w:vAlign w:val="center"/>
          </w:tcPr>
          <w:p w14:paraId="67967876" w14:textId="77777777" w:rsidR="008F79CA" w:rsidRPr="00C6470C" w:rsidRDefault="008F79CA" w:rsidP="008C4A69">
            <w:pPr>
              <w:rPr>
                <w:rFonts w:cstheme="minorHAnsi"/>
              </w:rPr>
            </w:pPr>
            <w:r w:rsidRPr="00C6470C">
              <w:rPr>
                <w:rFonts w:cs="Calibri"/>
                <w:lang w:val="fr-FR"/>
              </w:rPr>
              <w:t>Résolution XIII.24</w:t>
            </w:r>
          </w:p>
        </w:tc>
        <w:tc>
          <w:tcPr>
            <w:tcW w:w="2579" w:type="dxa"/>
            <w:vAlign w:val="center"/>
          </w:tcPr>
          <w:p w14:paraId="12983AEF" w14:textId="77777777" w:rsidR="008F79CA" w:rsidRPr="00C6470C" w:rsidRDefault="008F79CA" w:rsidP="008C4A69">
            <w:pPr>
              <w:ind w:left="0" w:firstLine="0"/>
              <w:rPr>
                <w:rFonts w:cstheme="minorHAnsi"/>
                <w:lang w:val="fr-FR"/>
              </w:rPr>
            </w:pPr>
            <w:r w:rsidRPr="00C6470C">
              <w:rPr>
                <w:rFonts w:cs="Calibri"/>
                <w:lang w:val="fr-FR"/>
              </w:rPr>
              <w:t>Renforcement de la conservation des habitats côtiers des tortues marines, et désignation au titre de Ramsar des sites à enjeux majeurs</w:t>
            </w:r>
          </w:p>
        </w:tc>
        <w:tc>
          <w:tcPr>
            <w:tcW w:w="1038" w:type="dxa"/>
            <w:vAlign w:val="center"/>
          </w:tcPr>
          <w:p w14:paraId="7519A429"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73BBA1B7" w14:textId="77777777" w:rsidR="008F79CA" w:rsidRPr="00C6470C" w:rsidRDefault="008F79CA" w:rsidP="008C4A69">
            <w:pPr>
              <w:ind w:left="0" w:firstLine="0"/>
              <w:rPr>
                <w:rFonts w:cstheme="minorHAnsi"/>
              </w:rPr>
            </w:pPr>
          </w:p>
        </w:tc>
      </w:tr>
      <w:tr w:rsidR="008F79CA" w:rsidRPr="008F79CA" w14:paraId="7ABF1A4F" w14:textId="77777777" w:rsidTr="00221B25">
        <w:trPr>
          <w:cantSplit/>
        </w:trPr>
        <w:tc>
          <w:tcPr>
            <w:tcW w:w="1820" w:type="dxa"/>
            <w:vAlign w:val="center"/>
          </w:tcPr>
          <w:p w14:paraId="7CB9288F" w14:textId="77777777" w:rsidR="008F79CA" w:rsidRPr="00C6470C" w:rsidRDefault="008F79CA" w:rsidP="008C4A69">
            <w:pPr>
              <w:rPr>
                <w:rFonts w:cstheme="minorHAnsi"/>
              </w:rPr>
            </w:pPr>
            <w:r w:rsidRPr="00C6470C">
              <w:rPr>
                <w:rFonts w:cs="Calibri"/>
                <w:lang w:val="fr-FR"/>
              </w:rPr>
              <w:lastRenderedPageBreak/>
              <w:t>Résolution XIII.25</w:t>
            </w:r>
          </w:p>
        </w:tc>
        <w:tc>
          <w:tcPr>
            <w:tcW w:w="2579" w:type="dxa"/>
            <w:vAlign w:val="center"/>
          </w:tcPr>
          <w:p w14:paraId="6655EB96" w14:textId="77777777" w:rsidR="008F79CA" w:rsidRPr="00C6470C" w:rsidRDefault="008F79CA" w:rsidP="008C4A69">
            <w:pPr>
              <w:ind w:left="0" w:firstLine="0"/>
              <w:rPr>
                <w:rFonts w:cstheme="minorHAnsi"/>
                <w:lang w:val="fr-FR"/>
              </w:rPr>
            </w:pPr>
            <w:r w:rsidRPr="00C6470C">
              <w:rPr>
                <w:rFonts w:cs="Calibri"/>
                <w:lang w:val="fr-FR"/>
              </w:rPr>
              <w:t>Remerciements au pays hôte, les Émirats arabes unis</w:t>
            </w:r>
          </w:p>
        </w:tc>
        <w:tc>
          <w:tcPr>
            <w:tcW w:w="1038" w:type="dxa"/>
            <w:vAlign w:val="center"/>
          </w:tcPr>
          <w:p w14:paraId="093BC877" w14:textId="77777777" w:rsidR="008F79CA" w:rsidRPr="00C6470C" w:rsidRDefault="008F79CA" w:rsidP="00221B25">
            <w:pPr>
              <w:ind w:left="0" w:firstLine="0"/>
              <w:jc w:val="center"/>
              <w:rPr>
                <w:rFonts w:cstheme="minorHAnsi"/>
              </w:rPr>
            </w:pPr>
            <w:r w:rsidRPr="00C6470C">
              <w:rPr>
                <w:rFonts w:cs="Calibri"/>
                <w:lang w:val="fr-FR"/>
              </w:rPr>
              <w:t>P</w:t>
            </w:r>
          </w:p>
        </w:tc>
        <w:tc>
          <w:tcPr>
            <w:tcW w:w="8455" w:type="dxa"/>
          </w:tcPr>
          <w:p w14:paraId="55863114" w14:textId="77777777" w:rsidR="008F79CA" w:rsidRPr="00C6470C" w:rsidRDefault="008F79CA" w:rsidP="008C4A69">
            <w:pPr>
              <w:ind w:left="0" w:firstLine="0"/>
              <w:rPr>
                <w:rFonts w:cstheme="minorHAnsi"/>
                <w:lang w:val="fr-FR"/>
              </w:rPr>
            </w:pPr>
            <w:r w:rsidRPr="00C6470C">
              <w:rPr>
                <w:rFonts w:cs="Calibri"/>
                <w:lang w:val="fr-FR"/>
              </w:rPr>
              <w:t xml:space="preserve">Il semble inutile de maintenir les résolutions et recommandations exprimant des remerciements aux pays hôtes dans la liste des résolutions et recommandations actuelles. Cependant, l’expression de l’appréciation reste indéfiniment dans le registre. </w:t>
            </w:r>
          </w:p>
          <w:p w14:paraId="1815C0C8" w14:textId="77777777" w:rsidR="008F79CA" w:rsidRPr="00C6470C" w:rsidRDefault="008F79CA" w:rsidP="008C4A69">
            <w:pPr>
              <w:ind w:left="0" w:firstLine="0"/>
              <w:rPr>
                <w:rFonts w:cstheme="minorHAnsi"/>
                <w:lang w:val="fr-FR"/>
              </w:rPr>
            </w:pPr>
          </w:p>
          <w:p w14:paraId="15917D71" w14:textId="77777777" w:rsidR="008F79CA" w:rsidRPr="00C6470C" w:rsidRDefault="008F79CA" w:rsidP="008C4A69">
            <w:pPr>
              <w:ind w:left="0" w:firstLine="0"/>
              <w:rPr>
                <w:rFonts w:cstheme="minorHAnsi"/>
                <w:lang w:val="fr-FR"/>
              </w:rPr>
            </w:pPr>
            <w:r w:rsidRPr="00C6470C">
              <w:rPr>
                <w:rFonts w:cs="Calibri"/>
                <w:lang w:val="fr-FR"/>
              </w:rPr>
              <w:t>Recommandation :</w:t>
            </w:r>
          </w:p>
          <w:p w14:paraId="09862827" w14:textId="77777777" w:rsidR="008F79CA" w:rsidRPr="00C6470C" w:rsidRDefault="008F79CA" w:rsidP="008C4A69">
            <w:pPr>
              <w:ind w:left="0" w:firstLine="0"/>
              <w:rPr>
                <w:rFonts w:cstheme="minorHAnsi"/>
                <w:lang w:val="fr-FR"/>
              </w:rPr>
            </w:pPr>
            <w:r w:rsidRPr="00C6470C">
              <w:rPr>
                <w:rFonts w:cs="Calibri"/>
                <w:lang w:val="fr-FR"/>
              </w:rPr>
              <w:t>- Exclure la Résolution XIII.25 de la liste des résolutions et recommandations actuelles après la COP14.</w:t>
            </w:r>
          </w:p>
        </w:tc>
      </w:tr>
      <w:tr w:rsidR="008F79CA" w:rsidRPr="00C6470C" w14:paraId="328C054A" w14:textId="77777777" w:rsidTr="00221B25">
        <w:trPr>
          <w:cantSplit/>
        </w:trPr>
        <w:tc>
          <w:tcPr>
            <w:tcW w:w="4399" w:type="dxa"/>
            <w:gridSpan w:val="2"/>
            <w:shd w:val="clear" w:color="auto" w:fill="E7E6E6" w:themeFill="background2"/>
            <w:vAlign w:val="center"/>
          </w:tcPr>
          <w:p w14:paraId="1061471B" w14:textId="77777777" w:rsidR="008F79CA" w:rsidRPr="00C6470C" w:rsidRDefault="008F79CA" w:rsidP="00221B25">
            <w:pPr>
              <w:keepNext/>
              <w:ind w:left="0" w:firstLine="0"/>
              <w:jc w:val="center"/>
              <w:rPr>
                <w:rFonts w:cstheme="minorHAnsi"/>
                <w:b/>
                <w:bCs/>
              </w:rPr>
            </w:pPr>
            <w:r w:rsidRPr="00C6470C">
              <w:rPr>
                <w:rFonts w:cs="Calibri"/>
                <w:b/>
                <w:bCs/>
                <w:lang w:val="fr-FR"/>
              </w:rPr>
              <w:t>COP12</w:t>
            </w:r>
            <w:r w:rsidRPr="00C6470C">
              <w:rPr>
                <w:rFonts w:cs="Calibri"/>
                <w:b/>
                <w:bCs/>
                <w:lang w:val="fr-FR"/>
              </w:rPr>
              <w:br/>
              <w:t>(Punta del Este, 2015)</w:t>
            </w:r>
          </w:p>
        </w:tc>
        <w:tc>
          <w:tcPr>
            <w:tcW w:w="1038" w:type="dxa"/>
            <w:shd w:val="clear" w:color="auto" w:fill="E7E6E6" w:themeFill="background2"/>
            <w:vAlign w:val="center"/>
          </w:tcPr>
          <w:p w14:paraId="7EF19AC4" w14:textId="77777777" w:rsidR="008F79CA" w:rsidRPr="00C6470C" w:rsidRDefault="008F79CA" w:rsidP="00221B25">
            <w:pPr>
              <w:ind w:left="0" w:firstLine="0"/>
              <w:jc w:val="center"/>
              <w:rPr>
                <w:rFonts w:cstheme="minorHAnsi"/>
                <w:b/>
                <w:bCs/>
              </w:rPr>
            </w:pPr>
          </w:p>
        </w:tc>
        <w:tc>
          <w:tcPr>
            <w:tcW w:w="8455" w:type="dxa"/>
            <w:shd w:val="clear" w:color="auto" w:fill="E7E6E6" w:themeFill="background2"/>
          </w:tcPr>
          <w:p w14:paraId="15CB47BE" w14:textId="77777777" w:rsidR="008F79CA" w:rsidRPr="00C6470C" w:rsidRDefault="008F79CA" w:rsidP="00221B25">
            <w:pPr>
              <w:ind w:left="0" w:firstLine="0"/>
              <w:jc w:val="center"/>
              <w:rPr>
                <w:rFonts w:cstheme="minorHAnsi"/>
                <w:b/>
                <w:bCs/>
              </w:rPr>
            </w:pPr>
          </w:p>
        </w:tc>
      </w:tr>
      <w:tr w:rsidR="008F79CA" w:rsidRPr="008F79CA" w14:paraId="35322D4A" w14:textId="77777777" w:rsidTr="00221B25">
        <w:trPr>
          <w:cantSplit/>
        </w:trPr>
        <w:tc>
          <w:tcPr>
            <w:tcW w:w="1820" w:type="dxa"/>
            <w:vAlign w:val="center"/>
          </w:tcPr>
          <w:p w14:paraId="40B3A360" w14:textId="77777777" w:rsidR="008F79CA" w:rsidRPr="00C6470C" w:rsidRDefault="008F79CA" w:rsidP="008C4A69">
            <w:pPr>
              <w:rPr>
                <w:rFonts w:cstheme="minorHAnsi"/>
              </w:rPr>
            </w:pPr>
            <w:r w:rsidRPr="00C6470C">
              <w:rPr>
                <w:rFonts w:cs="Calibri"/>
                <w:lang w:val="fr-FR"/>
              </w:rPr>
              <w:t>Résolution XII.1</w:t>
            </w:r>
          </w:p>
        </w:tc>
        <w:tc>
          <w:tcPr>
            <w:tcW w:w="2579" w:type="dxa"/>
            <w:vAlign w:val="center"/>
          </w:tcPr>
          <w:p w14:paraId="468F7C41" w14:textId="77777777" w:rsidR="008F79CA" w:rsidRPr="00C6470C" w:rsidRDefault="008F79CA" w:rsidP="008C4A69">
            <w:pPr>
              <w:ind w:left="0" w:firstLine="0"/>
              <w:rPr>
                <w:rFonts w:cstheme="minorHAnsi"/>
              </w:rPr>
            </w:pPr>
            <w:r w:rsidRPr="00C6470C">
              <w:rPr>
                <w:rFonts w:cs="Calibri"/>
                <w:lang w:val="fr-FR"/>
              </w:rPr>
              <w:t>Questions financières et budgétaires</w:t>
            </w:r>
          </w:p>
        </w:tc>
        <w:tc>
          <w:tcPr>
            <w:tcW w:w="1038" w:type="dxa"/>
            <w:vAlign w:val="center"/>
          </w:tcPr>
          <w:p w14:paraId="099EB66A" w14:textId="77777777" w:rsidR="008F79CA" w:rsidRPr="00C6470C" w:rsidRDefault="008F79CA" w:rsidP="00221B25">
            <w:pPr>
              <w:ind w:left="0" w:firstLine="0"/>
              <w:jc w:val="center"/>
              <w:rPr>
                <w:rFonts w:cstheme="minorHAnsi"/>
              </w:rPr>
            </w:pPr>
            <w:r w:rsidRPr="00C6470C">
              <w:rPr>
                <w:rFonts w:cs="Calibri"/>
                <w:lang w:val="fr-FR"/>
              </w:rPr>
              <w:t>R</w:t>
            </w:r>
          </w:p>
        </w:tc>
        <w:tc>
          <w:tcPr>
            <w:tcW w:w="8455" w:type="dxa"/>
          </w:tcPr>
          <w:p w14:paraId="28C8AA18" w14:textId="77777777" w:rsidR="008F79CA" w:rsidRPr="00C6470C" w:rsidRDefault="008F79CA" w:rsidP="008C4A69">
            <w:pPr>
              <w:ind w:left="0" w:firstLine="0"/>
              <w:rPr>
                <w:rFonts w:cstheme="minorHAnsi"/>
                <w:lang w:val="fr-FR"/>
              </w:rPr>
            </w:pPr>
            <w:r w:rsidRPr="00C6470C">
              <w:rPr>
                <w:rFonts w:cs="Calibri"/>
                <w:lang w:val="fr-FR"/>
              </w:rPr>
              <w:t>La Résolution XIII.2, au paragraphe 38, indique qu’elle remplace la Résolution XII.1.</w:t>
            </w:r>
          </w:p>
        </w:tc>
      </w:tr>
      <w:tr w:rsidR="008F79CA" w:rsidRPr="008F79CA" w14:paraId="08C0D1DD" w14:textId="77777777" w:rsidTr="00221B25">
        <w:trPr>
          <w:cantSplit/>
        </w:trPr>
        <w:tc>
          <w:tcPr>
            <w:tcW w:w="1820" w:type="dxa"/>
            <w:vAlign w:val="center"/>
          </w:tcPr>
          <w:p w14:paraId="6100502A" w14:textId="77777777" w:rsidR="008F79CA" w:rsidRPr="00C6470C" w:rsidRDefault="008F79CA" w:rsidP="008C4A69">
            <w:pPr>
              <w:rPr>
                <w:rFonts w:cstheme="minorHAnsi"/>
              </w:rPr>
            </w:pPr>
            <w:r w:rsidRPr="00C6470C">
              <w:rPr>
                <w:rFonts w:cs="Calibri"/>
                <w:lang w:val="fr-FR"/>
              </w:rPr>
              <w:t>Résolution XII.2</w:t>
            </w:r>
          </w:p>
        </w:tc>
        <w:tc>
          <w:tcPr>
            <w:tcW w:w="2579" w:type="dxa"/>
            <w:vAlign w:val="center"/>
          </w:tcPr>
          <w:p w14:paraId="641044C1" w14:textId="77777777" w:rsidR="008F79CA" w:rsidRPr="00C6470C" w:rsidRDefault="008F79CA" w:rsidP="008C4A69">
            <w:pPr>
              <w:ind w:left="0" w:firstLine="0"/>
              <w:rPr>
                <w:rFonts w:cstheme="minorHAnsi"/>
              </w:rPr>
            </w:pPr>
            <w:r w:rsidRPr="00C6470C">
              <w:rPr>
                <w:rFonts w:cs="Calibri"/>
                <w:lang w:val="fr-FR"/>
              </w:rPr>
              <w:t>Le Plan stratégique Ramsar 2016-2024</w:t>
            </w:r>
          </w:p>
        </w:tc>
        <w:tc>
          <w:tcPr>
            <w:tcW w:w="1038" w:type="dxa"/>
            <w:vAlign w:val="center"/>
          </w:tcPr>
          <w:p w14:paraId="5F2A96B9"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7FE525A6" w14:textId="77777777" w:rsidR="008F79CA" w:rsidRPr="00C6470C" w:rsidRDefault="008F79CA" w:rsidP="008C4A69">
            <w:pPr>
              <w:ind w:left="0" w:firstLine="0"/>
              <w:rPr>
                <w:rFonts w:cstheme="minorHAnsi"/>
                <w:lang w:val="fr-FR"/>
              </w:rPr>
            </w:pPr>
            <w:r w:rsidRPr="00C6470C">
              <w:rPr>
                <w:rFonts w:cs="Calibri"/>
                <w:lang w:val="fr-FR"/>
              </w:rPr>
              <w:t>La Résolution XII.2 reste valide.</w:t>
            </w:r>
          </w:p>
          <w:p w14:paraId="14E24778" w14:textId="77777777" w:rsidR="008F79CA" w:rsidRPr="00C6470C" w:rsidRDefault="008F79CA" w:rsidP="008C4A69">
            <w:pPr>
              <w:ind w:left="0" w:firstLine="0"/>
              <w:rPr>
                <w:rFonts w:cstheme="minorHAnsi"/>
                <w:lang w:val="fr-FR"/>
              </w:rPr>
            </w:pPr>
          </w:p>
          <w:p w14:paraId="47DC8B4E" w14:textId="77777777" w:rsidR="008F79CA" w:rsidRPr="00C6470C" w:rsidRDefault="008F79CA" w:rsidP="008C4A69">
            <w:pPr>
              <w:ind w:left="0" w:firstLine="0"/>
              <w:rPr>
                <w:rFonts w:cstheme="minorHAnsi"/>
                <w:lang w:val="fr-FR"/>
              </w:rPr>
            </w:pPr>
            <w:r w:rsidRPr="00C6470C">
              <w:rPr>
                <w:rFonts w:cs="Calibri"/>
                <w:lang w:val="fr-FR"/>
              </w:rPr>
              <w:t xml:space="preserve">Toutefois, les paragraphes 26 à 28 proposent des étapes pour une révision du Plan stratégique. Toutes ces mesures ont été mises en œuvre et la Résolution XIII.5 prévoit les modalités de révision. </w:t>
            </w:r>
          </w:p>
          <w:p w14:paraId="72D8F877" w14:textId="77777777" w:rsidR="008F79CA" w:rsidRPr="00C6470C" w:rsidRDefault="008F79CA" w:rsidP="008C4A69">
            <w:pPr>
              <w:ind w:left="0" w:firstLine="0"/>
              <w:rPr>
                <w:rFonts w:cstheme="minorHAnsi"/>
                <w:lang w:val="fr-FR"/>
              </w:rPr>
            </w:pPr>
            <w:r w:rsidRPr="00C6470C">
              <w:rPr>
                <w:rFonts w:cs="Calibri"/>
                <w:lang w:val="fr-FR"/>
              </w:rPr>
              <w:t>Ces trois paragraphes peuvent donc être abrogés.</w:t>
            </w:r>
          </w:p>
        </w:tc>
      </w:tr>
      <w:tr w:rsidR="008F79CA" w:rsidRPr="008F79CA" w14:paraId="541E65A1" w14:textId="77777777" w:rsidTr="00221B25">
        <w:trPr>
          <w:cantSplit/>
        </w:trPr>
        <w:tc>
          <w:tcPr>
            <w:tcW w:w="1820" w:type="dxa"/>
            <w:vAlign w:val="center"/>
          </w:tcPr>
          <w:p w14:paraId="683FBCA9" w14:textId="77777777" w:rsidR="008F79CA" w:rsidRPr="00C6470C" w:rsidRDefault="008F79CA" w:rsidP="008C4A69">
            <w:pPr>
              <w:rPr>
                <w:rFonts w:cstheme="minorHAnsi"/>
              </w:rPr>
            </w:pPr>
            <w:r w:rsidRPr="00C6470C">
              <w:rPr>
                <w:rFonts w:cs="Calibri"/>
                <w:lang w:val="fr-FR"/>
              </w:rPr>
              <w:t xml:space="preserve">Résolution XII.3 </w:t>
            </w:r>
          </w:p>
          <w:p w14:paraId="70359421" w14:textId="77777777" w:rsidR="008F79CA" w:rsidRPr="00C6470C" w:rsidRDefault="008F79CA" w:rsidP="008C4A69">
            <w:pPr>
              <w:rPr>
                <w:rFonts w:cstheme="minorHAnsi"/>
              </w:rPr>
            </w:pPr>
            <w:r w:rsidRPr="00C6470C">
              <w:rPr>
                <w:rFonts w:cs="Calibri"/>
                <w:lang w:val="fr-FR"/>
              </w:rPr>
              <w:t>(Rev. COP13)</w:t>
            </w:r>
          </w:p>
        </w:tc>
        <w:tc>
          <w:tcPr>
            <w:tcW w:w="2579" w:type="dxa"/>
            <w:vAlign w:val="center"/>
          </w:tcPr>
          <w:p w14:paraId="5280B60A" w14:textId="77777777" w:rsidR="008F79CA" w:rsidRPr="00C6470C" w:rsidRDefault="008F79CA" w:rsidP="008C4A69">
            <w:pPr>
              <w:ind w:left="0" w:firstLine="0"/>
              <w:rPr>
                <w:rFonts w:cstheme="minorHAnsi"/>
                <w:lang w:val="fr-FR"/>
              </w:rPr>
            </w:pPr>
            <w:r w:rsidRPr="00C6470C">
              <w:rPr>
                <w:rFonts w:cs="Calibri"/>
                <w:lang w:val="fr-FR"/>
              </w:rPr>
              <w:t>Renforcer la visibilité et la stature de la Convention et améliorer les synergies avec d’autres accords multilatéraux sur l’environnement et autres institutions internationales</w:t>
            </w:r>
          </w:p>
        </w:tc>
        <w:tc>
          <w:tcPr>
            <w:tcW w:w="1038" w:type="dxa"/>
            <w:vAlign w:val="center"/>
          </w:tcPr>
          <w:p w14:paraId="2ED487CF"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2A6AD270" w14:textId="77777777" w:rsidR="008F79CA" w:rsidRPr="00C6470C" w:rsidRDefault="008F79CA" w:rsidP="008C4A69">
            <w:pPr>
              <w:ind w:left="0" w:firstLine="0"/>
              <w:rPr>
                <w:rFonts w:cstheme="minorHAnsi"/>
                <w:lang w:val="fr-FR"/>
              </w:rPr>
            </w:pPr>
            <w:r w:rsidRPr="00C6470C">
              <w:rPr>
                <w:rFonts w:cs="Calibri"/>
                <w:lang w:val="fr-FR"/>
              </w:rPr>
              <w:t xml:space="preserve">NB : La Résolution XII.3 a déjà été révisée par la Résolution XIII.6. </w:t>
            </w:r>
          </w:p>
          <w:p w14:paraId="5F17DC0A" w14:textId="77777777" w:rsidR="008F79CA" w:rsidRPr="00C6470C" w:rsidRDefault="008F79CA" w:rsidP="008C4A69">
            <w:pPr>
              <w:ind w:left="0" w:firstLine="0"/>
              <w:rPr>
                <w:rFonts w:cstheme="minorHAnsi"/>
                <w:lang w:val="fr-FR"/>
              </w:rPr>
            </w:pPr>
            <w:r w:rsidRPr="00C6470C">
              <w:rPr>
                <w:rFonts w:cs="Calibri"/>
                <w:lang w:val="fr-FR"/>
              </w:rPr>
              <w:t>La version actuelle est la Résolution XII.3 (Rev. COP13).</w:t>
            </w:r>
          </w:p>
          <w:p w14:paraId="3161652B" w14:textId="77777777" w:rsidR="008F79CA" w:rsidRPr="00C6470C" w:rsidRDefault="008F79CA" w:rsidP="008C4A69">
            <w:pPr>
              <w:ind w:left="0" w:firstLine="0"/>
              <w:rPr>
                <w:rFonts w:cstheme="minorHAnsi"/>
                <w:lang w:val="fr-FR"/>
              </w:rPr>
            </w:pPr>
          </w:p>
          <w:p w14:paraId="0072EDEE" w14:textId="77777777" w:rsidR="008F79CA" w:rsidRPr="00C6470C" w:rsidRDefault="008F79CA" w:rsidP="008C4A69">
            <w:pPr>
              <w:ind w:left="0" w:firstLine="0"/>
              <w:rPr>
                <w:rFonts w:cstheme="minorHAnsi"/>
                <w:lang w:val="fr-FR"/>
              </w:rPr>
            </w:pPr>
            <w:r w:rsidRPr="00C6470C">
              <w:rPr>
                <w:rFonts w:cs="Calibri"/>
                <w:lang w:val="fr-FR"/>
              </w:rPr>
              <w:t>NB : La Résolution XIII.7, au paragraphe 32, réaffirme l’invitation faite aux Parties qui envisagent d’accueillir une COP, et la Résolution XII.3 (Rev. COP13) envisage également l’inclusion d’un segment de haut niveau.</w:t>
            </w:r>
          </w:p>
        </w:tc>
      </w:tr>
      <w:tr w:rsidR="008F79CA" w:rsidRPr="008F79CA" w14:paraId="085DE0D5" w14:textId="77777777" w:rsidTr="00221B25">
        <w:trPr>
          <w:cantSplit/>
        </w:trPr>
        <w:tc>
          <w:tcPr>
            <w:tcW w:w="1820" w:type="dxa"/>
            <w:vAlign w:val="center"/>
          </w:tcPr>
          <w:p w14:paraId="2D2DA4BC" w14:textId="77777777" w:rsidR="008F79CA" w:rsidRPr="00C6470C" w:rsidRDefault="008F79CA" w:rsidP="008C4A69">
            <w:pPr>
              <w:rPr>
                <w:rFonts w:cstheme="minorHAnsi"/>
              </w:rPr>
            </w:pPr>
            <w:r w:rsidRPr="00C6470C">
              <w:rPr>
                <w:rFonts w:cs="Calibri"/>
                <w:lang w:val="fr-FR"/>
              </w:rPr>
              <w:lastRenderedPageBreak/>
              <w:t>Résolution XII.4</w:t>
            </w:r>
          </w:p>
        </w:tc>
        <w:tc>
          <w:tcPr>
            <w:tcW w:w="2579" w:type="dxa"/>
            <w:vAlign w:val="center"/>
          </w:tcPr>
          <w:p w14:paraId="4B159E08" w14:textId="77777777" w:rsidR="008F79CA" w:rsidRPr="00C6470C" w:rsidRDefault="008F79CA" w:rsidP="008C4A69">
            <w:pPr>
              <w:ind w:left="0" w:firstLine="0"/>
              <w:rPr>
                <w:rFonts w:cstheme="minorHAnsi"/>
                <w:lang w:val="fr-FR"/>
              </w:rPr>
            </w:pPr>
            <w:r w:rsidRPr="00C6470C">
              <w:rPr>
                <w:rFonts w:cs="Calibri"/>
                <w:lang w:val="fr-FR"/>
              </w:rPr>
              <w:t>Responsabilités, rôle et composition du Comité permanent et répartition régionale des pays dans le cadre de la Convention de Ramsar</w:t>
            </w:r>
          </w:p>
        </w:tc>
        <w:tc>
          <w:tcPr>
            <w:tcW w:w="1038" w:type="dxa"/>
            <w:vAlign w:val="center"/>
          </w:tcPr>
          <w:p w14:paraId="175C7BAA" w14:textId="77777777" w:rsidR="008F79CA" w:rsidRPr="00C6470C" w:rsidRDefault="008F79CA" w:rsidP="00221B25">
            <w:pPr>
              <w:ind w:left="0" w:firstLine="0"/>
              <w:jc w:val="center"/>
              <w:rPr>
                <w:rFonts w:cstheme="minorHAnsi"/>
              </w:rPr>
            </w:pPr>
            <w:r w:rsidRPr="00C6470C">
              <w:rPr>
                <w:rFonts w:cs="Calibri"/>
                <w:lang w:val="fr-FR"/>
              </w:rPr>
              <w:t>R</w:t>
            </w:r>
          </w:p>
        </w:tc>
        <w:tc>
          <w:tcPr>
            <w:tcW w:w="8455" w:type="dxa"/>
          </w:tcPr>
          <w:p w14:paraId="5200EBAB" w14:textId="77777777" w:rsidR="008F79CA" w:rsidRPr="00C6470C" w:rsidRDefault="008F79CA" w:rsidP="008C4A69">
            <w:pPr>
              <w:ind w:left="0" w:firstLine="0"/>
              <w:rPr>
                <w:rFonts w:cstheme="minorHAnsi"/>
                <w:lang w:val="fr-FR"/>
              </w:rPr>
            </w:pPr>
            <w:r w:rsidRPr="00C6470C">
              <w:rPr>
                <w:rFonts w:cs="Calibri"/>
                <w:lang w:val="fr-FR"/>
              </w:rPr>
              <w:t>La Résolution XIII.4, au paragraphe 31, indique qu’elle remplace la Résolution XII.4.</w:t>
            </w:r>
          </w:p>
        </w:tc>
      </w:tr>
      <w:tr w:rsidR="008F79CA" w:rsidRPr="008F79CA" w14:paraId="3C61C471" w14:textId="77777777" w:rsidTr="00221B25">
        <w:trPr>
          <w:cantSplit/>
        </w:trPr>
        <w:tc>
          <w:tcPr>
            <w:tcW w:w="1820" w:type="dxa"/>
            <w:vAlign w:val="center"/>
          </w:tcPr>
          <w:p w14:paraId="1486F976" w14:textId="77777777" w:rsidR="008F79CA" w:rsidRPr="00C6470C" w:rsidRDefault="008F79CA" w:rsidP="008C4A69">
            <w:pPr>
              <w:rPr>
                <w:rFonts w:cstheme="minorHAnsi"/>
              </w:rPr>
            </w:pPr>
            <w:r w:rsidRPr="00C6470C">
              <w:rPr>
                <w:rFonts w:cs="Calibri"/>
                <w:lang w:val="fr-FR"/>
              </w:rPr>
              <w:t>Résolution XII.5</w:t>
            </w:r>
          </w:p>
        </w:tc>
        <w:tc>
          <w:tcPr>
            <w:tcW w:w="2579" w:type="dxa"/>
            <w:vAlign w:val="center"/>
          </w:tcPr>
          <w:p w14:paraId="191CF28B" w14:textId="77777777" w:rsidR="008F79CA" w:rsidRPr="00C6470C" w:rsidRDefault="008F79CA" w:rsidP="008C4A69">
            <w:pPr>
              <w:ind w:left="0" w:firstLine="0"/>
              <w:rPr>
                <w:rFonts w:cstheme="minorHAnsi"/>
                <w:lang w:val="fr-FR"/>
              </w:rPr>
            </w:pPr>
            <w:r w:rsidRPr="00C6470C">
              <w:rPr>
                <w:rFonts w:cs="Calibri"/>
                <w:lang w:val="fr-FR"/>
              </w:rPr>
              <w:t>Nouveau cadre pour la fourniture d’avis et d’orientations scientifiques et techniques à la Convention</w:t>
            </w:r>
          </w:p>
        </w:tc>
        <w:tc>
          <w:tcPr>
            <w:tcW w:w="1038" w:type="dxa"/>
            <w:vAlign w:val="center"/>
          </w:tcPr>
          <w:p w14:paraId="06918DB3"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18F5BF48" w14:textId="77777777" w:rsidR="008F79CA" w:rsidRPr="00C6470C" w:rsidRDefault="008F79CA" w:rsidP="008C4A69">
            <w:pPr>
              <w:ind w:left="0" w:firstLine="0"/>
              <w:rPr>
                <w:rFonts w:cstheme="minorHAnsi"/>
                <w:lang w:val="fr-FR"/>
              </w:rPr>
            </w:pPr>
            <w:r w:rsidRPr="00C6470C">
              <w:rPr>
                <w:rFonts w:cs="Calibri"/>
                <w:lang w:val="fr-FR"/>
              </w:rPr>
              <w:t>La Résolution XII.5, au paragraphe 15, affirme qu’elle annule et remplace toutes les résolutions précédentes sur les questions relatives au GEST. Cette résolution reste donc valide.</w:t>
            </w:r>
          </w:p>
          <w:p w14:paraId="26B7E9ED" w14:textId="77777777" w:rsidR="008F79CA" w:rsidRPr="00C6470C" w:rsidRDefault="008F79CA" w:rsidP="008C4A69">
            <w:pPr>
              <w:ind w:left="0" w:firstLine="0"/>
              <w:rPr>
                <w:rFonts w:cstheme="minorHAnsi"/>
                <w:lang w:val="fr-FR"/>
              </w:rPr>
            </w:pPr>
          </w:p>
          <w:p w14:paraId="7895E87C" w14:textId="77777777" w:rsidR="008F79CA" w:rsidRPr="00C6470C" w:rsidRDefault="008F79CA" w:rsidP="008C4A69">
            <w:pPr>
              <w:ind w:left="0" w:firstLine="0"/>
              <w:rPr>
                <w:rFonts w:cstheme="minorHAnsi"/>
                <w:lang w:val="fr-FR"/>
              </w:rPr>
            </w:pPr>
            <w:r w:rsidRPr="00C6470C">
              <w:rPr>
                <w:rFonts w:cs="Calibri"/>
                <w:lang w:val="fr-FR"/>
              </w:rPr>
              <w:t>Toutefois, les paragraphes suivants sont limités dans le temps et peuvent être abrogés, ce qui pourra entraîner la nécessité de réaliser des amendements consécutifs :</w:t>
            </w:r>
          </w:p>
          <w:p w14:paraId="2A04D083" w14:textId="77777777" w:rsidR="008F79CA" w:rsidRPr="00C6470C" w:rsidRDefault="008F79CA" w:rsidP="008C4A69">
            <w:pPr>
              <w:ind w:left="0" w:firstLine="0"/>
              <w:rPr>
                <w:rFonts w:cstheme="minorHAnsi"/>
                <w:lang w:val="fr-FR"/>
              </w:rPr>
            </w:pPr>
            <w:r w:rsidRPr="00C6470C">
              <w:rPr>
                <w:rFonts w:cs="Calibri"/>
                <w:lang w:val="fr-FR"/>
              </w:rPr>
              <w:t>- le paragraphe 18, décidant des domaines de travail prioritaires pour 2016-2018 (en annexe 3) ;</w:t>
            </w:r>
          </w:p>
          <w:p w14:paraId="15C007FC" w14:textId="77777777" w:rsidR="008F79CA" w:rsidRPr="00C6470C" w:rsidRDefault="008F79CA" w:rsidP="008C4A69">
            <w:pPr>
              <w:ind w:left="0" w:firstLine="0"/>
              <w:rPr>
                <w:rFonts w:cstheme="minorHAnsi"/>
                <w:lang w:val="fr-FR"/>
              </w:rPr>
            </w:pPr>
            <w:r w:rsidRPr="00C6470C">
              <w:rPr>
                <w:rFonts w:cs="Calibri"/>
                <w:lang w:val="fr-FR"/>
              </w:rPr>
              <w:t>- le paragraphe 20, donnant instruction au GEST d’élaborer un plan de travail pour 2016-2018 ;</w:t>
            </w:r>
          </w:p>
          <w:p w14:paraId="02FF1296" w14:textId="77777777" w:rsidR="008F79CA" w:rsidRPr="00C6470C" w:rsidRDefault="008F79CA" w:rsidP="008C4A69">
            <w:pPr>
              <w:ind w:left="0" w:firstLine="0"/>
              <w:rPr>
                <w:rFonts w:cstheme="minorHAnsi"/>
                <w:lang w:val="fr-FR"/>
              </w:rPr>
            </w:pPr>
            <w:r w:rsidRPr="00C6470C">
              <w:rPr>
                <w:rFonts w:cs="Calibri"/>
                <w:lang w:val="fr-FR"/>
              </w:rPr>
              <w:t>- paragraphe 21, chargeant le Comité permanent d’approuver le plan de travail du GEST pour 2016-2018 ;</w:t>
            </w:r>
          </w:p>
          <w:p w14:paraId="0E78B546" w14:textId="77777777" w:rsidR="008F79CA" w:rsidRPr="00C6470C" w:rsidRDefault="008F79CA" w:rsidP="008C4A69">
            <w:pPr>
              <w:ind w:left="0" w:firstLine="0"/>
              <w:rPr>
                <w:rFonts w:cstheme="minorHAnsi"/>
                <w:lang w:val="fr-FR"/>
              </w:rPr>
            </w:pPr>
            <w:r w:rsidRPr="00C6470C">
              <w:rPr>
                <w:rFonts w:cs="Calibri"/>
                <w:lang w:val="fr-FR"/>
              </w:rPr>
              <w:t>- les paragraphes 25 et 26, demandant la finalisation du rapport intitulé « </w:t>
            </w:r>
            <w:r w:rsidRPr="00C6470C">
              <w:rPr>
                <w:rFonts w:cs="Calibri"/>
                <w:i/>
                <w:iCs/>
                <w:lang w:val="fr-FR"/>
              </w:rPr>
              <w:t>L’état des zones humides du monde et des services à l’humanité »</w:t>
            </w:r>
            <w:r w:rsidRPr="00C6470C">
              <w:rPr>
                <w:rFonts w:cs="Calibri"/>
                <w:lang w:val="fr-FR"/>
              </w:rPr>
              <w:t xml:space="preserve"> qui a été publié ; et</w:t>
            </w:r>
          </w:p>
          <w:p w14:paraId="47CEFB6C" w14:textId="77777777" w:rsidR="008F79CA" w:rsidRPr="00C6470C" w:rsidRDefault="008F79CA" w:rsidP="008C4A69">
            <w:pPr>
              <w:ind w:left="0" w:firstLine="0"/>
              <w:rPr>
                <w:rFonts w:cstheme="minorHAnsi"/>
                <w:lang w:val="fr-FR"/>
              </w:rPr>
            </w:pPr>
            <w:r w:rsidRPr="00C6470C">
              <w:rPr>
                <w:rFonts w:cs="Calibri"/>
                <w:lang w:val="fr-FR"/>
              </w:rPr>
              <w:t>- l’annexe 3, indiquant les domaines de travail prioritaires pour 2016-2018.</w:t>
            </w:r>
          </w:p>
          <w:p w14:paraId="6A904988" w14:textId="77777777" w:rsidR="008F79CA" w:rsidRPr="00C6470C" w:rsidRDefault="008F79CA" w:rsidP="008C4A69">
            <w:pPr>
              <w:ind w:left="0" w:firstLine="0"/>
              <w:rPr>
                <w:rFonts w:cstheme="minorHAnsi"/>
                <w:lang w:val="fr-FR"/>
              </w:rPr>
            </w:pPr>
            <w:r w:rsidRPr="00C6470C">
              <w:rPr>
                <w:rFonts w:cs="Calibri"/>
                <w:lang w:val="fr-FR"/>
              </w:rPr>
              <w:t>En outre, le paragraphe 28 devrait être amendé pour supprimer la référence à l’annexe 3.</w:t>
            </w:r>
          </w:p>
        </w:tc>
      </w:tr>
      <w:tr w:rsidR="008F79CA" w:rsidRPr="008F79CA" w14:paraId="0D39D618" w14:textId="77777777" w:rsidTr="00221B25">
        <w:trPr>
          <w:cantSplit/>
        </w:trPr>
        <w:tc>
          <w:tcPr>
            <w:tcW w:w="1820" w:type="dxa"/>
            <w:vAlign w:val="center"/>
          </w:tcPr>
          <w:p w14:paraId="0DB9FB52" w14:textId="77777777" w:rsidR="008F79CA" w:rsidRPr="00C6470C" w:rsidRDefault="008F79CA" w:rsidP="008C4A69">
            <w:pPr>
              <w:rPr>
                <w:rFonts w:cstheme="minorHAnsi"/>
              </w:rPr>
            </w:pPr>
            <w:r w:rsidRPr="00C6470C">
              <w:rPr>
                <w:rFonts w:cs="Calibri"/>
                <w:lang w:val="fr-FR"/>
              </w:rPr>
              <w:t>Résolution XII.6</w:t>
            </w:r>
          </w:p>
        </w:tc>
        <w:tc>
          <w:tcPr>
            <w:tcW w:w="2579" w:type="dxa"/>
            <w:vAlign w:val="center"/>
          </w:tcPr>
          <w:p w14:paraId="32EB2B38" w14:textId="77777777" w:rsidR="008F79CA" w:rsidRPr="00C6470C" w:rsidRDefault="008F79CA" w:rsidP="008C4A69">
            <w:pPr>
              <w:ind w:left="0" w:firstLine="0"/>
              <w:rPr>
                <w:rFonts w:cstheme="minorHAnsi"/>
                <w:lang w:val="fr-FR"/>
              </w:rPr>
            </w:pPr>
            <w:r w:rsidRPr="00C6470C">
              <w:rPr>
                <w:rFonts w:cs="Calibri"/>
                <w:lang w:val="fr-FR"/>
              </w:rPr>
              <w:t>État des sites inscrits sur la Liste de Ramsar des zones humides d’importance internationale</w:t>
            </w:r>
          </w:p>
        </w:tc>
        <w:tc>
          <w:tcPr>
            <w:tcW w:w="1038" w:type="dxa"/>
            <w:vAlign w:val="center"/>
          </w:tcPr>
          <w:p w14:paraId="02E5C031" w14:textId="77777777" w:rsidR="008F79CA" w:rsidRPr="00C6470C" w:rsidRDefault="008F79CA" w:rsidP="00221B25">
            <w:pPr>
              <w:ind w:left="0" w:firstLine="0"/>
              <w:jc w:val="center"/>
              <w:rPr>
                <w:rFonts w:cstheme="minorHAnsi"/>
              </w:rPr>
            </w:pPr>
            <w:r w:rsidRPr="00C6470C">
              <w:rPr>
                <w:rFonts w:cs="Calibri"/>
                <w:lang w:val="fr-FR"/>
              </w:rPr>
              <w:t>R</w:t>
            </w:r>
          </w:p>
        </w:tc>
        <w:tc>
          <w:tcPr>
            <w:tcW w:w="8455" w:type="dxa"/>
          </w:tcPr>
          <w:p w14:paraId="430AB7CC" w14:textId="77777777" w:rsidR="008F79CA" w:rsidRPr="00C6470C" w:rsidRDefault="008F79CA" w:rsidP="008C4A69">
            <w:pPr>
              <w:ind w:left="0" w:firstLine="0"/>
              <w:rPr>
                <w:rFonts w:cstheme="minorHAnsi"/>
                <w:lang w:val="fr-FR"/>
              </w:rPr>
            </w:pPr>
            <w:r w:rsidRPr="00C6470C">
              <w:rPr>
                <w:rFonts w:cs="Calibri"/>
                <w:lang w:val="fr-FR"/>
              </w:rPr>
              <w:t>La Résolution XIII.10, au paragraphe 24, abroge et remplace la Résolution XII.6.</w:t>
            </w:r>
          </w:p>
        </w:tc>
      </w:tr>
      <w:tr w:rsidR="008F79CA" w:rsidRPr="008F79CA" w14:paraId="32DD41A1" w14:textId="77777777" w:rsidTr="00221B25">
        <w:trPr>
          <w:cantSplit/>
        </w:trPr>
        <w:tc>
          <w:tcPr>
            <w:tcW w:w="1820" w:type="dxa"/>
            <w:vAlign w:val="center"/>
          </w:tcPr>
          <w:p w14:paraId="7ED71E0C" w14:textId="77777777" w:rsidR="008F79CA" w:rsidRPr="00C6470C" w:rsidRDefault="008F79CA" w:rsidP="008C4A69">
            <w:pPr>
              <w:rPr>
                <w:rFonts w:cstheme="minorHAnsi"/>
              </w:rPr>
            </w:pPr>
            <w:r w:rsidRPr="00C6470C">
              <w:rPr>
                <w:rFonts w:cs="Calibri"/>
                <w:lang w:val="fr-FR"/>
              </w:rPr>
              <w:lastRenderedPageBreak/>
              <w:t>Résolution XII.7</w:t>
            </w:r>
          </w:p>
        </w:tc>
        <w:tc>
          <w:tcPr>
            <w:tcW w:w="2579" w:type="dxa"/>
            <w:vAlign w:val="center"/>
          </w:tcPr>
          <w:p w14:paraId="1DA8AF91" w14:textId="77777777" w:rsidR="008F79CA" w:rsidRPr="00C6470C" w:rsidRDefault="008F79CA" w:rsidP="008C4A69">
            <w:pPr>
              <w:ind w:left="0" w:firstLine="0"/>
              <w:rPr>
                <w:rFonts w:cstheme="minorHAnsi"/>
                <w:lang w:val="fr-FR"/>
              </w:rPr>
            </w:pPr>
            <w:r w:rsidRPr="00C6470C">
              <w:rPr>
                <w:rFonts w:cs="Calibri"/>
                <w:lang w:val="fr-FR"/>
              </w:rPr>
              <w:t>Cadre de la Convention de Ramsar pour la mobilisation de ressources et les partenariats</w:t>
            </w:r>
          </w:p>
        </w:tc>
        <w:tc>
          <w:tcPr>
            <w:tcW w:w="1038" w:type="dxa"/>
            <w:vAlign w:val="center"/>
          </w:tcPr>
          <w:p w14:paraId="6B64153B" w14:textId="77777777" w:rsidR="008F79CA" w:rsidRPr="00C6470C" w:rsidRDefault="008F79CA" w:rsidP="00221B25">
            <w:pPr>
              <w:ind w:left="0" w:firstLine="0"/>
              <w:jc w:val="center"/>
              <w:rPr>
                <w:rFonts w:cstheme="minorHAnsi"/>
              </w:rPr>
            </w:pPr>
            <w:r w:rsidRPr="00C6470C">
              <w:rPr>
                <w:rFonts w:cs="Calibri"/>
                <w:lang w:val="fr-FR"/>
              </w:rPr>
              <w:t>A</w:t>
            </w:r>
          </w:p>
          <w:p w14:paraId="798F642D" w14:textId="77777777" w:rsidR="008F79CA" w:rsidRPr="00C6470C" w:rsidRDefault="008F79CA" w:rsidP="00221B25">
            <w:pPr>
              <w:ind w:left="0" w:firstLine="0"/>
              <w:jc w:val="center"/>
              <w:rPr>
                <w:rFonts w:cstheme="minorHAnsi"/>
              </w:rPr>
            </w:pPr>
          </w:p>
          <w:p w14:paraId="0D031A59" w14:textId="77777777" w:rsidR="008F79CA" w:rsidRPr="00C6470C" w:rsidRDefault="008F79CA" w:rsidP="00221B25">
            <w:pPr>
              <w:ind w:left="0" w:firstLine="0"/>
              <w:jc w:val="center"/>
              <w:rPr>
                <w:rFonts w:cstheme="minorHAnsi"/>
              </w:rPr>
            </w:pPr>
          </w:p>
        </w:tc>
        <w:tc>
          <w:tcPr>
            <w:tcW w:w="8455" w:type="dxa"/>
          </w:tcPr>
          <w:p w14:paraId="4B166F85" w14:textId="77777777" w:rsidR="008F79CA" w:rsidRPr="00C6470C" w:rsidRDefault="008F79CA" w:rsidP="008C4A69">
            <w:pPr>
              <w:ind w:left="0" w:firstLine="0"/>
              <w:rPr>
                <w:rFonts w:cstheme="minorHAnsi"/>
                <w:lang w:val="fr-FR"/>
              </w:rPr>
            </w:pPr>
            <w:r w:rsidRPr="00C6470C">
              <w:rPr>
                <w:rFonts w:cs="Calibri"/>
                <w:lang w:val="fr-FR"/>
              </w:rPr>
              <w:t xml:space="preserve">La Résolution XII.7 reste valide. </w:t>
            </w:r>
          </w:p>
          <w:p w14:paraId="36C11B15" w14:textId="77777777" w:rsidR="008F79CA" w:rsidRPr="00C6470C" w:rsidRDefault="008F79CA" w:rsidP="008C4A69">
            <w:pPr>
              <w:ind w:left="0" w:firstLine="0"/>
              <w:rPr>
                <w:rFonts w:cstheme="minorHAnsi"/>
                <w:lang w:val="fr-FR"/>
              </w:rPr>
            </w:pPr>
          </w:p>
          <w:p w14:paraId="2938BF56" w14:textId="77777777" w:rsidR="008F79CA" w:rsidRPr="00C6470C" w:rsidRDefault="008F79CA" w:rsidP="008C4A69">
            <w:pPr>
              <w:ind w:left="0" w:firstLine="0"/>
              <w:rPr>
                <w:rFonts w:cstheme="minorHAnsi"/>
                <w:lang w:val="fr-FR"/>
              </w:rPr>
            </w:pPr>
            <w:r w:rsidRPr="00C6470C">
              <w:rPr>
                <w:rFonts w:cs="Calibri"/>
                <w:lang w:val="fr-FR"/>
              </w:rPr>
              <w:t>Toutefois, les paragraphes suivants sont limités dans le temps et peuvent être abrogés, ce qui pourra entraîner la nécessité de réaliser des amendements consécutifs :</w:t>
            </w:r>
          </w:p>
          <w:p w14:paraId="0110FD65" w14:textId="77777777" w:rsidR="008F79CA" w:rsidRPr="00C6470C" w:rsidRDefault="008F79CA" w:rsidP="008C4A69">
            <w:pPr>
              <w:ind w:left="0" w:firstLine="0"/>
              <w:rPr>
                <w:rFonts w:cstheme="minorHAnsi"/>
                <w:lang w:val="fr-FR"/>
              </w:rPr>
            </w:pPr>
            <w:r w:rsidRPr="00C6470C">
              <w:rPr>
                <w:rFonts w:cs="Calibri"/>
                <w:lang w:val="fr-FR"/>
              </w:rPr>
              <w:t>- le paragraphe 13, précisant les tâches du Comité permanent à ses 50</w:t>
            </w:r>
            <w:r w:rsidRPr="00C6470C">
              <w:rPr>
                <w:rFonts w:cs="Calibri"/>
                <w:vertAlign w:val="superscript"/>
                <w:lang w:val="fr-FR"/>
              </w:rPr>
              <w:t>e</w:t>
            </w:r>
            <w:r w:rsidRPr="00C6470C">
              <w:rPr>
                <w:rFonts w:cs="Calibri"/>
                <w:lang w:val="fr-FR"/>
              </w:rPr>
              <w:t xml:space="preserve"> et 51</w:t>
            </w:r>
            <w:r w:rsidRPr="00C6470C">
              <w:rPr>
                <w:rFonts w:cs="Calibri"/>
                <w:vertAlign w:val="superscript"/>
                <w:lang w:val="fr-FR"/>
              </w:rPr>
              <w:t>e</w:t>
            </w:r>
            <w:r w:rsidRPr="00C6470C">
              <w:rPr>
                <w:rFonts w:cs="Calibri"/>
                <w:lang w:val="fr-FR"/>
              </w:rPr>
              <w:t> Réunions ;</w:t>
            </w:r>
          </w:p>
          <w:p w14:paraId="03D5B32F" w14:textId="77777777" w:rsidR="008F79CA" w:rsidRPr="00C6470C" w:rsidRDefault="008F79CA" w:rsidP="008C4A69">
            <w:pPr>
              <w:ind w:left="0" w:firstLine="0"/>
              <w:rPr>
                <w:rFonts w:cstheme="minorHAnsi"/>
                <w:lang w:val="fr-FR"/>
              </w:rPr>
            </w:pPr>
            <w:r w:rsidRPr="00C6470C">
              <w:rPr>
                <w:rFonts w:cs="Calibri"/>
                <w:lang w:val="fr-FR"/>
              </w:rPr>
              <w:t>- les paragraphes 14 et 15, concernant l’avis du Comité permanent pour répondre à une invitation de la CDB ; un texte équivalent se trouve dans la Résolution XIII.7, au paragraphe 46.</w:t>
            </w:r>
          </w:p>
          <w:p w14:paraId="3847BAFD" w14:textId="77777777" w:rsidR="008F79CA" w:rsidRPr="00C6470C" w:rsidRDefault="008F79CA" w:rsidP="008C4A69">
            <w:pPr>
              <w:ind w:left="0" w:firstLine="0"/>
              <w:rPr>
                <w:rFonts w:cstheme="minorHAnsi"/>
                <w:lang w:val="fr-FR"/>
              </w:rPr>
            </w:pPr>
          </w:p>
        </w:tc>
      </w:tr>
      <w:tr w:rsidR="008F79CA" w:rsidRPr="008F79CA" w14:paraId="543E081D" w14:textId="77777777" w:rsidTr="00221B25">
        <w:trPr>
          <w:cantSplit/>
        </w:trPr>
        <w:tc>
          <w:tcPr>
            <w:tcW w:w="1820" w:type="dxa"/>
            <w:vAlign w:val="center"/>
          </w:tcPr>
          <w:p w14:paraId="6D2B7D2D" w14:textId="77777777" w:rsidR="008F79CA" w:rsidRPr="00C6470C" w:rsidRDefault="008F79CA" w:rsidP="008C4A69">
            <w:pPr>
              <w:rPr>
                <w:rFonts w:cstheme="minorHAnsi"/>
              </w:rPr>
            </w:pPr>
            <w:r w:rsidRPr="00C6470C">
              <w:rPr>
                <w:rFonts w:cs="Calibri"/>
                <w:lang w:val="fr-FR"/>
              </w:rPr>
              <w:t>Résolution XII.8</w:t>
            </w:r>
          </w:p>
        </w:tc>
        <w:tc>
          <w:tcPr>
            <w:tcW w:w="2579" w:type="dxa"/>
            <w:vAlign w:val="center"/>
          </w:tcPr>
          <w:p w14:paraId="386E1053" w14:textId="77777777" w:rsidR="008F79CA" w:rsidRPr="00C6470C" w:rsidRDefault="008F79CA" w:rsidP="008C4A69">
            <w:pPr>
              <w:ind w:left="0" w:firstLine="0"/>
              <w:rPr>
                <w:rFonts w:cstheme="minorHAnsi"/>
                <w:lang w:val="fr-FR"/>
              </w:rPr>
            </w:pPr>
            <w:r w:rsidRPr="00C6470C">
              <w:rPr>
                <w:rFonts w:cs="Calibri"/>
                <w:lang w:val="fr-FR"/>
              </w:rPr>
              <w:t>Initiatives régionales 2016-2018 fonctionnant dans le cadre de la Convention de Ramsar</w:t>
            </w:r>
          </w:p>
        </w:tc>
        <w:tc>
          <w:tcPr>
            <w:tcW w:w="1038" w:type="dxa"/>
            <w:vAlign w:val="center"/>
          </w:tcPr>
          <w:p w14:paraId="7175060F"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31765959" w14:textId="77777777" w:rsidR="008F79CA" w:rsidRPr="00C6470C" w:rsidRDefault="008F79CA" w:rsidP="008C4A69">
            <w:pPr>
              <w:ind w:left="0" w:firstLine="0"/>
              <w:rPr>
                <w:rFonts w:cstheme="minorHAnsi"/>
                <w:lang w:val="fr-FR"/>
              </w:rPr>
            </w:pPr>
            <w:r w:rsidRPr="00C6470C">
              <w:rPr>
                <w:rFonts w:cs="Calibri"/>
                <w:lang w:val="fr-FR"/>
              </w:rPr>
              <w:t>Plusieurs parties de la Résolution XII.8 sont limitées dans le temps et concernent des lignes directrices pour des initiatives régionales au cours de la période 2016-2018 ou des tâches à accomplir dans des délais maintenant dépassés.</w:t>
            </w:r>
          </w:p>
          <w:p w14:paraId="244E7464" w14:textId="77777777" w:rsidR="008F79CA" w:rsidRPr="00C6470C" w:rsidRDefault="008F79CA" w:rsidP="008C4A69">
            <w:pPr>
              <w:ind w:left="0" w:firstLine="0"/>
              <w:rPr>
                <w:rFonts w:cstheme="minorHAnsi"/>
                <w:lang w:val="fr-FR"/>
              </w:rPr>
            </w:pPr>
          </w:p>
          <w:p w14:paraId="70D3D79F" w14:textId="77777777" w:rsidR="008F79CA" w:rsidRPr="00C6470C" w:rsidRDefault="008F79CA" w:rsidP="008C4A69">
            <w:pPr>
              <w:ind w:left="0" w:firstLine="0"/>
              <w:rPr>
                <w:rFonts w:cstheme="minorHAnsi"/>
                <w:lang w:val="fr-FR"/>
              </w:rPr>
            </w:pPr>
            <w:r w:rsidRPr="00C6470C">
              <w:rPr>
                <w:rFonts w:cs="Calibri"/>
                <w:lang w:val="fr-FR"/>
              </w:rPr>
              <w:t xml:space="preserve">Cependant, la Résolution XIII.9, au paragraphe 30, exige la préparation d’un projet de résolution consolidée sur les IRR, comprenant les Résolutions VIII.30, IX.7, X.6, XI.5 et XII.8. </w:t>
            </w:r>
          </w:p>
          <w:p w14:paraId="0A03F0EA" w14:textId="77777777" w:rsidR="008F79CA" w:rsidRPr="00C6470C" w:rsidRDefault="008F79CA" w:rsidP="008C4A69">
            <w:pPr>
              <w:ind w:left="0" w:firstLine="0"/>
              <w:rPr>
                <w:rFonts w:cstheme="minorHAnsi"/>
                <w:lang w:val="fr-FR"/>
              </w:rPr>
            </w:pPr>
            <w:r w:rsidRPr="00C6470C">
              <w:rPr>
                <w:rFonts w:cs="Calibri"/>
                <w:lang w:val="fr-FR"/>
              </w:rPr>
              <w:t>Par conséquent, comme cette résolution doit être regroupée avec d’autres, aucun changement n’est proposé ici.</w:t>
            </w:r>
          </w:p>
        </w:tc>
      </w:tr>
      <w:tr w:rsidR="008F79CA" w:rsidRPr="008F79CA" w14:paraId="341D1D33" w14:textId="77777777" w:rsidTr="00221B25">
        <w:trPr>
          <w:cantSplit/>
        </w:trPr>
        <w:tc>
          <w:tcPr>
            <w:tcW w:w="1820" w:type="dxa"/>
            <w:vAlign w:val="center"/>
          </w:tcPr>
          <w:p w14:paraId="6ACA28D5" w14:textId="77777777" w:rsidR="008F79CA" w:rsidRPr="00C6470C" w:rsidRDefault="008F79CA" w:rsidP="008C4A69">
            <w:pPr>
              <w:rPr>
                <w:rFonts w:cstheme="minorHAnsi"/>
              </w:rPr>
            </w:pPr>
            <w:r w:rsidRPr="00C6470C">
              <w:rPr>
                <w:rFonts w:cs="Calibri"/>
                <w:lang w:val="fr-FR"/>
              </w:rPr>
              <w:lastRenderedPageBreak/>
              <w:t>Résolution XII.9</w:t>
            </w:r>
          </w:p>
        </w:tc>
        <w:tc>
          <w:tcPr>
            <w:tcW w:w="2579" w:type="dxa"/>
            <w:vAlign w:val="center"/>
          </w:tcPr>
          <w:p w14:paraId="688D6D96" w14:textId="77777777" w:rsidR="008F79CA" w:rsidRPr="00C6470C" w:rsidRDefault="008F79CA" w:rsidP="008C4A69">
            <w:pPr>
              <w:ind w:left="0" w:firstLine="0"/>
              <w:rPr>
                <w:rFonts w:cstheme="minorHAnsi"/>
                <w:lang w:val="fr-FR"/>
              </w:rPr>
            </w:pPr>
            <w:r w:rsidRPr="00C6470C">
              <w:rPr>
                <w:rFonts w:cs="Calibri"/>
                <w:lang w:val="fr-FR"/>
              </w:rPr>
              <w:t>Le Programme de la Convention de Ramsar relatif à la communication, au renforcement des capacités, à l’éducation, à la sensibilisation et à la participation (CESP) 2016-2024</w:t>
            </w:r>
          </w:p>
        </w:tc>
        <w:tc>
          <w:tcPr>
            <w:tcW w:w="1038" w:type="dxa"/>
            <w:vAlign w:val="center"/>
          </w:tcPr>
          <w:p w14:paraId="14B1F73A"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0A66167C" w14:textId="77777777" w:rsidR="008F79CA" w:rsidRPr="00C6470C" w:rsidRDefault="008F79CA" w:rsidP="008C4A69">
            <w:pPr>
              <w:ind w:left="0" w:firstLine="0"/>
              <w:rPr>
                <w:rFonts w:cstheme="minorHAnsi"/>
                <w:lang w:val="fr-FR"/>
              </w:rPr>
            </w:pPr>
            <w:r w:rsidRPr="00C6470C">
              <w:rPr>
                <w:rFonts w:cs="Calibri"/>
                <w:lang w:val="fr-FR"/>
              </w:rPr>
              <w:t>La Résolution XII.9 reste valide.</w:t>
            </w:r>
          </w:p>
          <w:p w14:paraId="09793F2F" w14:textId="77777777" w:rsidR="008F79CA" w:rsidRPr="00C6470C" w:rsidRDefault="008F79CA" w:rsidP="008C4A69">
            <w:pPr>
              <w:ind w:left="0" w:firstLine="0"/>
              <w:rPr>
                <w:rFonts w:cstheme="minorHAnsi"/>
                <w:lang w:val="fr-FR"/>
              </w:rPr>
            </w:pPr>
          </w:p>
          <w:p w14:paraId="0B79A107" w14:textId="77777777" w:rsidR="008F79CA" w:rsidRPr="00C6470C" w:rsidRDefault="008F79CA" w:rsidP="008C4A69">
            <w:pPr>
              <w:ind w:left="0" w:firstLine="0"/>
              <w:rPr>
                <w:rFonts w:cstheme="minorHAnsi"/>
                <w:lang w:val="fr-FR"/>
              </w:rPr>
            </w:pPr>
            <w:r w:rsidRPr="00C6470C">
              <w:rPr>
                <w:rFonts w:cs="Calibri"/>
                <w:lang w:val="fr-FR"/>
              </w:rPr>
              <w:t>Cependant, le paragraphe 9 est limité dans le temps, appelant à des actions du Comité permanent à sa 51</w:t>
            </w:r>
            <w:r w:rsidRPr="00C6470C">
              <w:rPr>
                <w:rFonts w:cs="Calibri"/>
                <w:vertAlign w:val="superscript"/>
                <w:lang w:val="fr-FR"/>
              </w:rPr>
              <w:t>e</w:t>
            </w:r>
            <w:r w:rsidRPr="00C6470C">
              <w:rPr>
                <w:rFonts w:cs="Calibri"/>
                <w:lang w:val="fr-FR"/>
              </w:rPr>
              <w:t> Réunion et de la COP à sa 13</w:t>
            </w:r>
            <w:r w:rsidRPr="00C6470C">
              <w:rPr>
                <w:rFonts w:cs="Calibri"/>
                <w:vertAlign w:val="superscript"/>
                <w:lang w:val="fr-FR"/>
              </w:rPr>
              <w:t>e</w:t>
            </w:r>
            <w:r w:rsidRPr="00C6470C">
              <w:rPr>
                <w:rFonts w:cs="Calibri"/>
                <w:lang w:val="fr-FR"/>
              </w:rPr>
              <w:t> Session, et peut être abrogé.</w:t>
            </w:r>
          </w:p>
          <w:p w14:paraId="542350CD" w14:textId="77777777" w:rsidR="008F79CA" w:rsidRPr="00C6470C" w:rsidRDefault="008F79CA" w:rsidP="008C4A69">
            <w:pPr>
              <w:ind w:left="0" w:firstLine="0"/>
              <w:rPr>
                <w:rFonts w:cstheme="minorHAnsi"/>
                <w:lang w:val="fr-FR"/>
              </w:rPr>
            </w:pPr>
          </w:p>
          <w:p w14:paraId="69DF9858" w14:textId="77777777" w:rsidR="008F79CA" w:rsidRPr="00C6470C" w:rsidRDefault="008F79CA" w:rsidP="008C4A69">
            <w:pPr>
              <w:ind w:left="0" w:firstLine="0"/>
              <w:rPr>
                <w:rFonts w:cstheme="minorHAnsi"/>
                <w:lang w:val="fr-FR"/>
              </w:rPr>
            </w:pPr>
            <w:r w:rsidRPr="00C6470C">
              <w:rPr>
                <w:rFonts w:cs="Calibri"/>
                <w:lang w:val="fr-FR"/>
              </w:rPr>
              <w:t>Recommandation :</w:t>
            </w:r>
          </w:p>
          <w:p w14:paraId="41E459EF" w14:textId="77777777" w:rsidR="008F79CA" w:rsidRPr="00C6470C" w:rsidRDefault="008F79CA" w:rsidP="008C4A69">
            <w:pPr>
              <w:ind w:left="0" w:firstLine="0"/>
              <w:rPr>
                <w:rFonts w:cstheme="minorHAnsi"/>
                <w:lang w:val="fr-FR"/>
              </w:rPr>
            </w:pPr>
            <w:r w:rsidRPr="00C6470C">
              <w:rPr>
                <w:rFonts w:cs="Calibri"/>
                <w:lang w:val="fr-FR"/>
              </w:rPr>
              <w:t>- Réviser la Résolution XII.9 à la COP14 afin d’intégrer toutes les recommandations de la COP concernant la mise en œuvre du programme de CESP.</w:t>
            </w:r>
          </w:p>
          <w:p w14:paraId="705B0A3A" w14:textId="77777777" w:rsidR="008F79CA" w:rsidRPr="00C6470C" w:rsidRDefault="008F79CA" w:rsidP="008C4A69">
            <w:pPr>
              <w:ind w:left="0" w:firstLine="0"/>
              <w:rPr>
                <w:rFonts w:cstheme="minorHAnsi"/>
                <w:lang w:val="fr-FR"/>
              </w:rPr>
            </w:pPr>
          </w:p>
          <w:p w14:paraId="6FA43C31" w14:textId="77777777" w:rsidR="008F79CA" w:rsidRPr="00C6470C" w:rsidRDefault="008F79CA" w:rsidP="008C4A69">
            <w:pPr>
              <w:ind w:left="0" w:firstLine="0"/>
              <w:rPr>
                <w:rFonts w:cstheme="minorHAnsi"/>
                <w:lang w:val="fr-FR"/>
              </w:rPr>
            </w:pPr>
            <w:r w:rsidRPr="00C6470C">
              <w:rPr>
                <w:rFonts w:cs="Calibri"/>
                <w:lang w:val="fr-FR"/>
              </w:rPr>
              <w:t xml:space="preserve">NB : </w:t>
            </w:r>
          </w:p>
          <w:p w14:paraId="0AA61E03" w14:textId="77777777" w:rsidR="008F79CA" w:rsidRPr="00C6470C" w:rsidRDefault="008F79CA" w:rsidP="008C4A69">
            <w:pPr>
              <w:ind w:left="0" w:firstLine="0"/>
              <w:rPr>
                <w:rFonts w:cstheme="minorHAnsi"/>
                <w:lang w:val="fr-FR"/>
              </w:rPr>
            </w:pPr>
            <w:r w:rsidRPr="00C6470C">
              <w:rPr>
                <w:rFonts w:cs="Calibri"/>
                <w:lang w:val="fr-FR"/>
              </w:rPr>
              <w:t xml:space="preserve">Dans la Résolution XIII.3 : </w:t>
            </w:r>
          </w:p>
          <w:p w14:paraId="21DA1675" w14:textId="77777777" w:rsidR="008F79CA" w:rsidRPr="00C6470C" w:rsidRDefault="008F79CA" w:rsidP="008C4A69">
            <w:pPr>
              <w:ind w:left="0" w:firstLine="0"/>
              <w:rPr>
                <w:rFonts w:cstheme="minorHAnsi"/>
                <w:lang w:val="fr-FR"/>
              </w:rPr>
            </w:pPr>
            <w:r w:rsidRPr="00C6470C">
              <w:rPr>
                <w:rFonts w:cs="Calibri"/>
                <w:lang w:val="fr-FR"/>
              </w:rPr>
              <w:t>- la combinaison du paragraphe 10 et de l’annexe 1 indique que le groupe de travail sur la CESP est « supprimé », et fait référence à la Résolution XII.9. Mais la Résolution XII.9 ne fait pas référence à un tel groupe de travail ;</w:t>
            </w:r>
          </w:p>
          <w:p w14:paraId="469C5747" w14:textId="77777777" w:rsidR="008F79CA" w:rsidRPr="00C6470C" w:rsidRDefault="008F79CA" w:rsidP="008C4A69">
            <w:pPr>
              <w:ind w:left="0" w:firstLine="0"/>
              <w:rPr>
                <w:rFonts w:cstheme="minorHAnsi"/>
                <w:lang w:val="fr-FR"/>
              </w:rPr>
            </w:pPr>
            <w:r w:rsidRPr="00C6470C">
              <w:rPr>
                <w:rFonts w:cs="Calibri"/>
                <w:lang w:val="fr-FR"/>
              </w:rPr>
              <w:t>- les paragraphes 23-29 contiennent diverses recommandations et instructions concernant la CESP, pour compléter la Résolution XII.9 ;</w:t>
            </w:r>
          </w:p>
          <w:p w14:paraId="76CD1149" w14:textId="77777777" w:rsidR="008F79CA" w:rsidRPr="00C6470C" w:rsidRDefault="008F79CA" w:rsidP="008C4A69">
            <w:pPr>
              <w:ind w:left="0" w:firstLine="0"/>
              <w:rPr>
                <w:rFonts w:cstheme="minorHAnsi"/>
                <w:lang w:val="fr-FR"/>
              </w:rPr>
            </w:pPr>
            <w:r w:rsidRPr="00C6470C">
              <w:rPr>
                <w:rFonts w:cs="Calibri"/>
                <w:lang w:val="fr-FR"/>
              </w:rPr>
              <w:t>La Résolution XIII.5 invite les Parties à poursuivre la mise en œuvre du programme de CESP, en faisant référence à la Résolution XII.9.</w:t>
            </w:r>
          </w:p>
        </w:tc>
      </w:tr>
      <w:tr w:rsidR="008F79CA" w:rsidRPr="008F79CA" w14:paraId="0C91FA20" w14:textId="77777777" w:rsidTr="00221B25">
        <w:trPr>
          <w:cantSplit/>
        </w:trPr>
        <w:tc>
          <w:tcPr>
            <w:tcW w:w="1820" w:type="dxa"/>
            <w:vAlign w:val="center"/>
          </w:tcPr>
          <w:p w14:paraId="5BF5F4C8" w14:textId="77777777" w:rsidR="008F79CA" w:rsidRPr="00C6470C" w:rsidRDefault="008F79CA" w:rsidP="008C4A69">
            <w:pPr>
              <w:rPr>
                <w:rFonts w:cstheme="minorHAnsi"/>
              </w:rPr>
            </w:pPr>
            <w:r w:rsidRPr="00C6470C">
              <w:rPr>
                <w:rFonts w:cs="Calibri"/>
                <w:lang w:val="fr-FR"/>
              </w:rPr>
              <w:t>Résolution XII.10</w:t>
            </w:r>
          </w:p>
        </w:tc>
        <w:tc>
          <w:tcPr>
            <w:tcW w:w="2579" w:type="dxa"/>
            <w:vAlign w:val="center"/>
          </w:tcPr>
          <w:p w14:paraId="05BC92E6" w14:textId="77777777" w:rsidR="008F79CA" w:rsidRPr="00C6470C" w:rsidRDefault="008F79CA" w:rsidP="008C4A69">
            <w:pPr>
              <w:ind w:left="0" w:firstLine="0"/>
              <w:rPr>
                <w:rFonts w:cstheme="minorHAnsi"/>
                <w:lang w:val="fr-FR"/>
              </w:rPr>
            </w:pPr>
            <w:r w:rsidRPr="00C6470C">
              <w:rPr>
                <w:rFonts w:cs="Calibri"/>
                <w:lang w:val="fr-FR"/>
              </w:rPr>
              <w:t>Label Ville des Zones Humides accréditée par la Convention de Ramsar</w:t>
            </w:r>
          </w:p>
        </w:tc>
        <w:tc>
          <w:tcPr>
            <w:tcW w:w="1038" w:type="dxa"/>
            <w:vAlign w:val="center"/>
          </w:tcPr>
          <w:p w14:paraId="2E5C26CC"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20491E27" w14:textId="77777777" w:rsidR="008F79CA" w:rsidRPr="00C6470C" w:rsidRDefault="008F79CA" w:rsidP="008C4A69">
            <w:pPr>
              <w:ind w:left="0" w:firstLine="0"/>
              <w:rPr>
                <w:rFonts w:cstheme="minorHAnsi"/>
                <w:lang w:val="fr-FR"/>
              </w:rPr>
            </w:pPr>
            <w:r w:rsidRPr="00C6470C">
              <w:rPr>
                <w:rFonts w:cs="Calibri"/>
                <w:lang w:val="fr-FR"/>
              </w:rPr>
              <w:t xml:space="preserve">La Résolution XII.10 établit le système de </w:t>
            </w:r>
            <w:r w:rsidRPr="00C6470C">
              <w:rPr>
                <w:rFonts w:cs="Calibri"/>
                <w:i/>
                <w:lang w:val="fr-FR"/>
              </w:rPr>
              <w:t>label Ville des Zones Humides accréditée</w:t>
            </w:r>
            <w:r w:rsidRPr="00C6470C">
              <w:rPr>
                <w:rFonts w:cs="Calibri"/>
                <w:lang w:val="fr-FR"/>
              </w:rPr>
              <w:t xml:space="preserve"> et reste valide.</w:t>
            </w:r>
          </w:p>
          <w:p w14:paraId="301680EE" w14:textId="77777777" w:rsidR="008F79CA" w:rsidRPr="00C6470C" w:rsidRDefault="008F79CA" w:rsidP="008C4A69">
            <w:pPr>
              <w:ind w:left="0" w:firstLine="0"/>
              <w:rPr>
                <w:rFonts w:cstheme="minorHAnsi"/>
                <w:lang w:val="fr-FR"/>
              </w:rPr>
            </w:pPr>
          </w:p>
          <w:p w14:paraId="6A5CFE3A" w14:textId="77777777" w:rsidR="008F79CA" w:rsidRPr="00C6470C" w:rsidRDefault="008F79CA" w:rsidP="008C4A69">
            <w:pPr>
              <w:ind w:left="0" w:firstLine="0"/>
              <w:rPr>
                <w:rFonts w:cstheme="minorHAnsi"/>
                <w:lang w:val="fr-FR"/>
              </w:rPr>
            </w:pPr>
            <w:r w:rsidRPr="00C6470C">
              <w:rPr>
                <w:rFonts w:cs="Calibri"/>
                <w:lang w:val="fr-FR"/>
              </w:rPr>
              <w:t>Cependant, le paragraphe 11 est limité dans le temps, appelant à une action à la COP13, et peut donc être abrogé.</w:t>
            </w:r>
          </w:p>
        </w:tc>
      </w:tr>
      <w:tr w:rsidR="008F79CA" w:rsidRPr="008F79CA" w14:paraId="3F685EC8" w14:textId="77777777" w:rsidTr="00221B25">
        <w:trPr>
          <w:cantSplit/>
        </w:trPr>
        <w:tc>
          <w:tcPr>
            <w:tcW w:w="1820" w:type="dxa"/>
            <w:vAlign w:val="center"/>
          </w:tcPr>
          <w:p w14:paraId="57354530" w14:textId="77777777" w:rsidR="008F79CA" w:rsidRPr="00C6470C" w:rsidRDefault="008F79CA" w:rsidP="008C4A69">
            <w:pPr>
              <w:rPr>
                <w:rFonts w:cstheme="minorHAnsi"/>
              </w:rPr>
            </w:pPr>
            <w:r w:rsidRPr="00C6470C">
              <w:rPr>
                <w:rFonts w:cs="Calibri"/>
                <w:lang w:val="fr-FR"/>
              </w:rPr>
              <w:lastRenderedPageBreak/>
              <w:t>Résolution XII.11</w:t>
            </w:r>
          </w:p>
        </w:tc>
        <w:tc>
          <w:tcPr>
            <w:tcW w:w="2579" w:type="dxa"/>
            <w:vAlign w:val="center"/>
          </w:tcPr>
          <w:p w14:paraId="31AC18AE" w14:textId="77777777" w:rsidR="008F79CA" w:rsidRPr="00C6470C" w:rsidRDefault="008F79CA" w:rsidP="008C4A69">
            <w:pPr>
              <w:ind w:left="0" w:firstLine="0"/>
              <w:rPr>
                <w:rFonts w:cstheme="minorHAnsi"/>
                <w:lang w:val="fr-FR"/>
              </w:rPr>
            </w:pPr>
            <w:r w:rsidRPr="00C6470C">
              <w:rPr>
                <w:rFonts w:cs="Calibri"/>
                <w:lang w:val="fr-FR"/>
              </w:rPr>
              <w:t>Les tourbières, les changements climatiques et l’utilisation rationnelle : implications pour la Convention de Ramsar</w:t>
            </w:r>
          </w:p>
        </w:tc>
        <w:tc>
          <w:tcPr>
            <w:tcW w:w="1038" w:type="dxa"/>
            <w:vAlign w:val="center"/>
          </w:tcPr>
          <w:p w14:paraId="323BA7AC"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359C50DE" w14:textId="77777777" w:rsidR="008F79CA" w:rsidRPr="00C6470C" w:rsidRDefault="008F79CA" w:rsidP="008C4A69">
            <w:pPr>
              <w:ind w:left="0" w:firstLine="0"/>
              <w:rPr>
                <w:rFonts w:cstheme="minorHAnsi"/>
                <w:lang w:val="fr-FR"/>
              </w:rPr>
            </w:pPr>
            <w:r w:rsidRPr="00C6470C">
              <w:rPr>
                <w:rFonts w:cs="Calibri"/>
                <w:lang w:val="fr-FR"/>
              </w:rPr>
              <w:t>La Résolution XII.11 reste valide.</w:t>
            </w:r>
          </w:p>
          <w:p w14:paraId="48D73741" w14:textId="77777777" w:rsidR="008F79CA" w:rsidRPr="00C6470C" w:rsidRDefault="008F79CA" w:rsidP="008C4A69">
            <w:pPr>
              <w:ind w:left="0" w:firstLine="0"/>
              <w:rPr>
                <w:rFonts w:cstheme="minorHAnsi"/>
                <w:lang w:val="fr-FR"/>
              </w:rPr>
            </w:pPr>
          </w:p>
          <w:p w14:paraId="036F93F4" w14:textId="77777777" w:rsidR="008F79CA" w:rsidRPr="00C6470C" w:rsidRDefault="008F79CA" w:rsidP="008C4A69">
            <w:pPr>
              <w:ind w:left="0" w:firstLine="0"/>
              <w:rPr>
                <w:rFonts w:cstheme="minorHAnsi"/>
                <w:lang w:val="fr-FR"/>
              </w:rPr>
            </w:pPr>
            <w:r w:rsidRPr="00C6470C">
              <w:rPr>
                <w:rFonts w:cs="Calibri"/>
                <w:lang w:val="fr-FR"/>
              </w:rPr>
              <w:t xml:space="preserve">NB : La Résolution XIII.13, au paragraphe 22, prie instamment les Parties de rendre compte dans leurs rapports nationaux des progrès d’application de la Résolution XII.11. </w:t>
            </w:r>
          </w:p>
          <w:p w14:paraId="6A8BBB39" w14:textId="77777777" w:rsidR="008F79CA" w:rsidRPr="00C6470C" w:rsidRDefault="008F79CA" w:rsidP="008C4A69">
            <w:pPr>
              <w:ind w:left="0" w:firstLine="0"/>
              <w:rPr>
                <w:rFonts w:cstheme="minorHAnsi"/>
                <w:lang w:val="fr-FR"/>
              </w:rPr>
            </w:pPr>
          </w:p>
          <w:p w14:paraId="0D9A73C5" w14:textId="77777777" w:rsidR="008F79CA" w:rsidRPr="00C6470C" w:rsidRDefault="008F79CA" w:rsidP="008C4A69">
            <w:pPr>
              <w:ind w:left="0" w:firstLine="0"/>
              <w:rPr>
                <w:rFonts w:cstheme="minorHAnsi"/>
                <w:lang w:val="fr-FR"/>
              </w:rPr>
            </w:pPr>
            <w:r w:rsidRPr="00C6470C">
              <w:rPr>
                <w:rFonts w:cs="Calibri"/>
                <w:lang w:val="fr-FR"/>
              </w:rPr>
              <w:t>Recommandation :</w:t>
            </w:r>
          </w:p>
          <w:p w14:paraId="7957FBEB" w14:textId="77777777" w:rsidR="008F79CA" w:rsidRPr="00C6470C" w:rsidRDefault="008F79CA" w:rsidP="008C4A69">
            <w:pPr>
              <w:ind w:left="0" w:firstLine="0"/>
              <w:rPr>
                <w:rFonts w:cstheme="minorHAnsi"/>
                <w:lang w:val="fr-FR"/>
              </w:rPr>
            </w:pPr>
            <w:r w:rsidRPr="00C6470C">
              <w:rPr>
                <w:rFonts w:cs="Calibri"/>
                <w:lang w:val="fr-FR"/>
              </w:rPr>
              <w:t>Si la Résolution XII.11 est maintenue, toute demande de rapport sur la mise en œuvre doit figurer dans cette Résolution.</w:t>
            </w:r>
          </w:p>
        </w:tc>
      </w:tr>
      <w:tr w:rsidR="008F79CA" w:rsidRPr="008F79CA" w14:paraId="64568831" w14:textId="77777777" w:rsidTr="00221B25">
        <w:trPr>
          <w:cantSplit/>
        </w:trPr>
        <w:tc>
          <w:tcPr>
            <w:tcW w:w="1820" w:type="dxa"/>
            <w:vAlign w:val="center"/>
          </w:tcPr>
          <w:p w14:paraId="2208F49A" w14:textId="77777777" w:rsidR="008F79CA" w:rsidRPr="00C6470C" w:rsidRDefault="008F79CA" w:rsidP="008C4A69">
            <w:pPr>
              <w:rPr>
                <w:rFonts w:cstheme="minorHAnsi"/>
              </w:rPr>
            </w:pPr>
            <w:r w:rsidRPr="00C6470C">
              <w:rPr>
                <w:rFonts w:cs="Calibri"/>
                <w:lang w:val="fr-FR"/>
              </w:rPr>
              <w:t>Résolution XII.12</w:t>
            </w:r>
          </w:p>
        </w:tc>
        <w:tc>
          <w:tcPr>
            <w:tcW w:w="2579" w:type="dxa"/>
            <w:vAlign w:val="center"/>
          </w:tcPr>
          <w:p w14:paraId="4C9C7888" w14:textId="77777777" w:rsidR="008F79CA" w:rsidRPr="00C6470C" w:rsidRDefault="008F79CA" w:rsidP="008C4A69">
            <w:pPr>
              <w:ind w:left="0" w:firstLine="0"/>
              <w:rPr>
                <w:rFonts w:cstheme="minorHAnsi"/>
                <w:lang w:val="fr-FR"/>
              </w:rPr>
            </w:pPr>
            <w:r w:rsidRPr="00C6470C">
              <w:rPr>
                <w:rFonts w:cs="Calibri"/>
                <w:lang w:val="fr-FR"/>
              </w:rPr>
              <w:t>Appel à l’action pour garantir et protéger les besoins en eau des zones humides, présents et futurs</w:t>
            </w:r>
          </w:p>
        </w:tc>
        <w:tc>
          <w:tcPr>
            <w:tcW w:w="1038" w:type="dxa"/>
            <w:vAlign w:val="center"/>
          </w:tcPr>
          <w:p w14:paraId="29C8E947"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1BAA038A" w14:textId="77777777" w:rsidR="008F79CA" w:rsidRPr="00C6470C" w:rsidRDefault="008F79CA" w:rsidP="008C4A69">
            <w:pPr>
              <w:ind w:left="0" w:firstLine="0"/>
              <w:rPr>
                <w:rFonts w:cstheme="minorHAnsi"/>
                <w:lang w:val="fr-FR"/>
              </w:rPr>
            </w:pPr>
            <w:r w:rsidRPr="00C6470C">
              <w:rPr>
                <w:rFonts w:cs="Calibri"/>
                <w:lang w:val="fr-FR"/>
              </w:rPr>
              <w:t>La Résolution XII.12 reste valide.</w:t>
            </w:r>
          </w:p>
        </w:tc>
      </w:tr>
      <w:tr w:rsidR="008F79CA" w:rsidRPr="00C6470C" w14:paraId="1BE6F47C" w14:textId="77777777" w:rsidTr="00221B25">
        <w:trPr>
          <w:cantSplit/>
        </w:trPr>
        <w:tc>
          <w:tcPr>
            <w:tcW w:w="1820" w:type="dxa"/>
            <w:vAlign w:val="center"/>
          </w:tcPr>
          <w:p w14:paraId="66B3AF71" w14:textId="77777777" w:rsidR="008F79CA" w:rsidRPr="00C6470C" w:rsidRDefault="008F79CA" w:rsidP="008C4A69">
            <w:pPr>
              <w:rPr>
                <w:rFonts w:cstheme="minorHAnsi"/>
              </w:rPr>
            </w:pPr>
            <w:r w:rsidRPr="00C6470C">
              <w:rPr>
                <w:rFonts w:cs="Calibri"/>
                <w:lang w:val="fr-FR"/>
              </w:rPr>
              <w:t>Résolution XII.13</w:t>
            </w:r>
          </w:p>
        </w:tc>
        <w:tc>
          <w:tcPr>
            <w:tcW w:w="2579" w:type="dxa"/>
            <w:vAlign w:val="center"/>
          </w:tcPr>
          <w:p w14:paraId="165E749E" w14:textId="77777777" w:rsidR="008F79CA" w:rsidRPr="00C6470C" w:rsidRDefault="008F79CA" w:rsidP="008C4A69">
            <w:pPr>
              <w:ind w:left="0" w:firstLine="0"/>
              <w:rPr>
                <w:rFonts w:cstheme="minorHAnsi"/>
                <w:lang w:val="fr-FR"/>
              </w:rPr>
            </w:pPr>
            <w:r w:rsidRPr="00C6470C">
              <w:rPr>
                <w:rFonts w:cs="Calibri"/>
                <w:lang w:val="fr-FR"/>
              </w:rPr>
              <w:t>Les zones humides et la prévention des risques de catastrophe</w:t>
            </w:r>
          </w:p>
        </w:tc>
        <w:tc>
          <w:tcPr>
            <w:tcW w:w="1038" w:type="dxa"/>
            <w:vAlign w:val="center"/>
          </w:tcPr>
          <w:p w14:paraId="40ACA0D3"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39A286CF" w14:textId="77777777" w:rsidR="008F79CA" w:rsidRPr="00C6470C" w:rsidRDefault="008F79CA" w:rsidP="008C4A69">
            <w:pPr>
              <w:ind w:left="0" w:firstLine="0"/>
              <w:rPr>
                <w:rFonts w:cstheme="minorHAnsi"/>
                <w:lang w:val="fr-FR"/>
              </w:rPr>
            </w:pPr>
            <w:r w:rsidRPr="00C6470C">
              <w:rPr>
                <w:rFonts w:cs="Calibri"/>
                <w:lang w:val="fr-FR"/>
              </w:rPr>
              <w:t>La Résolution XII.13 reste valide.</w:t>
            </w:r>
          </w:p>
          <w:p w14:paraId="2B1A89F8" w14:textId="77777777" w:rsidR="008F79CA" w:rsidRPr="00C6470C" w:rsidRDefault="008F79CA" w:rsidP="008C4A69">
            <w:pPr>
              <w:ind w:left="0" w:firstLine="0"/>
              <w:rPr>
                <w:rFonts w:cstheme="minorHAnsi"/>
                <w:lang w:val="fr-FR"/>
              </w:rPr>
            </w:pPr>
          </w:p>
          <w:p w14:paraId="342BAF9C" w14:textId="77777777" w:rsidR="008F79CA" w:rsidRPr="00C6470C" w:rsidRDefault="008F79CA" w:rsidP="008C4A69">
            <w:pPr>
              <w:ind w:left="0" w:firstLine="0"/>
              <w:rPr>
                <w:rFonts w:cstheme="minorHAnsi"/>
                <w:lang w:val="fr-FR"/>
              </w:rPr>
            </w:pPr>
            <w:r w:rsidRPr="00C6470C">
              <w:rPr>
                <w:rFonts w:cs="Calibri"/>
                <w:lang w:val="fr-FR"/>
              </w:rPr>
              <w:t>Toutefois, les paragraphes suivants sont limités dans le temps et peuvent être abrogés, ce qui pourra entraîner la nécessité de réaliser des amendements consécutifs :</w:t>
            </w:r>
          </w:p>
          <w:p w14:paraId="0AFCB636" w14:textId="77777777" w:rsidR="008F79CA" w:rsidRPr="00C6470C" w:rsidRDefault="008F79CA" w:rsidP="008C4A69">
            <w:pPr>
              <w:ind w:left="0" w:firstLine="0"/>
              <w:rPr>
                <w:rFonts w:cstheme="minorHAnsi"/>
                <w:lang w:val="fr-FR"/>
              </w:rPr>
            </w:pPr>
            <w:r w:rsidRPr="00C6470C">
              <w:rPr>
                <w:rFonts w:cs="Calibri"/>
                <w:lang w:val="fr-FR"/>
              </w:rPr>
              <w:t>- les paragraphes 25, 27 à 30, demandant au GEST d’examiner plusieurs questions lors de l’élaboration de son plan de travail. Le plan de travail du GEST pour 2016-2018 a été approuvé par le Comité permanent à sa 52</w:t>
            </w:r>
            <w:r w:rsidRPr="00C6470C">
              <w:rPr>
                <w:rFonts w:cs="Calibri"/>
                <w:vertAlign w:val="superscript"/>
                <w:lang w:val="fr-FR"/>
              </w:rPr>
              <w:t>e</w:t>
            </w:r>
            <w:r w:rsidRPr="00C6470C">
              <w:rPr>
                <w:rFonts w:cs="Calibri"/>
                <w:lang w:val="fr-FR"/>
              </w:rPr>
              <w:t> Réunion (SC52), et le plan pour 2019-2021 à sa 57</w:t>
            </w:r>
            <w:r w:rsidRPr="00C6470C">
              <w:rPr>
                <w:rFonts w:cs="Calibri"/>
                <w:vertAlign w:val="superscript"/>
                <w:lang w:val="fr-FR"/>
              </w:rPr>
              <w:t>e</w:t>
            </w:r>
            <w:r w:rsidRPr="00C6470C">
              <w:rPr>
                <w:rFonts w:cs="Calibri"/>
                <w:lang w:val="fr-FR"/>
              </w:rPr>
              <w:t> Réunion (SC57). Tous deux ont tenu compte de la Résolution XII.5.</w:t>
            </w:r>
          </w:p>
        </w:tc>
      </w:tr>
      <w:tr w:rsidR="008F79CA" w:rsidRPr="008F79CA" w14:paraId="48571A14" w14:textId="77777777" w:rsidTr="00221B25">
        <w:trPr>
          <w:cantSplit/>
        </w:trPr>
        <w:tc>
          <w:tcPr>
            <w:tcW w:w="1820" w:type="dxa"/>
            <w:vAlign w:val="center"/>
          </w:tcPr>
          <w:p w14:paraId="063DFBBD" w14:textId="77777777" w:rsidR="008F79CA" w:rsidRPr="00C6470C" w:rsidRDefault="008F79CA" w:rsidP="008C4A69">
            <w:pPr>
              <w:rPr>
                <w:rFonts w:cstheme="minorHAnsi"/>
              </w:rPr>
            </w:pPr>
            <w:r w:rsidRPr="00C6470C">
              <w:rPr>
                <w:rFonts w:cs="Calibri"/>
                <w:lang w:val="fr-FR"/>
              </w:rPr>
              <w:t>Résolution XII.14</w:t>
            </w:r>
          </w:p>
        </w:tc>
        <w:tc>
          <w:tcPr>
            <w:tcW w:w="2579" w:type="dxa"/>
            <w:vAlign w:val="center"/>
          </w:tcPr>
          <w:p w14:paraId="12EF281A" w14:textId="77777777" w:rsidR="008F79CA" w:rsidRPr="00C6470C" w:rsidRDefault="008F79CA" w:rsidP="008C4A69">
            <w:pPr>
              <w:ind w:left="0" w:firstLine="0"/>
              <w:rPr>
                <w:rFonts w:cstheme="minorHAnsi"/>
                <w:lang w:val="fr-FR"/>
              </w:rPr>
            </w:pPr>
            <w:r w:rsidRPr="00C6470C">
              <w:rPr>
                <w:rFonts w:cs="Calibri"/>
                <w:lang w:val="fr-FR"/>
              </w:rPr>
              <w:t>Conservation des zones humides des îles du bassin méditerranéen</w:t>
            </w:r>
          </w:p>
        </w:tc>
        <w:tc>
          <w:tcPr>
            <w:tcW w:w="1038" w:type="dxa"/>
            <w:vAlign w:val="center"/>
          </w:tcPr>
          <w:p w14:paraId="7BE227E3"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2E212361" w14:textId="77777777" w:rsidR="008F79CA" w:rsidRPr="00C6470C" w:rsidRDefault="008F79CA" w:rsidP="008C4A69">
            <w:pPr>
              <w:ind w:left="0" w:firstLine="0"/>
              <w:rPr>
                <w:rFonts w:cstheme="minorHAnsi"/>
                <w:lang w:val="fr-FR"/>
              </w:rPr>
            </w:pPr>
            <w:r w:rsidRPr="00C6470C">
              <w:rPr>
                <w:rFonts w:cs="Calibri"/>
                <w:lang w:val="fr-FR"/>
              </w:rPr>
              <w:t>La Résolution XII.14 reste valide.</w:t>
            </w:r>
          </w:p>
        </w:tc>
      </w:tr>
      <w:tr w:rsidR="008F79CA" w:rsidRPr="008F79CA" w14:paraId="1ABDC986" w14:textId="77777777" w:rsidTr="00221B25">
        <w:trPr>
          <w:cantSplit/>
        </w:trPr>
        <w:tc>
          <w:tcPr>
            <w:tcW w:w="1820" w:type="dxa"/>
            <w:vAlign w:val="center"/>
          </w:tcPr>
          <w:p w14:paraId="509042F0" w14:textId="77777777" w:rsidR="008F79CA" w:rsidRPr="00C6470C" w:rsidRDefault="008F79CA" w:rsidP="008C4A69">
            <w:pPr>
              <w:rPr>
                <w:rFonts w:cstheme="minorHAnsi"/>
              </w:rPr>
            </w:pPr>
            <w:r w:rsidRPr="00C6470C">
              <w:rPr>
                <w:rFonts w:cs="Calibri"/>
                <w:lang w:val="fr-FR"/>
              </w:rPr>
              <w:t>Résolution XII.15</w:t>
            </w:r>
          </w:p>
        </w:tc>
        <w:tc>
          <w:tcPr>
            <w:tcW w:w="2579" w:type="dxa"/>
            <w:vAlign w:val="center"/>
          </w:tcPr>
          <w:p w14:paraId="4964CA94" w14:textId="77777777" w:rsidR="008F79CA" w:rsidRPr="00C6470C" w:rsidRDefault="008F79CA" w:rsidP="008C4A69">
            <w:pPr>
              <w:ind w:left="0" w:firstLine="0"/>
              <w:rPr>
                <w:rFonts w:cstheme="minorHAnsi"/>
                <w:lang w:val="fr-FR"/>
              </w:rPr>
            </w:pPr>
            <w:r w:rsidRPr="00C6470C">
              <w:rPr>
                <w:rFonts w:cs="Calibri"/>
                <w:lang w:val="fr-FR"/>
              </w:rPr>
              <w:t>Évaluation de l’efficacité de la gestion et de la conservation des Sites Ramsar</w:t>
            </w:r>
          </w:p>
        </w:tc>
        <w:tc>
          <w:tcPr>
            <w:tcW w:w="1038" w:type="dxa"/>
            <w:vAlign w:val="center"/>
          </w:tcPr>
          <w:p w14:paraId="3ABC5DFE" w14:textId="77777777" w:rsidR="008F79CA" w:rsidRPr="00C6470C" w:rsidRDefault="008F79CA" w:rsidP="00221B25">
            <w:pPr>
              <w:ind w:left="0" w:firstLine="0"/>
              <w:jc w:val="center"/>
              <w:rPr>
                <w:rFonts w:cstheme="minorHAnsi"/>
              </w:rPr>
            </w:pPr>
            <w:r w:rsidRPr="00C6470C">
              <w:rPr>
                <w:rFonts w:cs="Calibri"/>
                <w:lang w:val="fr-FR"/>
              </w:rPr>
              <w:t>L</w:t>
            </w:r>
          </w:p>
        </w:tc>
        <w:tc>
          <w:tcPr>
            <w:tcW w:w="8455" w:type="dxa"/>
          </w:tcPr>
          <w:p w14:paraId="676EA506" w14:textId="77777777" w:rsidR="008F79CA" w:rsidRPr="00C6470C" w:rsidRDefault="008F79CA" w:rsidP="008C4A69">
            <w:pPr>
              <w:ind w:left="0" w:firstLine="0"/>
              <w:rPr>
                <w:rFonts w:cstheme="minorHAnsi"/>
                <w:lang w:val="fr-FR"/>
              </w:rPr>
            </w:pPr>
            <w:r w:rsidRPr="00C6470C">
              <w:rPr>
                <w:rFonts w:cs="Calibri"/>
                <w:lang w:val="fr-FR"/>
              </w:rPr>
              <w:t>La Résolution XII.15 reste valide</w:t>
            </w:r>
          </w:p>
        </w:tc>
      </w:tr>
      <w:tr w:rsidR="008F79CA" w:rsidRPr="00C6470C" w14:paraId="7DFDF909" w14:textId="77777777" w:rsidTr="00221B25">
        <w:trPr>
          <w:cantSplit/>
        </w:trPr>
        <w:tc>
          <w:tcPr>
            <w:tcW w:w="1820" w:type="dxa"/>
            <w:vAlign w:val="center"/>
          </w:tcPr>
          <w:p w14:paraId="7DE8D432" w14:textId="77777777" w:rsidR="008F79CA" w:rsidRPr="00C6470C" w:rsidRDefault="008F79CA" w:rsidP="008C4A69">
            <w:pPr>
              <w:rPr>
                <w:rFonts w:cstheme="minorHAnsi"/>
              </w:rPr>
            </w:pPr>
            <w:r w:rsidRPr="00C6470C">
              <w:rPr>
                <w:rFonts w:cs="Calibri"/>
                <w:lang w:val="fr-FR"/>
              </w:rPr>
              <w:lastRenderedPageBreak/>
              <w:t>Résolution XII.16</w:t>
            </w:r>
          </w:p>
        </w:tc>
        <w:tc>
          <w:tcPr>
            <w:tcW w:w="2579" w:type="dxa"/>
            <w:vAlign w:val="center"/>
          </w:tcPr>
          <w:p w14:paraId="68217D0B" w14:textId="77777777" w:rsidR="008F79CA" w:rsidRPr="00C6470C" w:rsidRDefault="008F79CA" w:rsidP="008C4A69">
            <w:pPr>
              <w:ind w:left="0" w:firstLine="0"/>
              <w:rPr>
                <w:rFonts w:cstheme="minorHAnsi"/>
                <w:lang w:val="fr-FR"/>
              </w:rPr>
            </w:pPr>
            <w:r w:rsidRPr="00C6470C">
              <w:rPr>
                <w:rFonts w:cs="Calibri"/>
                <w:lang w:val="fr-FR"/>
              </w:rPr>
              <w:t>Remerciements au pays hôte, l’Uruguay, et Déclaration de Punta del Este</w:t>
            </w:r>
          </w:p>
        </w:tc>
        <w:tc>
          <w:tcPr>
            <w:tcW w:w="1038" w:type="dxa"/>
            <w:vAlign w:val="center"/>
          </w:tcPr>
          <w:p w14:paraId="67C70B00" w14:textId="77777777" w:rsidR="008F79CA" w:rsidRPr="00C6470C" w:rsidRDefault="008F79CA" w:rsidP="00221B25">
            <w:pPr>
              <w:ind w:left="0" w:firstLine="0"/>
              <w:jc w:val="center"/>
              <w:rPr>
                <w:rFonts w:cstheme="minorHAnsi"/>
              </w:rPr>
            </w:pPr>
            <w:r w:rsidRPr="00C6470C">
              <w:rPr>
                <w:rFonts w:cs="Calibri"/>
                <w:lang w:val="fr-FR"/>
              </w:rPr>
              <w:t>P</w:t>
            </w:r>
          </w:p>
        </w:tc>
        <w:tc>
          <w:tcPr>
            <w:tcW w:w="8455" w:type="dxa"/>
          </w:tcPr>
          <w:p w14:paraId="59FDF071" w14:textId="77777777" w:rsidR="008F79CA" w:rsidRPr="00C6470C" w:rsidRDefault="008F79CA" w:rsidP="008C4A69">
            <w:pPr>
              <w:ind w:left="0" w:firstLine="0"/>
              <w:rPr>
                <w:rFonts w:cstheme="minorHAnsi"/>
                <w:lang w:val="fr-FR"/>
              </w:rPr>
            </w:pPr>
            <w:r w:rsidRPr="00C6470C">
              <w:rPr>
                <w:rFonts w:cs="Calibri"/>
                <w:lang w:val="fr-FR"/>
              </w:rPr>
              <w:t>Il semble inutile de maintenir les résolutions et recommandations exprimant des remerciements aux pays hôtes dans la liste des résolutions et recommandations actuelles. Cependant, l’expression de l’appréciation reste indéfiniment dans le registre.</w:t>
            </w:r>
          </w:p>
        </w:tc>
      </w:tr>
      <w:tr w:rsidR="008F79CA" w:rsidRPr="00C6470C" w14:paraId="2791EB94" w14:textId="77777777" w:rsidTr="00221B25">
        <w:trPr>
          <w:cantSplit/>
        </w:trPr>
        <w:tc>
          <w:tcPr>
            <w:tcW w:w="4399" w:type="dxa"/>
            <w:gridSpan w:val="2"/>
            <w:shd w:val="clear" w:color="auto" w:fill="E7E6E6" w:themeFill="background2"/>
            <w:vAlign w:val="center"/>
          </w:tcPr>
          <w:p w14:paraId="1347D43F" w14:textId="77777777" w:rsidR="008F79CA" w:rsidRPr="00C6470C" w:rsidRDefault="008F79CA" w:rsidP="00221B25">
            <w:pPr>
              <w:keepNext/>
              <w:ind w:left="0" w:firstLine="0"/>
              <w:jc w:val="center"/>
              <w:rPr>
                <w:rFonts w:cstheme="minorHAnsi"/>
                <w:b/>
                <w:bCs/>
              </w:rPr>
            </w:pPr>
            <w:r w:rsidRPr="00C6470C">
              <w:rPr>
                <w:rFonts w:cs="Calibri"/>
                <w:b/>
                <w:bCs/>
                <w:lang w:val="fr-FR"/>
              </w:rPr>
              <w:t>COP11</w:t>
            </w:r>
            <w:r w:rsidRPr="00C6470C">
              <w:rPr>
                <w:rFonts w:cs="Calibri"/>
                <w:b/>
                <w:bCs/>
                <w:lang w:val="fr-FR"/>
              </w:rPr>
              <w:br/>
              <w:t>(Bucarest, 2012)</w:t>
            </w:r>
          </w:p>
        </w:tc>
        <w:tc>
          <w:tcPr>
            <w:tcW w:w="1038" w:type="dxa"/>
            <w:shd w:val="clear" w:color="auto" w:fill="E7E6E6" w:themeFill="background2"/>
            <w:vAlign w:val="center"/>
          </w:tcPr>
          <w:p w14:paraId="45A61FAC" w14:textId="77777777" w:rsidR="008F79CA" w:rsidRPr="00C6470C" w:rsidRDefault="008F79CA" w:rsidP="00221B25">
            <w:pPr>
              <w:ind w:left="0" w:firstLine="0"/>
              <w:jc w:val="center"/>
              <w:rPr>
                <w:rFonts w:cstheme="minorHAnsi"/>
                <w:b/>
                <w:bCs/>
              </w:rPr>
            </w:pPr>
          </w:p>
        </w:tc>
        <w:tc>
          <w:tcPr>
            <w:tcW w:w="8455" w:type="dxa"/>
            <w:shd w:val="clear" w:color="auto" w:fill="E7E6E6" w:themeFill="background2"/>
          </w:tcPr>
          <w:p w14:paraId="1119D876" w14:textId="77777777" w:rsidR="008F79CA" w:rsidRPr="00C6470C" w:rsidRDefault="008F79CA" w:rsidP="00221B25">
            <w:pPr>
              <w:ind w:left="0" w:firstLine="0"/>
              <w:jc w:val="center"/>
              <w:rPr>
                <w:rFonts w:cstheme="minorHAnsi"/>
                <w:b/>
                <w:bCs/>
              </w:rPr>
            </w:pPr>
          </w:p>
        </w:tc>
      </w:tr>
      <w:tr w:rsidR="008F79CA" w:rsidRPr="008F79CA" w14:paraId="0D3BE6FE" w14:textId="77777777" w:rsidTr="00221B25">
        <w:trPr>
          <w:cantSplit/>
        </w:trPr>
        <w:tc>
          <w:tcPr>
            <w:tcW w:w="1820" w:type="dxa"/>
            <w:vAlign w:val="center"/>
          </w:tcPr>
          <w:p w14:paraId="240755E6" w14:textId="77777777" w:rsidR="008F79CA" w:rsidRPr="00C6470C" w:rsidRDefault="008F79CA" w:rsidP="008C4A69">
            <w:pPr>
              <w:ind w:left="0" w:firstLine="0"/>
              <w:rPr>
                <w:rFonts w:cstheme="minorHAnsi"/>
              </w:rPr>
            </w:pPr>
            <w:r w:rsidRPr="00C6470C">
              <w:rPr>
                <w:rFonts w:cs="Calibri"/>
                <w:lang w:val="fr-FR"/>
              </w:rPr>
              <w:t>Résolution XI.1</w:t>
            </w:r>
          </w:p>
        </w:tc>
        <w:tc>
          <w:tcPr>
            <w:tcW w:w="2579" w:type="dxa"/>
            <w:vAlign w:val="center"/>
          </w:tcPr>
          <w:p w14:paraId="487716D2" w14:textId="77777777" w:rsidR="008F79CA" w:rsidRPr="00C6470C" w:rsidRDefault="008F79CA" w:rsidP="008C4A69">
            <w:pPr>
              <w:ind w:left="0" w:firstLine="0"/>
              <w:rPr>
                <w:rFonts w:cstheme="minorHAnsi"/>
                <w:lang w:val="fr-FR"/>
              </w:rPr>
            </w:pPr>
            <w:r w:rsidRPr="00C6470C">
              <w:rPr>
                <w:rFonts w:cs="Calibri"/>
                <w:lang w:val="fr-FR"/>
              </w:rPr>
              <w:t>Accueil institutionnel du Secrétariat Ramsar</w:t>
            </w:r>
          </w:p>
        </w:tc>
        <w:tc>
          <w:tcPr>
            <w:tcW w:w="1038" w:type="dxa"/>
            <w:vAlign w:val="center"/>
          </w:tcPr>
          <w:p w14:paraId="1BB34DF5"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48C27769" w14:textId="77777777" w:rsidR="008F79CA" w:rsidRPr="00C6470C" w:rsidRDefault="008F79CA" w:rsidP="008C4A69">
            <w:pPr>
              <w:ind w:left="0" w:firstLine="0"/>
              <w:rPr>
                <w:rFonts w:cstheme="minorHAnsi"/>
                <w:lang w:val="fr-FR"/>
              </w:rPr>
            </w:pPr>
            <w:r w:rsidRPr="00C6470C">
              <w:rPr>
                <w:rFonts w:cs="Calibri"/>
                <w:lang w:val="fr-FR"/>
              </w:rPr>
              <w:t xml:space="preserve">La Résolution XI.1 reste valide. </w:t>
            </w:r>
          </w:p>
          <w:p w14:paraId="676BD4F4" w14:textId="77777777" w:rsidR="008F79CA" w:rsidRPr="00C6470C" w:rsidRDefault="008F79CA" w:rsidP="008C4A69">
            <w:pPr>
              <w:ind w:left="0" w:firstLine="0"/>
              <w:rPr>
                <w:rFonts w:cstheme="minorHAnsi"/>
                <w:lang w:val="fr-FR"/>
              </w:rPr>
            </w:pPr>
          </w:p>
          <w:p w14:paraId="2ED57E5E" w14:textId="77777777" w:rsidR="008F79CA" w:rsidRPr="00C6470C" w:rsidRDefault="008F79CA" w:rsidP="008C4A69">
            <w:pPr>
              <w:ind w:left="0" w:firstLine="0"/>
              <w:rPr>
                <w:rFonts w:cstheme="minorHAnsi"/>
                <w:lang w:val="fr-FR"/>
              </w:rPr>
            </w:pPr>
            <w:r w:rsidRPr="00C6470C">
              <w:rPr>
                <w:rFonts w:cs="Calibri"/>
                <w:lang w:val="fr-FR"/>
              </w:rPr>
              <w:t>Toutefois, les paragraphes suivants sont limités dans le temps et peuvent être abrogés, ce qui pourra entraîner la nécessité de réaliser des amendements consécutifs :</w:t>
            </w:r>
          </w:p>
          <w:p w14:paraId="4F5D9AF0" w14:textId="77777777" w:rsidR="008F79CA" w:rsidRPr="00C6470C" w:rsidRDefault="008F79CA" w:rsidP="008C4A69">
            <w:pPr>
              <w:ind w:left="0" w:firstLine="0"/>
              <w:rPr>
                <w:rFonts w:cstheme="minorHAnsi"/>
                <w:lang w:val="fr-FR"/>
              </w:rPr>
            </w:pPr>
            <w:r w:rsidRPr="00C6470C">
              <w:rPr>
                <w:rFonts w:cs="Calibri"/>
                <w:lang w:val="fr-FR"/>
              </w:rPr>
              <w:t>- le paragraphe 15, qui appelle à des actions lors des SC46 et SC47 ;</w:t>
            </w:r>
          </w:p>
          <w:p w14:paraId="550DCB45" w14:textId="77777777" w:rsidR="008F79CA" w:rsidRPr="00C6470C" w:rsidRDefault="008F79CA" w:rsidP="008C4A69">
            <w:pPr>
              <w:ind w:left="0" w:firstLine="0"/>
              <w:rPr>
                <w:rFonts w:cstheme="minorHAnsi"/>
                <w:lang w:val="fr-FR"/>
              </w:rPr>
            </w:pPr>
            <w:r w:rsidRPr="00C6470C">
              <w:rPr>
                <w:rFonts w:cs="Calibri"/>
                <w:lang w:val="fr-FR"/>
              </w:rPr>
              <w:t>- les paragraphes 17 et 18 qui demandent des actions de la part du Comité permanent et un rapport final à la COP12. Cela a été mis en œuvre par le Comité permanent.</w:t>
            </w:r>
          </w:p>
        </w:tc>
      </w:tr>
      <w:tr w:rsidR="008F79CA" w:rsidRPr="008F79CA" w14:paraId="722E54EB" w14:textId="77777777" w:rsidTr="00221B25">
        <w:trPr>
          <w:cantSplit/>
        </w:trPr>
        <w:tc>
          <w:tcPr>
            <w:tcW w:w="1820" w:type="dxa"/>
            <w:vAlign w:val="center"/>
          </w:tcPr>
          <w:p w14:paraId="4E195858" w14:textId="77777777" w:rsidR="008F79CA" w:rsidRPr="00C6470C" w:rsidRDefault="008F79CA" w:rsidP="008C4A69">
            <w:pPr>
              <w:ind w:left="0" w:firstLine="0"/>
              <w:rPr>
                <w:rFonts w:cstheme="minorHAnsi"/>
              </w:rPr>
            </w:pPr>
            <w:r w:rsidRPr="00C6470C">
              <w:rPr>
                <w:rFonts w:cs="Calibri"/>
                <w:lang w:val="fr-FR"/>
              </w:rPr>
              <w:t>Résolution XI.2</w:t>
            </w:r>
          </w:p>
        </w:tc>
        <w:tc>
          <w:tcPr>
            <w:tcW w:w="2579" w:type="dxa"/>
            <w:vAlign w:val="center"/>
          </w:tcPr>
          <w:p w14:paraId="3D5EF90B" w14:textId="77777777" w:rsidR="008F79CA" w:rsidRPr="00C6470C" w:rsidRDefault="008F79CA" w:rsidP="008C4A69">
            <w:pPr>
              <w:ind w:left="0" w:firstLine="0"/>
              <w:rPr>
                <w:rFonts w:cstheme="minorHAnsi"/>
              </w:rPr>
            </w:pPr>
            <w:r w:rsidRPr="00C6470C">
              <w:rPr>
                <w:rFonts w:cs="Calibri"/>
                <w:lang w:val="fr-FR"/>
              </w:rPr>
              <w:t>Questions financières et budgétaires</w:t>
            </w:r>
          </w:p>
        </w:tc>
        <w:tc>
          <w:tcPr>
            <w:tcW w:w="1038" w:type="dxa"/>
            <w:vAlign w:val="center"/>
          </w:tcPr>
          <w:p w14:paraId="7F84E300" w14:textId="77777777" w:rsidR="008F79CA" w:rsidRPr="00C6470C" w:rsidRDefault="008F79CA" w:rsidP="00221B25">
            <w:pPr>
              <w:ind w:left="0" w:firstLine="0"/>
              <w:jc w:val="center"/>
              <w:rPr>
                <w:rFonts w:cstheme="minorHAnsi"/>
              </w:rPr>
            </w:pPr>
            <w:r w:rsidRPr="00C6470C">
              <w:rPr>
                <w:rFonts w:cs="Calibri"/>
                <w:lang w:val="fr-FR"/>
              </w:rPr>
              <w:t>P</w:t>
            </w:r>
          </w:p>
        </w:tc>
        <w:tc>
          <w:tcPr>
            <w:tcW w:w="8455" w:type="dxa"/>
          </w:tcPr>
          <w:p w14:paraId="28056632" w14:textId="77777777" w:rsidR="008F79CA" w:rsidRPr="00C6470C" w:rsidRDefault="008F79CA" w:rsidP="008C4A69">
            <w:pPr>
              <w:ind w:left="0" w:firstLine="0"/>
              <w:rPr>
                <w:rFonts w:cstheme="minorHAnsi"/>
                <w:lang w:val="fr-FR"/>
              </w:rPr>
            </w:pPr>
            <w:r w:rsidRPr="00C6470C">
              <w:rPr>
                <w:rFonts w:cs="Calibri"/>
                <w:lang w:val="fr-FR"/>
              </w:rPr>
              <w:t>La Résolution XIII.2 reprend tous les éléments clés de la Résolution XI.2 en les appliquant à la nouvelle période triennale (2019 - 2021). La Résolution XI.2 peut donc être abrogée, en notant toutefois qu’elle reste dans le registre comme une indication des contributions dues pour la période 2013-2015.</w:t>
            </w:r>
          </w:p>
        </w:tc>
      </w:tr>
      <w:tr w:rsidR="008F79CA" w:rsidRPr="008F79CA" w14:paraId="41D969CF" w14:textId="77777777" w:rsidTr="00221B25">
        <w:trPr>
          <w:cantSplit/>
        </w:trPr>
        <w:tc>
          <w:tcPr>
            <w:tcW w:w="1820" w:type="dxa"/>
            <w:vAlign w:val="center"/>
          </w:tcPr>
          <w:p w14:paraId="767CA385" w14:textId="77777777" w:rsidR="008F79CA" w:rsidRPr="00C6470C" w:rsidRDefault="008F79CA" w:rsidP="008C4A69">
            <w:pPr>
              <w:ind w:left="0" w:firstLine="0"/>
              <w:rPr>
                <w:rFonts w:cstheme="minorHAnsi"/>
              </w:rPr>
            </w:pPr>
            <w:r w:rsidRPr="00C6470C">
              <w:rPr>
                <w:rFonts w:cs="Calibri"/>
                <w:lang w:val="fr-FR"/>
              </w:rPr>
              <w:t>Résolution XI.3</w:t>
            </w:r>
          </w:p>
        </w:tc>
        <w:tc>
          <w:tcPr>
            <w:tcW w:w="2579" w:type="dxa"/>
            <w:vAlign w:val="center"/>
          </w:tcPr>
          <w:p w14:paraId="269A11BD" w14:textId="77777777" w:rsidR="008F79CA" w:rsidRPr="00C6470C" w:rsidRDefault="008F79CA" w:rsidP="008C4A69">
            <w:pPr>
              <w:ind w:left="0" w:firstLine="0"/>
              <w:rPr>
                <w:rFonts w:cstheme="minorHAnsi"/>
                <w:lang w:val="fr-FR"/>
              </w:rPr>
            </w:pPr>
            <w:r w:rsidRPr="00C6470C">
              <w:rPr>
                <w:rFonts w:cs="Calibri"/>
                <w:lang w:val="fr-FR"/>
              </w:rPr>
              <w:t>Ajustements apportés au Plan stratégique 2009-2015 pour la période triennale 2013-2015</w:t>
            </w:r>
          </w:p>
        </w:tc>
        <w:tc>
          <w:tcPr>
            <w:tcW w:w="1038" w:type="dxa"/>
            <w:vAlign w:val="center"/>
          </w:tcPr>
          <w:p w14:paraId="7FA75334" w14:textId="77777777" w:rsidR="008F79CA" w:rsidRPr="00C6470C" w:rsidRDefault="008F79CA" w:rsidP="00221B25">
            <w:pPr>
              <w:ind w:left="0" w:firstLine="0"/>
              <w:jc w:val="center"/>
              <w:rPr>
                <w:rFonts w:cstheme="minorHAnsi"/>
              </w:rPr>
            </w:pPr>
            <w:r w:rsidRPr="00C6470C">
              <w:rPr>
                <w:rFonts w:cs="Calibri"/>
                <w:lang w:val="fr-FR"/>
              </w:rPr>
              <w:t>P</w:t>
            </w:r>
          </w:p>
        </w:tc>
        <w:tc>
          <w:tcPr>
            <w:tcW w:w="8455" w:type="dxa"/>
          </w:tcPr>
          <w:p w14:paraId="512FE009" w14:textId="77777777" w:rsidR="008F79CA" w:rsidRPr="00C6470C" w:rsidRDefault="008F79CA" w:rsidP="008C4A69">
            <w:pPr>
              <w:ind w:left="0" w:firstLine="0"/>
              <w:rPr>
                <w:rFonts w:cstheme="minorHAnsi"/>
                <w:lang w:val="fr-FR"/>
              </w:rPr>
            </w:pPr>
            <w:r w:rsidRPr="00C6470C">
              <w:rPr>
                <w:rFonts w:cs="Calibri"/>
                <w:lang w:val="fr-FR"/>
              </w:rPr>
              <w:t xml:space="preserve">Comme le suggère le titre, les dispositions de la Résolution XI.3 sont limitées dans le temps et ne concernent le Plan stratégique que jusqu’en 2015. </w:t>
            </w:r>
          </w:p>
          <w:p w14:paraId="34B293B6" w14:textId="77777777" w:rsidR="008F79CA" w:rsidRPr="00C6470C" w:rsidRDefault="008F79CA" w:rsidP="008C4A69">
            <w:pPr>
              <w:ind w:left="0" w:firstLine="0"/>
              <w:rPr>
                <w:rFonts w:cstheme="minorHAnsi"/>
                <w:lang w:val="fr-FR"/>
              </w:rPr>
            </w:pPr>
            <w:r w:rsidRPr="00C6470C">
              <w:rPr>
                <w:rFonts w:cs="Calibri"/>
                <w:lang w:val="fr-FR"/>
              </w:rPr>
              <w:t>La Résolution XI.3 est donc caduque et peut être abrogée.</w:t>
            </w:r>
          </w:p>
        </w:tc>
      </w:tr>
      <w:tr w:rsidR="008F79CA" w:rsidRPr="008F79CA" w14:paraId="72BB2D26" w14:textId="77777777" w:rsidTr="00221B25">
        <w:trPr>
          <w:cantSplit/>
        </w:trPr>
        <w:tc>
          <w:tcPr>
            <w:tcW w:w="1820" w:type="dxa"/>
            <w:vAlign w:val="center"/>
          </w:tcPr>
          <w:p w14:paraId="4CBD08FC" w14:textId="77777777" w:rsidR="008F79CA" w:rsidRPr="00C6470C" w:rsidRDefault="008F79CA" w:rsidP="008C4A69">
            <w:pPr>
              <w:ind w:left="0" w:firstLine="0"/>
              <w:rPr>
                <w:rFonts w:cstheme="minorHAnsi"/>
              </w:rPr>
            </w:pPr>
            <w:r w:rsidRPr="00C6470C">
              <w:rPr>
                <w:rFonts w:cs="Calibri"/>
                <w:lang w:val="fr-FR"/>
              </w:rPr>
              <w:t>Résolution XI.4</w:t>
            </w:r>
          </w:p>
        </w:tc>
        <w:tc>
          <w:tcPr>
            <w:tcW w:w="2579" w:type="dxa"/>
            <w:vAlign w:val="center"/>
          </w:tcPr>
          <w:p w14:paraId="0B0E7CC6" w14:textId="77777777" w:rsidR="008F79CA" w:rsidRPr="00C6470C" w:rsidRDefault="008F79CA" w:rsidP="008C4A69">
            <w:pPr>
              <w:ind w:left="0" w:firstLine="0"/>
              <w:rPr>
                <w:rFonts w:cstheme="minorHAnsi"/>
                <w:lang w:val="fr-FR"/>
              </w:rPr>
            </w:pPr>
            <w:r w:rsidRPr="00C6470C">
              <w:rPr>
                <w:rFonts w:cs="Calibri"/>
                <w:lang w:val="fr-FR"/>
              </w:rPr>
              <w:t>État des sites de la Liste de Ramsar des zones humides d’importance internationale</w:t>
            </w:r>
          </w:p>
        </w:tc>
        <w:tc>
          <w:tcPr>
            <w:tcW w:w="1038" w:type="dxa"/>
            <w:vAlign w:val="center"/>
          </w:tcPr>
          <w:p w14:paraId="45D56782"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26F0CD2E" w14:textId="77777777" w:rsidR="008F79CA" w:rsidRPr="00C6470C" w:rsidRDefault="008F79CA" w:rsidP="008C4A69">
            <w:pPr>
              <w:ind w:left="0" w:firstLine="0"/>
              <w:rPr>
                <w:rFonts w:cstheme="minorHAnsi"/>
                <w:lang w:val="fr-FR"/>
              </w:rPr>
            </w:pPr>
            <w:r w:rsidRPr="00C6470C">
              <w:rPr>
                <w:rFonts w:cs="Calibri"/>
                <w:lang w:val="fr-FR"/>
              </w:rPr>
              <w:t>La Résolution XI.4 reste valide.</w:t>
            </w:r>
          </w:p>
          <w:p w14:paraId="7EFC2736" w14:textId="77777777" w:rsidR="008F79CA" w:rsidRPr="00C6470C" w:rsidRDefault="008F79CA" w:rsidP="008C4A69">
            <w:pPr>
              <w:ind w:left="0" w:firstLine="0"/>
              <w:rPr>
                <w:rFonts w:cstheme="minorHAnsi"/>
                <w:lang w:val="fr-FR"/>
              </w:rPr>
            </w:pPr>
            <w:r w:rsidRPr="00C6470C">
              <w:rPr>
                <w:rFonts w:cs="Calibri"/>
                <w:lang w:val="fr-FR"/>
              </w:rPr>
              <w:t>Cependant, elle devrait être regroupée avec d’autres résolutions sur le même sujet, incluant potentiellement les Résolutions VII.11, VIII.8, IX.15, X.13 et XIII.10.</w:t>
            </w:r>
          </w:p>
          <w:p w14:paraId="2A794A17" w14:textId="77777777" w:rsidR="008F79CA" w:rsidRPr="00C6470C" w:rsidRDefault="008F79CA" w:rsidP="008C4A69">
            <w:pPr>
              <w:ind w:left="0" w:firstLine="0"/>
              <w:rPr>
                <w:rFonts w:cstheme="minorHAnsi"/>
                <w:lang w:val="fr-FR"/>
              </w:rPr>
            </w:pPr>
          </w:p>
          <w:p w14:paraId="0A1C176B" w14:textId="77777777" w:rsidR="008F79CA" w:rsidRPr="00C6470C" w:rsidRDefault="008F79CA" w:rsidP="008C4A69">
            <w:pPr>
              <w:ind w:left="0" w:firstLine="0"/>
              <w:rPr>
                <w:rFonts w:cstheme="minorHAnsi"/>
                <w:lang w:val="fr-FR"/>
              </w:rPr>
            </w:pPr>
            <w:r w:rsidRPr="00C6470C">
              <w:rPr>
                <w:rFonts w:cs="Calibri"/>
                <w:lang w:val="fr-FR"/>
              </w:rPr>
              <w:t xml:space="preserve">Les paragraphes 22 et 28 contiennent des demandes au Secrétariat et au GEST qui sont obsolètes et peuvent être abrogées. </w:t>
            </w:r>
          </w:p>
        </w:tc>
      </w:tr>
      <w:tr w:rsidR="008F79CA" w:rsidRPr="008F79CA" w14:paraId="40BE4C60" w14:textId="77777777" w:rsidTr="00221B25">
        <w:trPr>
          <w:cantSplit/>
        </w:trPr>
        <w:tc>
          <w:tcPr>
            <w:tcW w:w="1820" w:type="dxa"/>
            <w:vAlign w:val="center"/>
          </w:tcPr>
          <w:p w14:paraId="11BFFD60" w14:textId="77777777" w:rsidR="008F79CA" w:rsidRPr="00C6470C" w:rsidRDefault="008F79CA" w:rsidP="008C4A69">
            <w:pPr>
              <w:ind w:left="0" w:firstLine="0"/>
              <w:rPr>
                <w:rFonts w:cstheme="minorHAnsi"/>
              </w:rPr>
            </w:pPr>
            <w:r w:rsidRPr="00C6470C">
              <w:rPr>
                <w:rFonts w:cs="Calibri"/>
                <w:lang w:val="fr-FR"/>
              </w:rPr>
              <w:lastRenderedPageBreak/>
              <w:t>Résolution XI.5</w:t>
            </w:r>
          </w:p>
        </w:tc>
        <w:tc>
          <w:tcPr>
            <w:tcW w:w="2579" w:type="dxa"/>
            <w:vAlign w:val="center"/>
          </w:tcPr>
          <w:p w14:paraId="0D67F504" w14:textId="77777777" w:rsidR="008F79CA" w:rsidRPr="00C6470C" w:rsidRDefault="008F79CA" w:rsidP="008C4A69">
            <w:pPr>
              <w:ind w:left="0" w:firstLine="0"/>
              <w:rPr>
                <w:rFonts w:cstheme="minorHAnsi"/>
                <w:lang w:val="fr-FR"/>
              </w:rPr>
            </w:pPr>
            <w:r w:rsidRPr="00C6470C">
              <w:rPr>
                <w:rFonts w:cs="Calibri"/>
                <w:lang w:val="fr-FR"/>
              </w:rPr>
              <w:t>Initiatives régionales 2013-2015 dans le cadre de la Convention de Ramsar</w:t>
            </w:r>
          </w:p>
        </w:tc>
        <w:tc>
          <w:tcPr>
            <w:tcW w:w="1038" w:type="dxa"/>
            <w:vAlign w:val="center"/>
          </w:tcPr>
          <w:p w14:paraId="682F4336"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783267A0" w14:textId="77777777" w:rsidR="008F79CA" w:rsidRPr="00C6470C" w:rsidRDefault="008F79CA" w:rsidP="008C4A69">
            <w:pPr>
              <w:ind w:left="0" w:firstLine="0"/>
              <w:rPr>
                <w:rFonts w:cstheme="minorHAnsi"/>
                <w:lang w:val="fr-FR"/>
              </w:rPr>
            </w:pPr>
            <w:r w:rsidRPr="00C6470C">
              <w:rPr>
                <w:rFonts w:cs="Calibri"/>
                <w:lang w:val="fr-FR"/>
              </w:rPr>
              <w:t>La Résolution XIII.9, au paragraphe 30, demande la préparation d’un projet de résolution regroupée sur les IRR, comprenant les Résolutions VIII.30, IX.7, X.6, XI.5 et XII.8.</w:t>
            </w:r>
          </w:p>
        </w:tc>
      </w:tr>
      <w:tr w:rsidR="008F79CA" w:rsidRPr="008F79CA" w14:paraId="16C3CD6D" w14:textId="77777777" w:rsidTr="00221B25">
        <w:trPr>
          <w:cantSplit/>
        </w:trPr>
        <w:tc>
          <w:tcPr>
            <w:tcW w:w="1820" w:type="dxa"/>
            <w:vAlign w:val="center"/>
          </w:tcPr>
          <w:p w14:paraId="5F84E467" w14:textId="77777777" w:rsidR="008F79CA" w:rsidRPr="00C6470C" w:rsidRDefault="008F79CA" w:rsidP="008C4A69">
            <w:pPr>
              <w:ind w:left="0" w:firstLine="0"/>
              <w:rPr>
                <w:rFonts w:cstheme="minorHAnsi"/>
              </w:rPr>
            </w:pPr>
            <w:r w:rsidRPr="00C6470C">
              <w:rPr>
                <w:rFonts w:cs="Calibri"/>
                <w:lang w:val="fr-FR"/>
              </w:rPr>
              <w:t>Résolution XI.6</w:t>
            </w:r>
          </w:p>
        </w:tc>
        <w:tc>
          <w:tcPr>
            <w:tcW w:w="2579" w:type="dxa"/>
            <w:vAlign w:val="center"/>
          </w:tcPr>
          <w:p w14:paraId="083B21FB" w14:textId="77777777" w:rsidR="008F79CA" w:rsidRPr="00C6470C" w:rsidRDefault="008F79CA" w:rsidP="008C4A69">
            <w:pPr>
              <w:ind w:left="0" w:firstLine="0"/>
              <w:rPr>
                <w:rFonts w:cstheme="minorHAnsi"/>
                <w:lang w:val="fr-FR"/>
              </w:rPr>
            </w:pPr>
            <w:r w:rsidRPr="00C6470C">
              <w:rPr>
                <w:rFonts w:cs="Calibri"/>
                <w:lang w:val="fr-FR"/>
              </w:rPr>
              <w:t>Partenariats et synergies avec les Accords multilatéraux sur l’environnement et autres institutions</w:t>
            </w:r>
          </w:p>
        </w:tc>
        <w:tc>
          <w:tcPr>
            <w:tcW w:w="1038" w:type="dxa"/>
            <w:vAlign w:val="center"/>
          </w:tcPr>
          <w:p w14:paraId="5F935680"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326A4ECF" w14:textId="77777777" w:rsidR="008F79CA" w:rsidRPr="00C6470C" w:rsidRDefault="008F79CA" w:rsidP="008C4A69">
            <w:pPr>
              <w:ind w:left="0" w:firstLine="0"/>
              <w:rPr>
                <w:rFonts w:cstheme="minorHAnsi"/>
                <w:lang w:val="fr-FR"/>
              </w:rPr>
            </w:pPr>
            <w:r w:rsidRPr="00C6470C">
              <w:rPr>
                <w:rFonts w:cs="Calibri"/>
                <w:lang w:val="fr-FR"/>
              </w:rPr>
              <w:t>Les Résolutions VII.4, VIII.5, X.11 et XI.6 se chevauchent considérablement et devraient être regroupées, afin de placer toutes les recommandations sur ce sujet dans un seul texte.</w:t>
            </w:r>
          </w:p>
          <w:p w14:paraId="335E1AAA" w14:textId="77777777" w:rsidR="008F79CA" w:rsidRPr="00C6470C" w:rsidRDefault="008F79CA" w:rsidP="008C4A69">
            <w:pPr>
              <w:ind w:left="0" w:firstLine="0"/>
              <w:rPr>
                <w:rFonts w:cstheme="minorHAnsi"/>
                <w:lang w:val="fr-FR"/>
              </w:rPr>
            </w:pPr>
          </w:p>
          <w:p w14:paraId="3C31BFD4" w14:textId="77777777" w:rsidR="008F79CA" w:rsidRPr="00C6470C" w:rsidRDefault="008F79CA" w:rsidP="008C4A69">
            <w:pPr>
              <w:ind w:left="0" w:firstLine="0"/>
              <w:rPr>
                <w:rFonts w:cstheme="minorHAnsi"/>
                <w:lang w:val="fr-FR"/>
              </w:rPr>
            </w:pPr>
            <w:r w:rsidRPr="00C6470C">
              <w:rPr>
                <w:rFonts w:cs="Calibri"/>
                <w:lang w:val="fr-FR"/>
              </w:rPr>
              <w:t xml:space="preserve">La Résolution XIII.7, au paragraphe 31, demande au Secrétariat de faire rapport au Comité permanent sur les progrès de l’application de la Résolution XI.6. </w:t>
            </w:r>
          </w:p>
          <w:p w14:paraId="5B98FA36" w14:textId="77777777" w:rsidR="008F79CA" w:rsidRPr="00C6470C" w:rsidRDefault="008F79CA" w:rsidP="008C4A69">
            <w:pPr>
              <w:ind w:left="0" w:firstLine="0"/>
              <w:rPr>
                <w:rFonts w:cstheme="minorHAnsi"/>
                <w:lang w:val="fr-FR"/>
              </w:rPr>
            </w:pPr>
            <w:r w:rsidRPr="00C6470C">
              <w:rPr>
                <w:rFonts w:cs="Calibri"/>
                <w:lang w:val="fr-FR"/>
              </w:rPr>
              <w:t>La Résolution XI.6 reste donc valable.</w:t>
            </w:r>
          </w:p>
        </w:tc>
      </w:tr>
      <w:tr w:rsidR="008F79CA" w:rsidRPr="008F79CA" w14:paraId="29E3F858" w14:textId="77777777" w:rsidTr="00221B25">
        <w:trPr>
          <w:cantSplit/>
        </w:trPr>
        <w:tc>
          <w:tcPr>
            <w:tcW w:w="1820" w:type="dxa"/>
            <w:vAlign w:val="center"/>
          </w:tcPr>
          <w:p w14:paraId="70AC7FF9" w14:textId="77777777" w:rsidR="008F79CA" w:rsidRPr="00C6470C" w:rsidRDefault="008F79CA" w:rsidP="008C4A69">
            <w:pPr>
              <w:ind w:left="0" w:firstLine="0"/>
              <w:rPr>
                <w:rFonts w:cstheme="minorHAnsi"/>
              </w:rPr>
            </w:pPr>
            <w:r w:rsidRPr="00C6470C">
              <w:rPr>
                <w:rFonts w:cs="Calibri"/>
                <w:lang w:val="fr-FR"/>
              </w:rPr>
              <w:t>Résolution XI.7</w:t>
            </w:r>
          </w:p>
        </w:tc>
        <w:tc>
          <w:tcPr>
            <w:tcW w:w="2579" w:type="dxa"/>
            <w:vAlign w:val="center"/>
          </w:tcPr>
          <w:p w14:paraId="24B66833" w14:textId="77777777" w:rsidR="008F79CA" w:rsidRPr="00C6470C" w:rsidRDefault="008F79CA" w:rsidP="008C4A69">
            <w:pPr>
              <w:ind w:left="0" w:firstLine="0"/>
              <w:rPr>
                <w:rFonts w:cstheme="minorHAnsi"/>
                <w:lang w:val="fr-FR"/>
              </w:rPr>
            </w:pPr>
            <w:r w:rsidRPr="00C6470C">
              <w:rPr>
                <w:rFonts w:cs="Calibri"/>
                <w:lang w:val="fr-FR"/>
              </w:rPr>
              <w:t>Le tourisme, les loisirs et les zones humides</w:t>
            </w:r>
          </w:p>
        </w:tc>
        <w:tc>
          <w:tcPr>
            <w:tcW w:w="1038" w:type="dxa"/>
            <w:vAlign w:val="center"/>
          </w:tcPr>
          <w:p w14:paraId="04C82002"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0C80980A" w14:textId="77777777" w:rsidR="008F79CA" w:rsidRPr="00C6470C" w:rsidRDefault="008F79CA" w:rsidP="008C4A69">
            <w:pPr>
              <w:ind w:left="0" w:firstLine="0"/>
              <w:rPr>
                <w:rFonts w:cstheme="minorHAnsi"/>
                <w:lang w:val="fr-FR"/>
              </w:rPr>
            </w:pPr>
            <w:r w:rsidRPr="00C6470C">
              <w:rPr>
                <w:rFonts w:cs="Calibri"/>
                <w:lang w:val="fr-FR"/>
              </w:rPr>
              <w:t xml:space="preserve">La Résolution XI.7 reste valide. </w:t>
            </w:r>
          </w:p>
          <w:p w14:paraId="3C556AA9" w14:textId="77777777" w:rsidR="008F79CA" w:rsidRPr="00C6470C" w:rsidRDefault="008F79CA" w:rsidP="008C4A69">
            <w:pPr>
              <w:ind w:left="0" w:firstLine="0"/>
              <w:rPr>
                <w:rFonts w:cstheme="minorHAnsi"/>
                <w:lang w:val="fr-FR"/>
              </w:rPr>
            </w:pPr>
          </w:p>
          <w:p w14:paraId="33E9A39F" w14:textId="77777777" w:rsidR="008F79CA" w:rsidRPr="00C6470C" w:rsidRDefault="008F79CA" w:rsidP="008C4A69">
            <w:pPr>
              <w:ind w:left="0" w:firstLine="0"/>
              <w:rPr>
                <w:rFonts w:cstheme="minorHAnsi"/>
                <w:lang w:val="fr-FR"/>
              </w:rPr>
            </w:pPr>
            <w:r w:rsidRPr="00C6470C">
              <w:rPr>
                <w:rFonts w:cs="Calibri"/>
                <w:lang w:val="fr-FR"/>
              </w:rPr>
              <w:t>Le paragraphe 28 est en deux parties :</w:t>
            </w:r>
          </w:p>
          <w:p w14:paraId="2536D684" w14:textId="77777777" w:rsidR="008F79CA" w:rsidRPr="00C6470C" w:rsidRDefault="008F79CA" w:rsidP="008C4A69">
            <w:pPr>
              <w:ind w:left="0" w:firstLine="0"/>
              <w:rPr>
                <w:rFonts w:cstheme="minorHAnsi"/>
                <w:lang w:val="fr-FR"/>
              </w:rPr>
            </w:pPr>
            <w:r w:rsidRPr="00C6470C">
              <w:rPr>
                <w:rFonts w:cs="Calibri"/>
                <w:lang w:val="fr-FR"/>
              </w:rPr>
              <w:t>- la partie « Encourage » invite les Parties à utiliser le cadre annexé à la Résolution XI.9. Toutefois, comme la Résolution XI.9 appelle déjà les Parties à utiliser ce Cadre, l’encouragement supplémentaire dans la Résolution XI.7 est redondant. Cette partie peut être abrogée ;</w:t>
            </w:r>
          </w:p>
          <w:p w14:paraId="43D051EE" w14:textId="77777777" w:rsidR="008F79CA" w:rsidRPr="00C6470C" w:rsidRDefault="008F79CA" w:rsidP="008C4A69">
            <w:pPr>
              <w:ind w:left="0" w:firstLine="0"/>
              <w:rPr>
                <w:rFonts w:cstheme="minorHAnsi"/>
                <w:lang w:val="fr-FR"/>
              </w:rPr>
            </w:pPr>
            <w:r w:rsidRPr="00C6470C">
              <w:rPr>
                <w:rFonts w:cs="Calibri"/>
                <w:lang w:val="fr-FR"/>
              </w:rPr>
              <w:t xml:space="preserve">- la deuxième partie est une demande au Secrétariat, qui semble rester valide. </w:t>
            </w:r>
          </w:p>
        </w:tc>
      </w:tr>
      <w:tr w:rsidR="008F79CA" w:rsidRPr="00C6470C" w14:paraId="7E5201B2" w14:textId="77777777" w:rsidTr="00221B25">
        <w:trPr>
          <w:cantSplit/>
        </w:trPr>
        <w:tc>
          <w:tcPr>
            <w:tcW w:w="1820" w:type="dxa"/>
            <w:vAlign w:val="center"/>
          </w:tcPr>
          <w:p w14:paraId="29BB1C7D" w14:textId="77777777" w:rsidR="008F79CA" w:rsidRPr="00C6470C" w:rsidRDefault="008F79CA" w:rsidP="008C4A69">
            <w:pPr>
              <w:ind w:left="0" w:firstLine="0"/>
              <w:rPr>
                <w:rFonts w:cstheme="minorHAnsi"/>
              </w:rPr>
            </w:pPr>
            <w:r w:rsidRPr="00C6470C">
              <w:rPr>
                <w:rFonts w:cs="Calibri"/>
                <w:lang w:val="fr-FR"/>
              </w:rPr>
              <w:lastRenderedPageBreak/>
              <w:t>Résolution XI.8</w:t>
            </w:r>
          </w:p>
        </w:tc>
        <w:tc>
          <w:tcPr>
            <w:tcW w:w="2579" w:type="dxa"/>
            <w:vAlign w:val="center"/>
          </w:tcPr>
          <w:p w14:paraId="0A40BD0F" w14:textId="77777777" w:rsidR="008F79CA" w:rsidRPr="00C6470C" w:rsidRDefault="008F79CA" w:rsidP="008C4A69">
            <w:pPr>
              <w:ind w:left="0" w:firstLine="0"/>
              <w:rPr>
                <w:rFonts w:cstheme="minorHAnsi"/>
                <w:lang w:val="fr-FR"/>
              </w:rPr>
            </w:pPr>
            <w:r w:rsidRPr="00C6470C">
              <w:rPr>
                <w:rFonts w:cs="Calibri"/>
                <w:lang w:val="fr-FR"/>
              </w:rPr>
              <w:t>Simplifier les procédures de description des Sites Ramsar au moment de leur inscription et lors de mises à jour ultérieures</w:t>
            </w:r>
          </w:p>
        </w:tc>
        <w:tc>
          <w:tcPr>
            <w:tcW w:w="1038" w:type="dxa"/>
            <w:vAlign w:val="center"/>
          </w:tcPr>
          <w:p w14:paraId="70A18D29"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00B15E40" w14:textId="77777777" w:rsidR="008F79CA" w:rsidRPr="00C6470C" w:rsidRDefault="008F79CA" w:rsidP="008C4A69">
            <w:pPr>
              <w:ind w:left="0" w:firstLine="0"/>
              <w:rPr>
                <w:rFonts w:cstheme="minorHAnsi"/>
                <w:lang w:val="fr-FR"/>
              </w:rPr>
            </w:pPr>
            <w:r w:rsidRPr="00C6470C">
              <w:rPr>
                <w:rFonts w:cs="Calibri"/>
                <w:lang w:val="fr-FR"/>
              </w:rPr>
              <w:t>La Résolution XI.8 reste valide.</w:t>
            </w:r>
          </w:p>
          <w:p w14:paraId="2F797692" w14:textId="77777777" w:rsidR="008F79CA" w:rsidRPr="00C6470C" w:rsidRDefault="008F79CA" w:rsidP="008C4A69">
            <w:pPr>
              <w:ind w:left="0" w:firstLine="0"/>
              <w:rPr>
                <w:rFonts w:cstheme="minorHAnsi"/>
                <w:lang w:val="fr-FR"/>
              </w:rPr>
            </w:pPr>
          </w:p>
          <w:p w14:paraId="61C69727" w14:textId="77777777" w:rsidR="008F79CA" w:rsidRPr="00C6470C" w:rsidRDefault="008F79CA" w:rsidP="008C4A69">
            <w:pPr>
              <w:ind w:left="0" w:firstLine="0"/>
              <w:rPr>
                <w:rFonts w:cstheme="minorHAnsi"/>
                <w:lang w:val="fr-FR"/>
              </w:rPr>
            </w:pPr>
            <w:r w:rsidRPr="00C6470C">
              <w:rPr>
                <w:rFonts w:cs="Calibri"/>
                <w:lang w:val="fr-FR"/>
              </w:rPr>
              <w:t>Toutefois, les paragraphes suivants sont obsolètes ou redondants et peuvent être abrogés, ce qui pourra entraîner la nécessité de réaliser des amendements consécutifs :</w:t>
            </w:r>
          </w:p>
          <w:p w14:paraId="1AA1AFE4" w14:textId="77777777" w:rsidR="008F79CA" w:rsidRPr="00C6470C" w:rsidRDefault="008F79CA" w:rsidP="008C4A69">
            <w:pPr>
              <w:ind w:left="0" w:firstLine="0"/>
              <w:rPr>
                <w:rFonts w:cstheme="minorHAnsi"/>
                <w:lang w:val="fr-FR"/>
              </w:rPr>
            </w:pPr>
            <w:r w:rsidRPr="00C6470C">
              <w:rPr>
                <w:rFonts w:cs="Calibri"/>
                <w:lang w:val="fr-FR"/>
              </w:rPr>
              <w:t>- le paragraphe 18, qui donne instruction au Secrétariat d’appliquer les termes du paragraphe 11 de la Résolution VIII.13 concernant la banque de données des sites Ramsar pour s’assurer qu’elle capte toutes les données fournies par les Parties, ce qui a été fait ;</w:t>
            </w:r>
          </w:p>
          <w:p w14:paraId="47E56B3C" w14:textId="77777777" w:rsidR="008F79CA" w:rsidRPr="00C6470C" w:rsidRDefault="008F79CA" w:rsidP="008C4A69">
            <w:pPr>
              <w:ind w:left="0" w:firstLine="0"/>
              <w:rPr>
                <w:rFonts w:cstheme="minorHAnsi"/>
                <w:lang w:val="fr-FR"/>
              </w:rPr>
            </w:pPr>
            <w:r w:rsidRPr="00C6470C">
              <w:rPr>
                <w:rFonts w:cs="Calibri"/>
                <w:lang w:val="fr-FR"/>
              </w:rPr>
              <w:t>- les paragraphes 20, 21 et 22, qui contiennent des instructions destinées au GEST et au Secrétariat. Ceux-ci ont été mis en œuvre avant le lancement du SISR en ligne.</w:t>
            </w:r>
          </w:p>
          <w:p w14:paraId="474FB97C" w14:textId="77777777" w:rsidR="008F79CA" w:rsidRPr="00C6470C" w:rsidRDefault="008F79CA" w:rsidP="008C4A69">
            <w:pPr>
              <w:ind w:left="0" w:firstLine="0"/>
              <w:rPr>
                <w:rFonts w:cstheme="minorHAnsi"/>
                <w:lang w:val="fr-FR"/>
              </w:rPr>
            </w:pPr>
          </w:p>
          <w:p w14:paraId="588B97F9" w14:textId="77777777" w:rsidR="008F79CA" w:rsidRPr="00C6470C" w:rsidRDefault="008F79CA" w:rsidP="008C4A69">
            <w:pPr>
              <w:ind w:left="0" w:firstLine="0"/>
              <w:rPr>
                <w:rFonts w:cstheme="minorHAnsi"/>
                <w:lang w:val="fr-FR"/>
              </w:rPr>
            </w:pPr>
            <w:r w:rsidRPr="00C6470C">
              <w:rPr>
                <w:rFonts w:cs="Calibri"/>
                <w:lang w:val="fr-FR"/>
              </w:rPr>
              <w:t xml:space="preserve">Les paragraphes 15 et 16 sont caducs et il est suggéré qu’ils soient abrogés et remplacés par les paragraphes 14, 15 et 16 de la Résolution XIII.12, et que l’annexe 2 de cette Résolution soit également jointe. La Résolution XIII.12 peut alors être abrogée dans son intégralité. (voir ci-dessus concernant la Résolution XIII.12). </w:t>
            </w:r>
          </w:p>
        </w:tc>
      </w:tr>
      <w:tr w:rsidR="008F79CA" w:rsidRPr="008F79CA" w14:paraId="6442C142" w14:textId="77777777" w:rsidTr="00221B25">
        <w:trPr>
          <w:cantSplit/>
        </w:trPr>
        <w:tc>
          <w:tcPr>
            <w:tcW w:w="1820" w:type="dxa"/>
            <w:vAlign w:val="center"/>
          </w:tcPr>
          <w:p w14:paraId="2B180C7E" w14:textId="77777777" w:rsidR="008F79CA" w:rsidRPr="00C6470C" w:rsidRDefault="008F79CA" w:rsidP="008C4A69">
            <w:pPr>
              <w:ind w:left="0" w:firstLine="0"/>
              <w:rPr>
                <w:rFonts w:cstheme="minorHAnsi"/>
              </w:rPr>
            </w:pPr>
            <w:r w:rsidRPr="00C6470C">
              <w:rPr>
                <w:rFonts w:cs="Calibri"/>
                <w:lang w:val="fr-FR"/>
              </w:rPr>
              <w:t>Résolution XI.8, annexe 1</w:t>
            </w:r>
          </w:p>
        </w:tc>
        <w:tc>
          <w:tcPr>
            <w:tcW w:w="2579" w:type="dxa"/>
            <w:vAlign w:val="center"/>
          </w:tcPr>
          <w:p w14:paraId="54A3F6F1" w14:textId="77777777" w:rsidR="008F79CA" w:rsidRPr="00C6470C" w:rsidRDefault="008F79CA" w:rsidP="008C4A69">
            <w:pPr>
              <w:ind w:left="0" w:firstLine="0"/>
              <w:rPr>
                <w:rFonts w:cstheme="minorHAnsi"/>
                <w:lang w:val="fr-FR"/>
              </w:rPr>
            </w:pPr>
            <w:r w:rsidRPr="00C6470C">
              <w:rPr>
                <w:rFonts w:cs="Calibri"/>
                <w:lang w:val="fr-FR"/>
              </w:rPr>
              <w:t>Fiche d’information sur les Sites Ramsar (FDR) - révision 2012</w:t>
            </w:r>
          </w:p>
        </w:tc>
        <w:tc>
          <w:tcPr>
            <w:tcW w:w="1038" w:type="dxa"/>
            <w:vAlign w:val="center"/>
          </w:tcPr>
          <w:p w14:paraId="31456C18"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4F50A7D0" w14:textId="77777777" w:rsidR="008F79CA" w:rsidRPr="00C6470C" w:rsidRDefault="008F79CA" w:rsidP="008C4A69">
            <w:pPr>
              <w:ind w:left="0" w:firstLine="0"/>
              <w:rPr>
                <w:rFonts w:cstheme="minorHAnsi"/>
                <w:lang w:val="fr-FR"/>
              </w:rPr>
            </w:pPr>
            <w:r w:rsidRPr="00C6470C">
              <w:rPr>
                <w:rFonts w:cs="Calibri"/>
                <w:lang w:val="fr-FR"/>
              </w:rPr>
              <w:t xml:space="preserve">La Résolution XI.8 confirme, au paragraphe 14, que cette fiche d’information remplace les orientations antérieures, qui incluraient les orientations des Résolutions 5.3, VI.1 Annexe, VI.13, VIII.13, et VIII.21. </w:t>
            </w:r>
          </w:p>
        </w:tc>
      </w:tr>
      <w:tr w:rsidR="008F79CA" w:rsidRPr="008F79CA" w14:paraId="6061194A" w14:textId="77777777" w:rsidTr="00221B25">
        <w:trPr>
          <w:cantSplit/>
        </w:trPr>
        <w:tc>
          <w:tcPr>
            <w:tcW w:w="1820" w:type="dxa"/>
            <w:vAlign w:val="center"/>
          </w:tcPr>
          <w:p w14:paraId="6FFCF3FD" w14:textId="77777777" w:rsidR="008F79CA" w:rsidRPr="00C6470C" w:rsidRDefault="008F79CA" w:rsidP="008C4A69">
            <w:pPr>
              <w:ind w:left="0" w:firstLine="0"/>
              <w:rPr>
                <w:rFonts w:cstheme="minorHAnsi"/>
                <w:lang w:val="fr-FR"/>
              </w:rPr>
            </w:pPr>
            <w:r w:rsidRPr="00C6470C">
              <w:rPr>
                <w:rFonts w:cs="Calibri"/>
                <w:lang w:val="fr-FR"/>
              </w:rPr>
              <w:t>Résolution XI.8, annexe 2</w:t>
            </w:r>
          </w:p>
        </w:tc>
        <w:tc>
          <w:tcPr>
            <w:tcW w:w="2579" w:type="dxa"/>
            <w:vAlign w:val="center"/>
          </w:tcPr>
          <w:p w14:paraId="56292A25" w14:textId="77777777" w:rsidR="008F79CA" w:rsidRPr="00C6470C" w:rsidRDefault="008F79CA" w:rsidP="008C4A69">
            <w:pPr>
              <w:ind w:left="0" w:firstLine="0"/>
              <w:rPr>
                <w:rFonts w:cstheme="minorHAnsi"/>
                <w:lang w:val="fr-FR"/>
              </w:rPr>
            </w:pPr>
            <w:r w:rsidRPr="00C6470C">
              <w:rPr>
                <w:rFonts w:cs="Calibri"/>
                <w:lang w:val="fr-FR"/>
              </w:rPr>
              <w:t>Cadre stratégique et lignes directrices pour orienter l’évolution de la Liste des zones humides d’importance internationale de la Convention sur les zones humides – révision 2012</w:t>
            </w:r>
          </w:p>
        </w:tc>
        <w:tc>
          <w:tcPr>
            <w:tcW w:w="1038" w:type="dxa"/>
            <w:vAlign w:val="center"/>
          </w:tcPr>
          <w:p w14:paraId="0442A363"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0B82CD8E" w14:textId="77777777" w:rsidR="008F79CA" w:rsidRPr="00C6470C" w:rsidRDefault="008F79CA" w:rsidP="008C4A69">
            <w:pPr>
              <w:ind w:left="0" w:firstLine="0"/>
              <w:rPr>
                <w:rFonts w:cstheme="minorHAnsi"/>
                <w:lang w:val="fr-FR"/>
              </w:rPr>
            </w:pPr>
            <w:r w:rsidRPr="00C6470C">
              <w:rPr>
                <w:rFonts w:cs="Calibri"/>
                <w:lang w:val="fr-FR"/>
              </w:rPr>
              <w:t xml:space="preserve">La section E2 de l’annexe 2 de la Résolution XI.8 est remplacée par l’annexe 1 de la Résolution XIII.12 (voir Résolution XIII.12, paragraphe 13). </w:t>
            </w:r>
          </w:p>
          <w:p w14:paraId="34148A17" w14:textId="77777777" w:rsidR="008F79CA" w:rsidRPr="00C6470C" w:rsidRDefault="008F79CA" w:rsidP="008C4A69">
            <w:pPr>
              <w:ind w:left="0" w:firstLine="0"/>
              <w:rPr>
                <w:rFonts w:cstheme="minorHAnsi"/>
                <w:lang w:val="fr-FR"/>
              </w:rPr>
            </w:pPr>
          </w:p>
          <w:p w14:paraId="13027577" w14:textId="77777777" w:rsidR="008F79CA" w:rsidRPr="00C6470C" w:rsidRDefault="008F79CA" w:rsidP="008C4A69">
            <w:pPr>
              <w:ind w:left="0" w:firstLine="0"/>
              <w:rPr>
                <w:rFonts w:cstheme="minorHAnsi"/>
                <w:lang w:val="fr-FR"/>
              </w:rPr>
            </w:pPr>
            <w:r w:rsidRPr="00C6470C">
              <w:rPr>
                <w:rFonts w:cs="Calibri"/>
                <w:lang w:val="fr-FR"/>
              </w:rPr>
              <w:t>Il faut donc publier une version révisée de la Résolution XI.8, dans laquelle la section E2 de l’annexe 2 est remplacée par l’annexe 1 de la Résolution XIII.12, comme l’a déjà décidé la Conférence des Parties.</w:t>
            </w:r>
          </w:p>
        </w:tc>
      </w:tr>
      <w:tr w:rsidR="008F79CA" w:rsidRPr="00C6470C" w14:paraId="627E771D" w14:textId="77777777" w:rsidTr="00221B25">
        <w:trPr>
          <w:cantSplit/>
        </w:trPr>
        <w:tc>
          <w:tcPr>
            <w:tcW w:w="1820" w:type="dxa"/>
            <w:vAlign w:val="center"/>
          </w:tcPr>
          <w:p w14:paraId="08141B88" w14:textId="77777777" w:rsidR="008F79CA" w:rsidRPr="00C6470C" w:rsidRDefault="008F79CA" w:rsidP="008C4A69">
            <w:pPr>
              <w:ind w:left="0" w:firstLine="0"/>
              <w:rPr>
                <w:rFonts w:cstheme="minorHAnsi"/>
              </w:rPr>
            </w:pPr>
            <w:r w:rsidRPr="00C6470C">
              <w:rPr>
                <w:rFonts w:cs="Calibri"/>
                <w:lang w:val="fr-FR"/>
              </w:rPr>
              <w:lastRenderedPageBreak/>
              <w:t>Résolution XI.9</w:t>
            </w:r>
          </w:p>
        </w:tc>
        <w:tc>
          <w:tcPr>
            <w:tcW w:w="2579" w:type="dxa"/>
            <w:vAlign w:val="center"/>
          </w:tcPr>
          <w:p w14:paraId="0670D640" w14:textId="77777777" w:rsidR="008F79CA" w:rsidRPr="00C6470C" w:rsidRDefault="008F79CA" w:rsidP="008C4A69">
            <w:pPr>
              <w:ind w:left="0" w:firstLine="0"/>
              <w:rPr>
                <w:rFonts w:cstheme="minorHAnsi"/>
                <w:lang w:val="fr-FR"/>
              </w:rPr>
            </w:pPr>
            <w:r w:rsidRPr="00C6470C">
              <w:rPr>
                <w:rFonts w:cs="Calibri"/>
                <w:lang w:val="fr-FR"/>
              </w:rPr>
              <w:t>Cadre intégré et lignes directrices pour éviter, atténuer et compenser les pertes en zones humides</w:t>
            </w:r>
          </w:p>
        </w:tc>
        <w:tc>
          <w:tcPr>
            <w:tcW w:w="1038" w:type="dxa"/>
            <w:vAlign w:val="center"/>
          </w:tcPr>
          <w:p w14:paraId="31D7FE50"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46440B38" w14:textId="77777777" w:rsidR="008F79CA" w:rsidRPr="00C6470C" w:rsidRDefault="008F79CA" w:rsidP="008C4A69">
            <w:pPr>
              <w:ind w:left="0" w:firstLine="0"/>
              <w:rPr>
                <w:rFonts w:cstheme="minorHAnsi"/>
                <w:lang w:val="fr-FR"/>
              </w:rPr>
            </w:pPr>
            <w:r w:rsidRPr="00C6470C">
              <w:rPr>
                <w:rFonts w:cs="Calibri"/>
                <w:lang w:val="fr-FR"/>
              </w:rPr>
              <w:t xml:space="preserve">La Résolution XIII.20, au paragraphe 48, encourage les Parties à suivre le cadre et les lignes directrices de la Résolution XI.9. </w:t>
            </w:r>
          </w:p>
          <w:p w14:paraId="3B6F3A1C" w14:textId="77777777" w:rsidR="008F79CA" w:rsidRPr="00C6470C" w:rsidRDefault="008F79CA" w:rsidP="008C4A69">
            <w:pPr>
              <w:ind w:left="0" w:firstLine="0"/>
              <w:rPr>
                <w:rFonts w:cstheme="minorHAnsi"/>
                <w:lang w:val="fr-FR"/>
              </w:rPr>
            </w:pPr>
            <w:r w:rsidRPr="00C6470C">
              <w:rPr>
                <w:rFonts w:cs="Calibri"/>
                <w:lang w:val="fr-FR"/>
              </w:rPr>
              <w:t>La Résolution XIII.23, au paragraphe 25, encourage les Parties à prendre en compte le cadre et les lignes directrices de la Résolution XI.9.</w:t>
            </w:r>
          </w:p>
          <w:p w14:paraId="35152B0D" w14:textId="77777777" w:rsidR="008F79CA" w:rsidRPr="00C6470C" w:rsidRDefault="008F79CA" w:rsidP="008C4A69">
            <w:pPr>
              <w:ind w:left="0" w:firstLine="0"/>
              <w:rPr>
                <w:rFonts w:cstheme="minorHAnsi"/>
                <w:lang w:val="fr-FR"/>
              </w:rPr>
            </w:pPr>
            <w:r w:rsidRPr="00C6470C">
              <w:rPr>
                <w:rFonts w:cs="Calibri"/>
                <w:lang w:val="fr-FR"/>
              </w:rPr>
              <w:t>La Résolution XI.11 stipule que le développement urbain doit être planifié en se référant à la Résolution XI.9.</w:t>
            </w:r>
          </w:p>
          <w:p w14:paraId="08215443" w14:textId="77777777" w:rsidR="008F79CA" w:rsidRPr="00C6470C" w:rsidRDefault="008F79CA" w:rsidP="008C4A69">
            <w:pPr>
              <w:ind w:left="0" w:firstLine="0"/>
              <w:rPr>
                <w:rFonts w:cstheme="minorHAnsi"/>
                <w:lang w:val="fr-FR"/>
              </w:rPr>
            </w:pPr>
          </w:p>
          <w:p w14:paraId="01AA4D35" w14:textId="77777777" w:rsidR="008F79CA" w:rsidRPr="00C6470C" w:rsidRDefault="008F79CA" w:rsidP="008C4A69">
            <w:pPr>
              <w:ind w:left="0" w:firstLine="0"/>
              <w:rPr>
                <w:rFonts w:cstheme="minorHAnsi"/>
                <w:lang w:val="fr-FR"/>
              </w:rPr>
            </w:pPr>
            <w:r w:rsidRPr="00C6470C">
              <w:rPr>
                <w:rFonts w:cs="Calibri"/>
                <w:lang w:val="fr-FR"/>
              </w:rPr>
              <w:t>La Résolution XI.9 reste valide.</w:t>
            </w:r>
          </w:p>
          <w:p w14:paraId="7D60ACF0" w14:textId="77777777" w:rsidR="008F79CA" w:rsidRPr="00C6470C" w:rsidRDefault="008F79CA" w:rsidP="008C4A69">
            <w:pPr>
              <w:ind w:left="0" w:firstLine="0"/>
              <w:rPr>
                <w:rFonts w:cstheme="minorHAnsi"/>
                <w:lang w:val="fr-FR"/>
              </w:rPr>
            </w:pPr>
          </w:p>
          <w:p w14:paraId="00D7665C" w14:textId="77777777" w:rsidR="008F79CA" w:rsidRPr="00C6470C" w:rsidRDefault="008F79CA" w:rsidP="008C4A69">
            <w:pPr>
              <w:ind w:left="0" w:firstLine="0"/>
              <w:rPr>
                <w:rFonts w:cstheme="minorHAnsi"/>
                <w:lang w:val="fr-FR"/>
              </w:rPr>
            </w:pPr>
            <w:r w:rsidRPr="00C6470C">
              <w:rPr>
                <w:rFonts w:cs="Calibri"/>
                <w:lang w:val="fr-FR"/>
              </w:rPr>
              <w:t>Toutefois, le paragraphe 19 est limité dans le temps et n’est plus d’actualité. Il peut donc être abrogé.</w:t>
            </w:r>
          </w:p>
        </w:tc>
      </w:tr>
      <w:tr w:rsidR="008F79CA" w:rsidRPr="008F79CA" w14:paraId="737D4CFB" w14:textId="77777777" w:rsidTr="00221B25">
        <w:trPr>
          <w:cantSplit/>
        </w:trPr>
        <w:tc>
          <w:tcPr>
            <w:tcW w:w="1820" w:type="dxa"/>
            <w:vAlign w:val="center"/>
          </w:tcPr>
          <w:p w14:paraId="28AC8D5F" w14:textId="77777777" w:rsidR="008F79CA" w:rsidRPr="00C6470C" w:rsidRDefault="008F79CA" w:rsidP="008C4A69">
            <w:pPr>
              <w:ind w:left="0" w:firstLine="0"/>
              <w:rPr>
                <w:rFonts w:cstheme="minorHAnsi"/>
              </w:rPr>
            </w:pPr>
            <w:r w:rsidRPr="00C6470C">
              <w:rPr>
                <w:rFonts w:cs="Calibri"/>
                <w:lang w:val="fr-FR"/>
              </w:rPr>
              <w:t>Résolution XI.10</w:t>
            </w:r>
          </w:p>
        </w:tc>
        <w:tc>
          <w:tcPr>
            <w:tcW w:w="2579" w:type="dxa"/>
            <w:vAlign w:val="center"/>
          </w:tcPr>
          <w:p w14:paraId="7EB841C9" w14:textId="77777777" w:rsidR="008F79CA" w:rsidRPr="00C6470C" w:rsidRDefault="008F79CA" w:rsidP="008C4A69">
            <w:pPr>
              <w:ind w:left="0" w:firstLine="0"/>
              <w:rPr>
                <w:rFonts w:cstheme="minorHAnsi"/>
                <w:lang w:val="fr-FR"/>
              </w:rPr>
            </w:pPr>
            <w:r w:rsidRPr="00C6470C">
              <w:rPr>
                <w:rFonts w:cs="Calibri"/>
                <w:lang w:val="fr-FR"/>
              </w:rPr>
              <w:t>Les zones humides et les questions relatives à l’énergie</w:t>
            </w:r>
          </w:p>
        </w:tc>
        <w:tc>
          <w:tcPr>
            <w:tcW w:w="1038" w:type="dxa"/>
            <w:vAlign w:val="center"/>
          </w:tcPr>
          <w:p w14:paraId="7DC0B8C6"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657D6E67" w14:textId="77777777" w:rsidR="008F79CA" w:rsidRPr="00C6470C" w:rsidRDefault="008F79CA" w:rsidP="008C4A69">
            <w:pPr>
              <w:ind w:left="0" w:firstLine="0"/>
              <w:rPr>
                <w:rFonts w:cstheme="minorHAnsi"/>
                <w:lang w:val="fr-FR"/>
              </w:rPr>
            </w:pPr>
            <w:r w:rsidRPr="00C6470C">
              <w:rPr>
                <w:rFonts w:cs="Calibri"/>
                <w:lang w:val="fr-FR"/>
              </w:rPr>
              <w:t>La Résolution XI.10 reste valide.</w:t>
            </w:r>
          </w:p>
          <w:p w14:paraId="1801439B" w14:textId="77777777" w:rsidR="008F79CA" w:rsidRPr="00C6470C" w:rsidRDefault="008F79CA" w:rsidP="008C4A69">
            <w:pPr>
              <w:ind w:left="0" w:firstLine="0"/>
              <w:rPr>
                <w:rFonts w:cstheme="minorHAnsi"/>
                <w:lang w:val="fr-FR"/>
              </w:rPr>
            </w:pPr>
          </w:p>
          <w:p w14:paraId="038B5127" w14:textId="77777777" w:rsidR="008F79CA" w:rsidRPr="00C6470C" w:rsidRDefault="008F79CA" w:rsidP="008C4A69">
            <w:pPr>
              <w:ind w:left="0" w:firstLine="0"/>
              <w:rPr>
                <w:rFonts w:cstheme="minorHAnsi"/>
                <w:lang w:val="fr-FR"/>
              </w:rPr>
            </w:pPr>
            <w:r w:rsidRPr="00C6470C">
              <w:rPr>
                <w:rFonts w:cs="Calibri"/>
                <w:lang w:val="fr-FR"/>
              </w:rPr>
              <w:t>Toutefois, les paragraphes 19 et 21 contiennent des instructions au GEST, dont les délais sont maintenant dépassés. Ils peuvent donc être abrogés.</w:t>
            </w:r>
          </w:p>
          <w:p w14:paraId="12B4EF5B" w14:textId="77777777" w:rsidR="008F79CA" w:rsidRPr="00C6470C" w:rsidRDefault="008F79CA" w:rsidP="008C4A69">
            <w:pPr>
              <w:ind w:left="0" w:firstLine="0"/>
              <w:rPr>
                <w:rFonts w:cstheme="minorHAnsi"/>
                <w:lang w:val="fr-FR"/>
              </w:rPr>
            </w:pPr>
          </w:p>
          <w:p w14:paraId="424F33A6" w14:textId="77777777" w:rsidR="008F79CA" w:rsidRPr="00C6470C" w:rsidRDefault="008F79CA" w:rsidP="008C4A69">
            <w:pPr>
              <w:ind w:left="0" w:firstLine="0"/>
              <w:rPr>
                <w:rFonts w:cstheme="minorHAnsi"/>
                <w:lang w:val="fr-FR"/>
              </w:rPr>
            </w:pPr>
            <w:r w:rsidRPr="00C6470C">
              <w:rPr>
                <w:rFonts w:cs="Calibri"/>
                <w:lang w:val="fr-FR"/>
              </w:rPr>
              <w:t>Le paragraphe 20 contient également des instructions destinées au GEST, vraisemblablement toujours valables. Il serait préférable, à l’avenir, de disposer de toutes les instructions relatives au GEST en un seul endroit.</w:t>
            </w:r>
          </w:p>
        </w:tc>
      </w:tr>
      <w:tr w:rsidR="008F79CA" w:rsidRPr="00C6470C" w14:paraId="4D7DAA4A" w14:textId="77777777" w:rsidTr="00221B25">
        <w:trPr>
          <w:cantSplit/>
        </w:trPr>
        <w:tc>
          <w:tcPr>
            <w:tcW w:w="1820" w:type="dxa"/>
            <w:vAlign w:val="center"/>
          </w:tcPr>
          <w:p w14:paraId="28FF25AE" w14:textId="77777777" w:rsidR="008F79CA" w:rsidRPr="00C6470C" w:rsidRDefault="008F79CA" w:rsidP="008C4A69">
            <w:pPr>
              <w:ind w:left="0" w:firstLine="0"/>
              <w:rPr>
                <w:rFonts w:cstheme="minorHAnsi"/>
              </w:rPr>
            </w:pPr>
            <w:r w:rsidRPr="00C6470C">
              <w:rPr>
                <w:rFonts w:cs="Calibri"/>
                <w:lang w:val="fr-FR"/>
              </w:rPr>
              <w:t>Résolution XI.11</w:t>
            </w:r>
          </w:p>
        </w:tc>
        <w:tc>
          <w:tcPr>
            <w:tcW w:w="2579" w:type="dxa"/>
            <w:vAlign w:val="center"/>
          </w:tcPr>
          <w:p w14:paraId="5F555EA6" w14:textId="77777777" w:rsidR="008F79CA" w:rsidRPr="00C6470C" w:rsidRDefault="008F79CA" w:rsidP="008C4A69">
            <w:pPr>
              <w:ind w:left="0" w:firstLine="0"/>
              <w:rPr>
                <w:rFonts w:cstheme="minorHAnsi"/>
                <w:lang w:val="fr-FR"/>
              </w:rPr>
            </w:pPr>
            <w:r w:rsidRPr="00C6470C">
              <w:rPr>
                <w:rFonts w:cs="Calibri"/>
                <w:lang w:val="fr-FR"/>
              </w:rPr>
              <w:t>Principes pour la planification et la gestion des zones humides</w:t>
            </w:r>
          </w:p>
        </w:tc>
        <w:tc>
          <w:tcPr>
            <w:tcW w:w="1038" w:type="dxa"/>
            <w:vAlign w:val="center"/>
          </w:tcPr>
          <w:p w14:paraId="691CE95C"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15314D36" w14:textId="77777777" w:rsidR="008F79CA" w:rsidRPr="00C6470C" w:rsidRDefault="008F79CA" w:rsidP="008C4A69">
            <w:pPr>
              <w:ind w:left="0" w:firstLine="0"/>
              <w:rPr>
                <w:rFonts w:cstheme="minorHAnsi"/>
                <w:lang w:val="fr-FR"/>
              </w:rPr>
            </w:pPr>
            <w:r w:rsidRPr="00C6470C">
              <w:rPr>
                <w:rFonts w:cs="Calibri"/>
                <w:lang w:val="fr-FR"/>
              </w:rPr>
              <w:t xml:space="preserve">La Résolution XI.11 reste valide. </w:t>
            </w:r>
          </w:p>
          <w:p w14:paraId="1F6BBB7A" w14:textId="77777777" w:rsidR="008F79CA" w:rsidRPr="00C6470C" w:rsidRDefault="008F79CA" w:rsidP="008C4A69">
            <w:pPr>
              <w:ind w:left="0" w:firstLine="0"/>
              <w:rPr>
                <w:rFonts w:cstheme="minorHAnsi"/>
                <w:lang w:val="fr-FR"/>
              </w:rPr>
            </w:pPr>
          </w:p>
          <w:p w14:paraId="03040D44" w14:textId="77777777" w:rsidR="008F79CA" w:rsidRPr="00C6470C" w:rsidRDefault="008F79CA" w:rsidP="008C4A69">
            <w:pPr>
              <w:ind w:left="0" w:firstLine="0"/>
              <w:rPr>
                <w:rFonts w:cstheme="minorHAnsi"/>
                <w:lang w:val="fr-FR"/>
              </w:rPr>
            </w:pPr>
            <w:r w:rsidRPr="00C6470C">
              <w:rPr>
                <w:rFonts w:cs="Calibri"/>
                <w:lang w:val="fr-FR"/>
              </w:rPr>
              <w:t>Toutefois, le paragraphe 29 contient une demande au GEST (avec une demande connexe aux Parties) concernant son plan de travail pour 2013-2015. Ce paragraphe est donc caduc et peut être abrogé.</w:t>
            </w:r>
          </w:p>
        </w:tc>
      </w:tr>
      <w:tr w:rsidR="008F79CA" w:rsidRPr="008F79CA" w14:paraId="04F7C04D" w14:textId="77777777" w:rsidTr="00221B25">
        <w:trPr>
          <w:cantSplit/>
        </w:trPr>
        <w:tc>
          <w:tcPr>
            <w:tcW w:w="1820" w:type="dxa"/>
            <w:vAlign w:val="center"/>
          </w:tcPr>
          <w:p w14:paraId="68FAC8C0" w14:textId="77777777" w:rsidR="008F79CA" w:rsidRPr="00C6470C" w:rsidRDefault="008F79CA" w:rsidP="008C4A69">
            <w:pPr>
              <w:ind w:left="0" w:firstLine="0"/>
              <w:rPr>
                <w:rFonts w:cstheme="minorHAnsi"/>
              </w:rPr>
            </w:pPr>
            <w:r w:rsidRPr="00C6470C">
              <w:rPr>
                <w:rFonts w:cs="Calibri"/>
                <w:lang w:val="fr-FR"/>
              </w:rPr>
              <w:t>Résolution XI.12</w:t>
            </w:r>
          </w:p>
        </w:tc>
        <w:tc>
          <w:tcPr>
            <w:tcW w:w="2579" w:type="dxa"/>
            <w:vAlign w:val="center"/>
          </w:tcPr>
          <w:p w14:paraId="77F465DB" w14:textId="77777777" w:rsidR="008F79CA" w:rsidRPr="00C6470C" w:rsidRDefault="008F79CA" w:rsidP="008C4A69">
            <w:pPr>
              <w:ind w:left="0" w:firstLine="0"/>
              <w:rPr>
                <w:rFonts w:cstheme="minorHAnsi"/>
                <w:lang w:val="fr-FR"/>
              </w:rPr>
            </w:pPr>
            <w:r w:rsidRPr="00C6470C">
              <w:rPr>
                <w:rFonts w:cs="Calibri"/>
                <w:lang w:val="fr-FR"/>
              </w:rPr>
              <w:t>Les zones humides et la santé : adopter une approche par écosystème</w:t>
            </w:r>
          </w:p>
        </w:tc>
        <w:tc>
          <w:tcPr>
            <w:tcW w:w="1038" w:type="dxa"/>
            <w:vAlign w:val="center"/>
          </w:tcPr>
          <w:p w14:paraId="75F48947"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41435969" w14:textId="77777777" w:rsidR="008F79CA" w:rsidRPr="00C6470C" w:rsidRDefault="008F79CA" w:rsidP="008C4A69">
            <w:pPr>
              <w:ind w:left="0" w:firstLine="0"/>
              <w:rPr>
                <w:rFonts w:cstheme="minorHAnsi"/>
                <w:lang w:val="fr-FR"/>
              </w:rPr>
            </w:pPr>
            <w:r w:rsidRPr="00C6470C">
              <w:rPr>
                <w:rFonts w:cs="Calibri"/>
                <w:lang w:val="fr-FR"/>
              </w:rPr>
              <w:t>La Résolution XI.13 invite les Parties à utiliser les conseils figurant dans l’annexe 1 de la Résolution XI.12.</w:t>
            </w:r>
          </w:p>
          <w:p w14:paraId="4FC9EB48" w14:textId="77777777" w:rsidR="008F79CA" w:rsidRPr="00C6470C" w:rsidRDefault="008F79CA" w:rsidP="008C4A69">
            <w:pPr>
              <w:ind w:left="0" w:firstLine="0"/>
              <w:rPr>
                <w:rFonts w:cstheme="minorHAnsi"/>
                <w:lang w:val="fr-FR"/>
              </w:rPr>
            </w:pPr>
          </w:p>
          <w:p w14:paraId="105416B4" w14:textId="77777777" w:rsidR="008F79CA" w:rsidRPr="00C6470C" w:rsidRDefault="008F79CA" w:rsidP="008C4A69">
            <w:pPr>
              <w:ind w:left="0" w:firstLine="0"/>
              <w:rPr>
                <w:rFonts w:cstheme="minorHAnsi"/>
                <w:lang w:val="fr-FR"/>
              </w:rPr>
            </w:pPr>
            <w:r w:rsidRPr="00C6470C">
              <w:rPr>
                <w:rFonts w:cs="Calibri"/>
                <w:lang w:val="fr-FR"/>
              </w:rPr>
              <w:t>La Résolution XI.12 reste valide.</w:t>
            </w:r>
          </w:p>
        </w:tc>
      </w:tr>
      <w:tr w:rsidR="008F79CA" w:rsidRPr="008F79CA" w14:paraId="2419030B" w14:textId="77777777" w:rsidTr="00221B25">
        <w:trPr>
          <w:cantSplit/>
        </w:trPr>
        <w:tc>
          <w:tcPr>
            <w:tcW w:w="1820" w:type="dxa"/>
            <w:vAlign w:val="center"/>
          </w:tcPr>
          <w:p w14:paraId="2F98F356" w14:textId="77777777" w:rsidR="008F79CA" w:rsidRPr="00C6470C" w:rsidRDefault="008F79CA" w:rsidP="008C4A69">
            <w:pPr>
              <w:ind w:left="0" w:firstLine="0"/>
              <w:rPr>
                <w:rFonts w:cstheme="minorHAnsi"/>
              </w:rPr>
            </w:pPr>
            <w:r w:rsidRPr="00C6470C">
              <w:rPr>
                <w:rFonts w:cs="Calibri"/>
                <w:lang w:val="fr-FR"/>
              </w:rPr>
              <w:lastRenderedPageBreak/>
              <w:t>Résolution XI.13</w:t>
            </w:r>
          </w:p>
        </w:tc>
        <w:tc>
          <w:tcPr>
            <w:tcW w:w="2579" w:type="dxa"/>
            <w:vAlign w:val="center"/>
          </w:tcPr>
          <w:p w14:paraId="19BBE7E9" w14:textId="77777777" w:rsidR="008F79CA" w:rsidRPr="00C6470C" w:rsidRDefault="008F79CA" w:rsidP="008C4A69">
            <w:pPr>
              <w:ind w:left="0" w:firstLine="0"/>
              <w:rPr>
                <w:rFonts w:cstheme="minorHAnsi"/>
                <w:lang w:val="fr-FR"/>
              </w:rPr>
            </w:pPr>
            <w:r w:rsidRPr="00C6470C">
              <w:rPr>
                <w:rFonts w:cs="Calibri"/>
                <w:lang w:val="fr-FR"/>
              </w:rPr>
              <w:t>Cadre intégré pour lier la conservation et l’utilisation rationnelle des zones humides à l’éradication de la pauvreté</w:t>
            </w:r>
          </w:p>
        </w:tc>
        <w:tc>
          <w:tcPr>
            <w:tcW w:w="1038" w:type="dxa"/>
            <w:vAlign w:val="center"/>
          </w:tcPr>
          <w:p w14:paraId="58BC9BED"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56B6BB79" w14:textId="77777777" w:rsidR="008F79CA" w:rsidRPr="00C6470C" w:rsidRDefault="008F79CA" w:rsidP="008C4A69">
            <w:pPr>
              <w:ind w:left="0" w:firstLine="0"/>
              <w:rPr>
                <w:rFonts w:cstheme="minorHAnsi"/>
                <w:lang w:val="fr-FR"/>
              </w:rPr>
            </w:pPr>
            <w:r w:rsidRPr="00C6470C">
              <w:rPr>
                <w:rFonts w:cs="Calibri"/>
                <w:lang w:val="fr-FR"/>
              </w:rPr>
              <w:t>La Résolution XI.13 reste valide.</w:t>
            </w:r>
          </w:p>
          <w:p w14:paraId="3B42EBC5" w14:textId="77777777" w:rsidR="008F79CA" w:rsidRPr="00C6470C" w:rsidRDefault="008F79CA" w:rsidP="008C4A69">
            <w:pPr>
              <w:ind w:left="0" w:firstLine="0"/>
              <w:rPr>
                <w:rFonts w:cstheme="minorHAnsi"/>
                <w:lang w:val="fr-FR"/>
              </w:rPr>
            </w:pPr>
          </w:p>
          <w:p w14:paraId="115BC41A" w14:textId="77777777" w:rsidR="008F79CA" w:rsidRPr="00C6470C" w:rsidRDefault="008F79CA" w:rsidP="008C4A69">
            <w:pPr>
              <w:ind w:left="0" w:firstLine="0"/>
              <w:rPr>
                <w:rFonts w:cstheme="minorHAnsi"/>
                <w:lang w:val="fr-FR"/>
              </w:rPr>
            </w:pPr>
            <w:r w:rsidRPr="00C6470C">
              <w:rPr>
                <w:rFonts w:cs="Calibri"/>
                <w:lang w:val="fr-FR"/>
              </w:rPr>
              <w:t>Cependant, le paragraphe 16 contient une demande au Secrétariat, avec un rapport final à fournir à la COP12. Ce paragraphe est donc caduc et peut être abrogé.</w:t>
            </w:r>
          </w:p>
          <w:p w14:paraId="087EE3A1" w14:textId="77777777" w:rsidR="008F79CA" w:rsidRPr="00C6470C" w:rsidRDefault="008F79CA" w:rsidP="008C4A69">
            <w:pPr>
              <w:ind w:left="0" w:firstLine="0"/>
              <w:rPr>
                <w:rFonts w:cstheme="minorHAnsi"/>
                <w:lang w:val="fr-FR"/>
              </w:rPr>
            </w:pPr>
          </w:p>
          <w:p w14:paraId="06EF4439" w14:textId="77777777" w:rsidR="008F79CA" w:rsidRPr="00C6470C" w:rsidRDefault="008F79CA" w:rsidP="008C4A69">
            <w:pPr>
              <w:ind w:left="0" w:firstLine="0"/>
              <w:rPr>
                <w:rFonts w:cstheme="minorHAnsi"/>
                <w:lang w:val="fr-FR"/>
              </w:rPr>
            </w:pPr>
            <w:r w:rsidRPr="00C6470C">
              <w:rPr>
                <w:rFonts w:cs="Calibri"/>
                <w:lang w:val="fr-FR"/>
              </w:rPr>
              <w:t xml:space="preserve">NB : Les paragraphes 18 et 19 contiennent des instructions au GEST qui pourraient être interprétées comme restant en vigueur. </w:t>
            </w:r>
          </w:p>
        </w:tc>
      </w:tr>
      <w:tr w:rsidR="008F79CA" w:rsidRPr="00C6470C" w14:paraId="274136B3" w14:textId="77777777" w:rsidTr="00221B25">
        <w:trPr>
          <w:cantSplit/>
        </w:trPr>
        <w:tc>
          <w:tcPr>
            <w:tcW w:w="1820" w:type="dxa"/>
            <w:vAlign w:val="center"/>
          </w:tcPr>
          <w:p w14:paraId="6E9689A5" w14:textId="77777777" w:rsidR="008F79CA" w:rsidRPr="00C6470C" w:rsidRDefault="008F79CA" w:rsidP="008C4A69">
            <w:pPr>
              <w:ind w:left="0" w:firstLine="0"/>
              <w:rPr>
                <w:rFonts w:cstheme="minorHAnsi"/>
              </w:rPr>
            </w:pPr>
            <w:r w:rsidRPr="00C6470C">
              <w:rPr>
                <w:rFonts w:cs="Calibri"/>
                <w:lang w:val="fr-FR"/>
              </w:rPr>
              <w:t>Résolution XI.14</w:t>
            </w:r>
          </w:p>
        </w:tc>
        <w:tc>
          <w:tcPr>
            <w:tcW w:w="2579" w:type="dxa"/>
            <w:vAlign w:val="center"/>
          </w:tcPr>
          <w:p w14:paraId="202B782D" w14:textId="77777777" w:rsidR="008F79CA" w:rsidRPr="00C6470C" w:rsidRDefault="008F79CA" w:rsidP="008C4A69">
            <w:pPr>
              <w:ind w:left="0" w:firstLine="0"/>
              <w:rPr>
                <w:rFonts w:cstheme="minorHAnsi"/>
                <w:lang w:val="fr-FR"/>
              </w:rPr>
            </w:pPr>
            <w:r w:rsidRPr="00C6470C">
              <w:rPr>
                <w:rFonts w:cs="Calibri"/>
                <w:lang w:val="fr-FR"/>
              </w:rPr>
              <w:t>Les changements climatiques et les zones humides : implications pour la Convention de Ramsar sur les zones humides</w:t>
            </w:r>
          </w:p>
        </w:tc>
        <w:tc>
          <w:tcPr>
            <w:tcW w:w="1038" w:type="dxa"/>
            <w:vAlign w:val="center"/>
          </w:tcPr>
          <w:p w14:paraId="3EAE2C4A"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3AE5F9D6" w14:textId="77777777" w:rsidR="008F79CA" w:rsidRPr="00C6470C" w:rsidRDefault="008F79CA" w:rsidP="008C4A69">
            <w:pPr>
              <w:ind w:left="0" w:firstLine="0"/>
              <w:rPr>
                <w:rFonts w:cstheme="minorHAnsi"/>
                <w:lang w:val="fr-FR"/>
              </w:rPr>
            </w:pPr>
            <w:r w:rsidRPr="00C6470C">
              <w:rPr>
                <w:rFonts w:cs="Calibri"/>
                <w:lang w:val="fr-FR"/>
              </w:rPr>
              <w:t>La Résolution XI.14 reste valide.</w:t>
            </w:r>
          </w:p>
          <w:p w14:paraId="23AE5040" w14:textId="77777777" w:rsidR="008F79CA" w:rsidRPr="00C6470C" w:rsidRDefault="008F79CA" w:rsidP="008C4A69">
            <w:pPr>
              <w:ind w:left="0" w:firstLine="0"/>
              <w:rPr>
                <w:rFonts w:cstheme="minorHAnsi"/>
                <w:lang w:val="fr-FR"/>
              </w:rPr>
            </w:pPr>
          </w:p>
          <w:p w14:paraId="714961FE" w14:textId="77777777" w:rsidR="008F79CA" w:rsidRPr="00C6470C" w:rsidRDefault="008F79CA" w:rsidP="008C4A69">
            <w:pPr>
              <w:ind w:left="0" w:firstLine="0"/>
              <w:rPr>
                <w:rFonts w:cstheme="minorHAnsi"/>
                <w:lang w:val="fr-FR"/>
              </w:rPr>
            </w:pPr>
            <w:r w:rsidRPr="00C6470C">
              <w:rPr>
                <w:rFonts w:cs="Calibri"/>
                <w:lang w:val="fr-FR"/>
              </w:rPr>
              <w:t>Cependant, le paragraphe 37 contient des demandes d’actions qui ont été mises en œuvre. Ce paragraphe est donc caduc et peut être abrogé.</w:t>
            </w:r>
          </w:p>
        </w:tc>
      </w:tr>
      <w:tr w:rsidR="008F79CA" w:rsidRPr="008F79CA" w14:paraId="58AE75D0" w14:textId="77777777" w:rsidTr="00221B25">
        <w:trPr>
          <w:cantSplit/>
        </w:trPr>
        <w:tc>
          <w:tcPr>
            <w:tcW w:w="1820" w:type="dxa"/>
            <w:vAlign w:val="center"/>
          </w:tcPr>
          <w:p w14:paraId="0BDC3A63" w14:textId="77777777" w:rsidR="008F79CA" w:rsidRPr="00C6470C" w:rsidRDefault="008F79CA" w:rsidP="008C4A69">
            <w:pPr>
              <w:ind w:left="0" w:firstLine="0"/>
              <w:rPr>
                <w:rFonts w:cstheme="minorHAnsi"/>
              </w:rPr>
            </w:pPr>
            <w:r w:rsidRPr="00C6470C">
              <w:rPr>
                <w:rFonts w:cs="Calibri"/>
                <w:lang w:val="fr-FR"/>
              </w:rPr>
              <w:t>Résolution XI.15</w:t>
            </w:r>
          </w:p>
        </w:tc>
        <w:tc>
          <w:tcPr>
            <w:tcW w:w="2579" w:type="dxa"/>
            <w:vAlign w:val="center"/>
          </w:tcPr>
          <w:p w14:paraId="1AB894C6" w14:textId="77777777" w:rsidR="008F79CA" w:rsidRPr="00C6470C" w:rsidRDefault="008F79CA" w:rsidP="008C4A69">
            <w:pPr>
              <w:ind w:left="0" w:firstLine="0"/>
              <w:rPr>
                <w:rFonts w:cstheme="minorHAnsi"/>
                <w:lang w:val="fr-FR"/>
              </w:rPr>
            </w:pPr>
            <w:r w:rsidRPr="00C6470C">
              <w:rPr>
                <w:rFonts w:cs="Calibri"/>
                <w:lang w:val="fr-FR"/>
              </w:rPr>
              <w:t>Interactions entre l’agriculture et les zones humides : la riziculture et le contrôle des ravageurs</w:t>
            </w:r>
          </w:p>
        </w:tc>
        <w:tc>
          <w:tcPr>
            <w:tcW w:w="1038" w:type="dxa"/>
            <w:vAlign w:val="center"/>
          </w:tcPr>
          <w:p w14:paraId="36303B3C"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735D3553" w14:textId="77777777" w:rsidR="008F79CA" w:rsidRPr="00C6470C" w:rsidRDefault="008F79CA" w:rsidP="008C4A69">
            <w:pPr>
              <w:ind w:left="0" w:firstLine="0"/>
              <w:rPr>
                <w:rFonts w:cstheme="minorHAnsi"/>
                <w:lang w:val="fr-FR"/>
              </w:rPr>
            </w:pPr>
            <w:r w:rsidRPr="00C6470C">
              <w:rPr>
                <w:rFonts w:cs="Calibri"/>
                <w:lang w:val="fr-FR"/>
              </w:rPr>
              <w:t>La Résolution XI.15 reste valide.</w:t>
            </w:r>
          </w:p>
          <w:p w14:paraId="59D3AAC2" w14:textId="77777777" w:rsidR="008F79CA" w:rsidRPr="00C6470C" w:rsidRDefault="008F79CA" w:rsidP="008C4A69">
            <w:pPr>
              <w:ind w:left="0" w:firstLine="0"/>
              <w:rPr>
                <w:rFonts w:cstheme="minorHAnsi"/>
                <w:lang w:val="fr-FR"/>
              </w:rPr>
            </w:pPr>
          </w:p>
          <w:p w14:paraId="284ACD30" w14:textId="77777777" w:rsidR="008F79CA" w:rsidRPr="00C6470C" w:rsidRDefault="008F79CA" w:rsidP="008C4A69">
            <w:pPr>
              <w:ind w:left="0" w:firstLine="0"/>
              <w:rPr>
                <w:rFonts w:cstheme="minorHAnsi"/>
                <w:lang w:val="fr-FR"/>
              </w:rPr>
            </w:pPr>
            <w:r w:rsidRPr="00C6470C">
              <w:rPr>
                <w:rFonts w:cs="Calibri"/>
                <w:lang w:val="fr-FR"/>
              </w:rPr>
              <w:t>NB : le paragraphe 24 contient une demande au GEST d’examiner les informations relatives à l’impact de l’agriculture sur les rizières en tant que zones humides. Bien que l’agriculture soit mentionnée parmi les objectifs du plan de travail actuel du GEST, il n’est pas certain que cette question soit abordée.</w:t>
            </w:r>
          </w:p>
        </w:tc>
      </w:tr>
      <w:tr w:rsidR="008F79CA" w:rsidRPr="00C6470C" w14:paraId="7A3A1DCA" w14:textId="77777777" w:rsidTr="00221B25">
        <w:trPr>
          <w:cantSplit/>
        </w:trPr>
        <w:tc>
          <w:tcPr>
            <w:tcW w:w="1820" w:type="dxa"/>
            <w:vAlign w:val="center"/>
          </w:tcPr>
          <w:p w14:paraId="37EAA26D" w14:textId="77777777" w:rsidR="008F79CA" w:rsidRPr="00C6470C" w:rsidRDefault="008F79CA" w:rsidP="008C4A69">
            <w:pPr>
              <w:ind w:left="0" w:firstLine="0"/>
              <w:rPr>
                <w:rFonts w:cstheme="minorHAnsi"/>
              </w:rPr>
            </w:pPr>
            <w:r w:rsidRPr="00C6470C">
              <w:rPr>
                <w:rFonts w:cs="Calibri"/>
                <w:lang w:val="fr-FR"/>
              </w:rPr>
              <w:t>Résolution XI.16</w:t>
            </w:r>
          </w:p>
        </w:tc>
        <w:tc>
          <w:tcPr>
            <w:tcW w:w="2579" w:type="dxa"/>
            <w:vAlign w:val="center"/>
          </w:tcPr>
          <w:p w14:paraId="3F65FEB9" w14:textId="77777777" w:rsidR="008F79CA" w:rsidRPr="00C6470C" w:rsidRDefault="008F79CA" w:rsidP="008C4A69">
            <w:pPr>
              <w:ind w:left="0" w:firstLine="0"/>
              <w:rPr>
                <w:rFonts w:cstheme="minorHAnsi"/>
                <w:lang w:val="fr-FR"/>
              </w:rPr>
            </w:pPr>
            <w:r w:rsidRPr="00C6470C">
              <w:rPr>
                <w:rFonts w:cs="Calibri"/>
                <w:lang w:val="fr-FR"/>
              </w:rPr>
              <w:t>Garantir un apport efficace d’avis et d’appuis scientifiques et techniques à la Convention</w:t>
            </w:r>
          </w:p>
        </w:tc>
        <w:tc>
          <w:tcPr>
            <w:tcW w:w="1038" w:type="dxa"/>
            <w:vAlign w:val="center"/>
          </w:tcPr>
          <w:p w14:paraId="46E9D1DA" w14:textId="77777777" w:rsidR="008F79CA" w:rsidRPr="00C6470C" w:rsidRDefault="008F79CA" w:rsidP="00221B25">
            <w:pPr>
              <w:ind w:left="0" w:firstLine="0"/>
              <w:jc w:val="center"/>
              <w:rPr>
                <w:rFonts w:cstheme="minorHAnsi"/>
              </w:rPr>
            </w:pPr>
            <w:r w:rsidRPr="00C6470C">
              <w:rPr>
                <w:rFonts w:cs="Calibri"/>
                <w:lang w:val="fr-FR"/>
              </w:rPr>
              <w:t>P</w:t>
            </w:r>
          </w:p>
        </w:tc>
        <w:tc>
          <w:tcPr>
            <w:tcW w:w="8455" w:type="dxa"/>
          </w:tcPr>
          <w:p w14:paraId="13247F73" w14:textId="77777777" w:rsidR="008F79CA" w:rsidRPr="00C6470C" w:rsidRDefault="008F79CA" w:rsidP="008C4A69">
            <w:pPr>
              <w:ind w:left="0" w:firstLine="0"/>
              <w:rPr>
                <w:rFonts w:cstheme="minorHAnsi"/>
                <w:lang w:val="fr-FR"/>
              </w:rPr>
            </w:pPr>
            <w:r w:rsidRPr="00C6470C">
              <w:rPr>
                <w:rFonts w:cs="Calibri"/>
                <w:lang w:val="fr-FR"/>
              </w:rPr>
              <w:t>La Résolution XI.16 porte entièrement sur une étude des avis et orientations scientifiques et techniques pour examen par la COP12. Elle est donc caduque et peut être abrogée.</w:t>
            </w:r>
          </w:p>
        </w:tc>
      </w:tr>
      <w:tr w:rsidR="008F79CA" w:rsidRPr="00C6470C" w14:paraId="2138D6C6" w14:textId="77777777" w:rsidTr="00221B25">
        <w:trPr>
          <w:cantSplit/>
        </w:trPr>
        <w:tc>
          <w:tcPr>
            <w:tcW w:w="1820" w:type="dxa"/>
            <w:vAlign w:val="center"/>
          </w:tcPr>
          <w:p w14:paraId="2295C55F" w14:textId="77777777" w:rsidR="008F79CA" w:rsidRPr="00C6470C" w:rsidRDefault="008F79CA" w:rsidP="008C4A69">
            <w:pPr>
              <w:ind w:left="0" w:firstLine="0"/>
              <w:rPr>
                <w:rFonts w:cstheme="minorHAnsi"/>
              </w:rPr>
            </w:pPr>
            <w:r w:rsidRPr="00C6470C">
              <w:rPr>
                <w:rFonts w:cs="Calibri"/>
                <w:lang w:val="fr-FR"/>
              </w:rPr>
              <w:t>Résolution XI.17</w:t>
            </w:r>
          </w:p>
        </w:tc>
        <w:tc>
          <w:tcPr>
            <w:tcW w:w="2579" w:type="dxa"/>
            <w:vAlign w:val="center"/>
          </w:tcPr>
          <w:p w14:paraId="66C19212" w14:textId="77777777" w:rsidR="008F79CA" w:rsidRPr="00C6470C" w:rsidRDefault="008F79CA" w:rsidP="008C4A69">
            <w:pPr>
              <w:ind w:left="0" w:firstLine="0"/>
              <w:rPr>
                <w:rFonts w:cstheme="minorHAnsi"/>
                <w:lang w:val="fr-FR"/>
              </w:rPr>
            </w:pPr>
            <w:r w:rsidRPr="00C6470C">
              <w:rPr>
                <w:rFonts w:cs="Calibri"/>
                <w:lang w:val="fr-FR"/>
              </w:rPr>
              <w:t>Mise en œuvre future des aspects scientifiques et techniques de la Convention pour la période 2013-2015</w:t>
            </w:r>
          </w:p>
        </w:tc>
        <w:tc>
          <w:tcPr>
            <w:tcW w:w="1038" w:type="dxa"/>
            <w:vAlign w:val="center"/>
          </w:tcPr>
          <w:p w14:paraId="2B0D9E19" w14:textId="77777777" w:rsidR="008F79CA" w:rsidRPr="00C6470C" w:rsidRDefault="008F79CA" w:rsidP="00221B25">
            <w:pPr>
              <w:ind w:left="0" w:firstLine="0"/>
              <w:jc w:val="center"/>
              <w:rPr>
                <w:rFonts w:cstheme="minorHAnsi"/>
              </w:rPr>
            </w:pPr>
            <w:r w:rsidRPr="00C6470C">
              <w:rPr>
                <w:rFonts w:cs="Calibri"/>
                <w:lang w:val="fr-FR"/>
              </w:rPr>
              <w:t>P</w:t>
            </w:r>
          </w:p>
        </w:tc>
        <w:tc>
          <w:tcPr>
            <w:tcW w:w="8455" w:type="dxa"/>
          </w:tcPr>
          <w:p w14:paraId="4476EB97" w14:textId="77777777" w:rsidR="008F79CA" w:rsidRPr="00C6470C" w:rsidRDefault="008F79CA" w:rsidP="008C4A69">
            <w:pPr>
              <w:ind w:left="0" w:firstLine="0"/>
              <w:rPr>
                <w:rFonts w:cstheme="minorHAnsi"/>
                <w:lang w:val="fr-FR"/>
              </w:rPr>
            </w:pPr>
            <w:r w:rsidRPr="00C6470C">
              <w:rPr>
                <w:rFonts w:cs="Calibri"/>
                <w:lang w:val="fr-FR"/>
              </w:rPr>
              <w:t xml:space="preserve">La Résolution XI.17 concerne entièrement les travaux scientifiques et techniques de la Convention pour la période 2013-2015 et les questions connexes. Elle est donc caduque et peut être abrogée. </w:t>
            </w:r>
          </w:p>
        </w:tc>
      </w:tr>
      <w:tr w:rsidR="008F79CA" w:rsidRPr="008F79CA" w14:paraId="0046E551" w14:textId="77777777" w:rsidTr="00221B25">
        <w:trPr>
          <w:cantSplit/>
        </w:trPr>
        <w:tc>
          <w:tcPr>
            <w:tcW w:w="1820" w:type="dxa"/>
            <w:vAlign w:val="center"/>
          </w:tcPr>
          <w:p w14:paraId="1C943862" w14:textId="77777777" w:rsidR="008F79CA" w:rsidRPr="00C6470C" w:rsidRDefault="008F79CA" w:rsidP="008C4A69">
            <w:pPr>
              <w:ind w:left="0" w:firstLine="0"/>
              <w:rPr>
                <w:rFonts w:cstheme="minorHAnsi"/>
              </w:rPr>
            </w:pPr>
            <w:r w:rsidRPr="00C6470C">
              <w:rPr>
                <w:rFonts w:cs="Calibri"/>
                <w:lang w:val="fr-FR"/>
              </w:rPr>
              <w:lastRenderedPageBreak/>
              <w:t>Résolution XI.18</w:t>
            </w:r>
          </w:p>
        </w:tc>
        <w:tc>
          <w:tcPr>
            <w:tcW w:w="2579" w:type="dxa"/>
            <w:vAlign w:val="center"/>
          </w:tcPr>
          <w:p w14:paraId="7D43C1E4" w14:textId="77777777" w:rsidR="008F79CA" w:rsidRPr="00C6470C" w:rsidRDefault="008F79CA" w:rsidP="008C4A69">
            <w:pPr>
              <w:ind w:left="0" w:firstLine="0"/>
              <w:rPr>
                <w:rFonts w:cstheme="minorHAnsi"/>
                <w:lang w:val="fr-FR"/>
              </w:rPr>
            </w:pPr>
            <w:r w:rsidRPr="00C6470C">
              <w:rPr>
                <w:rFonts w:cs="Calibri"/>
                <w:lang w:val="fr-FR"/>
              </w:rPr>
              <w:t xml:space="preserve">Ajustements au </w:t>
            </w:r>
            <w:r w:rsidRPr="00C6470C">
              <w:rPr>
                <w:rFonts w:cs="Calibri"/>
                <w:i/>
                <w:iCs/>
                <w:lang w:val="fr-FR"/>
              </w:rPr>
              <w:t>modus operandi</w:t>
            </w:r>
            <w:r w:rsidRPr="00C6470C">
              <w:rPr>
                <w:rFonts w:cs="Calibri"/>
                <w:lang w:val="fr-FR"/>
              </w:rPr>
              <w:t xml:space="preserve"> du Groupe d’évaluation scientifique et technique (GEST) pour la période triennale 2013-2015</w:t>
            </w:r>
          </w:p>
        </w:tc>
        <w:tc>
          <w:tcPr>
            <w:tcW w:w="1038" w:type="dxa"/>
            <w:vAlign w:val="center"/>
          </w:tcPr>
          <w:p w14:paraId="2B72542C" w14:textId="77777777" w:rsidR="008F79CA" w:rsidRPr="00C6470C" w:rsidRDefault="008F79CA" w:rsidP="00221B25">
            <w:pPr>
              <w:ind w:left="0" w:firstLine="0"/>
              <w:jc w:val="center"/>
              <w:rPr>
                <w:rFonts w:cstheme="minorHAnsi"/>
              </w:rPr>
            </w:pPr>
            <w:r w:rsidRPr="00C6470C">
              <w:rPr>
                <w:rFonts w:cs="Calibri"/>
                <w:lang w:val="fr-FR"/>
              </w:rPr>
              <w:t>R</w:t>
            </w:r>
          </w:p>
        </w:tc>
        <w:tc>
          <w:tcPr>
            <w:tcW w:w="8455" w:type="dxa"/>
          </w:tcPr>
          <w:p w14:paraId="5C13D7B3" w14:textId="77777777" w:rsidR="008F79CA" w:rsidRPr="00C6470C" w:rsidRDefault="008F79CA" w:rsidP="008C4A69">
            <w:pPr>
              <w:ind w:left="0" w:firstLine="0"/>
              <w:rPr>
                <w:rFonts w:cstheme="minorHAnsi"/>
                <w:lang w:val="fr-FR"/>
              </w:rPr>
            </w:pPr>
            <w:r w:rsidRPr="00C6470C">
              <w:rPr>
                <w:rFonts w:cs="Calibri"/>
                <w:lang w:val="fr-FR"/>
              </w:rPr>
              <w:t>La Résolution XII.5, au paragraphe 15, affirme qu’elle remplace toutes les résolutions précédentes sur les questions relatives au GEST, ce qui inclut la Résolution XI.18, citée au paragraphe 2 de la Résolution XII.5.</w:t>
            </w:r>
          </w:p>
        </w:tc>
      </w:tr>
      <w:tr w:rsidR="008F79CA" w:rsidRPr="008F79CA" w14:paraId="2A5A26C5" w14:textId="77777777" w:rsidTr="00221B25">
        <w:trPr>
          <w:cantSplit/>
        </w:trPr>
        <w:tc>
          <w:tcPr>
            <w:tcW w:w="1820" w:type="dxa"/>
            <w:vAlign w:val="center"/>
          </w:tcPr>
          <w:p w14:paraId="3AD80E7F" w14:textId="77777777" w:rsidR="008F79CA" w:rsidRPr="00C6470C" w:rsidRDefault="008F79CA" w:rsidP="008C4A69">
            <w:pPr>
              <w:ind w:left="0" w:firstLine="0"/>
              <w:rPr>
                <w:rFonts w:cstheme="minorHAnsi"/>
              </w:rPr>
            </w:pPr>
            <w:r w:rsidRPr="00C6470C">
              <w:rPr>
                <w:rFonts w:cs="Calibri"/>
                <w:lang w:val="fr-FR"/>
              </w:rPr>
              <w:t>Résolution XI.19</w:t>
            </w:r>
          </w:p>
        </w:tc>
        <w:tc>
          <w:tcPr>
            <w:tcW w:w="2579" w:type="dxa"/>
            <w:vAlign w:val="center"/>
          </w:tcPr>
          <w:p w14:paraId="0DB0EF37" w14:textId="77777777" w:rsidR="008F79CA" w:rsidRPr="00C6470C" w:rsidRDefault="008F79CA" w:rsidP="008C4A69">
            <w:pPr>
              <w:ind w:left="0" w:firstLine="0"/>
              <w:rPr>
                <w:rFonts w:cstheme="minorHAnsi"/>
                <w:lang w:val="fr-FR"/>
              </w:rPr>
            </w:pPr>
            <w:r w:rsidRPr="00C6470C">
              <w:rPr>
                <w:rFonts w:cs="Calibri"/>
                <w:lang w:val="fr-FR"/>
              </w:rPr>
              <w:t>Ajustements des termes de la Résolution 7.1 sur la composition, le rôle et les responsabilités du Comité permanent et la répartition régionale des pays dans le cadre de la Convention</w:t>
            </w:r>
          </w:p>
        </w:tc>
        <w:tc>
          <w:tcPr>
            <w:tcW w:w="1038" w:type="dxa"/>
            <w:vAlign w:val="center"/>
          </w:tcPr>
          <w:p w14:paraId="57D5C102" w14:textId="77777777" w:rsidR="008F79CA" w:rsidRPr="00C6470C" w:rsidRDefault="008F79CA" w:rsidP="00221B25">
            <w:pPr>
              <w:ind w:left="0" w:firstLine="0"/>
              <w:jc w:val="center"/>
              <w:rPr>
                <w:rFonts w:cstheme="minorHAnsi"/>
              </w:rPr>
            </w:pPr>
            <w:r w:rsidRPr="00C6470C">
              <w:rPr>
                <w:rFonts w:cs="Calibri"/>
                <w:lang w:val="fr-FR"/>
              </w:rPr>
              <w:t>R</w:t>
            </w:r>
          </w:p>
        </w:tc>
        <w:tc>
          <w:tcPr>
            <w:tcW w:w="8455" w:type="dxa"/>
          </w:tcPr>
          <w:p w14:paraId="3E5A5420" w14:textId="77777777" w:rsidR="008F79CA" w:rsidRPr="00C6470C" w:rsidRDefault="008F79CA" w:rsidP="008C4A69">
            <w:pPr>
              <w:ind w:left="0" w:firstLine="0"/>
              <w:rPr>
                <w:rFonts w:cstheme="minorHAnsi"/>
                <w:lang w:val="fr-FR"/>
              </w:rPr>
            </w:pPr>
            <w:r w:rsidRPr="00C6470C">
              <w:rPr>
                <w:rFonts w:cs="Calibri"/>
                <w:lang w:val="fr-FR"/>
              </w:rPr>
              <w:t>La Résolution XII.4 indique, au paragraphe 12, qu’elle annule et remplace la Résolution XI.19.</w:t>
            </w:r>
          </w:p>
        </w:tc>
      </w:tr>
      <w:tr w:rsidR="008F79CA" w:rsidRPr="008F79CA" w14:paraId="1CA3AB94" w14:textId="77777777" w:rsidTr="00221B25">
        <w:trPr>
          <w:cantSplit/>
        </w:trPr>
        <w:tc>
          <w:tcPr>
            <w:tcW w:w="1820" w:type="dxa"/>
            <w:vAlign w:val="center"/>
          </w:tcPr>
          <w:p w14:paraId="5F8E108E" w14:textId="77777777" w:rsidR="008F79CA" w:rsidRPr="00C6470C" w:rsidRDefault="008F79CA" w:rsidP="008C4A69">
            <w:pPr>
              <w:ind w:left="0" w:firstLine="0"/>
              <w:rPr>
                <w:rFonts w:cstheme="minorHAnsi"/>
              </w:rPr>
            </w:pPr>
            <w:r w:rsidRPr="00C6470C">
              <w:rPr>
                <w:rFonts w:cs="Calibri"/>
                <w:lang w:val="fr-FR"/>
              </w:rPr>
              <w:t>Résolution XI.20</w:t>
            </w:r>
          </w:p>
        </w:tc>
        <w:tc>
          <w:tcPr>
            <w:tcW w:w="2579" w:type="dxa"/>
            <w:vAlign w:val="center"/>
          </w:tcPr>
          <w:p w14:paraId="681E123E" w14:textId="77777777" w:rsidR="008F79CA" w:rsidRPr="00C6470C" w:rsidRDefault="008F79CA" w:rsidP="008C4A69">
            <w:pPr>
              <w:ind w:left="0" w:firstLine="0"/>
              <w:rPr>
                <w:rFonts w:cstheme="minorHAnsi"/>
                <w:lang w:val="fr-FR"/>
              </w:rPr>
            </w:pPr>
            <w:r w:rsidRPr="00C6470C">
              <w:rPr>
                <w:rFonts w:cs="Calibri"/>
                <w:lang w:val="fr-FR"/>
              </w:rPr>
              <w:t>Promouvoir l’investissement durable par le secteur public et le secteur privé pour garantir le maintien des avantages issus des zones humides pour l’homme et la nature</w:t>
            </w:r>
          </w:p>
        </w:tc>
        <w:tc>
          <w:tcPr>
            <w:tcW w:w="1038" w:type="dxa"/>
            <w:vAlign w:val="center"/>
          </w:tcPr>
          <w:p w14:paraId="64AEBB9F"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1E60C092" w14:textId="77777777" w:rsidR="008F79CA" w:rsidRPr="00C6470C" w:rsidRDefault="008F79CA" w:rsidP="008C4A69">
            <w:pPr>
              <w:ind w:left="0" w:firstLine="0"/>
              <w:rPr>
                <w:rFonts w:cstheme="minorHAnsi"/>
                <w:lang w:val="fr-FR"/>
              </w:rPr>
            </w:pPr>
            <w:r w:rsidRPr="00C6470C">
              <w:rPr>
                <w:rFonts w:cs="Calibri"/>
                <w:lang w:val="fr-FR"/>
              </w:rPr>
              <w:t>La Résolution XI.20 reste valide.</w:t>
            </w:r>
          </w:p>
          <w:p w14:paraId="00C8538B" w14:textId="77777777" w:rsidR="008F79CA" w:rsidRPr="00C6470C" w:rsidRDefault="008F79CA" w:rsidP="008C4A69">
            <w:pPr>
              <w:ind w:left="0" w:firstLine="0"/>
              <w:rPr>
                <w:rFonts w:cstheme="minorHAnsi"/>
                <w:lang w:val="fr-FR"/>
              </w:rPr>
            </w:pPr>
          </w:p>
          <w:p w14:paraId="2039BF4F" w14:textId="77777777" w:rsidR="008F79CA" w:rsidRPr="00C6470C" w:rsidRDefault="008F79CA" w:rsidP="008C4A69">
            <w:pPr>
              <w:ind w:left="0" w:firstLine="0"/>
              <w:rPr>
                <w:rFonts w:cstheme="minorHAnsi"/>
                <w:lang w:val="fr-FR"/>
              </w:rPr>
            </w:pPr>
            <w:r w:rsidRPr="00C6470C">
              <w:rPr>
                <w:rFonts w:cs="Calibri"/>
                <w:lang w:val="fr-FR"/>
              </w:rPr>
              <w:t>Toutefois, certains paragraphes peuvent être considérés comme caducs ou redondants, et pourraient donc être abrogés, comme suit :</w:t>
            </w:r>
          </w:p>
          <w:p w14:paraId="626CFBEF" w14:textId="77777777" w:rsidR="008F79CA" w:rsidRPr="00C6470C" w:rsidRDefault="008F79CA" w:rsidP="008C4A69">
            <w:pPr>
              <w:ind w:left="0" w:firstLine="0"/>
              <w:rPr>
                <w:rFonts w:cstheme="minorHAnsi"/>
                <w:lang w:val="fr-FR"/>
              </w:rPr>
            </w:pPr>
            <w:r w:rsidRPr="00C6470C">
              <w:rPr>
                <w:rFonts w:cs="Calibri"/>
                <w:lang w:val="fr-FR"/>
              </w:rPr>
              <w:t>- le paragraphe 10 appelle les Parties à conclure des partenariats public-privé pour investir dans la conservation des zones humides « conformément au paragraphe 18 de la Résolution X.12 ». Si cette dernière Résolution est suffisante, le paragraphe 10 peut être considéré comme redondant ;</w:t>
            </w:r>
          </w:p>
          <w:p w14:paraId="0A09FB0C" w14:textId="77777777" w:rsidR="008F79CA" w:rsidRPr="00C6470C" w:rsidRDefault="008F79CA" w:rsidP="008C4A69">
            <w:pPr>
              <w:ind w:left="0" w:firstLine="0"/>
              <w:rPr>
                <w:rFonts w:cstheme="minorHAnsi"/>
                <w:lang w:val="fr-FR"/>
              </w:rPr>
            </w:pPr>
            <w:r w:rsidRPr="00C6470C">
              <w:rPr>
                <w:rFonts w:cs="Calibri"/>
                <w:lang w:val="fr-FR"/>
              </w:rPr>
              <w:t>- le paragraphe 11 « Rappelle » et répète le paragraphe 18 de la Résolution X.26. Cependant, cette Résolution reste en vigueur, de sorte que le paragraphe 11 est redondant (ou devrait figurer dans le préambule) ; et</w:t>
            </w:r>
          </w:p>
          <w:p w14:paraId="3BF0B6DA" w14:textId="77777777" w:rsidR="008F79CA" w:rsidRPr="00C6470C" w:rsidRDefault="008F79CA" w:rsidP="008C4A69">
            <w:pPr>
              <w:ind w:left="0" w:firstLine="0"/>
              <w:rPr>
                <w:rFonts w:cstheme="minorHAnsi"/>
                <w:lang w:val="fr-FR"/>
              </w:rPr>
            </w:pPr>
            <w:r w:rsidRPr="00C6470C">
              <w:rPr>
                <w:rFonts w:cs="Calibri"/>
                <w:lang w:val="fr-FR"/>
              </w:rPr>
              <w:t>- le paragraphe 15 concerne spécifiquement les rapports nationaux pour la COP12 et est donc caduc et peut être abrogé.</w:t>
            </w:r>
          </w:p>
        </w:tc>
      </w:tr>
      <w:tr w:rsidR="008F79CA" w:rsidRPr="008F79CA" w14:paraId="633C4BAC" w14:textId="77777777" w:rsidTr="00221B25">
        <w:trPr>
          <w:cantSplit/>
        </w:trPr>
        <w:tc>
          <w:tcPr>
            <w:tcW w:w="1820" w:type="dxa"/>
            <w:vAlign w:val="center"/>
          </w:tcPr>
          <w:p w14:paraId="4DFA1333" w14:textId="77777777" w:rsidR="008F79CA" w:rsidRPr="00C6470C" w:rsidRDefault="008F79CA" w:rsidP="008C4A69">
            <w:pPr>
              <w:ind w:left="0" w:firstLine="0"/>
              <w:rPr>
                <w:rFonts w:cstheme="minorHAnsi"/>
              </w:rPr>
            </w:pPr>
            <w:r w:rsidRPr="00C6470C">
              <w:rPr>
                <w:rFonts w:cs="Calibri"/>
                <w:lang w:val="fr-FR"/>
              </w:rPr>
              <w:lastRenderedPageBreak/>
              <w:t>Résolution XI.21</w:t>
            </w:r>
          </w:p>
        </w:tc>
        <w:tc>
          <w:tcPr>
            <w:tcW w:w="2579" w:type="dxa"/>
            <w:vAlign w:val="center"/>
          </w:tcPr>
          <w:p w14:paraId="0DBF5B7B" w14:textId="77777777" w:rsidR="008F79CA" w:rsidRPr="00C6470C" w:rsidRDefault="008F79CA" w:rsidP="008C4A69">
            <w:pPr>
              <w:ind w:left="0" w:firstLine="0"/>
              <w:rPr>
                <w:rFonts w:cstheme="minorHAnsi"/>
                <w:lang w:val="fr-FR"/>
              </w:rPr>
            </w:pPr>
            <w:r w:rsidRPr="00C6470C">
              <w:rPr>
                <w:rFonts w:cs="Calibri"/>
                <w:lang w:val="fr-FR"/>
              </w:rPr>
              <w:t>Les zones humides et le développement durable</w:t>
            </w:r>
          </w:p>
        </w:tc>
        <w:tc>
          <w:tcPr>
            <w:tcW w:w="1038" w:type="dxa"/>
            <w:vAlign w:val="center"/>
          </w:tcPr>
          <w:p w14:paraId="012529E5"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09C4F01D" w14:textId="77777777" w:rsidR="008F79CA" w:rsidRPr="00C6470C" w:rsidRDefault="008F79CA" w:rsidP="008C4A69">
            <w:pPr>
              <w:ind w:left="0" w:firstLine="0"/>
              <w:rPr>
                <w:rFonts w:cstheme="minorHAnsi"/>
                <w:lang w:val="fr-FR"/>
              </w:rPr>
            </w:pPr>
            <w:r w:rsidRPr="00C6470C">
              <w:rPr>
                <w:rFonts w:cs="Calibri"/>
                <w:lang w:val="fr-FR"/>
              </w:rPr>
              <w:t>La Résolution XI.21 contient une copie de la Déclaration de Téhéran sur les zones humides et le développement durable, adoptée en 2011 lors du Forum mondial sur les zones humides pour l’avenir, dont certaines dispositions sont assorties de délais. Cependant, la Résolution invite les Parties à agir sur les points de la déclaration pour promouvoir des actions au cours des 40 prochaines années. Pour cette raison, elle est considérée comme étant toujours en vigueur.</w:t>
            </w:r>
          </w:p>
        </w:tc>
      </w:tr>
      <w:tr w:rsidR="008F79CA" w:rsidRPr="00C6470C" w14:paraId="5BCFA278" w14:textId="77777777" w:rsidTr="00221B25">
        <w:trPr>
          <w:cantSplit/>
        </w:trPr>
        <w:tc>
          <w:tcPr>
            <w:tcW w:w="1820" w:type="dxa"/>
            <w:vAlign w:val="center"/>
          </w:tcPr>
          <w:p w14:paraId="1B2FE13D" w14:textId="77777777" w:rsidR="008F79CA" w:rsidRPr="00C6470C" w:rsidRDefault="008F79CA" w:rsidP="008C4A69">
            <w:pPr>
              <w:ind w:left="0" w:firstLine="0"/>
              <w:rPr>
                <w:rFonts w:cstheme="minorHAnsi"/>
              </w:rPr>
            </w:pPr>
            <w:r w:rsidRPr="00C6470C">
              <w:rPr>
                <w:rFonts w:cs="Calibri"/>
                <w:lang w:val="fr-FR"/>
              </w:rPr>
              <w:t>Résolution XI.22</w:t>
            </w:r>
          </w:p>
        </w:tc>
        <w:tc>
          <w:tcPr>
            <w:tcW w:w="2579" w:type="dxa"/>
            <w:vAlign w:val="center"/>
          </w:tcPr>
          <w:p w14:paraId="16E09191" w14:textId="77777777" w:rsidR="008F79CA" w:rsidRPr="00C6470C" w:rsidRDefault="008F79CA" w:rsidP="008C4A69">
            <w:pPr>
              <w:ind w:left="0" w:firstLine="0"/>
              <w:rPr>
                <w:rFonts w:cstheme="minorHAnsi"/>
                <w:lang w:val="fr-FR"/>
              </w:rPr>
            </w:pPr>
            <w:r w:rsidRPr="00C6470C">
              <w:rPr>
                <w:rFonts w:cs="Calibri"/>
                <w:lang w:val="fr-FR"/>
              </w:rPr>
              <w:t>Remerciements au pays hôte, la Roumanie</w:t>
            </w:r>
          </w:p>
        </w:tc>
        <w:tc>
          <w:tcPr>
            <w:tcW w:w="1038" w:type="dxa"/>
            <w:vAlign w:val="center"/>
          </w:tcPr>
          <w:p w14:paraId="403D2830" w14:textId="77777777" w:rsidR="008F79CA" w:rsidRPr="00C6470C" w:rsidRDefault="008F79CA" w:rsidP="00221B25">
            <w:pPr>
              <w:ind w:left="0" w:firstLine="0"/>
              <w:jc w:val="center"/>
              <w:rPr>
                <w:rFonts w:cstheme="minorHAnsi"/>
              </w:rPr>
            </w:pPr>
            <w:r w:rsidRPr="00C6470C">
              <w:rPr>
                <w:rFonts w:cs="Calibri"/>
                <w:lang w:val="fr-FR"/>
              </w:rPr>
              <w:t>P</w:t>
            </w:r>
          </w:p>
        </w:tc>
        <w:tc>
          <w:tcPr>
            <w:tcW w:w="8455" w:type="dxa"/>
          </w:tcPr>
          <w:p w14:paraId="053BA257" w14:textId="77777777" w:rsidR="008F79CA" w:rsidRPr="00C6470C" w:rsidRDefault="008F79CA" w:rsidP="008C4A69">
            <w:pPr>
              <w:ind w:left="0" w:firstLine="0"/>
              <w:rPr>
                <w:rFonts w:cstheme="minorHAnsi"/>
                <w:lang w:val="fr-FR"/>
              </w:rPr>
            </w:pPr>
            <w:r w:rsidRPr="00C6470C">
              <w:rPr>
                <w:rFonts w:cs="Calibri"/>
                <w:lang w:val="fr-FR"/>
              </w:rPr>
              <w:t>Il semble inutile de maintenir les résolutions et recommandations exprimant des remerciements aux pays hôtes dans la liste des résolutions et recommandations actuelles. Cependant, l’expression de l’appréciation reste indéfiniment dans le registre.</w:t>
            </w:r>
          </w:p>
        </w:tc>
      </w:tr>
      <w:tr w:rsidR="008F79CA" w:rsidRPr="00C6470C" w14:paraId="6F37F9ED" w14:textId="77777777" w:rsidTr="00221B25">
        <w:trPr>
          <w:cantSplit/>
        </w:trPr>
        <w:tc>
          <w:tcPr>
            <w:tcW w:w="4399" w:type="dxa"/>
            <w:gridSpan w:val="2"/>
            <w:shd w:val="clear" w:color="auto" w:fill="E7E6E6" w:themeFill="background2"/>
            <w:vAlign w:val="center"/>
          </w:tcPr>
          <w:p w14:paraId="4798BEA5" w14:textId="77777777" w:rsidR="008F79CA" w:rsidRPr="00C6470C" w:rsidRDefault="008F79CA" w:rsidP="00221B25">
            <w:pPr>
              <w:keepNext/>
              <w:ind w:left="0" w:firstLine="0"/>
              <w:jc w:val="center"/>
              <w:rPr>
                <w:rFonts w:cstheme="minorHAnsi"/>
                <w:b/>
                <w:bCs/>
              </w:rPr>
            </w:pPr>
            <w:r w:rsidRPr="00C6470C">
              <w:rPr>
                <w:rFonts w:cs="Calibri"/>
                <w:b/>
                <w:bCs/>
                <w:lang w:val="fr-FR"/>
              </w:rPr>
              <w:t>COP10</w:t>
            </w:r>
            <w:r w:rsidRPr="00C6470C">
              <w:rPr>
                <w:rFonts w:cs="Calibri"/>
                <w:b/>
                <w:bCs/>
                <w:lang w:val="fr-FR"/>
              </w:rPr>
              <w:br/>
              <w:t>(Changwon, 2008)</w:t>
            </w:r>
          </w:p>
        </w:tc>
        <w:tc>
          <w:tcPr>
            <w:tcW w:w="1038" w:type="dxa"/>
            <w:shd w:val="clear" w:color="auto" w:fill="E7E6E6" w:themeFill="background2"/>
            <w:vAlign w:val="center"/>
          </w:tcPr>
          <w:p w14:paraId="49D68CBE" w14:textId="77777777" w:rsidR="008F79CA" w:rsidRPr="00C6470C" w:rsidRDefault="008F79CA" w:rsidP="00221B25">
            <w:pPr>
              <w:ind w:left="0" w:firstLine="0"/>
              <w:jc w:val="center"/>
              <w:rPr>
                <w:rFonts w:cstheme="minorHAnsi"/>
                <w:b/>
                <w:bCs/>
              </w:rPr>
            </w:pPr>
          </w:p>
        </w:tc>
        <w:tc>
          <w:tcPr>
            <w:tcW w:w="8455" w:type="dxa"/>
            <w:shd w:val="clear" w:color="auto" w:fill="E7E6E6" w:themeFill="background2"/>
          </w:tcPr>
          <w:p w14:paraId="46E235D5" w14:textId="77777777" w:rsidR="008F79CA" w:rsidRPr="00C6470C" w:rsidRDefault="008F79CA" w:rsidP="00221B25">
            <w:pPr>
              <w:ind w:left="0" w:firstLine="0"/>
              <w:jc w:val="center"/>
              <w:rPr>
                <w:rFonts w:cstheme="minorHAnsi"/>
                <w:b/>
                <w:bCs/>
              </w:rPr>
            </w:pPr>
          </w:p>
        </w:tc>
      </w:tr>
      <w:tr w:rsidR="008F79CA" w:rsidRPr="00C6470C" w14:paraId="0FF09A9A" w14:textId="77777777" w:rsidTr="00221B25">
        <w:trPr>
          <w:cantSplit/>
        </w:trPr>
        <w:tc>
          <w:tcPr>
            <w:tcW w:w="1820" w:type="dxa"/>
            <w:vAlign w:val="center"/>
          </w:tcPr>
          <w:p w14:paraId="517BF939" w14:textId="77777777" w:rsidR="008F79CA" w:rsidRPr="00C6470C" w:rsidRDefault="008F79CA" w:rsidP="008C4A69">
            <w:pPr>
              <w:ind w:left="0" w:firstLine="0"/>
              <w:rPr>
                <w:rFonts w:cstheme="minorHAnsi"/>
              </w:rPr>
            </w:pPr>
            <w:r w:rsidRPr="00C6470C">
              <w:rPr>
                <w:rFonts w:cs="Calibri"/>
                <w:lang w:val="fr-FR"/>
              </w:rPr>
              <w:t>Résolution X.1</w:t>
            </w:r>
          </w:p>
        </w:tc>
        <w:tc>
          <w:tcPr>
            <w:tcW w:w="2579" w:type="dxa"/>
            <w:vAlign w:val="center"/>
          </w:tcPr>
          <w:p w14:paraId="1C14F0ED" w14:textId="77777777" w:rsidR="008F79CA" w:rsidRPr="00C6470C" w:rsidRDefault="008F79CA" w:rsidP="008C4A69">
            <w:pPr>
              <w:ind w:left="0" w:firstLine="0"/>
              <w:rPr>
                <w:rFonts w:cstheme="minorHAnsi"/>
              </w:rPr>
            </w:pPr>
            <w:r w:rsidRPr="00C6470C">
              <w:rPr>
                <w:rFonts w:cs="Calibri"/>
                <w:lang w:val="fr-FR"/>
              </w:rPr>
              <w:t>Le Plan stratégique Ramsar 2009-2015</w:t>
            </w:r>
          </w:p>
        </w:tc>
        <w:tc>
          <w:tcPr>
            <w:tcW w:w="1038" w:type="dxa"/>
            <w:vAlign w:val="center"/>
          </w:tcPr>
          <w:p w14:paraId="6A6B792E" w14:textId="77777777" w:rsidR="008F79CA" w:rsidRPr="00C6470C" w:rsidRDefault="008F79CA" w:rsidP="00221B25">
            <w:pPr>
              <w:ind w:left="0" w:firstLine="0"/>
              <w:jc w:val="center"/>
              <w:rPr>
                <w:rFonts w:cstheme="minorHAnsi"/>
              </w:rPr>
            </w:pPr>
            <w:r w:rsidRPr="00C6470C">
              <w:rPr>
                <w:rFonts w:cs="Calibri"/>
                <w:lang w:val="fr-FR"/>
              </w:rPr>
              <w:t>P</w:t>
            </w:r>
          </w:p>
        </w:tc>
        <w:tc>
          <w:tcPr>
            <w:tcW w:w="8455" w:type="dxa"/>
          </w:tcPr>
          <w:p w14:paraId="3814C5AF" w14:textId="77777777" w:rsidR="008F79CA" w:rsidRPr="00C6470C" w:rsidRDefault="008F79CA" w:rsidP="008C4A69">
            <w:pPr>
              <w:ind w:left="0" w:firstLine="0"/>
              <w:rPr>
                <w:rFonts w:cstheme="minorHAnsi"/>
                <w:lang w:val="fr-FR"/>
              </w:rPr>
            </w:pPr>
            <w:r w:rsidRPr="00C6470C">
              <w:rPr>
                <w:rFonts w:cs="Calibri"/>
                <w:lang w:val="fr-FR"/>
              </w:rPr>
              <w:t>Par la Résolution X.1, la Conférence des Parties a adopté le Plan stratégique pour 2009-2015, et les demandes connexes. Elle est désormais caduque et peut être abrogée.</w:t>
            </w:r>
          </w:p>
        </w:tc>
      </w:tr>
      <w:tr w:rsidR="008F79CA" w:rsidRPr="008F79CA" w14:paraId="7599C664" w14:textId="77777777" w:rsidTr="00221B25">
        <w:trPr>
          <w:cantSplit/>
        </w:trPr>
        <w:tc>
          <w:tcPr>
            <w:tcW w:w="1820" w:type="dxa"/>
            <w:vAlign w:val="center"/>
          </w:tcPr>
          <w:p w14:paraId="1C67B920" w14:textId="77777777" w:rsidR="008F79CA" w:rsidRPr="00C6470C" w:rsidRDefault="008F79CA" w:rsidP="008C4A69">
            <w:pPr>
              <w:ind w:left="0" w:firstLine="0"/>
              <w:rPr>
                <w:rFonts w:cstheme="minorHAnsi"/>
              </w:rPr>
            </w:pPr>
            <w:r w:rsidRPr="00C6470C">
              <w:rPr>
                <w:rFonts w:cs="Calibri"/>
                <w:lang w:val="fr-FR"/>
              </w:rPr>
              <w:t>Résolution X.2</w:t>
            </w:r>
          </w:p>
        </w:tc>
        <w:tc>
          <w:tcPr>
            <w:tcW w:w="2579" w:type="dxa"/>
            <w:vAlign w:val="center"/>
          </w:tcPr>
          <w:p w14:paraId="5235B66C" w14:textId="77777777" w:rsidR="008F79CA" w:rsidRPr="00C6470C" w:rsidRDefault="008F79CA" w:rsidP="008C4A69">
            <w:pPr>
              <w:ind w:left="0" w:firstLine="0"/>
              <w:rPr>
                <w:rFonts w:cstheme="minorHAnsi"/>
              </w:rPr>
            </w:pPr>
            <w:r w:rsidRPr="00C6470C">
              <w:rPr>
                <w:rFonts w:cs="Calibri"/>
                <w:lang w:val="fr-FR"/>
              </w:rPr>
              <w:t>Questions financières et budgétaires</w:t>
            </w:r>
          </w:p>
        </w:tc>
        <w:tc>
          <w:tcPr>
            <w:tcW w:w="1038" w:type="dxa"/>
            <w:vAlign w:val="center"/>
          </w:tcPr>
          <w:p w14:paraId="71A4371B" w14:textId="77777777" w:rsidR="008F79CA" w:rsidRPr="00C6470C" w:rsidRDefault="008F79CA" w:rsidP="00221B25">
            <w:pPr>
              <w:ind w:left="0" w:firstLine="0"/>
              <w:jc w:val="center"/>
              <w:rPr>
                <w:rFonts w:cstheme="minorHAnsi"/>
              </w:rPr>
            </w:pPr>
            <w:r w:rsidRPr="00C6470C">
              <w:rPr>
                <w:rFonts w:cs="Calibri"/>
                <w:lang w:val="fr-FR"/>
              </w:rPr>
              <w:t>P</w:t>
            </w:r>
          </w:p>
        </w:tc>
        <w:tc>
          <w:tcPr>
            <w:tcW w:w="8455" w:type="dxa"/>
          </w:tcPr>
          <w:p w14:paraId="43E2F9E6" w14:textId="77777777" w:rsidR="008F79CA" w:rsidRPr="00C6470C" w:rsidRDefault="008F79CA" w:rsidP="008C4A69">
            <w:pPr>
              <w:ind w:left="0" w:firstLine="0"/>
              <w:rPr>
                <w:rFonts w:cstheme="minorHAnsi"/>
                <w:lang w:val="fr-FR"/>
              </w:rPr>
            </w:pPr>
            <w:r w:rsidRPr="00C6470C">
              <w:rPr>
                <w:rFonts w:cs="Calibri"/>
                <w:lang w:val="fr-FR"/>
              </w:rPr>
              <w:t>La Résolution X.2 présente le budget administratif pour la période 2008-2012 et les décisions connexes. Il est donc proposé que cette Résolution soit considérée comme caduque et qu’elle soit abrogée. Cependant, elle reste dans le registre comme une indication des contributions dues pour la période couverte.</w:t>
            </w:r>
          </w:p>
        </w:tc>
      </w:tr>
      <w:tr w:rsidR="008F79CA" w:rsidRPr="008F79CA" w14:paraId="64132481" w14:textId="77777777" w:rsidTr="00221B25">
        <w:trPr>
          <w:cantSplit/>
        </w:trPr>
        <w:tc>
          <w:tcPr>
            <w:tcW w:w="1820" w:type="dxa"/>
            <w:vAlign w:val="center"/>
          </w:tcPr>
          <w:p w14:paraId="275CE25D" w14:textId="77777777" w:rsidR="008F79CA" w:rsidRPr="00C6470C" w:rsidRDefault="008F79CA" w:rsidP="008C4A69">
            <w:pPr>
              <w:ind w:left="0" w:firstLine="0"/>
              <w:rPr>
                <w:rFonts w:cstheme="minorHAnsi"/>
              </w:rPr>
            </w:pPr>
            <w:r w:rsidRPr="00C6470C">
              <w:rPr>
                <w:rFonts w:cs="Calibri"/>
                <w:lang w:val="fr-FR"/>
              </w:rPr>
              <w:t>Résolution X.3</w:t>
            </w:r>
          </w:p>
        </w:tc>
        <w:tc>
          <w:tcPr>
            <w:tcW w:w="2579" w:type="dxa"/>
            <w:vAlign w:val="center"/>
          </w:tcPr>
          <w:p w14:paraId="3164E353" w14:textId="77777777" w:rsidR="008F79CA" w:rsidRPr="00C6470C" w:rsidRDefault="008F79CA" w:rsidP="008C4A69">
            <w:pPr>
              <w:ind w:left="0" w:firstLine="0"/>
              <w:rPr>
                <w:rFonts w:cstheme="minorHAnsi"/>
                <w:lang w:val="fr-FR"/>
              </w:rPr>
            </w:pPr>
            <w:r w:rsidRPr="00C6470C">
              <w:rPr>
                <w:rFonts w:cs="Calibri"/>
                <w:lang w:val="fr-FR"/>
              </w:rPr>
              <w:t>La Déclaration de Changwon sur le bien-être humain et les zones humides</w:t>
            </w:r>
          </w:p>
        </w:tc>
        <w:tc>
          <w:tcPr>
            <w:tcW w:w="1038" w:type="dxa"/>
            <w:vAlign w:val="center"/>
          </w:tcPr>
          <w:p w14:paraId="0671C351" w14:textId="77777777" w:rsidR="008F79CA" w:rsidRPr="00C6470C" w:rsidRDefault="008F79CA" w:rsidP="00221B25">
            <w:pPr>
              <w:ind w:left="0" w:firstLine="0"/>
              <w:jc w:val="center"/>
              <w:rPr>
                <w:rFonts w:cstheme="minorHAnsi"/>
              </w:rPr>
            </w:pPr>
            <w:r w:rsidRPr="00C6470C">
              <w:rPr>
                <w:rFonts w:cs="Calibri"/>
                <w:lang w:val="fr-FR"/>
              </w:rPr>
              <w:t>P</w:t>
            </w:r>
          </w:p>
        </w:tc>
        <w:tc>
          <w:tcPr>
            <w:tcW w:w="8455" w:type="dxa"/>
          </w:tcPr>
          <w:p w14:paraId="555EBDEF" w14:textId="77777777" w:rsidR="008F79CA" w:rsidRPr="00C6470C" w:rsidRDefault="008F79CA" w:rsidP="008C4A69">
            <w:pPr>
              <w:ind w:left="0" w:firstLine="0"/>
              <w:rPr>
                <w:rFonts w:cstheme="minorHAnsi"/>
                <w:lang w:val="fr-FR"/>
              </w:rPr>
            </w:pPr>
            <w:r w:rsidRPr="00C6470C">
              <w:rPr>
                <w:rFonts w:cs="Calibri"/>
                <w:lang w:val="fr-FR"/>
              </w:rPr>
              <w:t xml:space="preserve">Par la Résolution X.3, la Conférence des Parties accueille favorablement la Déclaration de Changwon sur le bien-être humain et les zones humides, adoptée à la COP10 en 2008, notant qu’elle est conçue pour compléter le Plan stratégique 2009-2015. </w:t>
            </w:r>
          </w:p>
          <w:p w14:paraId="2EA96CEA" w14:textId="77777777" w:rsidR="008F79CA" w:rsidRPr="00C6470C" w:rsidRDefault="008F79CA" w:rsidP="008C4A69">
            <w:pPr>
              <w:ind w:left="0" w:firstLine="0"/>
              <w:rPr>
                <w:rFonts w:cstheme="minorHAnsi"/>
                <w:lang w:val="fr-FR"/>
              </w:rPr>
            </w:pPr>
            <w:r w:rsidRPr="00C6470C">
              <w:rPr>
                <w:rFonts w:cs="Calibri"/>
                <w:lang w:val="fr-FR"/>
              </w:rPr>
              <w:t>Les paragraphes 17 et 18 demandent des rapports à la COP11 sur les expériences de mise en œuvre des actions découlant de la Déclaration.</w:t>
            </w:r>
          </w:p>
          <w:p w14:paraId="34C426D9" w14:textId="77777777" w:rsidR="008F79CA" w:rsidRPr="00C6470C" w:rsidRDefault="008F79CA" w:rsidP="008C4A69">
            <w:pPr>
              <w:ind w:left="0" w:firstLine="0"/>
              <w:rPr>
                <w:rFonts w:cstheme="minorHAnsi"/>
                <w:lang w:val="fr-FR"/>
              </w:rPr>
            </w:pPr>
            <w:r w:rsidRPr="00C6470C">
              <w:rPr>
                <w:rFonts w:cs="Calibri"/>
                <w:lang w:val="fr-FR"/>
              </w:rPr>
              <w:t xml:space="preserve">Pour ces raisons, la résolution peut être considérée comme caduque, et exclue de la liste des résolutions en vigueur. </w:t>
            </w:r>
          </w:p>
        </w:tc>
      </w:tr>
      <w:tr w:rsidR="008F79CA" w:rsidRPr="008F79CA" w14:paraId="61CF34D7" w14:textId="77777777" w:rsidTr="00221B25">
        <w:trPr>
          <w:cantSplit/>
        </w:trPr>
        <w:tc>
          <w:tcPr>
            <w:tcW w:w="1820" w:type="dxa"/>
            <w:vAlign w:val="center"/>
          </w:tcPr>
          <w:p w14:paraId="4D6C4241" w14:textId="77777777" w:rsidR="008F79CA" w:rsidRPr="00C6470C" w:rsidRDefault="008F79CA" w:rsidP="008C4A69">
            <w:pPr>
              <w:ind w:left="0" w:firstLine="0"/>
              <w:rPr>
                <w:rFonts w:cstheme="minorHAnsi"/>
              </w:rPr>
            </w:pPr>
            <w:r w:rsidRPr="00C6470C">
              <w:rPr>
                <w:rFonts w:cs="Calibri"/>
                <w:lang w:val="fr-FR"/>
              </w:rPr>
              <w:lastRenderedPageBreak/>
              <w:t>Résolution X.4</w:t>
            </w:r>
          </w:p>
        </w:tc>
        <w:tc>
          <w:tcPr>
            <w:tcW w:w="2579" w:type="dxa"/>
            <w:vAlign w:val="center"/>
          </w:tcPr>
          <w:p w14:paraId="4D3685D7" w14:textId="77777777" w:rsidR="008F79CA" w:rsidRPr="00C6470C" w:rsidRDefault="008F79CA" w:rsidP="008C4A69">
            <w:pPr>
              <w:ind w:left="0" w:firstLine="0"/>
              <w:rPr>
                <w:rFonts w:cstheme="minorHAnsi"/>
                <w:lang w:val="fr-FR"/>
              </w:rPr>
            </w:pPr>
            <w:r w:rsidRPr="00C6470C">
              <w:rPr>
                <w:rFonts w:cs="Calibri"/>
                <w:lang w:val="fr-FR"/>
              </w:rPr>
              <w:t>Établissement d’un Comité de transition du Groupe de travail sur la gestion</w:t>
            </w:r>
          </w:p>
        </w:tc>
        <w:tc>
          <w:tcPr>
            <w:tcW w:w="1038" w:type="dxa"/>
            <w:vAlign w:val="center"/>
          </w:tcPr>
          <w:p w14:paraId="3FB954DC" w14:textId="77777777" w:rsidR="008F79CA" w:rsidRPr="00C6470C" w:rsidRDefault="008F79CA" w:rsidP="00221B25">
            <w:pPr>
              <w:ind w:left="0" w:firstLine="0"/>
              <w:jc w:val="center"/>
              <w:rPr>
                <w:rFonts w:cstheme="minorHAnsi"/>
              </w:rPr>
            </w:pPr>
            <w:r w:rsidRPr="00C6470C">
              <w:rPr>
                <w:rFonts w:cs="Calibri"/>
                <w:lang w:val="fr-FR"/>
              </w:rPr>
              <w:t>P</w:t>
            </w:r>
          </w:p>
        </w:tc>
        <w:tc>
          <w:tcPr>
            <w:tcW w:w="8455" w:type="dxa"/>
          </w:tcPr>
          <w:p w14:paraId="43F947E6" w14:textId="77777777" w:rsidR="008F79CA" w:rsidRPr="00C6470C" w:rsidRDefault="008F79CA" w:rsidP="008C4A69">
            <w:pPr>
              <w:ind w:left="0" w:firstLine="0"/>
              <w:rPr>
                <w:rFonts w:cstheme="minorHAnsi"/>
                <w:lang w:val="fr-FR"/>
              </w:rPr>
            </w:pPr>
            <w:r w:rsidRPr="00C6470C">
              <w:rPr>
                <w:rFonts w:cs="Calibri"/>
                <w:lang w:val="fr-FR"/>
              </w:rPr>
              <w:t>La Résolution X.4 :</w:t>
            </w:r>
          </w:p>
          <w:p w14:paraId="4D482370" w14:textId="77777777" w:rsidR="008F79CA" w:rsidRPr="00C6470C" w:rsidRDefault="008F79CA" w:rsidP="008C4A69">
            <w:pPr>
              <w:ind w:left="0" w:firstLine="0"/>
              <w:rPr>
                <w:rFonts w:cstheme="minorHAnsi"/>
                <w:lang w:val="fr-FR"/>
              </w:rPr>
            </w:pPr>
            <w:r w:rsidRPr="00C6470C">
              <w:rPr>
                <w:rFonts w:cs="Calibri"/>
                <w:lang w:val="fr-FR"/>
              </w:rPr>
              <w:t>- établit le Comité de transition du Groupe de travail sur la gestion (GTG) ; et</w:t>
            </w:r>
          </w:p>
          <w:p w14:paraId="63845434" w14:textId="77777777" w:rsidR="008F79CA" w:rsidRPr="00C6470C" w:rsidRDefault="008F79CA" w:rsidP="008C4A69">
            <w:pPr>
              <w:ind w:left="0" w:firstLine="0"/>
              <w:rPr>
                <w:rFonts w:cstheme="minorHAnsi"/>
                <w:lang w:val="fr-FR"/>
              </w:rPr>
            </w:pPr>
            <w:r w:rsidRPr="00C6470C">
              <w:rPr>
                <w:rFonts w:cs="Calibri"/>
                <w:lang w:val="fr-FR"/>
              </w:rPr>
              <w:t xml:space="preserve">- révise le mandat du GTG en amendant la Résolution IX.24. </w:t>
            </w:r>
          </w:p>
          <w:p w14:paraId="669F4AE5" w14:textId="77777777" w:rsidR="008F79CA" w:rsidRPr="00C6470C" w:rsidRDefault="008F79CA" w:rsidP="008C4A69">
            <w:pPr>
              <w:ind w:left="0" w:firstLine="0"/>
              <w:rPr>
                <w:rFonts w:cstheme="minorHAnsi"/>
                <w:lang w:val="fr-FR"/>
              </w:rPr>
            </w:pPr>
            <w:r w:rsidRPr="00C6470C">
              <w:rPr>
                <w:rFonts w:cs="Calibri"/>
                <w:lang w:val="fr-FR"/>
              </w:rPr>
              <w:t xml:space="preserve">Le Comité de transition du GTG a été supprimé par la Résolution XIII.3 ; et la Résolution IX.24 a été amendée. </w:t>
            </w:r>
          </w:p>
          <w:p w14:paraId="080924A3" w14:textId="77777777" w:rsidR="008F79CA" w:rsidRPr="00C6470C" w:rsidRDefault="008F79CA" w:rsidP="008C4A69">
            <w:pPr>
              <w:ind w:left="0" w:firstLine="0"/>
              <w:rPr>
                <w:rFonts w:cstheme="minorHAnsi"/>
                <w:lang w:val="fr-FR"/>
              </w:rPr>
            </w:pPr>
            <w:r w:rsidRPr="00C6470C">
              <w:rPr>
                <w:rFonts w:cs="Calibri"/>
                <w:lang w:val="fr-FR"/>
              </w:rPr>
              <w:t>Par conséquent, la Résolution X.4 peut maintenant être supprimée de la liste des résolutions et recommandations actuelles.</w:t>
            </w:r>
          </w:p>
        </w:tc>
      </w:tr>
      <w:tr w:rsidR="008F79CA" w:rsidRPr="008F79CA" w14:paraId="119FD51B" w14:textId="77777777" w:rsidTr="00221B25">
        <w:trPr>
          <w:cantSplit/>
        </w:trPr>
        <w:tc>
          <w:tcPr>
            <w:tcW w:w="1820" w:type="dxa"/>
            <w:vAlign w:val="center"/>
          </w:tcPr>
          <w:p w14:paraId="652AFBB6" w14:textId="77777777" w:rsidR="008F79CA" w:rsidRPr="00C6470C" w:rsidRDefault="008F79CA" w:rsidP="008C4A69">
            <w:pPr>
              <w:ind w:left="0" w:firstLine="0"/>
              <w:rPr>
                <w:rFonts w:cstheme="minorHAnsi"/>
              </w:rPr>
            </w:pPr>
            <w:r w:rsidRPr="00C6470C">
              <w:rPr>
                <w:rFonts w:cs="Calibri"/>
                <w:lang w:val="fr-FR"/>
              </w:rPr>
              <w:t>Résolution X.5</w:t>
            </w:r>
          </w:p>
        </w:tc>
        <w:tc>
          <w:tcPr>
            <w:tcW w:w="2579" w:type="dxa"/>
            <w:vAlign w:val="center"/>
          </w:tcPr>
          <w:p w14:paraId="3D076CA1" w14:textId="77777777" w:rsidR="008F79CA" w:rsidRPr="00C6470C" w:rsidRDefault="008F79CA" w:rsidP="008C4A69">
            <w:pPr>
              <w:ind w:left="0" w:firstLine="0"/>
              <w:rPr>
                <w:rFonts w:cstheme="minorHAnsi"/>
                <w:lang w:val="fr-FR"/>
              </w:rPr>
            </w:pPr>
            <w:r w:rsidRPr="00C6470C">
              <w:rPr>
                <w:rFonts w:cs="Calibri"/>
                <w:lang w:val="fr-FR"/>
              </w:rPr>
              <w:t>Faciliter les travaux de la Convention de Ramsar et de son Secrétariat</w:t>
            </w:r>
          </w:p>
        </w:tc>
        <w:tc>
          <w:tcPr>
            <w:tcW w:w="1038" w:type="dxa"/>
            <w:vAlign w:val="center"/>
          </w:tcPr>
          <w:p w14:paraId="60DF2B76"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6C9338F0" w14:textId="77777777" w:rsidR="008F79CA" w:rsidRPr="00C6470C" w:rsidRDefault="008F79CA" w:rsidP="008C4A69">
            <w:pPr>
              <w:ind w:left="0" w:firstLine="0"/>
              <w:rPr>
                <w:rFonts w:cstheme="minorHAnsi"/>
                <w:lang w:val="fr-FR"/>
              </w:rPr>
            </w:pPr>
            <w:r w:rsidRPr="00C6470C">
              <w:rPr>
                <w:rFonts w:cs="Calibri"/>
                <w:lang w:val="fr-FR"/>
              </w:rPr>
              <w:t>La Résolution X.5 reste en partie valide.</w:t>
            </w:r>
          </w:p>
          <w:p w14:paraId="66FC3EAE" w14:textId="77777777" w:rsidR="008F79CA" w:rsidRPr="00C6470C" w:rsidRDefault="008F79CA" w:rsidP="008C4A69">
            <w:pPr>
              <w:ind w:left="0" w:firstLine="0"/>
              <w:rPr>
                <w:rFonts w:cstheme="minorHAnsi"/>
                <w:lang w:val="fr-FR"/>
              </w:rPr>
            </w:pPr>
          </w:p>
          <w:p w14:paraId="75FD7DD6" w14:textId="77777777" w:rsidR="008F79CA" w:rsidRPr="00C6470C" w:rsidRDefault="008F79CA" w:rsidP="008C4A69">
            <w:pPr>
              <w:ind w:left="0" w:firstLine="0"/>
              <w:rPr>
                <w:rFonts w:cstheme="minorHAnsi"/>
                <w:lang w:val="fr-FR"/>
              </w:rPr>
            </w:pPr>
            <w:r w:rsidRPr="00C6470C">
              <w:rPr>
                <w:rFonts w:cs="Calibri"/>
                <w:lang w:val="fr-FR"/>
              </w:rPr>
              <w:t>Elle formule plusieurs recommandations concernant l’administration du Secrétariat et la facilitation de son travail. Elle établit un groupe de travail spécial sous l’égide du Comité permanent.</w:t>
            </w:r>
          </w:p>
          <w:p w14:paraId="18D178C6" w14:textId="77777777" w:rsidR="008F79CA" w:rsidRPr="00C6470C" w:rsidRDefault="008F79CA" w:rsidP="008C4A69">
            <w:pPr>
              <w:ind w:left="0" w:firstLine="0"/>
              <w:rPr>
                <w:rFonts w:cstheme="minorHAnsi"/>
                <w:lang w:val="fr-FR"/>
              </w:rPr>
            </w:pPr>
            <w:r w:rsidRPr="00C6470C">
              <w:rPr>
                <w:rFonts w:cs="Calibri"/>
                <w:lang w:val="fr-FR"/>
              </w:rPr>
              <w:t xml:space="preserve">Le sujet a été discuté aux sessions SC41 (2010), SC42 &amp; SC43 (2011) et à la COP11 (2012) ; et a abouti à l’adoption de la Résolution XI.1, </w:t>
            </w:r>
            <w:r w:rsidRPr="00C6470C">
              <w:rPr>
                <w:rFonts w:cs="Calibri"/>
                <w:i/>
                <w:iCs/>
                <w:lang w:val="fr-FR"/>
              </w:rPr>
              <w:t>Accueil institutionnel du Secrétariat Ramsar</w:t>
            </w:r>
            <w:r w:rsidRPr="00C6470C">
              <w:rPr>
                <w:rFonts w:cs="Calibri"/>
                <w:lang w:val="fr-FR"/>
              </w:rPr>
              <w:t>, incluant la création d’un nouveau groupe de travail.</w:t>
            </w:r>
          </w:p>
          <w:p w14:paraId="37130B7D" w14:textId="77777777" w:rsidR="008F79CA" w:rsidRPr="00C6470C" w:rsidRDefault="008F79CA" w:rsidP="008C4A69">
            <w:pPr>
              <w:ind w:left="0" w:firstLine="0"/>
              <w:rPr>
                <w:rFonts w:cstheme="minorHAnsi"/>
                <w:lang w:val="fr-FR"/>
              </w:rPr>
            </w:pPr>
            <w:r w:rsidRPr="00C6470C">
              <w:rPr>
                <w:rFonts w:cs="Calibri"/>
                <w:lang w:val="fr-FR"/>
              </w:rPr>
              <w:t>Par conséquent, la plupart des dispositions de la résolution sont caduques.</w:t>
            </w:r>
          </w:p>
          <w:p w14:paraId="70AC7FCB" w14:textId="77777777" w:rsidR="008F79CA" w:rsidRPr="00C6470C" w:rsidRDefault="008F79CA" w:rsidP="008C4A69">
            <w:pPr>
              <w:ind w:left="0" w:firstLine="0"/>
              <w:rPr>
                <w:rFonts w:cstheme="minorHAnsi"/>
                <w:lang w:val="fr-FR"/>
              </w:rPr>
            </w:pPr>
          </w:p>
          <w:p w14:paraId="24AF703B" w14:textId="77777777" w:rsidR="008F79CA" w:rsidRPr="00C6470C" w:rsidRDefault="008F79CA" w:rsidP="008C4A69">
            <w:pPr>
              <w:ind w:left="0" w:firstLine="0"/>
              <w:rPr>
                <w:rFonts w:cstheme="minorHAnsi"/>
                <w:lang w:val="fr-FR"/>
              </w:rPr>
            </w:pPr>
            <w:r w:rsidRPr="00C6470C">
              <w:rPr>
                <w:rFonts w:cs="Calibri"/>
                <w:lang w:val="fr-FR"/>
              </w:rPr>
              <w:t xml:space="preserve">Toutefois, les paragraphes suivants restent valables et pourraient être regroupés avec d’autres portant sur l’administration et le fonctionnement du Secrétariat : </w:t>
            </w:r>
          </w:p>
          <w:p w14:paraId="7971470B" w14:textId="77777777" w:rsidR="008F79CA" w:rsidRPr="00C6470C" w:rsidRDefault="008F79CA" w:rsidP="008C4A69">
            <w:pPr>
              <w:ind w:left="0" w:firstLine="0"/>
              <w:rPr>
                <w:rFonts w:cstheme="minorHAnsi"/>
                <w:lang w:val="fr-FR"/>
              </w:rPr>
            </w:pPr>
            <w:r w:rsidRPr="00C6470C">
              <w:rPr>
                <w:rFonts w:cs="Calibri"/>
                <w:lang w:val="fr-FR"/>
              </w:rPr>
              <w:t>- le paragraphe 9, qui prie le Directeur exécutif du PNUE de faciliter la participation des représentants de la Convention de Ramsar aux réunions pertinentes du PNUE et des accords administrés par le PNUE ; et</w:t>
            </w:r>
          </w:p>
          <w:p w14:paraId="09BF795F" w14:textId="77777777" w:rsidR="008F79CA" w:rsidRPr="00C6470C" w:rsidRDefault="008F79CA" w:rsidP="008C4A69">
            <w:pPr>
              <w:ind w:left="0" w:firstLine="0"/>
              <w:rPr>
                <w:rFonts w:cstheme="minorHAnsi"/>
                <w:lang w:val="fr-FR"/>
              </w:rPr>
            </w:pPr>
            <w:r w:rsidRPr="00C6470C">
              <w:rPr>
                <w:rFonts w:cs="Calibri"/>
                <w:lang w:val="fr-FR"/>
              </w:rPr>
              <w:t>- le paragraphe 10, qui prie le Secrétariat de demander l’aide des Parties pour prendre des mesures dans les processus intergouvernementaux afin de garantir la participation du personnel du Secrétariat Ramsar, et d’autres personnes qui jouent un rôle officiel, en tant que représentants d’un traité international.</w:t>
            </w:r>
          </w:p>
        </w:tc>
      </w:tr>
      <w:tr w:rsidR="008F79CA" w:rsidRPr="008F79CA" w14:paraId="06D35724" w14:textId="77777777" w:rsidTr="00221B25">
        <w:trPr>
          <w:cantSplit/>
        </w:trPr>
        <w:tc>
          <w:tcPr>
            <w:tcW w:w="1820" w:type="dxa"/>
            <w:vAlign w:val="center"/>
          </w:tcPr>
          <w:p w14:paraId="3BBF2B00" w14:textId="77777777" w:rsidR="008F79CA" w:rsidRPr="00C6470C" w:rsidRDefault="008F79CA" w:rsidP="008C4A69">
            <w:pPr>
              <w:ind w:left="0" w:firstLine="0"/>
              <w:rPr>
                <w:rFonts w:cstheme="minorHAnsi"/>
              </w:rPr>
            </w:pPr>
            <w:r w:rsidRPr="00C6470C">
              <w:rPr>
                <w:rFonts w:cs="Calibri"/>
                <w:lang w:val="fr-FR"/>
              </w:rPr>
              <w:t>Résolution X.6</w:t>
            </w:r>
          </w:p>
        </w:tc>
        <w:tc>
          <w:tcPr>
            <w:tcW w:w="2579" w:type="dxa"/>
            <w:vAlign w:val="center"/>
          </w:tcPr>
          <w:p w14:paraId="2FE16FB3" w14:textId="77777777" w:rsidR="008F79CA" w:rsidRPr="00C6470C" w:rsidRDefault="008F79CA" w:rsidP="008C4A69">
            <w:pPr>
              <w:ind w:left="0" w:firstLine="0"/>
              <w:rPr>
                <w:rFonts w:cstheme="minorHAnsi"/>
                <w:lang w:val="fr-FR"/>
              </w:rPr>
            </w:pPr>
            <w:r w:rsidRPr="00C6470C">
              <w:rPr>
                <w:rFonts w:cs="Calibri"/>
                <w:lang w:val="fr-FR"/>
              </w:rPr>
              <w:t>Initiatives régionales 2009-2012 dans le cadre de la Convention de Ramsar</w:t>
            </w:r>
          </w:p>
        </w:tc>
        <w:tc>
          <w:tcPr>
            <w:tcW w:w="1038" w:type="dxa"/>
            <w:vAlign w:val="center"/>
          </w:tcPr>
          <w:p w14:paraId="7686F18D"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31EDB206" w14:textId="77777777" w:rsidR="008F79CA" w:rsidRPr="00C6470C" w:rsidRDefault="008F79CA" w:rsidP="008C4A69">
            <w:pPr>
              <w:ind w:left="0" w:firstLine="0"/>
              <w:rPr>
                <w:rFonts w:cstheme="minorHAnsi"/>
                <w:lang w:val="fr-FR"/>
              </w:rPr>
            </w:pPr>
            <w:r w:rsidRPr="00C6470C">
              <w:rPr>
                <w:rFonts w:cs="Calibri"/>
                <w:lang w:val="fr-FR"/>
              </w:rPr>
              <w:t>La Résolution XIII.9, au paragraphe 30, demande la préparation d’un projet de résolution regroupée sur les IRR, comprenant les Résolutions VIII.30, IX.7, X.6, XI.5 et XII.8.</w:t>
            </w:r>
          </w:p>
        </w:tc>
      </w:tr>
      <w:tr w:rsidR="008F79CA" w:rsidRPr="008F79CA" w14:paraId="1180D510" w14:textId="77777777" w:rsidTr="00221B25">
        <w:trPr>
          <w:cantSplit/>
        </w:trPr>
        <w:tc>
          <w:tcPr>
            <w:tcW w:w="1820" w:type="dxa"/>
            <w:vAlign w:val="center"/>
          </w:tcPr>
          <w:p w14:paraId="74C2B413" w14:textId="77777777" w:rsidR="008F79CA" w:rsidRPr="00C6470C" w:rsidRDefault="008F79CA" w:rsidP="008C4A69">
            <w:pPr>
              <w:ind w:left="0" w:firstLine="0"/>
              <w:rPr>
                <w:rFonts w:cstheme="minorHAnsi"/>
              </w:rPr>
            </w:pPr>
            <w:r w:rsidRPr="00C6470C">
              <w:rPr>
                <w:rFonts w:cs="Calibri"/>
                <w:lang w:val="fr-FR"/>
              </w:rPr>
              <w:lastRenderedPageBreak/>
              <w:t>Résolution X.7</w:t>
            </w:r>
          </w:p>
        </w:tc>
        <w:tc>
          <w:tcPr>
            <w:tcW w:w="2579" w:type="dxa"/>
            <w:vAlign w:val="center"/>
          </w:tcPr>
          <w:p w14:paraId="6C833F5A" w14:textId="77777777" w:rsidR="008F79CA" w:rsidRPr="00C6470C" w:rsidRDefault="008F79CA" w:rsidP="008C4A69">
            <w:pPr>
              <w:ind w:left="0" w:firstLine="0"/>
              <w:rPr>
                <w:rFonts w:cstheme="minorHAnsi"/>
                <w:lang w:val="fr-FR"/>
              </w:rPr>
            </w:pPr>
            <w:r w:rsidRPr="00C6470C">
              <w:rPr>
                <w:rFonts w:cs="Calibri"/>
                <w:lang w:val="fr-FR"/>
              </w:rPr>
              <w:t>Optimiser le Fonds Ramsar de petites subventions durant la période 2009-2012</w:t>
            </w:r>
          </w:p>
        </w:tc>
        <w:tc>
          <w:tcPr>
            <w:tcW w:w="1038" w:type="dxa"/>
            <w:vAlign w:val="center"/>
          </w:tcPr>
          <w:p w14:paraId="022242AE" w14:textId="77777777" w:rsidR="008F79CA" w:rsidRPr="00C6470C" w:rsidRDefault="008F79CA" w:rsidP="00221B25">
            <w:pPr>
              <w:ind w:left="0" w:firstLine="0"/>
              <w:jc w:val="center"/>
              <w:rPr>
                <w:rFonts w:cstheme="minorHAnsi"/>
              </w:rPr>
            </w:pPr>
            <w:r w:rsidRPr="00C6470C">
              <w:rPr>
                <w:rFonts w:cs="Calibri"/>
                <w:lang w:val="fr-FR"/>
              </w:rPr>
              <w:t>P</w:t>
            </w:r>
          </w:p>
        </w:tc>
        <w:tc>
          <w:tcPr>
            <w:tcW w:w="8455" w:type="dxa"/>
          </w:tcPr>
          <w:p w14:paraId="7764BEBC" w14:textId="77777777" w:rsidR="008F79CA" w:rsidRPr="00C6470C" w:rsidRDefault="008F79CA" w:rsidP="008C4A69">
            <w:pPr>
              <w:ind w:left="0" w:firstLine="0"/>
              <w:rPr>
                <w:rFonts w:cstheme="minorHAnsi"/>
                <w:lang w:val="fr-FR"/>
              </w:rPr>
            </w:pPr>
            <w:r w:rsidRPr="00C6470C">
              <w:rPr>
                <w:rFonts w:cs="Calibri"/>
                <w:lang w:val="fr-FR"/>
              </w:rPr>
              <w:t xml:space="preserve">Dans la Résolution XIII.2, au paragraphe 31, la Conférence des Parties a décidé de mettre fin progressivement au programme du Fonds de petites subventions lorsque ses ressources actuellement disponibles seront épuisées. </w:t>
            </w:r>
          </w:p>
          <w:p w14:paraId="6EF634F9" w14:textId="77777777" w:rsidR="008F79CA" w:rsidRPr="00C6470C" w:rsidRDefault="008F79CA" w:rsidP="008C4A69">
            <w:pPr>
              <w:ind w:left="0" w:firstLine="0"/>
              <w:rPr>
                <w:rFonts w:cstheme="minorHAnsi"/>
                <w:lang w:val="fr-FR"/>
              </w:rPr>
            </w:pPr>
            <w:r w:rsidRPr="00C6470C">
              <w:rPr>
                <w:rFonts w:cs="Calibri"/>
                <w:lang w:val="fr-FR"/>
              </w:rPr>
              <w:t>Lors de sa 57</w:t>
            </w:r>
            <w:r w:rsidRPr="00C6470C">
              <w:rPr>
                <w:rFonts w:cs="Calibri"/>
                <w:vertAlign w:val="superscript"/>
                <w:lang w:val="fr-FR"/>
              </w:rPr>
              <w:t>e</w:t>
            </w:r>
            <w:r w:rsidRPr="00C6470C">
              <w:rPr>
                <w:rFonts w:cs="Calibri"/>
                <w:lang w:val="fr-FR"/>
              </w:rPr>
              <w:t xml:space="preserve"> Réunion (Gland, 2019), dans la décision SC57-51, le Comité permanent a pris note des mesures prises pour supprimer progressivement le programme. </w:t>
            </w:r>
          </w:p>
          <w:p w14:paraId="765B1CFB" w14:textId="77777777" w:rsidR="008F79CA" w:rsidRPr="00C6470C" w:rsidRDefault="008F79CA" w:rsidP="008C4A69">
            <w:pPr>
              <w:ind w:left="0" w:firstLine="0"/>
              <w:rPr>
                <w:rFonts w:cstheme="minorHAnsi"/>
                <w:lang w:val="fr-FR"/>
              </w:rPr>
            </w:pPr>
          </w:p>
          <w:p w14:paraId="2073B203" w14:textId="77777777" w:rsidR="008F79CA" w:rsidRPr="00C6470C" w:rsidRDefault="008F79CA" w:rsidP="008C4A69">
            <w:pPr>
              <w:ind w:left="0" w:firstLine="0"/>
              <w:rPr>
                <w:rFonts w:cstheme="minorHAnsi"/>
                <w:lang w:val="fr-FR"/>
              </w:rPr>
            </w:pPr>
            <w:r w:rsidRPr="00C6470C">
              <w:rPr>
                <w:rFonts w:cs="Calibri"/>
                <w:lang w:val="fr-FR"/>
              </w:rPr>
              <w:t>Par conséquent, la Résolution X.7 est désormais caduque et peut être retirée de la liste des résolutions et recommandations actuelles.</w:t>
            </w:r>
          </w:p>
        </w:tc>
      </w:tr>
      <w:tr w:rsidR="008F79CA" w:rsidRPr="008F79CA" w14:paraId="230A8FB0" w14:textId="77777777" w:rsidTr="00221B25">
        <w:trPr>
          <w:cantSplit/>
        </w:trPr>
        <w:tc>
          <w:tcPr>
            <w:tcW w:w="1820" w:type="dxa"/>
            <w:vAlign w:val="center"/>
          </w:tcPr>
          <w:p w14:paraId="167A9497" w14:textId="77777777" w:rsidR="008F79CA" w:rsidRPr="00C6470C" w:rsidRDefault="008F79CA" w:rsidP="008C4A69">
            <w:pPr>
              <w:ind w:left="0" w:firstLine="0"/>
              <w:rPr>
                <w:rFonts w:cstheme="minorHAnsi"/>
              </w:rPr>
            </w:pPr>
            <w:r w:rsidRPr="00C6470C">
              <w:rPr>
                <w:rFonts w:cs="Calibri"/>
                <w:lang w:val="fr-FR"/>
              </w:rPr>
              <w:t>Résolution X.8</w:t>
            </w:r>
          </w:p>
        </w:tc>
        <w:tc>
          <w:tcPr>
            <w:tcW w:w="2579" w:type="dxa"/>
            <w:vAlign w:val="center"/>
          </w:tcPr>
          <w:p w14:paraId="77A32D28" w14:textId="77777777" w:rsidR="008F79CA" w:rsidRPr="00C6470C" w:rsidRDefault="008F79CA" w:rsidP="008C4A69">
            <w:pPr>
              <w:ind w:left="0" w:firstLine="0"/>
              <w:rPr>
                <w:rFonts w:cstheme="minorHAnsi"/>
                <w:lang w:val="fr-FR"/>
              </w:rPr>
            </w:pPr>
            <w:r w:rsidRPr="00C6470C">
              <w:rPr>
                <w:rFonts w:cs="Calibri"/>
                <w:lang w:val="fr-FR"/>
              </w:rPr>
              <w:t>Le Programme de communication, éducation, sensibilisation et participation (CESP) 2009-2015 de la Convention sur les zones humides</w:t>
            </w:r>
          </w:p>
        </w:tc>
        <w:tc>
          <w:tcPr>
            <w:tcW w:w="1038" w:type="dxa"/>
            <w:vAlign w:val="center"/>
          </w:tcPr>
          <w:p w14:paraId="4A086299" w14:textId="77777777" w:rsidR="008F79CA" w:rsidRPr="00C6470C" w:rsidRDefault="008F79CA" w:rsidP="00221B25">
            <w:pPr>
              <w:ind w:left="0" w:firstLine="0"/>
              <w:jc w:val="center"/>
              <w:rPr>
                <w:rFonts w:cstheme="minorHAnsi"/>
              </w:rPr>
            </w:pPr>
            <w:r w:rsidRPr="00C6470C">
              <w:rPr>
                <w:rFonts w:cs="Calibri"/>
                <w:lang w:val="fr-FR"/>
              </w:rPr>
              <w:t>P</w:t>
            </w:r>
          </w:p>
        </w:tc>
        <w:tc>
          <w:tcPr>
            <w:tcW w:w="8455" w:type="dxa"/>
          </w:tcPr>
          <w:p w14:paraId="3EBB6638" w14:textId="77777777" w:rsidR="008F79CA" w:rsidRPr="00C6470C" w:rsidRDefault="008F79CA" w:rsidP="008C4A69">
            <w:pPr>
              <w:ind w:left="0" w:firstLine="0"/>
              <w:rPr>
                <w:rFonts w:cstheme="minorHAnsi"/>
                <w:lang w:val="fr-FR"/>
              </w:rPr>
            </w:pPr>
            <w:r w:rsidRPr="00C6470C">
              <w:rPr>
                <w:rFonts w:cs="Calibri"/>
                <w:lang w:val="fr-FR"/>
              </w:rPr>
              <w:t>La Résolution XII.9, au paragraphe 8, confirme qu’elle intègre les principales recommandations de la Résolution X.8.</w:t>
            </w:r>
          </w:p>
          <w:p w14:paraId="364D35A1" w14:textId="77777777" w:rsidR="008F79CA" w:rsidRPr="00C6470C" w:rsidRDefault="008F79CA" w:rsidP="008C4A69">
            <w:pPr>
              <w:ind w:left="0" w:firstLine="0"/>
              <w:rPr>
                <w:rFonts w:cs="Calibri"/>
                <w:lang w:val="fr-FR"/>
              </w:rPr>
            </w:pPr>
          </w:p>
          <w:p w14:paraId="4B0F3FAC" w14:textId="77777777" w:rsidR="008F79CA" w:rsidRPr="00C6470C" w:rsidRDefault="008F79CA" w:rsidP="008C4A69">
            <w:pPr>
              <w:ind w:left="0" w:firstLine="0"/>
              <w:rPr>
                <w:rFonts w:cstheme="minorHAnsi"/>
                <w:lang w:val="fr-FR"/>
              </w:rPr>
            </w:pPr>
            <w:r w:rsidRPr="00C6470C">
              <w:rPr>
                <w:rFonts w:cs="Calibri"/>
                <w:lang w:val="fr-FR"/>
              </w:rPr>
              <w:t xml:space="preserve">Par conséquent, la Résolution X.8 est caduque et peut être abrogée. </w:t>
            </w:r>
          </w:p>
        </w:tc>
      </w:tr>
      <w:tr w:rsidR="008F79CA" w:rsidRPr="008F79CA" w14:paraId="05DB9C69" w14:textId="77777777" w:rsidTr="00221B25">
        <w:trPr>
          <w:cantSplit/>
        </w:trPr>
        <w:tc>
          <w:tcPr>
            <w:tcW w:w="1820" w:type="dxa"/>
            <w:vAlign w:val="center"/>
          </w:tcPr>
          <w:p w14:paraId="6737237C" w14:textId="77777777" w:rsidR="008F79CA" w:rsidRPr="00C6470C" w:rsidRDefault="008F79CA" w:rsidP="008C4A69">
            <w:pPr>
              <w:ind w:left="0" w:firstLine="0"/>
              <w:rPr>
                <w:rFonts w:cstheme="minorHAnsi"/>
              </w:rPr>
            </w:pPr>
            <w:r w:rsidRPr="00C6470C">
              <w:rPr>
                <w:rFonts w:cs="Calibri"/>
                <w:lang w:val="fr-FR"/>
              </w:rPr>
              <w:t>Résolution X.9</w:t>
            </w:r>
          </w:p>
        </w:tc>
        <w:tc>
          <w:tcPr>
            <w:tcW w:w="2579" w:type="dxa"/>
            <w:vAlign w:val="center"/>
          </w:tcPr>
          <w:p w14:paraId="49593000" w14:textId="77777777" w:rsidR="008F79CA" w:rsidRPr="00C6470C" w:rsidRDefault="008F79CA" w:rsidP="008C4A69">
            <w:pPr>
              <w:ind w:left="0" w:firstLine="0"/>
              <w:rPr>
                <w:rFonts w:cstheme="minorHAnsi"/>
                <w:lang w:val="fr-FR"/>
              </w:rPr>
            </w:pPr>
            <w:r w:rsidRPr="00C6470C">
              <w:rPr>
                <w:rFonts w:cs="Calibri"/>
                <w:lang w:val="fr-FR"/>
              </w:rPr>
              <w:t xml:space="preserve">Améliorations apportées au </w:t>
            </w:r>
            <w:r w:rsidRPr="00C6470C">
              <w:rPr>
                <w:rFonts w:cs="Calibri"/>
                <w:i/>
                <w:iCs/>
                <w:lang w:val="fr-FR"/>
              </w:rPr>
              <w:t>modus operandi</w:t>
            </w:r>
            <w:r w:rsidRPr="00C6470C">
              <w:rPr>
                <w:rFonts w:cs="Calibri"/>
                <w:lang w:val="fr-FR"/>
              </w:rPr>
              <w:t xml:space="preserve"> du Groupe d’évaluation scientifique et technique (GEST)</w:t>
            </w:r>
          </w:p>
        </w:tc>
        <w:tc>
          <w:tcPr>
            <w:tcW w:w="1038" w:type="dxa"/>
            <w:vAlign w:val="center"/>
          </w:tcPr>
          <w:p w14:paraId="7D9355AD" w14:textId="77777777" w:rsidR="008F79CA" w:rsidRPr="00C6470C" w:rsidRDefault="008F79CA" w:rsidP="00221B25">
            <w:pPr>
              <w:ind w:left="0" w:firstLine="0"/>
              <w:jc w:val="center"/>
              <w:rPr>
                <w:rFonts w:cstheme="minorHAnsi"/>
              </w:rPr>
            </w:pPr>
            <w:r w:rsidRPr="00C6470C">
              <w:rPr>
                <w:rFonts w:cs="Calibri"/>
                <w:lang w:val="fr-FR"/>
              </w:rPr>
              <w:t>R</w:t>
            </w:r>
          </w:p>
        </w:tc>
        <w:tc>
          <w:tcPr>
            <w:tcW w:w="8455" w:type="dxa"/>
          </w:tcPr>
          <w:p w14:paraId="184ABA59" w14:textId="77777777" w:rsidR="008F79CA" w:rsidRPr="00C6470C" w:rsidRDefault="008F79CA" w:rsidP="008C4A69">
            <w:pPr>
              <w:ind w:left="0" w:firstLine="0"/>
              <w:rPr>
                <w:rFonts w:cstheme="minorHAnsi"/>
                <w:lang w:val="fr-FR"/>
              </w:rPr>
            </w:pPr>
            <w:r w:rsidRPr="00C6470C">
              <w:rPr>
                <w:rFonts w:cs="Calibri"/>
                <w:lang w:val="fr-FR"/>
              </w:rPr>
              <w:t>La Résolution XII.5, au paragraphe 15, affirme qu’elle remplace les résolutions précédentes relatives au GEST, ce qui inclut la Résolution X.9, citée au paragraphe 2 de la Résolution XII.5.</w:t>
            </w:r>
          </w:p>
        </w:tc>
      </w:tr>
      <w:tr w:rsidR="008F79CA" w:rsidRPr="00C6470C" w14:paraId="6C0E70B2" w14:textId="77777777" w:rsidTr="00221B25">
        <w:trPr>
          <w:cantSplit/>
        </w:trPr>
        <w:tc>
          <w:tcPr>
            <w:tcW w:w="1820" w:type="dxa"/>
            <w:vAlign w:val="center"/>
          </w:tcPr>
          <w:p w14:paraId="550C24D6" w14:textId="77777777" w:rsidR="008F79CA" w:rsidRPr="00C6470C" w:rsidRDefault="008F79CA" w:rsidP="008C4A69">
            <w:pPr>
              <w:ind w:left="0" w:firstLine="0"/>
              <w:rPr>
                <w:rFonts w:cstheme="minorHAnsi"/>
              </w:rPr>
            </w:pPr>
            <w:r w:rsidRPr="00C6470C">
              <w:rPr>
                <w:rFonts w:cs="Calibri"/>
                <w:lang w:val="fr-FR"/>
              </w:rPr>
              <w:t>Résolution X.10</w:t>
            </w:r>
          </w:p>
        </w:tc>
        <w:tc>
          <w:tcPr>
            <w:tcW w:w="2579" w:type="dxa"/>
            <w:vAlign w:val="center"/>
          </w:tcPr>
          <w:p w14:paraId="4DEE0487" w14:textId="77777777" w:rsidR="008F79CA" w:rsidRPr="00C6470C" w:rsidRDefault="008F79CA" w:rsidP="008C4A69">
            <w:pPr>
              <w:ind w:left="0" w:firstLine="0"/>
              <w:rPr>
                <w:rFonts w:cstheme="minorHAnsi"/>
                <w:lang w:val="fr-FR"/>
              </w:rPr>
            </w:pPr>
            <w:r w:rsidRPr="00C6470C">
              <w:rPr>
                <w:rFonts w:cs="Calibri"/>
                <w:lang w:val="fr-FR"/>
              </w:rPr>
              <w:t>Mise en œuvre future des aspects scientifiques et techniques de la Convention</w:t>
            </w:r>
          </w:p>
        </w:tc>
        <w:tc>
          <w:tcPr>
            <w:tcW w:w="1038" w:type="dxa"/>
            <w:vAlign w:val="center"/>
          </w:tcPr>
          <w:p w14:paraId="3F308044" w14:textId="77777777" w:rsidR="008F79CA" w:rsidRPr="00C6470C" w:rsidRDefault="008F79CA" w:rsidP="00221B25">
            <w:pPr>
              <w:ind w:left="0" w:firstLine="0"/>
              <w:jc w:val="center"/>
              <w:rPr>
                <w:rFonts w:cstheme="minorHAnsi"/>
              </w:rPr>
            </w:pPr>
            <w:r w:rsidRPr="00C6470C">
              <w:rPr>
                <w:rFonts w:cs="Calibri"/>
                <w:lang w:val="fr-FR"/>
              </w:rPr>
              <w:t>R</w:t>
            </w:r>
          </w:p>
        </w:tc>
        <w:tc>
          <w:tcPr>
            <w:tcW w:w="8455" w:type="dxa"/>
          </w:tcPr>
          <w:p w14:paraId="42B586A5" w14:textId="77777777" w:rsidR="008F79CA" w:rsidRPr="00C6470C" w:rsidRDefault="008F79CA" w:rsidP="008C4A69">
            <w:pPr>
              <w:ind w:left="0" w:firstLine="0"/>
              <w:rPr>
                <w:rFonts w:cstheme="minorHAnsi"/>
                <w:lang w:val="fr-FR"/>
              </w:rPr>
            </w:pPr>
            <w:r w:rsidRPr="00C6470C">
              <w:rPr>
                <w:rFonts w:cs="Calibri"/>
                <w:lang w:val="fr-FR"/>
              </w:rPr>
              <w:t xml:space="preserve">La Résolution X.10 définit les travaux du GEST pour la période 2009-2012. </w:t>
            </w:r>
          </w:p>
          <w:p w14:paraId="48FB4EE5" w14:textId="77777777" w:rsidR="008F79CA" w:rsidRPr="00C6470C" w:rsidRDefault="008F79CA" w:rsidP="008C4A69">
            <w:pPr>
              <w:ind w:left="0" w:firstLine="0"/>
              <w:rPr>
                <w:rFonts w:cstheme="minorHAnsi"/>
                <w:lang w:val="fr-FR"/>
              </w:rPr>
            </w:pPr>
            <w:r w:rsidRPr="00C6470C">
              <w:rPr>
                <w:rFonts w:cs="Calibri"/>
                <w:lang w:val="fr-FR"/>
              </w:rPr>
              <w:t>La Résolution XII.5, au paragraphe 15, affirme qu’elle annule et remplace toutes les résolutions précédentes sur les questions relatives au GEST. Par conséquent, la Résolution X.10 est déjà caduque.</w:t>
            </w:r>
          </w:p>
        </w:tc>
      </w:tr>
      <w:tr w:rsidR="008F79CA" w:rsidRPr="008F79CA" w14:paraId="1800B962" w14:textId="77777777" w:rsidTr="00221B25">
        <w:trPr>
          <w:cantSplit/>
        </w:trPr>
        <w:tc>
          <w:tcPr>
            <w:tcW w:w="1820" w:type="dxa"/>
            <w:vAlign w:val="center"/>
          </w:tcPr>
          <w:p w14:paraId="01063DC6" w14:textId="77777777" w:rsidR="008F79CA" w:rsidRPr="00C6470C" w:rsidRDefault="008F79CA" w:rsidP="008C4A69">
            <w:pPr>
              <w:ind w:left="0" w:firstLine="0"/>
              <w:rPr>
                <w:rFonts w:cstheme="minorHAnsi"/>
              </w:rPr>
            </w:pPr>
            <w:r w:rsidRPr="00C6470C">
              <w:rPr>
                <w:rFonts w:cs="Calibri"/>
                <w:lang w:val="fr-FR"/>
              </w:rPr>
              <w:lastRenderedPageBreak/>
              <w:t>Résolution X.11</w:t>
            </w:r>
          </w:p>
        </w:tc>
        <w:tc>
          <w:tcPr>
            <w:tcW w:w="2579" w:type="dxa"/>
            <w:vAlign w:val="center"/>
          </w:tcPr>
          <w:p w14:paraId="677C97FD" w14:textId="77777777" w:rsidR="008F79CA" w:rsidRPr="00C6470C" w:rsidRDefault="008F79CA" w:rsidP="008C4A69">
            <w:pPr>
              <w:ind w:left="0" w:firstLine="0"/>
              <w:rPr>
                <w:rFonts w:cstheme="minorHAnsi"/>
                <w:lang w:val="fr-FR"/>
              </w:rPr>
            </w:pPr>
            <w:r w:rsidRPr="00C6470C">
              <w:rPr>
                <w:rFonts w:cs="Calibri"/>
                <w:lang w:val="fr-FR"/>
              </w:rPr>
              <w:t>Partenariats et synergies avec les Accords multilatéraux sur l’environnement et autres institutions</w:t>
            </w:r>
          </w:p>
        </w:tc>
        <w:tc>
          <w:tcPr>
            <w:tcW w:w="1038" w:type="dxa"/>
            <w:vAlign w:val="center"/>
          </w:tcPr>
          <w:p w14:paraId="31DFB48E"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6E1E8340" w14:textId="77777777" w:rsidR="008F79CA" w:rsidRPr="00C6470C" w:rsidRDefault="008F79CA" w:rsidP="008C4A69">
            <w:pPr>
              <w:ind w:left="0" w:firstLine="0"/>
              <w:rPr>
                <w:rFonts w:cstheme="minorHAnsi"/>
                <w:lang w:val="fr-FR"/>
              </w:rPr>
            </w:pPr>
            <w:r w:rsidRPr="00C6470C">
              <w:rPr>
                <w:rFonts w:cs="Calibri"/>
                <w:lang w:val="fr-FR"/>
              </w:rPr>
              <w:t>Il y a un chevauchement considérable entre les Résolutions VII.4, VIII.5, X.11 et XI.6. Elles devraient donc être regroupées afin de rassembler toutes les recommandations sur ce sujet dans un seul texte.</w:t>
            </w:r>
          </w:p>
          <w:p w14:paraId="239E1C06" w14:textId="77777777" w:rsidR="008F79CA" w:rsidRPr="00C6470C" w:rsidRDefault="008F79CA" w:rsidP="008C4A69">
            <w:pPr>
              <w:ind w:left="0" w:firstLine="0"/>
              <w:rPr>
                <w:rFonts w:cstheme="minorHAnsi"/>
                <w:lang w:val="fr-FR"/>
              </w:rPr>
            </w:pPr>
          </w:p>
          <w:p w14:paraId="03A5C9B5" w14:textId="77777777" w:rsidR="008F79CA" w:rsidRPr="00C6470C" w:rsidRDefault="008F79CA" w:rsidP="008C4A69">
            <w:pPr>
              <w:ind w:left="0" w:firstLine="0"/>
              <w:rPr>
                <w:rFonts w:cstheme="minorHAnsi"/>
                <w:lang w:val="fr-FR"/>
              </w:rPr>
            </w:pPr>
            <w:r w:rsidRPr="00C6470C">
              <w:rPr>
                <w:rFonts w:cs="Calibri"/>
                <w:lang w:val="fr-FR"/>
              </w:rPr>
              <w:t xml:space="preserve">La Résolution X.11 reste valide. </w:t>
            </w:r>
          </w:p>
          <w:p w14:paraId="0A37C8B9" w14:textId="77777777" w:rsidR="008F79CA" w:rsidRPr="00C6470C" w:rsidRDefault="008F79CA" w:rsidP="008C4A69">
            <w:pPr>
              <w:ind w:left="0" w:firstLine="0"/>
              <w:rPr>
                <w:rFonts w:cstheme="minorHAnsi"/>
                <w:lang w:val="fr-FR"/>
              </w:rPr>
            </w:pPr>
          </w:p>
          <w:p w14:paraId="191C1BE1" w14:textId="77777777" w:rsidR="008F79CA" w:rsidRPr="00C6470C" w:rsidRDefault="008F79CA" w:rsidP="008C4A69">
            <w:pPr>
              <w:ind w:left="0" w:firstLine="0"/>
              <w:rPr>
                <w:rFonts w:cstheme="minorHAnsi"/>
                <w:lang w:val="fr-FR"/>
              </w:rPr>
            </w:pPr>
            <w:r w:rsidRPr="00C6470C">
              <w:rPr>
                <w:rFonts w:cs="Calibri"/>
                <w:lang w:val="fr-FR"/>
              </w:rPr>
              <w:t>Toutefois, les paragraphes suivants sont obsolètes et peuvent être abrogés, ce qui pourra entraîner la nécessité de réaliser des amendements consécutifs :</w:t>
            </w:r>
          </w:p>
          <w:p w14:paraId="666642D4" w14:textId="77777777" w:rsidR="008F79CA" w:rsidRPr="00C6470C" w:rsidRDefault="008F79CA" w:rsidP="008C4A69">
            <w:pPr>
              <w:ind w:left="0" w:firstLine="0"/>
              <w:rPr>
                <w:rFonts w:cstheme="minorHAnsi"/>
                <w:lang w:val="fr-FR"/>
              </w:rPr>
            </w:pPr>
            <w:r w:rsidRPr="00C6470C">
              <w:rPr>
                <w:rFonts w:cs="Calibri"/>
                <w:lang w:val="fr-FR"/>
              </w:rPr>
              <w:t>- le paragraphe 15, qui demande au Secrétariat d’entreprendre un examen de ses mémorandums de coopération ;</w:t>
            </w:r>
          </w:p>
          <w:p w14:paraId="7C1EB2C7" w14:textId="77777777" w:rsidR="008F79CA" w:rsidRPr="00C6470C" w:rsidRDefault="008F79CA" w:rsidP="008C4A69">
            <w:pPr>
              <w:ind w:left="0" w:firstLine="0"/>
              <w:rPr>
                <w:rFonts w:cstheme="minorHAnsi"/>
                <w:lang w:val="fr-FR"/>
              </w:rPr>
            </w:pPr>
            <w:r w:rsidRPr="00C6470C">
              <w:rPr>
                <w:rFonts w:cs="Calibri"/>
                <w:lang w:val="fr-FR"/>
              </w:rPr>
              <w:t>- le paragraphe 23, qui appelle les différentes entités à contribuer à l’Année internationale de la diversité biologique, 2010 ;</w:t>
            </w:r>
          </w:p>
          <w:p w14:paraId="40BD6E7C" w14:textId="77777777" w:rsidR="008F79CA" w:rsidRPr="00C6470C" w:rsidRDefault="008F79CA" w:rsidP="008C4A69">
            <w:pPr>
              <w:ind w:left="0" w:firstLine="0"/>
              <w:rPr>
                <w:rFonts w:cstheme="minorHAnsi"/>
                <w:lang w:val="fr-FR"/>
              </w:rPr>
            </w:pPr>
            <w:r w:rsidRPr="00C6470C">
              <w:rPr>
                <w:rFonts w:cs="Calibri"/>
                <w:lang w:val="fr-FR"/>
              </w:rPr>
              <w:t>- le paragraphe 24, qui renvoie les Parties à un site Web qui n’est plus destiné à l’usage indiqué ; et</w:t>
            </w:r>
          </w:p>
          <w:p w14:paraId="3E445DFE" w14:textId="77777777" w:rsidR="008F79CA" w:rsidRPr="00C6470C" w:rsidRDefault="008F79CA" w:rsidP="008C4A69">
            <w:pPr>
              <w:ind w:left="0" w:firstLine="0"/>
              <w:rPr>
                <w:rFonts w:cstheme="minorHAnsi"/>
                <w:lang w:val="fr-FR"/>
              </w:rPr>
            </w:pPr>
            <w:r w:rsidRPr="00C6470C">
              <w:rPr>
                <w:rFonts w:cs="Calibri"/>
                <w:lang w:val="fr-FR"/>
              </w:rPr>
              <w:t xml:space="preserve">- le paragraphe 26, qui demande de s’appuyer sur les travaux du GEST relatifs à la mise en œuvre de la Résolution VIII.26, qui concerne le Plan stratégique pour 2003-2008. </w:t>
            </w:r>
          </w:p>
          <w:p w14:paraId="5FD6B608" w14:textId="77777777" w:rsidR="008F79CA" w:rsidRPr="00C6470C" w:rsidRDefault="008F79CA" w:rsidP="008C4A69">
            <w:pPr>
              <w:ind w:left="0" w:firstLine="0"/>
              <w:rPr>
                <w:rFonts w:cstheme="minorHAnsi"/>
                <w:lang w:val="fr-FR"/>
              </w:rPr>
            </w:pPr>
          </w:p>
          <w:p w14:paraId="4B124C2A" w14:textId="77777777" w:rsidR="008F79CA" w:rsidRPr="00C6470C" w:rsidRDefault="008F79CA" w:rsidP="008C4A69">
            <w:pPr>
              <w:ind w:left="0" w:firstLine="0"/>
              <w:rPr>
                <w:rFonts w:cstheme="minorHAnsi"/>
                <w:lang w:val="fr-FR"/>
              </w:rPr>
            </w:pPr>
            <w:r w:rsidRPr="00C6470C">
              <w:rPr>
                <w:rFonts w:cs="Calibri"/>
                <w:lang w:val="fr-FR"/>
              </w:rPr>
              <w:t>En outre, au paragraphe 13, la formulation « dans le cadre, actuellement, du quatrième Plan de travail conjoint entre les deux conventions » est caduque et peut être supprimée.</w:t>
            </w:r>
          </w:p>
        </w:tc>
      </w:tr>
      <w:tr w:rsidR="008F79CA" w:rsidRPr="008F79CA" w14:paraId="78562764" w14:textId="77777777" w:rsidTr="00221B25">
        <w:trPr>
          <w:cantSplit/>
        </w:trPr>
        <w:tc>
          <w:tcPr>
            <w:tcW w:w="1820" w:type="dxa"/>
            <w:vAlign w:val="center"/>
          </w:tcPr>
          <w:p w14:paraId="6ED49B12" w14:textId="77777777" w:rsidR="008F79CA" w:rsidRPr="00C6470C" w:rsidRDefault="008F79CA" w:rsidP="008C4A69">
            <w:pPr>
              <w:ind w:left="0" w:firstLine="0"/>
              <w:rPr>
                <w:rFonts w:cstheme="minorHAnsi"/>
              </w:rPr>
            </w:pPr>
            <w:r w:rsidRPr="00C6470C">
              <w:rPr>
                <w:rFonts w:cs="Calibri"/>
                <w:lang w:val="fr-FR"/>
              </w:rPr>
              <w:t>Résolution X.12</w:t>
            </w:r>
          </w:p>
        </w:tc>
        <w:tc>
          <w:tcPr>
            <w:tcW w:w="2579" w:type="dxa"/>
            <w:vAlign w:val="center"/>
          </w:tcPr>
          <w:p w14:paraId="6D4E03C3" w14:textId="77777777" w:rsidR="008F79CA" w:rsidRPr="00C6470C" w:rsidRDefault="008F79CA" w:rsidP="008C4A69">
            <w:pPr>
              <w:ind w:left="0" w:firstLine="0"/>
              <w:rPr>
                <w:rFonts w:cstheme="minorHAnsi"/>
                <w:lang w:val="fr-FR"/>
              </w:rPr>
            </w:pPr>
            <w:r w:rsidRPr="00C6470C">
              <w:rPr>
                <w:rFonts w:cs="Calibri"/>
                <w:lang w:val="fr-FR"/>
              </w:rPr>
              <w:t>Principes régissant les partenariats entre la Convention de Ramsar et le secteur privé</w:t>
            </w:r>
          </w:p>
        </w:tc>
        <w:tc>
          <w:tcPr>
            <w:tcW w:w="1038" w:type="dxa"/>
            <w:vAlign w:val="center"/>
          </w:tcPr>
          <w:p w14:paraId="64F3445A"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63921BEA" w14:textId="77777777" w:rsidR="008F79CA" w:rsidRPr="00C6470C" w:rsidRDefault="008F79CA" w:rsidP="008C4A69">
            <w:pPr>
              <w:ind w:left="0" w:firstLine="0"/>
              <w:rPr>
                <w:rFonts w:cstheme="minorHAnsi"/>
                <w:lang w:val="fr-FR"/>
              </w:rPr>
            </w:pPr>
            <w:r w:rsidRPr="00C6470C">
              <w:rPr>
                <w:rFonts w:cs="Calibri"/>
                <w:lang w:val="fr-FR"/>
              </w:rPr>
              <w:t>La Résolution X.27, au paragraphe 24, appelle à l’application des principes de la Résolution X.12.</w:t>
            </w:r>
          </w:p>
          <w:p w14:paraId="7745DD6F" w14:textId="77777777" w:rsidR="008F79CA" w:rsidRPr="00C6470C" w:rsidRDefault="008F79CA" w:rsidP="008C4A69">
            <w:pPr>
              <w:ind w:left="0" w:firstLine="0"/>
              <w:rPr>
                <w:rFonts w:cstheme="minorHAnsi"/>
                <w:lang w:val="fr-FR"/>
              </w:rPr>
            </w:pPr>
          </w:p>
          <w:p w14:paraId="4E4CEE13" w14:textId="77777777" w:rsidR="008F79CA" w:rsidRPr="00C6470C" w:rsidRDefault="008F79CA" w:rsidP="008C4A69">
            <w:pPr>
              <w:ind w:left="0" w:firstLine="0"/>
              <w:rPr>
                <w:rFonts w:cstheme="minorHAnsi"/>
                <w:lang w:val="fr-FR"/>
              </w:rPr>
            </w:pPr>
            <w:r w:rsidRPr="00C6470C">
              <w:rPr>
                <w:rFonts w:cs="Calibri"/>
                <w:lang w:val="fr-FR"/>
              </w:rPr>
              <w:t>La Résolution X.12 reste valide.</w:t>
            </w:r>
          </w:p>
        </w:tc>
      </w:tr>
      <w:tr w:rsidR="008F79CA" w:rsidRPr="008F79CA" w14:paraId="35D80E58" w14:textId="77777777" w:rsidTr="00221B25">
        <w:trPr>
          <w:cantSplit/>
        </w:trPr>
        <w:tc>
          <w:tcPr>
            <w:tcW w:w="1820" w:type="dxa"/>
            <w:vAlign w:val="center"/>
          </w:tcPr>
          <w:p w14:paraId="1C321507" w14:textId="77777777" w:rsidR="008F79CA" w:rsidRPr="00C6470C" w:rsidRDefault="008F79CA" w:rsidP="008C4A69">
            <w:pPr>
              <w:ind w:left="0" w:firstLine="0"/>
              <w:rPr>
                <w:rFonts w:cstheme="minorHAnsi"/>
              </w:rPr>
            </w:pPr>
            <w:r w:rsidRPr="00C6470C">
              <w:rPr>
                <w:rFonts w:cs="Calibri"/>
                <w:lang w:val="fr-FR"/>
              </w:rPr>
              <w:lastRenderedPageBreak/>
              <w:t>Résolution X.13</w:t>
            </w:r>
          </w:p>
        </w:tc>
        <w:tc>
          <w:tcPr>
            <w:tcW w:w="2579" w:type="dxa"/>
            <w:vAlign w:val="center"/>
          </w:tcPr>
          <w:p w14:paraId="485D5E05" w14:textId="77777777" w:rsidR="008F79CA" w:rsidRPr="00C6470C" w:rsidRDefault="008F79CA" w:rsidP="008C4A69">
            <w:pPr>
              <w:ind w:left="0" w:firstLine="0"/>
              <w:rPr>
                <w:rFonts w:cstheme="minorHAnsi"/>
                <w:lang w:val="fr-FR"/>
              </w:rPr>
            </w:pPr>
            <w:r w:rsidRPr="00C6470C">
              <w:rPr>
                <w:rFonts w:cs="Calibri"/>
                <w:lang w:val="fr-FR"/>
              </w:rPr>
              <w:t>État des sites de la Liste de Ramsar des zones humides d’importance internationale</w:t>
            </w:r>
          </w:p>
        </w:tc>
        <w:tc>
          <w:tcPr>
            <w:tcW w:w="1038" w:type="dxa"/>
            <w:vAlign w:val="center"/>
          </w:tcPr>
          <w:p w14:paraId="40ECD3A9"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5880DF2C" w14:textId="77777777" w:rsidR="008F79CA" w:rsidRPr="00C6470C" w:rsidRDefault="008F79CA" w:rsidP="008C4A69">
            <w:pPr>
              <w:ind w:left="0" w:firstLine="0"/>
              <w:rPr>
                <w:rFonts w:cstheme="minorHAnsi"/>
                <w:lang w:val="fr-FR"/>
              </w:rPr>
            </w:pPr>
            <w:r w:rsidRPr="00C6470C">
              <w:rPr>
                <w:rFonts w:cs="Calibri"/>
                <w:lang w:val="fr-FR"/>
              </w:rPr>
              <w:t>La Résolution X.13 reste valide.</w:t>
            </w:r>
          </w:p>
          <w:p w14:paraId="62FE8096" w14:textId="77777777" w:rsidR="008F79CA" w:rsidRPr="00C6470C" w:rsidRDefault="008F79CA" w:rsidP="008C4A69">
            <w:pPr>
              <w:ind w:left="0" w:firstLine="0"/>
              <w:rPr>
                <w:rFonts w:cstheme="minorHAnsi"/>
                <w:lang w:val="fr-FR"/>
              </w:rPr>
            </w:pPr>
          </w:p>
          <w:p w14:paraId="5897E005" w14:textId="77777777" w:rsidR="008F79CA" w:rsidRPr="00C6470C" w:rsidRDefault="008F79CA" w:rsidP="008C4A69">
            <w:pPr>
              <w:ind w:left="0" w:firstLine="0"/>
              <w:rPr>
                <w:rFonts w:cstheme="minorHAnsi"/>
                <w:lang w:val="fr-FR"/>
              </w:rPr>
            </w:pPr>
            <w:r w:rsidRPr="00C6470C">
              <w:rPr>
                <w:rFonts w:cs="Calibri"/>
                <w:lang w:val="fr-FR"/>
              </w:rPr>
              <w:t>Toutefois, les paragraphes suivants sont obsolètes et peuvent être abrogés, ce qui pourra entraîner la nécessité de réaliser des amendements consécutifs :</w:t>
            </w:r>
          </w:p>
          <w:p w14:paraId="5579FE60" w14:textId="77777777" w:rsidR="008F79CA" w:rsidRPr="00C6470C" w:rsidRDefault="008F79CA" w:rsidP="008C4A69">
            <w:pPr>
              <w:ind w:left="0" w:firstLine="0"/>
              <w:rPr>
                <w:rFonts w:cstheme="minorHAnsi"/>
                <w:lang w:val="fr-FR"/>
              </w:rPr>
            </w:pPr>
            <w:r w:rsidRPr="00C6470C">
              <w:rPr>
                <w:rFonts w:cs="Calibri"/>
                <w:lang w:val="fr-FR"/>
              </w:rPr>
              <w:t xml:space="preserve">- paragraphe 27, qui contient 14 recommandations à des pays particuliers et une générale. Il n’est pas certain qu’elles aient toutes été mises en œuvre. Toutefois, ces recommandations ayant été formulées en 2008, si certaines d’entre elles n’ont pas été mises en œuvre, elles pourraient être considérées comme n’étant plus d’actualité ; </w:t>
            </w:r>
          </w:p>
          <w:p w14:paraId="44208B8E" w14:textId="77777777" w:rsidR="008F79CA" w:rsidRPr="00C6470C" w:rsidRDefault="008F79CA" w:rsidP="008C4A69">
            <w:pPr>
              <w:ind w:left="0" w:firstLine="0"/>
              <w:rPr>
                <w:rFonts w:cstheme="minorHAnsi"/>
                <w:lang w:val="fr-FR"/>
              </w:rPr>
            </w:pPr>
            <w:r w:rsidRPr="00C6470C">
              <w:rPr>
                <w:rFonts w:cs="Calibri"/>
                <w:lang w:val="fr-FR"/>
              </w:rPr>
              <w:t>- paragraphe 31, deuxième partie, qui donne instruction au Secrétariat de contacter les Parties énumérées à l’annexe 1. Cela a été fait ; et</w:t>
            </w:r>
          </w:p>
          <w:p w14:paraId="2F96A8E5" w14:textId="77777777" w:rsidR="008F79CA" w:rsidRPr="00C6470C" w:rsidRDefault="008F79CA" w:rsidP="008C4A69">
            <w:pPr>
              <w:ind w:left="0" w:firstLine="0"/>
              <w:rPr>
                <w:rFonts w:cstheme="minorHAnsi"/>
                <w:lang w:val="fr-FR"/>
              </w:rPr>
            </w:pPr>
            <w:r w:rsidRPr="00C6470C">
              <w:rPr>
                <w:rFonts w:cs="Calibri"/>
                <w:lang w:val="fr-FR"/>
              </w:rPr>
              <w:t xml:space="preserve">- l’annexe 1, visée aux paragraphes 31 et au paragraphe 5 (nécessitant une correction). </w:t>
            </w:r>
          </w:p>
          <w:p w14:paraId="41DA18A8" w14:textId="77777777" w:rsidR="008F79CA" w:rsidRPr="00C6470C" w:rsidRDefault="008F79CA" w:rsidP="008C4A69">
            <w:pPr>
              <w:ind w:left="0" w:firstLine="0"/>
              <w:rPr>
                <w:rFonts w:cstheme="minorHAnsi"/>
                <w:lang w:val="fr-FR"/>
              </w:rPr>
            </w:pPr>
            <w:r w:rsidRPr="00C6470C">
              <w:rPr>
                <w:rFonts w:cs="Calibri"/>
                <w:lang w:val="fr-FR"/>
              </w:rPr>
              <w:t>L’annexe 2 devrait alors être renumérotée en annexe 1 et les références à l’annexe 2 amendées en conséquence.</w:t>
            </w:r>
          </w:p>
          <w:p w14:paraId="66F0B919" w14:textId="77777777" w:rsidR="008F79CA" w:rsidRPr="00C6470C" w:rsidRDefault="008F79CA" w:rsidP="008C4A69">
            <w:pPr>
              <w:ind w:left="0" w:firstLine="0"/>
              <w:rPr>
                <w:rFonts w:cstheme="minorHAnsi"/>
                <w:lang w:val="fr-FR"/>
              </w:rPr>
            </w:pPr>
          </w:p>
          <w:p w14:paraId="3BF9ECA4" w14:textId="77777777" w:rsidR="008F79CA" w:rsidRPr="00C6470C" w:rsidRDefault="008F79CA" w:rsidP="008C4A69">
            <w:pPr>
              <w:ind w:left="0" w:firstLine="0"/>
              <w:rPr>
                <w:rFonts w:cstheme="minorHAnsi"/>
                <w:lang w:val="fr-FR"/>
              </w:rPr>
            </w:pPr>
            <w:r w:rsidRPr="00C6470C">
              <w:rPr>
                <w:rFonts w:cs="Calibri"/>
                <w:lang w:val="fr-FR"/>
              </w:rPr>
              <w:t>Recommandation</w:t>
            </w:r>
          </w:p>
          <w:p w14:paraId="7DF83361" w14:textId="77777777" w:rsidR="008F79CA" w:rsidRPr="00C6470C" w:rsidRDefault="008F79CA" w:rsidP="008C4A69">
            <w:pPr>
              <w:ind w:left="0" w:firstLine="0"/>
              <w:rPr>
                <w:rFonts w:cstheme="minorHAnsi"/>
                <w:lang w:val="fr-FR"/>
              </w:rPr>
            </w:pPr>
            <w:r w:rsidRPr="00C6470C">
              <w:rPr>
                <w:rFonts w:cs="Calibri"/>
                <w:lang w:val="fr-FR"/>
              </w:rPr>
              <w:t>Il est recommandé que la Résolution X.13 soit regroupée avec d’autres Résolutions sur le même sujet, incluant potentiellement les Résolutions VII.11, VIII.8, IX.15, XI.14 et XIII.10.</w:t>
            </w:r>
          </w:p>
        </w:tc>
      </w:tr>
      <w:tr w:rsidR="008F79CA" w:rsidRPr="00C6470C" w14:paraId="089A3BFD" w14:textId="77777777" w:rsidTr="00221B25">
        <w:trPr>
          <w:cantSplit/>
        </w:trPr>
        <w:tc>
          <w:tcPr>
            <w:tcW w:w="1820" w:type="dxa"/>
            <w:vAlign w:val="center"/>
          </w:tcPr>
          <w:p w14:paraId="3CAB146B" w14:textId="77777777" w:rsidR="008F79CA" w:rsidRPr="00C6470C" w:rsidRDefault="008F79CA" w:rsidP="008C4A69">
            <w:pPr>
              <w:ind w:left="0" w:firstLine="0"/>
              <w:rPr>
                <w:rFonts w:cstheme="minorHAnsi"/>
              </w:rPr>
            </w:pPr>
            <w:r w:rsidRPr="00C6470C">
              <w:rPr>
                <w:rFonts w:cs="Calibri"/>
                <w:lang w:val="fr-FR"/>
              </w:rPr>
              <w:t>Résolution X.14</w:t>
            </w:r>
          </w:p>
        </w:tc>
        <w:tc>
          <w:tcPr>
            <w:tcW w:w="2579" w:type="dxa"/>
            <w:vAlign w:val="center"/>
          </w:tcPr>
          <w:p w14:paraId="0A3B2D88" w14:textId="77777777" w:rsidR="008F79CA" w:rsidRPr="00C6470C" w:rsidRDefault="008F79CA" w:rsidP="008C4A69">
            <w:pPr>
              <w:ind w:left="0" w:firstLine="0"/>
              <w:rPr>
                <w:rFonts w:cstheme="minorHAnsi"/>
                <w:lang w:val="fr-FR"/>
              </w:rPr>
            </w:pPr>
            <w:r w:rsidRPr="00C6470C">
              <w:rPr>
                <w:rFonts w:cs="Calibri"/>
                <w:lang w:val="fr-FR"/>
              </w:rPr>
              <w:t>Cadre pour les besoins Ramsar en données et informations</w:t>
            </w:r>
          </w:p>
        </w:tc>
        <w:tc>
          <w:tcPr>
            <w:tcW w:w="1038" w:type="dxa"/>
            <w:vAlign w:val="center"/>
          </w:tcPr>
          <w:p w14:paraId="1B4E7A06"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2CABF3D3" w14:textId="77777777" w:rsidR="008F79CA" w:rsidRPr="00C6470C" w:rsidRDefault="008F79CA" w:rsidP="008C4A69">
            <w:pPr>
              <w:ind w:left="0" w:firstLine="0"/>
              <w:rPr>
                <w:rFonts w:cstheme="minorHAnsi"/>
                <w:lang w:val="fr-FR"/>
              </w:rPr>
            </w:pPr>
            <w:r w:rsidRPr="00C6470C">
              <w:rPr>
                <w:rFonts w:cs="Calibri"/>
                <w:lang w:val="fr-FR"/>
              </w:rPr>
              <w:t>La Résolution X.14 reste valide.</w:t>
            </w:r>
          </w:p>
          <w:p w14:paraId="5BB5AF9B" w14:textId="77777777" w:rsidR="008F79CA" w:rsidRPr="00C6470C" w:rsidRDefault="008F79CA" w:rsidP="008C4A69">
            <w:pPr>
              <w:ind w:left="0" w:firstLine="0"/>
              <w:rPr>
                <w:rFonts w:cstheme="minorHAnsi"/>
                <w:lang w:val="fr-FR"/>
              </w:rPr>
            </w:pPr>
          </w:p>
          <w:p w14:paraId="641EB1DC" w14:textId="77777777" w:rsidR="008F79CA" w:rsidRPr="00C6470C" w:rsidRDefault="008F79CA" w:rsidP="008C4A69">
            <w:pPr>
              <w:ind w:left="0" w:firstLine="0"/>
              <w:rPr>
                <w:rFonts w:cstheme="minorHAnsi"/>
                <w:lang w:val="fr-FR"/>
              </w:rPr>
            </w:pPr>
            <w:r w:rsidRPr="00C6470C">
              <w:rPr>
                <w:rFonts w:cs="Calibri"/>
                <w:lang w:val="fr-FR"/>
              </w:rPr>
              <w:t>Cependant, le paragraphe 6 contient une instruction au GEST concernant son plan de travail pour la période 2009-2012. Cela est caduc et peut être supprimé.</w:t>
            </w:r>
          </w:p>
        </w:tc>
      </w:tr>
      <w:tr w:rsidR="008F79CA" w:rsidRPr="008F79CA" w14:paraId="5ABE7AAC" w14:textId="77777777" w:rsidTr="00221B25">
        <w:trPr>
          <w:cantSplit/>
        </w:trPr>
        <w:tc>
          <w:tcPr>
            <w:tcW w:w="1820" w:type="dxa"/>
            <w:vAlign w:val="center"/>
          </w:tcPr>
          <w:p w14:paraId="1FFBFE14" w14:textId="77777777" w:rsidR="008F79CA" w:rsidRPr="00C6470C" w:rsidRDefault="008F79CA" w:rsidP="008C4A69">
            <w:pPr>
              <w:ind w:left="0" w:firstLine="0"/>
              <w:rPr>
                <w:rFonts w:cstheme="minorHAnsi"/>
              </w:rPr>
            </w:pPr>
            <w:r w:rsidRPr="00C6470C">
              <w:rPr>
                <w:rFonts w:cs="Calibri"/>
                <w:lang w:val="fr-FR"/>
              </w:rPr>
              <w:t>Résolution X.15</w:t>
            </w:r>
          </w:p>
        </w:tc>
        <w:tc>
          <w:tcPr>
            <w:tcW w:w="2579" w:type="dxa"/>
            <w:vAlign w:val="center"/>
          </w:tcPr>
          <w:p w14:paraId="214EFC57" w14:textId="77777777" w:rsidR="008F79CA" w:rsidRPr="00C6470C" w:rsidRDefault="008F79CA" w:rsidP="008C4A69">
            <w:pPr>
              <w:ind w:left="0" w:firstLine="0"/>
              <w:rPr>
                <w:rFonts w:cstheme="minorHAnsi"/>
                <w:lang w:val="fr-FR"/>
              </w:rPr>
            </w:pPr>
            <w:r w:rsidRPr="00C6470C">
              <w:rPr>
                <w:rFonts w:cs="Calibri"/>
                <w:lang w:val="fr-FR"/>
              </w:rPr>
              <w:t>Description des caractéristiques écologiques des zones humides, et besoins et présentation des données pour un inventaire de base : orientations scientifiques et techniques</w:t>
            </w:r>
          </w:p>
        </w:tc>
        <w:tc>
          <w:tcPr>
            <w:tcW w:w="1038" w:type="dxa"/>
            <w:vAlign w:val="center"/>
          </w:tcPr>
          <w:p w14:paraId="6E335C7C"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436FFACE" w14:textId="77777777" w:rsidR="008F79CA" w:rsidRPr="00C6470C" w:rsidRDefault="008F79CA" w:rsidP="008C4A69">
            <w:pPr>
              <w:ind w:left="0" w:firstLine="0"/>
              <w:rPr>
                <w:rFonts w:cstheme="minorHAnsi"/>
                <w:lang w:val="fr-FR"/>
              </w:rPr>
            </w:pPr>
            <w:r w:rsidRPr="00C6470C">
              <w:rPr>
                <w:rFonts w:cs="Calibri"/>
                <w:lang w:val="fr-FR"/>
              </w:rPr>
              <w:t>La Résolution X.15 reste valide.</w:t>
            </w:r>
          </w:p>
          <w:p w14:paraId="39F5911F" w14:textId="77777777" w:rsidR="008F79CA" w:rsidRPr="00C6470C" w:rsidRDefault="008F79CA" w:rsidP="008C4A69">
            <w:pPr>
              <w:ind w:left="0" w:firstLine="0"/>
              <w:rPr>
                <w:rFonts w:cstheme="minorHAnsi"/>
                <w:lang w:val="fr-FR"/>
              </w:rPr>
            </w:pPr>
          </w:p>
          <w:p w14:paraId="1CCD1566" w14:textId="77777777" w:rsidR="008F79CA" w:rsidRPr="00C6470C" w:rsidRDefault="008F79CA" w:rsidP="008C4A69">
            <w:pPr>
              <w:ind w:left="0" w:firstLine="0"/>
              <w:rPr>
                <w:rFonts w:cstheme="minorHAnsi"/>
                <w:lang w:val="fr-FR"/>
              </w:rPr>
            </w:pPr>
            <w:r w:rsidRPr="00C6470C">
              <w:rPr>
                <w:rFonts w:cs="Calibri"/>
                <w:lang w:val="fr-FR"/>
              </w:rPr>
              <w:t>Toutefois, les paragraphes suivants sont obsolètes et peuvent être abrogés, ce qui pourra entraîner la nécessité de réaliser des amendements consécutifs :</w:t>
            </w:r>
          </w:p>
          <w:p w14:paraId="02BABA4F" w14:textId="77777777" w:rsidR="008F79CA" w:rsidRPr="00C6470C" w:rsidRDefault="008F79CA" w:rsidP="008C4A69">
            <w:pPr>
              <w:ind w:left="0" w:firstLine="0"/>
              <w:rPr>
                <w:rFonts w:cstheme="minorHAnsi"/>
                <w:lang w:val="fr-FR"/>
              </w:rPr>
            </w:pPr>
            <w:r w:rsidRPr="00C6470C">
              <w:rPr>
                <w:rFonts w:cs="Calibri"/>
                <w:lang w:val="fr-FR"/>
              </w:rPr>
              <w:t>- le paragraphe 8, qui contient des instructions au GEST concernant son plan de travail pour la période 2009-2012 ; et</w:t>
            </w:r>
          </w:p>
          <w:p w14:paraId="508A0A6B" w14:textId="77777777" w:rsidR="008F79CA" w:rsidRPr="00C6470C" w:rsidRDefault="008F79CA" w:rsidP="008C4A69">
            <w:pPr>
              <w:ind w:left="0" w:firstLine="0"/>
              <w:rPr>
                <w:rFonts w:cstheme="minorHAnsi"/>
                <w:lang w:val="fr-FR"/>
              </w:rPr>
            </w:pPr>
            <w:r w:rsidRPr="00C6470C">
              <w:rPr>
                <w:rFonts w:cs="Calibri"/>
                <w:lang w:val="fr-FR"/>
              </w:rPr>
              <w:t>- le paragraphe 9, qui donne instruction au Secrétariat concernant la diffusion du contenu de la Résolution et la mise à jour des Manuels Ramsar pour l’utilisation rationnelle.</w:t>
            </w:r>
          </w:p>
        </w:tc>
      </w:tr>
      <w:tr w:rsidR="008F79CA" w:rsidRPr="008F79CA" w14:paraId="09B7D008" w14:textId="77777777" w:rsidTr="00221B25">
        <w:trPr>
          <w:cantSplit/>
        </w:trPr>
        <w:tc>
          <w:tcPr>
            <w:tcW w:w="1820" w:type="dxa"/>
            <w:vAlign w:val="center"/>
          </w:tcPr>
          <w:p w14:paraId="5874F41F" w14:textId="77777777" w:rsidR="008F79CA" w:rsidRPr="00C6470C" w:rsidRDefault="008F79CA" w:rsidP="008C4A69">
            <w:pPr>
              <w:ind w:left="0" w:firstLine="0"/>
              <w:rPr>
                <w:rFonts w:cstheme="minorHAnsi"/>
              </w:rPr>
            </w:pPr>
            <w:r w:rsidRPr="00C6470C">
              <w:rPr>
                <w:rFonts w:cs="Calibri"/>
                <w:lang w:val="fr-FR"/>
              </w:rPr>
              <w:lastRenderedPageBreak/>
              <w:t>Résolution X.16</w:t>
            </w:r>
          </w:p>
        </w:tc>
        <w:tc>
          <w:tcPr>
            <w:tcW w:w="2579" w:type="dxa"/>
            <w:vAlign w:val="center"/>
          </w:tcPr>
          <w:p w14:paraId="19C628B9" w14:textId="77777777" w:rsidR="008F79CA" w:rsidRPr="00C6470C" w:rsidRDefault="008F79CA" w:rsidP="008C4A69">
            <w:pPr>
              <w:ind w:left="0" w:firstLine="0"/>
              <w:rPr>
                <w:rFonts w:cstheme="minorHAnsi"/>
                <w:lang w:val="fr-FR"/>
              </w:rPr>
            </w:pPr>
            <w:r w:rsidRPr="00C6470C">
              <w:rPr>
                <w:rFonts w:cs="Calibri"/>
                <w:lang w:val="fr-FR"/>
              </w:rPr>
              <w:t>Cadre pour les procédures de détection de changements dans les caractéristiques écologiques des zones humides, d’établissement de rapports et de réaction</w:t>
            </w:r>
          </w:p>
        </w:tc>
        <w:tc>
          <w:tcPr>
            <w:tcW w:w="1038" w:type="dxa"/>
            <w:vAlign w:val="center"/>
          </w:tcPr>
          <w:p w14:paraId="6215046A"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5B575416" w14:textId="77777777" w:rsidR="008F79CA" w:rsidRPr="00C6470C" w:rsidRDefault="008F79CA" w:rsidP="008C4A69">
            <w:pPr>
              <w:ind w:left="0" w:firstLine="0"/>
              <w:rPr>
                <w:rFonts w:cstheme="minorHAnsi"/>
                <w:lang w:val="fr-FR"/>
              </w:rPr>
            </w:pPr>
            <w:r w:rsidRPr="00C6470C">
              <w:rPr>
                <w:rFonts w:cs="Calibri"/>
                <w:lang w:val="fr-FR"/>
              </w:rPr>
              <w:t>La Résolution X.26, au paragraphe 20, prie les Parties « d’appliquer, selon les besoins, les directives adoptées dans la Résolution X.16 et intégrées dans le document COP10 DOC. 27 ».</w:t>
            </w:r>
          </w:p>
          <w:p w14:paraId="4041BA51" w14:textId="77777777" w:rsidR="008F79CA" w:rsidRPr="00C6470C" w:rsidRDefault="008F79CA" w:rsidP="008C4A69">
            <w:pPr>
              <w:ind w:left="0" w:firstLine="0"/>
              <w:rPr>
                <w:rFonts w:cstheme="minorHAnsi"/>
                <w:lang w:val="fr-FR"/>
              </w:rPr>
            </w:pPr>
          </w:p>
          <w:p w14:paraId="3495859A" w14:textId="77777777" w:rsidR="008F79CA" w:rsidRPr="00C6470C" w:rsidRDefault="008F79CA" w:rsidP="008C4A69">
            <w:pPr>
              <w:ind w:left="0" w:firstLine="0"/>
              <w:rPr>
                <w:rFonts w:cstheme="minorHAnsi"/>
                <w:lang w:val="fr-FR"/>
              </w:rPr>
            </w:pPr>
            <w:r w:rsidRPr="00C6470C">
              <w:rPr>
                <w:rFonts w:cs="Calibri"/>
                <w:lang w:val="fr-FR"/>
              </w:rPr>
              <w:t>La Résolution X.20 reste valide.</w:t>
            </w:r>
          </w:p>
          <w:p w14:paraId="6733260E" w14:textId="77777777" w:rsidR="008F79CA" w:rsidRPr="00C6470C" w:rsidRDefault="008F79CA" w:rsidP="008C4A69">
            <w:pPr>
              <w:ind w:left="0" w:firstLine="0"/>
              <w:rPr>
                <w:rFonts w:cstheme="minorHAnsi"/>
                <w:lang w:val="fr-FR"/>
              </w:rPr>
            </w:pPr>
          </w:p>
          <w:p w14:paraId="3047E15F" w14:textId="77777777" w:rsidR="008F79CA" w:rsidRPr="00C6470C" w:rsidRDefault="008F79CA" w:rsidP="008C4A69">
            <w:pPr>
              <w:ind w:left="0" w:firstLine="0"/>
              <w:rPr>
                <w:rFonts w:cstheme="minorHAnsi"/>
                <w:lang w:val="fr-FR"/>
              </w:rPr>
            </w:pPr>
            <w:r w:rsidRPr="00C6470C">
              <w:rPr>
                <w:rFonts w:cs="Calibri"/>
                <w:lang w:val="fr-FR"/>
              </w:rPr>
              <w:t>Toutefois, les paragraphes suivants sont obsolètes et peuvent être abrogés, ce qui pourra entraîner la nécessité de réaliser des amendements consécutifs :</w:t>
            </w:r>
          </w:p>
          <w:p w14:paraId="509DBDC5" w14:textId="77777777" w:rsidR="008F79CA" w:rsidRPr="00C6470C" w:rsidRDefault="008F79CA" w:rsidP="008C4A69">
            <w:pPr>
              <w:ind w:left="0" w:firstLine="0"/>
              <w:rPr>
                <w:rFonts w:cstheme="minorHAnsi"/>
                <w:lang w:val="fr-FR"/>
              </w:rPr>
            </w:pPr>
            <w:r w:rsidRPr="00C6470C">
              <w:rPr>
                <w:rFonts w:cs="Calibri"/>
                <w:lang w:val="fr-FR"/>
              </w:rPr>
              <w:t>- le paragraphe 7, qui contient des instructions au GEST concernant son plan de travail pour la période 2009-2012 ; et</w:t>
            </w:r>
          </w:p>
          <w:p w14:paraId="4E861A9D" w14:textId="77777777" w:rsidR="008F79CA" w:rsidRPr="00C6470C" w:rsidRDefault="008F79CA" w:rsidP="008C4A69">
            <w:pPr>
              <w:ind w:left="0" w:firstLine="0"/>
              <w:rPr>
                <w:rFonts w:cstheme="minorHAnsi"/>
                <w:lang w:val="fr-FR"/>
              </w:rPr>
            </w:pPr>
            <w:r w:rsidRPr="00C6470C">
              <w:rPr>
                <w:rFonts w:cs="Calibri"/>
                <w:lang w:val="fr-FR"/>
              </w:rPr>
              <w:t>- le paragraphe 8, qui donne instruction au Secrétariat de diffuser le contenu de la Résolution et la mise à jour des Manuels Ramsar pour l’utilisation rationnelle.</w:t>
            </w:r>
          </w:p>
        </w:tc>
      </w:tr>
      <w:tr w:rsidR="008F79CA" w:rsidRPr="008F79CA" w14:paraId="5F6B60E0" w14:textId="77777777" w:rsidTr="00221B25">
        <w:trPr>
          <w:cantSplit/>
        </w:trPr>
        <w:tc>
          <w:tcPr>
            <w:tcW w:w="1820" w:type="dxa"/>
            <w:vAlign w:val="center"/>
          </w:tcPr>
          <w:p w14:paraId="6BB471F5" w14:textId="77777777" w:rsidR="008F79CA" w:rsidRPr="00C6470C" w:rsidRDefault="008F79CA" w:rsidP="008C4A69">
            <w:pPr>
              <w:ind w:left="0" w:firstLine="0"/>
              <w:rPr>
                <w:rFonts w:cstheme="minorHAnsi"/>
              </w:rPr>
            </w:pPr>
            <w:r w:rsidRPr="00C6470C">
              <w:rPr>
                <w:rFonts w:cs="Calibri"/>
                <w:lang w:val="fr-FR"/>
              </w:rPr>
              <w:t>Résolution X.17</w:t>
            </w:r>
          </w:p>
        </w:tc>
        <w:tc>
          <w:tcPr>
            <w:tcW w:w="2579" w:type="dxa"/>
            <w:vAlign w:val="center"/>
          </w:tcPr>
          <w:p w14:paraId="0484C6E8" w14:textId="77777777" w:rsidR="008F79CA" w:rsidRPr="00C6470C" w:rsidRDefault="008F79CA" w:rsidP="008C4A69">
            <w:pPr>
              <w:ind w:left="0" w:firstLine="0"/>
              <w:rPr>
                <w:rFonts w:cstheme="minorHAnsi"/>
                <w:lang w:val="fr-FR"/>
              </w:rPr>
            </w:pPr>
            <w:r w:rsidRPr="00C6470C">
              <w:rPr>
                <w:rFonts w:cs="Calibri"/>
                <w:lang w:val="fr-FR"/>
              </w:rPr>
              <w:t>Étude d’impact sur l’environnement et évaluation environnementale stratégique : orientations scientifiques et techniques actualisées</w:t>
            </w:r>
          </w:p>
        </w:tc>
        <w:tc>
          <w:tcPr>
            <w:tcW w:w="1038" w:type="dxa"/>
            <w:vAlign w:val="center"/>
          </w:tcPr>
          <w:p w14:paraId="74CF7258"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55627F6C" w14:textId="77777777" w:rsidR="008F79CA" w:rsidRPr="00C6470C" w:rsidRDefault="008F79CA" w:rsidP="008C4A69">
            <w:pPr>
              <w:ind w:left="0" w:firstLine="0"/>
              <w:rPr>
                <w:rFonts w:cstheme="minorHAnsi"/>
                <w:lang w:val="fr-FR"/>
              </w:rPr>
            </w:pPr>
            <w:r w:rsidRPr="00C6470C">
              <w:rPr>
                <w:rFonts w:cs="Calibri"/>
                <w:lang w:val="fr-FR"/>
              </w:rPr>
              <w:t>La Résolution XI.10 encourage les Parties à renforcer l’application des orientations contenues dans la Résolution X.17.</w:t>
            </w:r>
          </w:p>
          <w:p w14:paraId="3EBF29FA" w14:textId="77777777" w:rsidR="008F79CA" w:rsidRPr="00C6470C" w:rsidRDefault="008F79CA" w:rsidP="008C4A69">
            <w:pPr>
              <w:ind w:left="0" w:firstLine="0"/>
              <w:rPr>
                <w:rFonts w:cstheme="minorHAnsi"/>
                <w:lang w:val="fr-FR"/>
              </w:rPr>
            </w:pPr>
            <w:r w:rsidRPr="00C6470C">
              <w:rPr>
                <w:rFonts w:cs="Calibri"/>
                <w:lang w:val="fr-FR"/>
              </w:rPr>
              <w:t>La Résolution X.25, au paragraphe 15, appelle à certaines actions « conformément aux Résolutions VII.16 et X.17 ».</w:t>
            </w:r>
          </w:p>
          <w:p w14:paraId="46BA2A32" w14:textId="77777777" w:rsidR="008F79CA" w:rsidRPr="00C6470C" w:rsidRDefault="008F79CA" w:rsidP="008C4A69">
            <w:pPr>
              <w:ind w:left="0" w:firstLine="0"/>
              <w:rPr>
                <w:rFonts w:cstheme="minorHAnsi"/>
                <w:lang w:val="fr-FR"/>
              </w:rPr>
            </w:pPr>
            <w:r w:rsidRPr="00C6470C">
              <w:rPr>
                <w:rFonts w:cs="Calibri"/>
                <w:lang w:val="fr-FR"/>
              </w:rPr>
              <w:t>La Résolution X.26, aux paragraphes 14 et 15, prie instamment les Parties d’appliquer les orientations adoptées dans la Résolution X.17.</w:t>
            </w:r>
          </w:p>
          <w:p w14:paraId="6EF199DA" w14:textId="77777777" w:rsidR="008F79CA" w:rsidRPr="00C6470C" w:rsidRDefault="008F79CA" w:rsidP="008C4A69">
            <w:pPr>
              <w:ind w:left="0" w:firstLine="0"/>
              <w:rPr>
                <w:rFonts w:cstheme="minorHAnsi"/>
                <w:lang w:val="fr-FR"/>
              </w:rPr>
            </w:pPr>
          </w:p>
          <w:p w14:paraId="45A82A4B" w14:textId="77777777" w:rsidR="008F79CA" w:rsidRPr="00C6470C" w:rsidRDefault="008F79CA" w:rsidP="008C4A69">
            <w:pPr>
              <w:ind w:left="0" w:firstLine="0"/>
              <w:rPr>
                <w:rFonts w:cstheme="minorHAnsi"/>
                <w:lang w:val="fr-FR"/>
              </w:rPr>
            </w:pPr>
            <w:r w:rsidRPr="00C6470C">
              <w:rPr>
                <w:rFonts w:cs="Calibri"/>
                <w:lang w:val="fr-FR"/>
              </w:rPr>
              <w:t>La Résolution X.17 reste valide.</w:t>
            </w:r>
          </w:p>
        </w:tc>
      </w:tr>
      <w:tr w:rsidR="008F79CA" w:rsidRPr="008F79CA" w14:paraId="7126DF7F" w14:textId="77777777" w:rsidTr="00221B25">
        <w:trPr>
          <w:cantSplit/>
        </w:trPr>
        <w:tc>
          <w:tcPr>
            <w:tcW w:w="1820" w:type="dxa"/>
            <w:vAlign w:val="center"/>
          </w:tcPr>
          <w:p w14:paraId="35706537" w14:textId="77777777" w:rsidR="008F79CA" w:rsidRPr="00C6470C" w:rsidRDefault="008F79CA" w:rsidP="008C4A69">
            <w:pPr>
              <w:ind w:left="0" w:firstLine="0"/>
              <w:rPr>
                <w:rFonts w:cstheme="minorHAnsi"/>
              </w:rPr>
            </w:pPr>
            <w:r w:rsidRPr="00C6470C">
              <w:rPr>
                <w:rFonts w:cs="Calibri"/>
                <w:lang w:val="fr-FR"/>
              </w:rPr>
              <w:t>Résolution X.18</w:t>
            </w:r>
          </w:p>
        </w:tc>
        <w:tc>
          <w:tcPr>
            <w:tcW w:w="2579" w:type="dxa"/>
            <w:vAlign w:val="center"/>
          </w:tcPr>
          <w:p w14:paraId="33E7C1C7" w14:textId="77777777" w:rsidR="008F79CA" w:rsidRPr="00C6470C" w:rsidRDefault="008F79CA" w:rsidP="008C4A69">
            <w:pPr>
              <w:ind w:left="0" w:firstLine="0"/>
              <w:rPr>
                <w:rFonts w:cstheme="minorHAnsi"/>
                <w:lang w:val="fr-FR"/>
              </w:rPr>
            </w:pPr>
            <w:r w:rsidRPr="00C6470C">
              <w:rPr>
                <w:rFonts w:cs="Calibri"/>
                <w:lang w:val="fr-FR"/>
              </w:rPr>
              <w:t>Application des choix de réponses de l’Évaluation des écosystèmes en début de millénaire (EM) dans la Boîte à outils Ramsar pour l’utilisation rationnelle</w:t>
            </w:r>
          </w:p>
        </w:tc>
        <w:tc>
          <w:tcPr>
            <w:tcW w:w="1038" w:type="dxa"/>
            <w:vAlign w:val="center"/>
          </w:tcPr>
          <w:p w14:paraId="5D01BE1E"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26E76209" w14:textId="77777777" w:rsidR="008F79CA" w:rsidRPr="00C6470C" w:rsidRDefault="008F79CA" w:rsidP="008C4A69">
            <w:pPr>
              <w:ind w:left="0" w:firstLine="0"/>
              <w:rPr>
                <w:rFonts w:cstheme="minorHAnsi"/>
                <w:lang w:val="fr-FR"/>
              </w:rPr>
            </w:pPr>
            <w:r w:rsidRPr="00C6470C">
              <w:rPr>
                <w:rFonts w:cs="Calibri"/>
                <w:lang w:val="fr-FR"/>
              </w:rPr>
              <w:t>La Résolution X.18 reste valide.</w:t>
            </w:r>
          </w:p>
          <w:p w14:paraId="15A8C4A5" w14:textId="77777777" w:rsidR="008F79CA" w:rsidRPr="00C6470C" w:rsidRDefault="008F79CA" w:rsidP="008C4A69">
            <w:pPr>
              <w:ind w:left="0" w:firstLine="0"/>
              <w:rPr>
                <w:rFonts w:cstheme="minorHAnsi"/>
                <w:lang w:val="fr-FR"/>
              </w:rPr>
            </w:pPr>
          </w:p>
          <w:p w14:paraId="068CAB76" w14:textId="77777777" w:rsidR="008F79CA" w:rsidRPr="00C6470C" w:rsidRDefault="008F79CA" w:rsidP="008C4A69">
            <w:pPr>
              <w:ind w:left="0" w:firstLine="0"/>
              <w:rPr>
                <w:rFonts w:cstheme="minorHAnsi"/>
                <w:lang w:val="fr-FR"/>
              </w:rPr>
            </w:pPr>
            <w:r w:rsidRPr="00C6470C">
              <w:rPr>
                <w:rFonts w:cs="Calibri"/>
                <w:lang w:val="fr-FR"/>
              </w:rPr>
              <w:t>Toutefois, les paragraphes suivants sont obsolètes et peuvent être abrogés, ce qui pourra entraîner la nécessité de réaliser des amendements consécutifs :</w:t>
            </w:r>
          </w:p>
          <w:p w14:paraId="5D9A8636" w14:textId="77777777" w:rsidR="008F79CA" w:rsidRPr="00C6470C" w:rsidRDefault="008F79CA" w:rsidP="008C4A69">
            <w:pPr>
              <w:ind w:left="0" w:firstLine="0"/>
              <w:rPr>
                <w:rFonts w:cstheme="minorHAnsi"/>
                <w:lang w:val="fr-FR"/>
              </w:rPr>
            </w:pPr>
            <w:r w:rsidRPr="00C6470C">
              <w:rPr>
                <w:rFonts w:cs="Calibri"/>
                <w:lang w:val="fr-FR"/>
              </w:rPr>
              <w:t>- le paragraphe 14, deuxième partie, avec une demande au Secrétariat qui a été mise en œuvre ; et</w:t>
            </w:r>
          </w:p>
          <w:p w14:paraId="0C1BB63D" w14:textId="77777777" w:rsidR="008F79CA" w:rsidRPr="00C6470C" w:rsidRDefault="008F79CA" w:rsidP="008C4A69">
            <w:pPr>
              <w:ind w:left="0" w:firstLine="0"/>
              <w:rPr>
                <w:rFonts w:cstheme="minorHAnsi"/>
                <w:lang w:val="fr-FR"/>
              </w:rPr>
            </w:pPr>
            <w:r w:rsidRPr="00C6470C">
              <w:rPr>
                <w:rFonts w:cs="Calibri"/>
                <w:lang w:val="fr-FR"/>
              </w:rPr>
              <w:t>- le paragraphe 15, contenant une demande au Secrétariat, qui a été mise en œuvre dans la mesure où il a tenu compte de toutes les réponses lors de la révision des Manuels pour l’utilisation rationnelle.</w:t>
            </w:r>
          </w:p>
          <w:p w14:paraId="1E2AF5DD" w14:textId="77777777" w:rsidR="008F79CA" w:rsidRPr="00C6470C" w:rsidRDefault="008F79CA" w:rsidP="008C4A69">
            <w:pPr>
              <w:ind w:left="0" w:firstLine="0"/>
              <w:rPr>
                <w:rFonts w:cstheme="minorHAnsi"/>
                <w:lang w:val="fr-FR"/>
              </w:rPr>
            </w:pPr>
          </w:p>
        </w:tc>
      </w:tr>
      <w:tr w:rsidR="008F79CA" w:rsidRPr="008F79CA" w14:paraId="1CF490FF" w14:textId="77777777" w:rsidTr="00221B25">
        <w:trPr>
          <w:cantSplit/>
        </w:trPr>
        <w:tc>
          <w:tcPr>
            <w:tcW w:w="1820" w:type="dxa"/>
            <w:vAlign w:val="center"/>
          </w:tcPr>
          <w:p w14:paraId="7B58FE86" w14:textId="77777777" w:rsidR="008F79CA" w:rsidRPr="00C6470C" w:rsidRDefault="008F79CA" w:rsidP="008C4A69">
            <w:pPr>
              <w:ind w:left="0" w:firstLine="0"/>
              <w:rPr>
                <w:rFonts w:cstheme="minorHAnsi"/>
              </w:rPr>
            </w:pPr>
            <w:r w:rsidRPr="00C6470C">
              <w:rPr>
                <w:rFonts w:cs="Calibri"/>
                <w:lang w:val="fr-FR"/>
              </w:rPr>
              <w:lastRenderedPageBreak/>
              <w:t>Résolution X.19</w:t>
            </w:r>
          </w:p>
        </w:tc>
        <w:tc>
          <w:tcPr>
            <w:tcW w:w="2579" w:type="dxa"/>
            <w:vAlign w:val="center"/>
          </w:tcPr>
          <w:p w14:paraId="20295065" w14:textId="77777777" w:rsidR="008F79CA" w:rsidRPr="00C6470C" w:rsidRDefault="008F79CA" w:rsidP="008C4A69">
            <w:pPr>
              <w:ind w:left="0" w:firstLine="0"/>
              <w:rPr>
                <w:rFonts w:cstheme="minorHAnsi"/>
                <w:lang w:val="fr-FR"/>
              </w:rPr>
            </w:pPr>
            <w:r w:rsidRPr="00C6470C">
              <w:rPr>
                <w:rFonts w:cs="Calibri"/>
                <w:lang w:val="fr-FR"/>
              </w:rPr>
              <w:t>Les zones humides et la gestion des bassins hydrographiques : orientations scientifiques et techniques regroupées</w:t>
            </w:r>
          </w:p>
        </w:tc>
        <w:tc>
          <w:tcPr>
            <w:tcW w:w="1038" w:type="dxa"/>
            <w:vAlign w:val="center"/>
          </w:tcPr>
          <w:p w14:paraId="6BFDF3F4"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0884B980" w14:textId="77777777" w:rsidR="008F79CA" w:rsidRPr="00C6470C" w:rsidRDefault="008F79CA" w:rsidP="008C4A69">
            <w:pPr>
              <w:ind w:left="0" w:firstLine="0"/>
              <w:rPr>
                <w:rFonts w:cstheme="minorHAnsi"/>
                <w:lang w:val="fr-FR"/>
              </w:rPr>
            </w:pPr>
            <w:r w:rsidRPr="00C6470C">
              <w:rPr>
                <w:rFonts w:cs="Calibri"/>
                <w:lang w:val="fr-FR"/>
              </w:rPr>
              <w:t>La Résolution XI.15 fait référence à la Résolution X.19 qui contient les orientations de la Convention sur les zones humides et la gestion des bassins hydrographiques.</w:t>
            </w:r>
          </w:p>
          <w:p w14:paraId="66CD1FAA" w14:textId="77777777" w:rsidR="008F79CA" w:rsidRPr="00C6470C" w:rsidRDefault="008F79CA" w:rsidP="008C4A69">
            <w:pPr>
              <w:ind w:left="0" w:firstLine="0"/>
              <w:rPr>
                <w:rFonts w:cstheme="minorHAnsi"/>
                <w:lang w:val="fr-FR"/>
              </w:rPr>
            </w:pPr>
            <w:r w:rsidRPr="00C6470C">
              <w:rPr>
                <w:rFonts w:cs="Calibri"/>
                <w:lang w:val="fr-FR"/>
              </w:rPr>
              <w:t>La Résolution X.26, au paragraphe 17, encourage les Parties à appliquer les orientations de la Résolution X.19.</w:t>
            </w:r>
          </w:p>
          <w:p w14:paraId="6644B77D" w14:textId="77777777" w:rsidR="008F79CA" w:rsidRPr="00C6470C" w:rsidRDefault="008F79CA" w:rsidP="008C4A69">
            <w:pPr>
              <w:ind w:left="0" w:firstLine="0"/>
              <w:rPr>
                <w:rFonts w:cstheme="minorHAnsi"/>
                <w:lang w:val="fr-FR"/>
              </w:rPr>
            </w:pPr>
          </w:p>
          <w:p w14:paraId="7540247A" w14:textId="77777777" w:rsidR="008F79CA" w:rsidRPr="00C6470C" w:rsidRDefault="008F79CA" w:rsidP="008C4A69">
            <w:pPr>
              <w:ind w:left="0" w:firstLine="0"/>
              <w:rPr>
                <w:rFonts w:cstheme="minorHAnsi"/>
                <w:lang w:val="fr-FR"/>
              </w:rPr>
            </w:pPr>
            <w:r w:rsidRPr="00C6470C">
              <w:rPr>
                <w:rFonts w:cs="Calibri"/>
                <w:lang w:val="fr-FR"/>
              </w:rPr>
              <w:t>La Résolution X.19 reste valide.</w:t>
            </w:r>
          </w:p>
          <w:p w14:paraId="38C45601" w14:textId="77777777" w:rsidR="008F79CA" w:rsidRPr="00C6470C" w:rsidRDefault="008F79CA" w:rsidP="008C4A69">
            <w:pPr>
              <w:ind w:left="0" w:firstLine="0"/>
              <w:rPr>
                <w:rFonts w:cstheme="minorHAnsi"/>
                <w:lang w:val="fr-FR"/>
              </w:rPr>
            </w:pPr>
          </w:p>
          <w:p w14:paraId="5F243D9A" w14:textId="77777777" w:rsidR="008F79CA" w:rsidRPr="00C6470C" w:rsidRDefault="008F79CA" w:rsidP="008C4A69">
            <w:pPr>
              <w:ind w:left="0" w:firstLine="0"/>
              <w:rPr>
                <w:rFonts w:cstheme="minorHAnsi"/>
                <w:lang w:val="fr-FR"/>
              </w:rPr>
            </w:pPr>
            <w:r w:rsidRPr="00C6470C">
              <w:rPr>
                <w:rFonts w:cs="Calibri"/>
                <w:lang w:val="fr-FR"/>
              </w:rPr>
              <w:t>Toutefois, les paragraphes suivants sont obsolètes et peuvent être abrogés, ce qui pourra entraîner la nécessité de réaliser des amendements consécutifs :</w:t>
            </w:r>
          </w:p>
          <w:p w14:paraId="0C5C239A" w14:textId="77777777" w:rsidR="008F79CA" w:rsidRPr="00C6470C" w:rsidRDefault="008F79CA" w:rsidP="008C4A69">
            <w:pPr>
              <w:ind w:left="0" w:firstLine="0"/>
              <w:rPr>
                <w:rFonts w:cstheme="minorHAnsi"/>
                <w:lang w:val="fr-FR"/>
              </w:rPr>
            </w:pPr>
            <w:r w:rsidRPr="00C6470C">
              <w:rPr>
                <w:rFonts w:cs="Calibri"/>
                <w:lang w:val="fr-FR"/>
              </w:rPr>
              <w:t>- le paragraphe 8, qui contient des instructions au GEST concernant les travaux à réaliser avant la COP12 ; et</w:t>
            </w:r>
          </w:p>
          <w:p w14:paraId="45CE7894" w14:textId="77777777" w:rsidR="008F79CA" w:rsidRPr="00C6470C" w:rsidRDefault="008F79CA" w:rsidP="008C4A69">
            <w:pPr>
              <w:ind w:left="0" w:firstLine="0"/>
              <w:rPr>
                <w:rFonts w:cstheme="minorHAnsi"/>
                <w:lang w:val="fr-FR"/>
              </w:rPr>
            </w:pPr>
            <w:r w:rsidRPr="00C6470C">
              <w:rPr>
                <w:rFonts w:cs="Calibri"/>
                <w:lang w:val="fr-FR"/>
              </w:rPr>
              <w:t>- les paragraphes 9 et 10, qui contiennent une demande et une instruction au Secrétariat.</w:t>
            </w:r>
          </w:p>
        </w:tc>
      </w:tr>
      <w:tr w:rsidR="008F79CA" w:rsidRPr="008F79CA" w14:paraId="4224476E" w14:textId="77777777" w:rsidTr="00221B25">
        <w:trPr>
          <w:cantSplit/>
        </w:trPr>
        <w:tc>
          <w:tcPr>
            <w:tcW w:w="1820" w:type="dxa"/>
            <w:vAlign w:val="center"/>
          </w:tcPr>
          <w:p w14:paraId="6D6B4832" w14:textId="77777777" w:rsidR="008F79CA" w:rsidRPr="00C6470C" w:rsidRDefault="008F79CA" w:rsidP="008C4A69">
            <w:pPr>
              <w:ind w:left="0" w:firstLine="0"/>
              <w:rPr>
                <w:rFonts w:cstheme="minorHAnsi"/>
              </w:rPr>
            </w:pPr>
            <w:r w:rsidRPr="00C6470C">
              <w:rPr>
                <w:rFonts w:cs="Calibri"/>
                <w:lang w:val="fr-FR"/>
              </w:rPr>
              <w:t>Résolution X.20</w:t>
            </w:r>
          </w:p>
        </w:tc>
        <w:tc>
          <w:tcPr>
            <w:tcW w:w="2579" w:type="dxa"/>
            <w:vAlign w:val="center"/>
          </w:tcPr>
          <w:p w14:paraId="47BDA3E5" w14:textId="77777777" w:rsidR="008F79CA" w:rsidRPr="00C6470C" w:rsidRDefault="008F79CA" w:rsidP="008C4A69">
            <w:pPr>
              <w:ind w:left="0" w:firstLine="0"/>
              <w:rPr>
                <w:rFonts w:cstheme="minorHAnsi"/>
                <w:lang w:val="fr-FR"/>
              </w:rPr>
            </w:pPr>
            <w:r w:rsidRPr="00C6470C">
              <w:rPr>
                <w:rFonts w:cs="Calibri"/>
                <w:lang w:val="fr-FR"/>
              </w:rPr>
              <w:t>Régionalisation biogéographique pour l’application du Cadre stratégique pour la Liste des zones humides d’importance internationale : orientations scientifiques et techniques</w:t>
            </w:r>
          </w:p>
        </w:tc>
        <w:tc>
          <w:tcPr>
            <w:tcW w:w="1038" w:type="dxa"/>
            <w:vAlign w:val="center"/>
          </w:tcPr>
          <w:p w14:paraId="51455A3D"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6CA3AC07" w14:textId="77777777" w:rsidR="008F79CA" w:rsidRPr="00C6470C" w:rsidRDefault="008F79CA" w:rsidP="008C4A69">
            <w:pPr>
              <w:ind w:left="0" w:firstLine="0"/>
              <w:rPr>
                <w:rFonts w:cstheme="minorHAnsi"/>
                <w:lang w:val="fr-FR"/>
              </w:rPr>
            </w:pPr>
            <w:r w:rsidRPr="00C6470C">
              <w:rPr>
                <w:rFonts w:cs="Calibri"/>
                <w:lang w:val="fr-FR"/>
              </w:rPr>
              <w:t>La Résolution X.20 reste valide.</w:t>
            </w:r>
          </w:p>
          <w:p w14:paraId="5E0B6886" w14:textId="77777777" w:rsidR="008F79CA" w:rsidRPr="00C6470C" w:rsidRDefault="008F79CA" w:rsidP="008C4A69">
            <w:pPr>
              <w:ind w:left="0" w:firstLine="0"/>
              <w:rPr>
                <w:rFonts w:cstheme="minorHAnsi"/>
                <w:lang w:val="fr-FR"/>
              </w:rPr>
            </w:pPr>
          </w:p>
          <w:p w14:paraId="76B5D0BE" w14:textId="77777777" w:rsidR="008F79CA" w:rsidRPr="00C6470C" w:rsidRDefault="008F79CA" w:rsidP="008C4A69">
            <w:pPr>
              <w:ind w:left="0" w:firstLine="0"/>
              <w:rPr>
                <w:rFonts w:cstheme="minorHAnsi"/>
                <w:lang w:val="fr-FR"/>
              </w:rPr>
            </w:pPr>
            <w:r w:rsidRPr="00C6470C">
              <w:rPr>
                <w:rFonts w:cs="Calibri"/>
                <w:lang w:val="fr-FR"/>
              </w:rPr>
              <w:t>Toutefois, les paragraphes suivants sont obsolètes et peuvent être abrogés, ce qui pourra entraîner la nécessité de réaliser des amendements consécutifs :</w:t>
            </w:r>
          </w:p>
          <w:p w14:paraId="3815F0BA" w14:textId="77777777" w:rsidR="008F79CA" w:rsidRPr="00C6470C" w:rsidRDefault="008F79CA" w:rsidP="008C4A69">
            <w:pPr>
              <w:ind w:left="0" w:firstLine="0"/>
              <w:rPr>
                <w:rFonts w:cstheme="minorHAnsi"/>
                <w:lang w:val="fr-FR"/>
              </w:rPr>
            </w:pPr>
            <w:r w:rsidRPr="00C6470C">
              <w:rPr>
                <w:rFonts w:cs="Calibri"/>
                <w:lang w:val="fr-FR"/>
              </w:rPr>
              <w:t xml:space="preserve">- le paragraphe 10, qui contient une demande adressée au GEST et au Secrétariat ; </w:t>
            </w:r>
          </w:p>
          <w:p w14:paraId="3CC0D208" w14:textId="77777777" w:rsidR="008F79CA" w:rsidRPr="00C6470C" w:rsidRDefault="008F79CA" w:rsidP="008C4A69">
            <w:pPr>
              <w:ind w:left="0" w:firstLine="0"/>
              <w:rPr>
                <w:rFonts w:cstheme="minorHAnsi"/>
                <w:lang w:val="fr-FR"/>
              </w:rPr>
            </w:pPr>
            <w:r w:rsidRPr="00C6470C">
              <w:rPr>
                <w:rFonts w:cs="Calibri"/>
                <w:lang w:val="fr-FR"/>
              </w:rPr>
              <w:t>- les paragraphes 11 et 12, qui contiennent des demandes adressées au GEST ; et</w:t>
            </w:r>
          </w:p>
          <w:p w14:paraId="4C465B2A" w14:textId="77777777" w:rsidR="008F79CA" w:rsidRPr="00C6470C" w:rsidRDefault="008F79CA" w:rsidP="008C4A69">
            <w:pPr>
              <w:ind w:left="0" w:firstLine="0"/>
              <w:rPr>
                <w:rFonts w:cstheme="minorHAnsi"/>
                <w:lang w:val="fr-FR"/>
              </w:rPr>
            </w:pPr>
            <w:r w:rsidRPr="00C6470C">
              <w:rPr>
                <w:rFonts w:cs="Calibri"/>
                <w:lang w:val="fr-FR"/>
              </w:rPr>
              <w:t>- le paragraphe 13, qui donne instruction au Secrétariat de diffuser le contenu de la Résolution et la mise à jour des Manuels Ramsar pour l’utilisation rationnelle.</w:t>
            </w:r>
          </w:p>
        </w:tc>
      </w:tr>
      <w:tr w:rsidR="008F79CA" w:rsidRPr="008F79CA" w14:paraId="20B197FC" w14:textId="77777777" w:rsidTr="00221B25">
        <w:trPr>
          <w:cantSplit/>
        </w:trPr>
        <w:tc>
          <w:tcPr>
            <w:tcW w:w="1820" w:type="dxa"/>
            <w:vAlign w:val="center"/>
          </w:tcPr>
          <w:p w14:paraId="04D51364" w14:textId="77777777" w:rsidR="008F79CA" w:rsidRPr="00C6470C" w:rsidRDefault="008F79CA" w:rsidP="008C4A69">
            <w:pPr>
              <w:ind w:left="0" w:firstLine="0"/>
              <w:rPr>
                <w:rFonts w:cstheme="minorHAnsi"/>
              </w:rPr>
            </w:pPr>
            <w:r w:rsidRPr="00C6470C">
              <w:rPr>
                <w:rFonts w:cs="Calibri"/>
                <w:lang w:val="fr-FR"/>
              </w:rPr>
              <w:lastRenderedPageBreak/>
              <w:t>Résolution X.21</w:t>
            </w:r>
          </w:p>
        </w:tc>
        <w:tc>
          <w:tcPr>
            <w:tcW w:w="2579" w:type="dxa"/>
            <w:vAlign w:val="center"/>
          </w:tcPr>
          <w:p w14:paraId="7D55A14A" w14:textId="77777777" w:rsidR="008F79CA" w:rsidRPr="00C6470C" w:rsidRDefault="008F79CA" w:rsidP="008C4A69">
            <w:pPr>
              <w:ind w:left="0" w:firstLine="0"/>
              <w:rPr>
                <w:rFonts w:cstheme="minorHAnsi"/>
                <w:lang w:val="fr-FR"/>
              </w:rPr>
            </w:pPr>
            <w:r w:rsidRPr="00C6470C">
              <w:rPr>
                <w:rFonts w:cs="Calibri"/>
                <w:lang w:val="fr-FR"/>
              </w:rPr>
              <w:t>Orientations relatives à la lutte contre la propagation continue de l’influenza aviaire hautement pathogène</w:t>
            </w:r>
          </w:p>
        </w:tc>
        <w:tc>
          <w:tcPr>
            <w:tcW w:w="1038" w:type="dxa"/>
            <w:vAlign w:val="center"/>
          </w:tcPr>
          <w:p w14:paraId="59199C67"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4691F375" w14:textId="77777777" w:rsidR="008F79CA" w:rsidRPr="00C6470C" w:rsidRDefault="008F79CA" w:rsidP="008C4A69">
            <w:pPr>
              <w:ind w:left="0" w:firstLine="0"/>
              <w:rPr>
                <w:rFonts w:cstheme="minorHAnsi"/>
                <w:lang w:val="fr-FR"/>
              </w:rPr>
            </w:pPr>
            <w:r w:rsidRPr="00C6470C">
              <w:rPr>
                <w:rFonts w:cs="Calibri"/>
                <w:lang w:val="fr-FR"/>
              </w:rPr>
              <w:t>La Résolution X.21 reste valide.</w:t>
            </w:r>
          </w:p>
          <w:p w14:paraId="6835B9C0" w14:textId="77777777" w:rsidR="008F79CA" w:rsidRPr="00C6470C" w:rsidRDefault="008F79CA" w:rsidP="008C4A69">
            <w:pPr>
              <w:ind w:left="0" w:firstLine="0"/>
              <w:rPr>
                <w:rFonts w:cstheme="minorHAnsi"/>
                <w:lang w:val="fr-FR"/>
              </w:rPr>
            </w:pPr>
          </w:p>
          <w:p w14:paraId="7023EA51" w14:textId="77777777" w:rsidR="008F79CA" w:rsidRPr="00C6470C" w:rsidRDefault="008F79CA" w:rsidP="008C4A69">
            <w:pPr>
              <w:ind w:left="0" w:firstLine="0"/>
              <w:rPr>
                <w:rFonts w:cstheme="minorHAnsi"/>
                <w:lang w:val="fr-FR"/>
              </w:rPr>
            </w:pPr>
            <w:r w:rsidRPr="00C6470C">
              <w:rPr>
                <w:rFonts w:cs="Calibri"/>
                <w:lang w:val="fr-FR"/>
              </w:rPr>
              <w:t>Toutefois, les paragraphes suivants sont obsolètes et peuvent être abrogés, ce qui pourra entraîner la nécessité de réaliser des amendements consécutifs :</w:t>
            </w:r>
          </w:p>
          <w:p w14:paraId="2CE11106" w14:textId="77777777" w:rsidR="008F79CA" w:rsidRPr="00C6470C" w:rsidRDefault="008F79CA" w:rsidP="008C4A69">
            <w:pPr>
              <w:ind w:left="0" w:firstLine="0"/>
              <w:rPr>
                <w:rFonts w:cstheme="minorHAnsi"/>
                <w:lang w:val="fr-FR"/>
              </w:rPr>
            </w:pPr>
            <w:r w:rsidRPr="00C6470C">
              <w:rPr>
                <w:rFonts w:cs="Calibri"/>
                <w:lang w:val="fr-FR"/>
              </w:rPr>
              <w:t>- le paragraphe 20, qui fait référence aux travaux permanents du Groupe de travail scientifique international sur la grippe aviaire et les oiseaux sauvages. Il n’est pas certain que le Groupe de travail existe toujours, mais, dans tous les cas, le GEST et le Secrétariat Ramsar ne sont pas impliqués ;</w:t>
            </w:r>
          </w:p>
          <w:p w14:paraId="5156E6B9" w14:textId="77777777" w:rsidR="008F79CA" w:rsidRPr="00C6470C" w:rsidRDefault="008F79CA" w:rsidP="008C4A69">
            <w:pPr>
              <w:ind w:left="0" w:firstLine="0"/>
              <w:rPr>
                <w:rFonts w:cstheme="minorHAnsi"/>
                <w:lang w:val="fr-FR"/>
              </w:rPr>
            </w:pPr>
            <w:r w:rsidRPr="00C6470C">
              <w:rPr>
                <w:rFonts w:cs="Calibri"/>
                <w:lang w:val="fr-FR"/>
              </w:rPr>
              <w:t>- le paragraphe 21, qui demande au GEST de prendre certaines mesures pour examen à la COP11 ; et</w:t>
            </w:r>
          </w:p>
          <w:p w14:paraId="0DDE355B" w14:textId="77777777" w:rsidR="008F79CA" w:rsidRPr="00C6470C" w:rsidRDefault="008F79CA" w:rsidP="008C4A69">
            <w:pPr>
              <w:ind w:left="0" w:firstLine="0"/>
              <w:rPr>
                <w:rFonts w:cstheme="minorHAnsi"/>
                <w:lang w:val="fr-FR"/>
              </w:rPr>
            </w:pPr>
            <w:r w:rsidRPr="00C6470C">
              <w:rPr>
                <w:rFonts w:cs="Calibri"/>
                <w:lang w:val="fr-FR"/>
              </w:rPr>
              <w:t>- le paragraphe 22, troisième partie, qui demande au Secrétariat d’entreprendre des travaux qui feront l’objet d’un rapport à la COP11.</w:t>
            </w:r>
          </w:p>
        </w:tc>
      </w:tr>
      <w:tr w:rsidR="008F79CA" w:rsidRPr="008F79CA" w14:paraId="07972C05" w14:textId="77777777" w:rsidTr="00221B25">
        <w:trPr>
          <w:cantSplit/>
        </w:trPr>
        <w:tc>
          <w:tcPr>
            <w:tcW w:w="1820" w:type="dxa"/>
            <w:vAlign w:val="center"/>
          </w:tcPr>
          <w:p w14:paraId="582073AA" w14:textId="77777777" w:rsidR="008F79CA" w:rsidRPr="00C6470C" w:rsidRDefault="008F79CA" w:rsidP="008C4A69">
            <w:pPr>
              <w:ind w:left="0" w:firstLine="0"/>
              <w:rPr>
                <w:rFonts w:cstheme="minorHAnsi"/>
              </w:rPr>
            </w:pPr>
            <w:r w:rsidRPr="00C6470C">
              <w:rPr>
                <w:rFonts w:cs="Calibri"/>
                <w:lang w:val="fr-FR"/>
              </w:rPr>
              <w:t>Résolution X.22</w:t>
            </w:r>
          </w:p>
        </w:tc>
        <w:tc>
          <w:tcPr>
            <w:tcW w:w="2579" w:type="dxa"/>
            <w:vAlign w:val="center"/>
          </w:tcPr>
          <w:p w14:paraId="700227C8" w14:textId="77777777" w:rsidR="008F79CA" w:rsidRPr="00C6470C" w:rsidRDefault="008F79CA" w:rsidP="008C4A69">
            <w:pPr>
              <w:ind w:left="0" w:firstLine="0"/>
              <w:rPr>
                <w:rFonts w:cstheme="minorHAnsi"/>
                <w:lang w:val="fr-FR"/>
              </w:rPr>
            </w:pPr>
            <w:r w:rsidRPr="00C6470C">
              <w:rPr>
                <w:rFonts w:cs="Calibri"/>
                <w:lang w:val="fr-FR"/>
              </w:rPr>
              <w:t>Promouvoir la coopération internationale pour la conservation des voies de migration des oiseaux d’eau</w:t>
            </w:r>
          </w:p>
        </w:tc>
        <w:tc>
          <w:tcPr>
            <w:tcW w:w="1038" w:type="dxa"/>
            <w:vAlign w:val="center"/>
          </w:tcPr>
          <w:p w14:paraId="1DBD1A7F"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7AAE30E8" w14:textId="77777777" w:rsidR="008F79CA" w:rsidRPr="00C6470C" w:rsidRDefault="008F79CA" w:rsidP="008C4A69">
            <w:pPr>
              <w:ind w:left="0" w:firstLine="0"/>
              <w:rPr>
                <w:rFonts w:cstheme="minorHAnsi"/>
                <w:lang w:val="fr-FR"/>
              </w:rPr>
            </w:pPr>
            <w:r w:rsidRPr="00C6470C">
              <w:rPr>
                <w:rFonts w:cs="Calibri"/>
                <w:lang w:val="fr-FR"/>
              </w:rPr>
              <w:t>La Résolution X.22 reste valide.</w:t>
            </w:r>
          </w:p>
        </w:tc>
      </w:tr>
      <w:tr w:rsidR="008F79CA" w:rsidRPr="008F79CA" w14:paraId="4826D4F4" w14:textId="77777777" w:rsidTr="00221B25">
        <w:trPr>
          <w:cantSplit/>
        </w:trPr>
        <w:tc>
          <w:tcPr>
            <w:tcW w:w="1820" w:type="dxa"/>
            <w:vAlign w:val="center"/>
          </w:tcPr>
          <w:p w14:paraId="4D80797B" w14:textId="77777777" w:rsidR="008F79CA" w:rsidRPr="00C6470C" w:rsidRDefault="008F79CA" w:rsidP="008C4A69">
            <w:pPr>
              <w:ind w:left="0" w:firstLine="0"/>
              <w:rPr>
                <w:rFonts w:cstheme="minorHAnsi"/>
              </w:rPr>
            </w:pPr>
            <w:r w:rsidRPr="00C6470C">
              <w:rPr>
                <w:rFonts w:cs="Calibri"/>
                <w:lang w:val="fr-FR"/>
              </w:rPr>
              <w:t>Résolution X.23</w:t>
            </w:r>
          </w:p>
        </w:tc>
        <w:tc>
          <w:tcPr>
            <w:tcW w:w="2579" w:type="dxa"/>
            <w:vAlign w:val="center"/>
          </w:tcPr>
          <w:p w14:paraId="54C15054" w14:textId="77777777" w:rsidR="008F79CA" w:rsidRPr="00C6470C" w:rsidRDefault="008F79CA" w:rsidP="008C4A69">
            <w:pPr>
              <w:ind w:left="0" w:firstLine="0"/>
              <w:rPr>
                <w:rFonts w:cstheme="minorHAnsi"/>
                <w:lang w:val="fr-FR"/>
              </w:rPr>
            </w:pPr>
            <w:r w:rsidRPr="00C6470C">
              <w:rPr>
                <w:rFonts w:cs="Calibri"/>
                <w:lang w:val="fr-FR"/>
              </w:rPr>
              <w:t>Les zones humides et la santé et le bien-être humains</w:t>
            </w:r>
          </w:p>
        </w:tc>
        <w:tc>
          <w:tcPr>
            <w:tcW w:w="1038" w:type="dxa"/>
            <w:vAlign w:val="center"/>
          </w:tcPr>
          <w:p w14:paraId="17338EE5"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2FFD9BA4" w14:textId="77777777" w:rsidR="008F79CA" w:rsidRPr="00C6470C" w:rsidRDefault="008F79CA" w:rsidP="008C4A69">
            <w:pPr>
              <w:ind w:left="0" w:firstLine="0"/>
              <w:rPr>
                <w:rFonts w:cstheme="minorHAnsi"/>
                <w:lang w:val="fr-FR"/>
              </w:rPr>
            </w:pPr>
            <w:r w:rsidRPr="00C6470C">
              <w:rPr>
                <w:rFonts w:cs="Calibri"/>
                <w:lang w:val="fr-FR"/>
              </w:rPr>
              <w:t>La Résolution X.23 reste valide.</w:t>
            </w:r>
          </w:p>
          <w:p w14:paraId="2F48C21D" w14:textId="77777777" w:rsidR="008F79CA" w:rsidRPr="00C6470C" w:rsidRDefault="008F79CA" w:rsidP="008C4A69">
            <w:pPr>
              <w:ind w:left="0" w:firstLine="0"/>
              <w:rPr>
                <w:rFonts w:cstheme="minorHAnsi"/>
                <w:lang w:val="fr-FR"/>
              </w:rPr>
            </w:pPr>
          </w:p>
          <w:p w14:paraId="154B9CB8" w14:textId="77777777" w:rsidR="008F79CA" w:rsidRPr="00C6470C" w:rsidRDefault="008F79CA" w:rsidP="008C4A69">
            <w:pPr>
              <w:ind w:left="0" w:firstLine="0"/>
              <w:rPr>
                <w:rFonts w:cstheme="minorHAnsi"/>
                <w:lang w:val="fr-FR"/>
              </w:rPr>
            </w:pPr>
            <w:r w:rsidRPr="00C6470C">
              <w:rPr>
                <w:rFonts w:cs="Calibri"/>
                <w:lang w:val="fr-FR"/>
              </w:rPr>
              <w:t>Toutefois, les paragraphes suivants sont obsolètes et peuvent être abrogés, ce qui pourra entraîner la nécessité de réaliser des amendements consécutifs :</w:t>
            </w:r>
          </w:p>
          <w:p w14:paraId="10C7EB94" w14:textId="77777777" w:rsidR="008F79CA" w:rsidRPr="00C6470C" w:rsidRDefault="008F79CA" w:rsidP="008C4A69">
            <w:pPr>
              <w:ind w:left="0" w:firstLine="0"/>
              <w:rPr>
                <w:rFonts w:cstheme="minorHAnsi"/>
                <w:lang w:val="fr-FR"/>
              </w:rPr>
            </w:pPr>
            <w:r w:rsidRPr="00C6470C">
              <w:rPr>
                <w:rFonts w:cs="Calibri"/>
                <w:lang w:val="fr-FR"/>
              </w:rPr>
              <w:t>- le paragraphe 30, qui demande au Secrétariat de coopérer avec l’OMS de diverses manières ;</w:t>
            </w:r>
          </w:p>
          <w:p w14:paraId="60A55119" w14:textId="77777777" w:rsidR="008F79CA" w:rsidRPr="00C6470C" w:rsidRDefault="008F79CA" w:rsidP="008C4A69">
            <w:pPr>
              <w:ind w:left="0" w:firstLine="0"/>
              <w:rPr>
                <w:rFonts w:cstheme="minorHAnsi"/>
                <w:lang w:val="fr-FR"/>
              </w:rPr>
            </w:pPr>
            <w:r w:rsidRPr="00C6470C">
              <w:rPr>
                <w:rFonts w:cs="Calibri"/>
                <w:lang w:val="fr-FR"/>
              </w:rPr>
              <w:t>- le paragraphe 31, qui donne instruction au GEST de réaliser certains travaux ; et</w:t>
            </w:r>
          </w:p>
          <w:p w14:paraId="41251F19" w14:textId="77777777" w:rsidR="008F79CA" w:rsidRPr="00C6470C" w:rsidRDefault="008F79CA" w:rsidP="008C4A69">
            <w:pPr>
              <w:ind w:left="0" w:firstLine="0"/>
              <w:rPr>
                <w:rFonts w:cstheme="minorHAnsi"/>
                <w:lang w:val="fr-FR"/>
              </w:rPr>
            </w:pPr>
            <w:r w:rsidRPr="00C6470C">
              <w:rPr>
                <w:rFonts w:cs="Calibri"/>
                <w:lang w:val="fr-FR"/>
              </w:rPr>
              <w:t>- le paragraphe 32, qui invite divers organismes à contribuer aux travaux du GEST.</w:t>
            </w:r>
          </w:p>
        </w:tc>
      </w:tr>
      <w:tr w:rsidR="008F79CA" w:rsidRPr="008F79CA" w14:paraId="61CD2D0F" w14:textId="77777777" w:rsidTr="00221B25">
        <w:trPr>
          <w:cantSplit/>
        </w:trPr>
        <w:tc>
          <w:tcPr>
            <w:tcW w:w="1820" w:type="dxa"/>
            <w:vAlign w:val="center"/>
          </w:tcPr>
          <w:p w14:paraId="14C46A70" w14:textId="77777777" w:rsidR="008F79CA" w:rsidRPr="00C6470C" w:rsidRDefault="008F79CA" w:rsidP="008C4A69">
            <w:pPr>
              <w:ind w:left="0" w:firstLine="0"/>
              <w:rPr>
                <w:rFonts w:cstheme="minorHAnsi"/>
              </w:rPr>
            </w:pPr>
            <w:r w:rsidRPr="00C6470C">
              <w:rPr>
                <w:rFonts w:cs="Calibri"/>
                <w:lang w:val="fr-FR"/>
              </w:rPr>
              <w:lastRenderedPageBreak/>
              <w:t>Résolution X.24</w:t>
            </w:r>
          </w:p>
        </w:tc>
        <w:tc>
          <w:tcPr>
            <w:tcW w:w="2579" w:type="dxa"/>
            <w:vAlign w:val="center"/>
          </w:tcPr>
          <w:p w14:paraId="4E33FD57" w14:textId="77777777" w:rsidR="008F79CA" w:rsidRPr="00C6470C" w:rsidRDefault="008F79CA" w:rsidP="008C4A69">
            <w:pPr>
              <w:ind w:left="0" w:firstLine="0"/>
              <w:rPr>
                <w:rFonts w:cstheme="minorHAnsi"/>
                <w:lang w:val="fr-FR"/>
              </w:rPr>
            </w:pPr>
            <w:r w:rsidRPr="00C6470C">
              <w:rPr>
                <w:rFonts w:cs="Calibri"/>
                <w:lang w:val="fr-FR"/>
              </w:rPr>
              <w:t>Les changements climatiques et les zones humides</w:t>
            </w:r>
          </w:p>
        </w:tc>
        <w:tc>
          <w:tcPr>
            <w:tcW w:w="1038" w:type="dxa"/>
            <w:vAlign w:val="center"/>
          </w:tcPr>
          <w:p w14:paraId="3B8AC45A"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559B910D" w14:textId="77777777" w:rsidR="008F79CA" w:rsidRPr="00C6470C" w:rsidRDefault="008F79CA" w:rsidP="008C4A69">
            <w:pPr>
              <w:ind w:left="0" w:firstLine="0"/>
              <w:rPr>
                <w:rFonts w:cstheme="minorHAnsi"/>
                <w:lang w:val="fr-FR"/>
              </w:rPr>
            </w:pPr>
            <w:r w:rsidRPr="00C6470C">
              <w:rPr>
                <w:rFonts w:cs="Calibri"/>
                <w:lang w:val="fr-FR"/>
              </w:rPr>
              <w:t>La Résolution X.24 reste valide.</w:t>
            </w:r>
          </w:p>
          <w:p w14:paraId="4C189031" w14:textId="77777777" w:rsidR="008F79CA" w:rsidRPr="00C6470C" w:rsidRDefault="008F79CA" w:rsidP="008C4A69">
            <w:pPr>
              <w:ind w:left="0" w:firstLine="0"/>
              <w:rPr>
                <w:rFonts w:cstheme="minorHAnsi"/>
                <w:lang w:val="fr-FR"/>
              </w:rPr>
            </w:pPr>
          </w:p>
          <w:p w14:paraId="656073ED" w14:textId="77777777" w:rsidR="008F79CA" w:rsidRPr="00C6470C" w:rsidRDefault="008F79CA" w:rsidP="008C4A69">
            <w:pPr>
              <w:ind w:left="0" w:firstLine="0"/>
              <w:rPr>
                <w:rFonts w:cstheme="minorHAnsi"/>
                <w:lang w:val="fr-FR"/>
              </w:rPr>
            </w:pPr>
            <w:r w:rsidRPr="00C6470C">
              <w:rPr>
                <w:rFonts w:cs="Calibri"/>
                <w:lang w:val="fr-FR"/>
              </w:rPr>
              <w:t>Toutefois, les paragraphes suivants sont obsolètes et peuvent être abrogés, ce qui pourra entraîner la nécessité de réaliser des amendements consécutifs :</w:t>
            </w:r>
          </w:p>
          <w:p w14:paraId="404C39EB" w14:textId="77777777" w:rsidR="008F79CA" w:rsidRPr="00C6470C" w:rsidRDefault="008F79CA" w:rsidP="008C4A69">
            <w:pPr>
              <w:ind w:left="0" w:firstLine="0"/>
              <w:rPr>
                <w:rFonts w:cstheme="minorHAnsi"/>
                <w:lang w:val="fr-FR"/>
              </w:rPr>
            </w:pPr>
            <w:r w:rsidRPr="00C6470C">
              <w:rPr>
                <w:rFonts w:cs="Calibri"/>
                <w:lang w:val="fr-FR"/>
              </w:rPr>
              <w:t>- le paragraphe 40, qui demande que certaines activités soient incluses dans le plan de travail conjoint de la CDB et de la Convention de Ramsar pour 2002-2010 ;</w:t>
            </w:r>
          </w:p>
          <w:p w14:paraId="4756B8A6" w14:textId="77777777" w:rsidR="008F79CA" w:rsidRPr="00C6470C" w:rsidRDefault="008F79CA" w:rsidP="008C4A69">
            <w:pPr>
              <w:ind w:left="0" w:firstLine="0"/>
              <w:rPr>
                <w:rFonts w:cstheme="minorHAnsi"/>
                <w:lang w:val="fr-FR"/>
              </w:rPr>
            </w:pPr>
            <w:r w:rsidRPr="00C6470C">
              <w:rPr>
                <w:rFonts w:cs="Calibri"/>
                <w:lang w:val="fr-FR"/>
              </w:rPr>
              <w:t xml:space="preserve">- les paragraphes 43, 47, 48 et 49 qui donnent instruction au GEST de réaliser certains travaux ; et </w:t>
            </w:r>
          </w:p>
          <w:p w14:paraId="64F68EB2" w14:textId="77777777" w:rsidR="008F79CA" w:rsidRPr="00C6470C" w:rsidRDefault="008F79CA" w:rsidP="008C4A69">
            <w:pPr>
              <w:ind w:left="0" w:firstLine="0"/>
              <w:rPr>
                <w:rFonts w:cstheme="minorHAnsi"/>
                <w:lang w:val="fr-FR"/>
              </w:rPr>
            </w:pPr>
            <w:r w:rsidRPr="00C6470C">
              <w:rPr>
                <w:rFonts w:cs="Calibri"/>
                <w:lang w:val="fr-FR"/>
              </w:rPr>
              <w:t>- les paragraphes 45 et 46, qui orientent des activités vers le GEST, le Secrétariat et d’autres. Ayant été adoptées en 2008, elles ne sont probablement plus d’actualité.</w:t>
            </w:r>
          </w:p>
        </w:tc>
      </w:tr>
      <w:tr w:rsidR="008F79CA" w:rsidRPr="008F79CA" w14:paraId="003C5CBC" w14:textId="77777777" w:rsidTr="00221B25">
        <w:trPr>
          <w:cantSplit/>
        </w:trPr>
        <w:tc>
          <w:tcPr>
            <w:tcW w:w="1820" w:type="dxa"/>
            <w:vAlign w:val="center"/>
          </w:tcPr>
          <w:p w14:paraId="174695F5" w14:textId="77777777" w:rsidR="008F79CA" w:rsidRPr="00C6470C" w:rsidRDefault="008F79CA" w:rsidP="008C4A69">
            <w:pPr>
              <w:ind w:left="0" w:firstLine="0"/>
              <w:rPr>
                <w:rFonts w:cstheme="minorHAnsi"/>
              </w:rPr>
            </w:pPr>
            <w:r w:rsidRPr="00C6470C">
              <w:rPr>
                <w:rFonts w:cs="Calibri"/>
                <w:lang w:val="fr-FR"/>
              </w:rPr>
              <w:t>Résolution X.25</w:t>
            </w:r>
          </w:p>
        </w:tc>
        <w:tc>
          <w:tcPr>
            <w:tcW w:w="2579" w:type="dxa"/>
            <w:vAlign w:val="center"/>
          </w:tcPr>
          <w:p w14:paraId="09F39500" w14:textId="77777777" w:rsidR="008F79CA" w:rsidRPr="00C6470C" w:rsidRDefault="008F79CA" w:rsidP="008C4A69">
            <w:pPr>
              <w:ind w:left="0" w:firstLine="0"/>
              <w:rPr>
                <w:rFonts w:cstheme="minorHAnsi"/>
                <w:lang w:val="fr-FR"/>
              </w:rPr>
            </w:pPr>
            <w:r w:rsidRPr="00C6470C">
              <w:rPr>
                <w:rFonts w:cs="Calibri"/>
                <w:lang w:val="fr-FR"/>
              </w:rPr>
              <w:t>Les zones humides et les « biocarburants »</w:t>
            </w:r>
          </w:p>
        </w:tc>
        <w:tc>
          <w:tcPr>
            <w:tcW w:w="1038" w:type="dxa"/>
            <w:vAlign w:val="center"/>
          </w:tcPr>
          <w:p w14:paraId="60A7CEEE"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20BA6791" w14:textId="77777777" w:rsidR="008F79CA" w:rsidRPr="00C6470C" w:rsidRDefault="008F79CA" w:rsidP="008C4A69">
            <w:pPr>
              <w:ind w:left="0" w:firstLine="0"/>
              <w:rPr>
                <w:rFonts w:cstheme="minorHAnsi"/>
                <w:lang w:val="fr-FR"/>
              </w:rPr>
            </w:pPr>
            <w:r w:rsidRPr="00C6470C">
              <w:rPr>
                <w:rFonts w:cs="Calibri"/>
                <w:lang w:val="fr-FR"/>
              </w:rPr>
              <w:t>La Résolution X.25 reste valide.</w:t>
            </w:r>
          </w:p>
          <w:p w14:paraId="2A23D6C1" w14:textId="77777777" w:rsidR="008F79CA" w:rsidRPr="00C6470C" w:rsidRDefault="008F79CA" w:rsidP="008C4A69">
            <w:pPr>
              <w:ind w:left="0" w:firstLine="0"/>
              <w:rPr>
                <w:rFonts w:cstheme="minorHAnsi"/>
                <w:lang w:val="fr-FR"/>
              </w:rPr>
            </w:pPr>
          </w:p>
          <w:p w14:paraId="3BF282FB" w14:textId="77777777" w:rsidR="008F79CA" w:rsidRPr="00C6470C" w:rsidRDefault="008F79CA" w:rsidP="008C4A69">
            <w:pPr>
              <w:ind w:left="0" w:firstLine="0"/>
              <w:rPr>
                <w:rFonts w:cstheme="minorHAnsi"/>
                <w:lang w:val="fr-FR"/>
              </w:rPr>
            </w:pPr>
            <w:r w:rsidRPr="00C6470C">
              <w:rPr>
                <w:rFonts w:cs="Calibri"/>
                <w:lang w:val="fr-FR"/>
              </w:rPr>
              <w:t>Toutefois, les paragraphes suivants sont obsolètes et peuvent être abrogés, ce qui pourra entraîner la nécessité de réaliser des amendements consécutifs :</w:t>
            </w:r>
          </w:p>
          <w:p w14:paraId="61979AFE" w14:textId="77777777" w:rsidR="008F79CA" w:rsidRPr="00C6470C" w:rsidRDefault="008F79CA" w:rsidP="008C4A69">
            <w:pPr>
              <w:ind w:left="0" w:firstLine="0"/>
              <w:rPr>
                <w:rFonts w:cstheme="minorHAnsi"/>
                <w:lang w:val="fr-FR"/>
              </w:rPr>
            </w:pPr>
            <w:r w:rsidRPr="00C6470C">
              <w:rPr>
                <w:rFonts w:cs="Calibri"/>
                <w:lang w:val="fr-FR"/>
              </w:rPr>
              <w:t>- le paragraphe 20, qui donne instruction au GEST de réaliser certains travaux ; et</w:t>
            </w:r>
          </w:p>
          <w:p w14:paraId="1021EAE0" w14:textId="77777777" w:rsidR="008F79CA" w:rsidRPr="00C6470C" w:rsidRDefault="008F79CA" w:rsidP="008C4A69">
            <w:pPr>
              <w:ind w:left="0" w:firstLine="0"/>
              <w:rPr>
                <w:rFonts w:cstheme="minorHAnsi"/>
                <w:lang w:val="fr-FR"/>
              </w:rPr>
            </w:pPr>
            <w:r w:rsidRPr="00C6470C">
              <w:rPr>
                <w:rFonts w:cs="Calibri"/>
                <w:lang w:val="fr-FR"/>
              </w:rPr>
              <w:t>- le paragraphe 23, qui demande que certaines activités soient incluses dans le plan de travail conjoint de la CDB et de la Convention de Ramsar (pour 2002-2010).</w:t>
            </w:r>
          </w:p>
        </w:tc>
      </w:tr>
      <w:tr w:rsidR="008F79CA" w:rsidRPr="008F79CA" w14:paraId="664207AE" w14:textId="77777777" w:rsidTr="00221B25">
        <w:trPr>
          <w:cantSplit/>
        </w:trPr>
        <w:tc>
          <w:tcPr>
            <w:tcW w:w="1820" w:type="dxa"/>
            <w:vAlign w:val="center"/>
          </w:tcPr>
          <w:p w14:paraId="26BE451B" w14:textId="77777777" w:rsidR="008F79CA" w:rsidRPr="00C6470C" w:rsidRDefault="008F79CA" w:rsidP="008C4A69">
            <w:pPr>
              <w:ind w:left="0" w:firstLine="0"/>
              <w:rPr>
                <w:rFonts w:cstheme="minorHAnsi"/>
              </w:rPr>
            </w:pPr>
            <w:r w:rsidRPr="00C6470C">
              <w:rPr>
                <w:rFonts w:cs="Calibri"/>
                <w:lang w:val="fr-FR"/>
              </w:rPr>
              <w:t>Résolution X.26</w:t>
            </w:r>
          </w:p>
        </w:tc>
        <w:tc>
          <w:tcPr>
            <w:tcW w:w="2579" w:type="dxa"/>
            <w:vAlign w:val="center"/>
          </w:tcPr>
          <w:p w14:paraId="6C6DE81C" w14:textId="77777777" w:rsidR="008F79CA" w:rsidRPr="00C6470C" w:rsidRDefault="008F79CA" w:rsidP="008C4A69">
            <w:pPr>
              <w:ind w:left="0" w:firstLine="0"/>
              <w:rPr>
                <w:rFonts w:cstheme="minorHAnsi"/>
                <w:lang w:val="fr-FR"/>
              </w:rPr>
            </w:pPr>
            <w:r w:rsidRPr="00C6470C">
              <w:rPr>
                <w:rFonts w:cs="Calibri"/>
                <w:lang w:val="fr-FR"/>
              </w:rPr>
              <w:t>Les zones humides et les industries extractives</w:t>
            </w:r>
          </w:p>
        </w:tc>
        <w:tc>
          <w:tcPr>
            <w:tcW w:w="1038" w:type="dxa"/>
            <w:vAlign w:val="center"/>
          </w:tcPr>
          <w:p w14:paraId="4F6E7774"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5BE96B97" w14:textId="77777777" w:rsidR="008F79CA" w:rsidRPr="00C6470C" w:rsidRDefault="008F79CA" w:rsidP="008C4A69">
            <w:pPr>
              <w:ind w:left="0" w:firstLine="0"/>
              <w:rPr>
                <w:rFonts w:cstheme="minorHAnsi"/>
                <w:lang w:val="fr-FR"/>
              </w:rPr>
            </w:pPr>
            <w:r w:rsidRPr="00C6470C">
              <w:rPr>
                <w:rFonts w:cs="Calibri"/>
                <w:lang w:val="fr-FR"/>
              </w:rPr>
              <w:t>La Résolution X.26 reste valide.</w:t>
            </w:r>
          </w:p>
          <w:p w14:paraId="24D16084" w14:textId="77777777" w:rsidR="008F79CA" w:rsidRPr="00C6470C" w:rsidRDefault="008F79CA" w:rsidP="008C4A69">
            <w:pPr>
              <w:ind w:left="0" w:firstLine="0"/>
              <w:rPr>
                <w:rFonts w:cstheme="minorHAnsi"/>
                <w:lang w:val="fr-FR"/>
              </w:rPr>
            </w:pPr>
          </w:p>
          <w:p w14:paraId="0F706792" w14:textId="77777777" w:rsidR="008F79CA" w:rsidRPr="00C6470C" w:rsidRDefault="008F79CA" w:rsidP="008C4A69">
            <w:pPr>
              <w:ind w:left="0" w:firstLine="0"/>
              <w:rPr>
                <w:rFonts w:cstheme="minorHAnsi"/>
                <w:lang w:val="fr-FR"/>
              </w:rPr>
            </w:pPr>
            <w:r w:rsidRPr="00C6470C">
              <w:rPr>
                <w:rFonts w:cs="Calibri"/>
                <w:lang w:val="fr-FR"/>
              </w:rPr>
              <w:t>Toutefois, le paragraphe 29 donne instruction au GEST de réaliser certains travaux. L’instruction est caduque et peut être supprimée, ce qui pourra entraîner la nécessité de réaliser des amendements consécutifs.</w:t>
            </w:r>
          </w:p>
        </w:tc>
      </w:tr>
      <w:tr w:rsidR="008F79CA" w:rsidRPr="008F79CA" w14:paraId="367C49A6" w14:textId="77777777" w:rsidTr="00221B25">
        <w:trPr>
          <w:cantSplit/>
        </w:trPr>
        <w:tc>
          <w:tcPr>
            <w:tcW w:w="1820" w:type="dxa"/>
            <w:vAlign w:val="center"/>
          </w:tcPr>
          <w:p w14:paraId="0E2D8E88" w14:textId="77777777" w:rsidR="008F79CA" w:rsidRPr="00C6470C" w:rsidRDefault="008F79CA" w:rsidP="008C4A69">
            <w:pPr>
              <w:ind w:left="0" w:firstLine="0"/>
              <w:rPr>
                <w:rFonts w:cstheme="minorHAnsi"/>
              </w:rPr>
            </w:pPr>
            <w:r w:rsidRPr="00C6470C">
              <w:rPr>
                <w:rFonts w:cs="Calibri"/>
                <w:lang w:val="fr-FR"/>
              </w:rPr>
              <w:lastRenderedPageBreak/>
              <w:t>Résolution X.27</w:t>
            </w:r>
          </w:p>
        </w:tc>
        <w:tc>
          <w:tcPr>
            <w:tcW w:w="2579" w:type="dxa"/>
            <w:vAlign w:val="center"/>
          </w:tcPr>
          <w:p w14:paraId="04C1B59A" w14:textId="77777777" w:rsidR="008F79CA" w:rsidRPr="00C6470C" w:rsidRDefault="008F79CA" w:rsidP="008C4A69">
            <w:pPr>
              <w:ind w:left="0" w:firstLine="0"/>
              <w:rPr>
                <w:rFonts w:cstheme="minorHAnsi"/>
                <w:lang w:val="fr-FR"/>
              </w:rPr>
            </w:pPr>
            <w:r w:rsidRPr="00C6470C">
              <w:rPr>
                <w:rFonts w:cs="Calibri"/>
                <w:lang w:val="fr-FR"/>
              </w:rPr>
              <w:t>Les zones humides et l’urbanisation</w:t>
            </w:r>
          </w:p>
        </w:tc>
        <w:tc>
          <w:tcPr>
            <w:tcW w:w="1038" w:type="dxa"/>
            <w:vAlign w:val="center"/>
          </w:tcPr>
          <w:p w14:paraId="16607F48"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0EFFB8B0" w14:textId="77777777" w:rsidR="008F79CA" w:rsidRPr="00C6470C" w:rsidRDefault="008F79CA" w:rsidP="008C4A69">
            <w:pPr>
              <w:ind w:left="0" w:firstLine="0"/>
              <w:rPr>
                <w:rFonts w:cstheme="minorHAnsi"/>
                <w:lang w:val="fr-FR"/>
              </w:rPr>
            </w:pPr>
            <w:r w:rsidRPr="00C6470C">
              <w:rPr>
                <w:rFonts w:cs="Calibri"/>
                <w:lang w:val="fr-FR"/>
              </w:rPr>
              <w:t>La Résolution X.27 reste valide.</w:t>
            </w:r>
          </w:p>
          <w:p w14:paraId="035CEF04" w14:textId="77777777" w:rsidR="008F79CA" w:rsidRPr="00C6470C" w:rsidRDefault="008F79CA" w:rsidP="008C4A69">
            <w:pPr>
              <w:ind w:left="0" w:firstLine="0"/>
              <w:rPr>
                <w:rFonts w:cstheme="minorHAnsi"/>
                <w:lang w:val="fr-FR"/>
              </w:rPr>
            </w:pPr>
          </w:p>
          <w:p w14:paraId="1F4A0CF9" w14:textId="77777777" w:rsidR="008F79CA" w:rsidRPr="00C6470C" w:rsidRDefault="008F79CA" w:rsidP="008C4A69">
            <w:pPr>
              <w:ind w:left="0" w:firstLine="0"/>
              <w:rPr>
                <w:rFonts w:cstheme="minorHAnsi"/>
                <w:lang w:val="fr-FR"/>
              </w:rPr>
            </w:pPr>
            <w:r w:rsidRPr="00C6470C">
              <w:rPr>
                <w:rFonts w:cs="Calibri"/>
                <w:lang w:val="fr-FR"/>
              </w:rPr>
              <w:t>Toutefois, les paragraphes suivants sont obsolètes et peuvent être abrogés, ce qui pourra entraîner la nécessité de réaliser des amendements consécutifs :</w:t>
            </w:r>
          </w:p>
          <w:p w14:paraId="76E07FD9" w14:textId="77777777" w:rsidR="008F79CA" w:rsidRPr="00C6470C" w:rsidRDefault="008F79CA" w:rsidP="008C4A69">
            <w:pPr>
              <w:ind w:left="0" w:firstLine="0"/>
              <w:rPr>
                <w:rFonts w:cstheme="minorHAnsi"/>
                <w:lang w:val="fr-FR"/>
              </w:rPr>
            </w:pPr>
            <w:r w:rsidRPr="00C6470C">
              <w:rPr>
                <w:rFonts w:cs="Calibri"/>
                <w:lang w:val="fr-FR"/>
              </w:rPr>
              <w:t xml:space="preserve">- le paragraphe 18, concernant le rôle de la CESP, étant donné qu’il a été effectivement remplacé par la Résolution XII.9 ; </w:t>
            </w:r>
          </w:p>
          <w:p w14:paraId="1D95AE68" w14:textId="77777777" w:rsidR="008F79CA" w:rsidRPr="00C6470C" w:rsidRDefault="008F79CA" w:rsidP="008C4A69">
            <w:pPr>
              <w:ind w:left="0" w:firstLine="0"/>
              <w:rPr>
                <w:rFonts w:cstheme="minorHAnsi"/>
                <w:lang w:val="fr-FR"/>
              </w:rPr>
            </w:pPr>
            <w:r w:rsidRPr="00C6470C">
              <w:rPr>
                <w:rFonts w:cs="Calibri"/>
                <w:lang w:val="fr-FR"/>
              </w:rPr>
              <w:t xml:space="preserve">- le paragraphe 19, qui appelle à une action dans le cadre du programme CESP pour 2009-2015 ; et </w:t>
            </w:r>
          </w:p>
          <w:p w14:paraId="125087F4" w14:textId="77777777" w:rsidR="008F79CA" w:rsidRPr="00C6470C" w:rsidRDefault="008F79CA" w:rsidP="008C4A69">
            <w:pPr>
              <w:ind w:left="0" w:firstLine="0"/>
              <w:rPr>
                <w:rFonts w:cstheme="minorHAnsi"/>
                <w:lang w:val="fr-FR"/>
              </w:rPr>
            </w:pPr>
            <w:r w:rsidRPr="00C6470C">
              <w:rPr>
                <w:rFonts w:cs="Calibri"/>
                <w:lang w:val="fr-FR"/>
              </w:rPr>
              <w:t>- les paragraphes 26 et 27, qui concernent les travaux à effectuer par le GEST.</w:t>
            </w:r>
          </w:p>
        </w:tc>
      </w:tr>
      <w:tr w:rsidR="008F79CA" w:rsidRPr="008F79CA" w14:paraId="24177D5A" w14:textId="77777777" w:rsidTr="00221B25">
        <w:trPr>
          <w:cantSplit/>
        </w:trPr>
        <w:tc>
          <w:tcPr>
            <w:tcW w:w="1820" w:type="dxa"/>
            <w:vAlign w:val="center"/>
          </w:tcPr>
          <w:p w14:paraId="59222D03" w14:textId="77777777" w:rsidR="008F79CA" w:rsidRPr="00C6470C" w:rsidRDefault="008F79CA" w:rsidP="008C4A69">
            <w:pPr>
              <w:ind w:left="0" w:firstLine="0"/>
              <w:rPr>
                <w:rFonts w:cstheme="minorHAnsi"/>
              </w:rPr>
            </w:pPr>
            <w:r w:rsidRPr="00C6470C">
              <w:rPr>
                <w:rFonts w:cs="Calibri"/>
                <w:lang w:val="fr-FR"/>
              </w:rPr>
              <w:t>Résolution X.28</w:t>
            </w:r>
          </w:p>
        </w:tc>
        <w:tc>
          <w:tcPr>
            <w:tcW w:w="2579" w:type="dxa"/>
            <w:vAlign w:val="center"/>
          </w:tcPr>
          <w:p w14:paraId="0F259F6A" w14:textId="77777777" w:rsidR="008F79CA" w:rsidRPr="00C6470C" w:rsidRDefault="008F79CA" w:rsidP="008C4A69">
            <w:pPr>
              <w:ind w:left="0" w:firstLine="0"/>
              <w:rPr>
                <w:rFonts w:cstheme="minorHAnsi"/>
                <w:lang w:val="fr-FR"/>
              </w:rPr>
            </w:pPr>
            <w:r w:rsidRPr="00C6470C">
              <w:rPr>
                <w:rFonts w:cs="Calibri"/>
                <w:lang w:val="fr-FR"/>
              </w:rPr>
              <w:t>Les zones humides et l’éradication de la pauvreté</w:t>
            </w:r>
          </w:p>
        </w:tc>
        <w:tc>
          <w:tcPr>
            <w:tcW w:w="1038" w:type="dxa"/>
            <w:vAlign w:val="center"/>
          </w:tcPr>
          <w:p w14:paraId="31615863"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7E888E40" w14:textId="77777777" w:rsidR="008F79CA" w:rsidRPr="00C6470C" w:rsidRDefault="008F79CA" w:rsidP="008C4A69">
            <w:pPr>
              <w:ind w:left="0" w:firstLine="0"/>
              <w:rPr>
                <w:rFonts w:cstheme="minorHAnsi"/>
                <w:lang w:val="fr-FR"/>
              </w:rPr>
            </w:pPr>
            <w:r w:rsidRPr="00C6470C">
              <w:rPr>
                <w:rFonts w:cs="Calibri"/>
                <w:lang w:val="fr-FR"/>
              </w:rPr>
              <w:t>La Résolution X.28 reste valide.</w:t>
            </w:r>
          </w:p>
          <w:p w14:paraId="57C6279B" w14:textId="77777777" w:rsidR="008F79CA" w:rsidRPr="00C6470C" w:rsidRDefault="008F79CA" w:rsidP="008C4A69">
            <w:pPr>
              <w:ind w:left="0" w:firstLine="0"/>
              <w:rPr>
                <w:rFonts w:cstheme="minorHAnsi"/>
                <w:lang w:val="fr-FR"/>
              </w:rPr>
            </w:pPr>
          </w:p>
          <w:p w14:paraId="67EA56F9" w14:textId="77777777" w:rsidR="008F79CA" w:rsidRPr="00C6470C" w:rsidRDefault="008F79CA" w:rsidP="008C4A69">
            <w:pPr>
              <w:ind w:left="0" w:firstLine="0"/>
              <w:rPr>
                <w:rFonts w:cstheme="minorHAnsi"/>
                <w:lang w:val="fr-FR"/>
              </w:rPr>
            </w:pPr>
            <w:r w:rsidRPr="00C6470C">
              <w:rPr>
                <w:rFonts w:cs="Calibri"/>
                <w:lang w:val="fr-FR"/>
              </w:rPr>
              <w:t>Toutefois, le paragraphe 11 donne instruction au GEST de réaliser certains travaux. Ces instructions sont caduques et peuvent être supprimées, ce qui pourra entraîner la nécessité de réaliser des amendements consécutifs.</w:t>
            </w:r>
          </w:p>
        </w:tc>
      </w:tr>
      <w:tr w:rsidR="008F79CA" w:rsidRPr="008F79CA" w14:paraId="1F86C413" w14:textId="77777777" w:rsidTr="00221B25">
        <w:trPr>
          <w:cantSplit/>
        </w:trPr>
        <w:tc>
          <w:tcPr>
            <w:tcW w:w="1820" w:type="dxa"/>
            <w:vAlign w:val="center"/>
          </w:tcPr>
          <w:p w14:paraId="3430B8F1" w14:textId="77777777" w:rsidR="008F79CA" w:rsidRPr="00C6470C" w:rsidRDefault="008F79CA" w:rsidP="008C4A69">
            <w:pPr>
              <w:ind w:left="0" w:firstLine="0"/>
              <w:rPr>
                <w:rFonts w:cstheme="minorHAnsi"/>
              </w:rPr>
            </w:pPr>
            <w:r w:rsidRPr="00C6470C">
              <w:rPr>
                <w:rFonts w:cs="Calibri"/>
                <w:lang w:val="fr-FR"/>
              </w:rPr>
              <w:t>Résolution X.29</w:t>
            </w:r>
          </w:p>
        </w:tc>
        <w:tc>
          <w:tcPr>
            <w:tcW w:w="2579" w:type="dxa"/>
            <w:vAlign w:val="center"/>
          </w:tcPr>
          <w:p w14:paraId="4C33C7D2" w14:textId="77777777" w:rsidR="008F79CA" w:rsidRPr="00C6470C" w:rsidRDefault="008F79CA" w:rsidP="008C4A69">
            <w:pPr>
              <w:ind w:left="0" w:firstLine="0"/>
              <w:rPr>
                <w:rFonts w:cstheme="minorHAnsi"/>
                <w:lang w:val="fr-FR"/>
              </w:rPr>
            </w:pPr>
            <w:r w:rsidRPr="00C6470C">
              <w:rPr>
                <w:rFonts w:cs="Calibri"/>
                <w:lang w:val="fr-FR"/>
              </w:rPr>
              <w:t>Préciser les fonctions des organismes et organes connexes chargés de l’application de la Convention au niveau national</w:t>
            </w:r>
          </w:p>
        </w:tc>
        <w:tc>
          <w:tcPr>
            <w:tcW w:w="1038" w:type="dxa"/>
            <w:vAlign w:val="center"/>
          </w:tcPr>
          <w:p w14:paraId="7985AE0F" w14:textId="77777777" w:rsidR="008F79CA" w:rsidRPr="00C6470C" w:rsidRDefault="008F79CA" w:rsidP="00221B25">
            <w:pPr>
              <w:ind w:left="0" w:firstLine="0"/>
              <w:jc w:val="center"/>
              <w:rPr>
                <w:rFonts w:cstheme="minorHAnsi"/>
              </w:rPr>
            </w:pPr>
            <w:r w:rsidRPr="00C6470C">
              <w:rPr>
                <w:rFonts w:cs="Calibri"/>
                <w:lang w:val="fr-FR"/>
              </w:rPr>
              <w:t>C</w:t>
            </w:r>
          </w:p>
        </w:tc>
        <w:tc>
          <w:tcPr>
            <w:tcW w:w="8455" w:type="dxa"/>
          </w:tcPr>
          <w:p w14:paraId="18736F6F" w14:textId="77777777" w:rsidR="008F79CA" w:rsidRPr="00C6470C" w:rsidRDefault="008F79CA" w:rsidP="008C4A69">
            <w:pPr>
              <w:ind w:left="0" w:firstLine="0"/>
              <w:rPr>
                <w:rFonts w:cstheme="minorHAnsi"/>
                <w:lang w:val="fr-FR"/>
              </w:rPr>
            </w:pPr>
            <w:r w:rsidRPr="00C6470C">
              <w:rPr>
                <w:rFonts w:cs="Calibri"/>
                <w:lang w:val="fr-FR"/>
              </w:rPr>
              <w:t>La Résolution X.29 reste valide.</w:t>
            </w:r>
          </w:p>
        </w:tc>
      </w:tr>
      <w:tr w:rsidR="008F79CA" w:rsidRPr="008F79CA" w14:paraId="73DD293B" w14:textId="77777777" w:rsidTr="00221B25">
        <w:trPr>
          <w:cantSplit/>
        </w:trPr>
        <w:tc>
          <w:tcPr>
            <w:tcW w:w="1820" w:type="dxa"/>
            <w:vAlign w:val="center"/>
          </w:tcPr>
          <w:p w14:paraId="101CE313" w14:textId="77777777" w:rsidR="008F79CA" w:rsidRPr="00C6470C" w:rsidRDefault="008F79CA" w:rsidP="008C4A69">
            <w:pPr>
              <w:ind w:left="0" w:firstLine="0"/>
              <w:rPr>
                <w:rFonts w:cstheme="minorHAnsi"/>
              </w:rPr>
            </w:pPr>
            <w:r w:rsidRPr="00C6470C">
              <w:rPr>
                <w:rFonts w:cs="Calibri"/>
                <w:lang w:val="fr-FR"/>
              </w:rPr>
              <w:t>Résolution X.30</w:t>
            </w:r>
          </w:p>
        </w:tc>
        <w:tc>
          <w:tcPr>
            <w:tcW w:w="2579" w:type="dxa"/>
            <w:vAlign w:val="center"/>
          </w:tcPr>
          <w:p w14:paraId="3F3FFF08" w14:textId="77777777" w:rsidR="008F79CA" w:rsidRPr="00C6470C" w:rsidRDefault="008F79CA" w:rsidP="008C4A69">
            <w:pPr>
              <w:ind w:left="0" w:firstLine="0"/>
              <w:rPr>
                <w:rFonts w:cstheme="minorHAnsi"/>
                <w:lang w:val="fr-FR"/>
              </w:rPr>
            </w:pPr>
            <w:r w:rsidRPr="00C6470C">
              <w:rPr>
                <w:rFonts w:cs="Calibri"/>
                <w:lang w:val="fr-FR"/>
              </w:rPr>
              <w:t>Les petits États insulaires et la Convention de Ramsar</w:t>
            </w:r>
          </w:p>
        </w:tc>
        <w:tc>
          <w:tcPr>
            <w:tcW w:w="1038" w:type="dxa"/>
            <w:vAlign w:val="center"/>
          </w:tcPr>
          <w:p w14:paraId="1527B96A"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3000D360" w14:textId="77777777" w:rsidR="008F79CA" w:rsidRPr="00C6470C" w:rsidRDefault="008F79CA" w:rsidP="008C4A69">
            <w:pPr>
              <w:ind w:left="0" w:firstLine="0"/>
              <w:rPr>
                <w:rFonts w:cstheme="minorHAnsi"/>
                <w:lang w:val="fr-FR"/>
              </w:rPr>
            </w:pPr>
            <w:r w:rsidRPr="00C6470C">
              <w:rPr>
                <w:rFonts w:cs="Calibri"/>
                <w:lang w:val="fr-FR"/>
              </w:rPr>
              <w:t>La Résolution X.30 reste valide.</w:t>
            </w:r>
          </w:p>
          <w:p w14:paraId="2AB9E8BC" w14:textId="77777777" w:rsidR="008F79CA" w:rsidRPr="00C6470C" w:rsidRDefault="008F79CA" w:rsidP="008C4A69">
            <w:pPr>
              <w:ind w:left="0" w:firstLine="0"/>
              <w:rPr>
                <w:rFonts w:cstheme="minorHAnsi"/>
                <w:lang w:val="fr-FR"/>
              </w:rPr>
            </w:pPr>
          </w:p>
          <w:p w14:paraId="39224C7D" w14:textId="77777777" w:rsidR="008F79CA" w:rsidRPr="00C6470C" w:rsidRDefault="008F79CA" w:rsidP="008C4A69">
            <w:pPr>
              <w:ind w:left="0" w:firstLine="0"/>
              <w:rPr>
                <w:rFonts w:cstheme="minorHAnsi"/>
                <w:lang w:val="fr-FR"/>
              </w:rPr>
            </w:pPr>
            <w:r w:rsidRPr="00C6470C">
              <w:rPr>
                <w:rFonts w:cs="Calibri"/>
                <w:lang w:val="fr-FR"/>
              </w:rPr>
              <w:t>Toutefois, le paragraphe 6 adresse une demande au Secrétariat concernant la gestion du Fonds de petites subventions. Ceci n’est plus d’actualité, car la Conférence des Parties a décidé dans la Résolution XIII.2, au paragraphe 31, de supprimer progressivement le Fonds de petites subventions. Le paragraphe 6 peut donc être abrogé, ainsi que tous les alinéas correspondants du préambule.</w:t>
            </w:r>
          </w:p>
        </w:tc>
      </w:tr>
      <w:tr w:rsidR="008F79CA" w:rsidRPr="008F79CA" w14:paraId="2491F03A" w14:textId="77777777" w:rsidTr="00221B25">
        <w:trPr>
          <w:cantSplit/>
        </w:trPr>
        <w:tc>
          <w:tcPr>
            <w:tcW w:w="1820" w:type="dxa"/>
            <w:vAlign w:val="center"/>
          </w:tcPr>
          <w:p w14:paraId="0683A3C3" w14:textId="77777777" w:rsidR="008F79CA" w:rsidRPr="00C6470C" w:rsidRDefault="008F79CA" w:rsidP="008C4A69">
            <w:pPr>
              <w:ind w:left="0" w:firstLine="0"/>
              <w:rPr>
                <w:rFonts w:cstheme="minorHAnsi"/>
              </w:rPr>
            </w:pPr>
            <w:r w:rsidRPr="00C6470C">
              <w:rPr>
                <w:rFonts w:cs="Calibri"/>
                <w:lang w:val="fr-FR"/>
              </w:rPr>
              <w:lastRenderedPageBreak/>
              <w:t>Résolution X.31</w:t>
            </w:r>
          </w:p>
        </w:tc>
        <w:tc>
          <w:tcPr>
            <w:tcW w:w="2579" w:type="dxa"/>
            <w:vAlign w:val="center"/>
          </w:tcPr>
          <w:p w14:paraId="032E35E7" w14:textId="77777777" w:rsidR="008F79CA" w:rsidRPr="00C6470C" w:rsidRDefault="008F79CA" w:rsidP="008C4A69">
            <w:pPr>
              <w:ind w:left="0" w:firstLine="0"/>
              <w:rPr>
                <w:rFonts w:cstheme="minorHAnsi"/>
                <w:lang w:val="fr-FR"/>
              </w:rPr>
            </w:pPr>
            <w:r w:rsidRPr="00C6470C">
              <w:rPr>
                <w:rFonts w:cs="Calibri"/>
                <w:lang w:val="fr-FR"/>
              </w:rPr>
              <w:t>Améliorer la diversité biologique dans les rizières considérées comme des systèmes de zones humides</w:t>
            </w:r>
          </w:p>
        </w:tc>
        <w:tc>
          <w:tcPr>
            <w:tcW w:w="1038" w:type="dxa"/>
            <w:vAlign w:val="center"/>
          </w:tcPr>
          <w:p w14:paraId="1ED68C07" w14:textId="77777777" w:rsidR="008F79CA" w:rsidRPr="00C6470C" w:rsidRDefault="008F79CA" w:rsidP="00221B25">
            <w:pPr>
              <w:ind w:left="0" w:firstLine="0"/>
              <w:jc w:val="center"/>
              <w:rPr>
                <w:rFonts w:cstheme="minorHAnsi"/>
              </w:rPr>
            </w:pPr>
            <w:r w:rsidRPr="00C6470C">
              <w:rPr>
                <w:rFonts w:cs="Calibri"/>
                <w:lang w:val="fr-FR"/>
              </w:rPr>
              <w:t>A</w:t>
            </w:r>
          </w:p>
        </w:tc>
        <w:tc>
          <w:tcPr>
            <w:tcW w:w="8455" w:type="dxa"/>
          </w:tcPr>
          <w:p w14:paraId="27C6A95C" w14:textId="77777777" w:rsidR="008F79CA" w:rsidRPr="00C6470C" w:rsidRDefault="008F79CA" w:rsidP="008C4A69">
            <w:pPr>
              <w:ind w:left="0" w:firstLine="0"/>
              <w:rPr>
                <w:rFonts w:cstheme="minorHAnsi"/>
                <w:lang w:val="fr-FR"/>
              </w:rPr>
            </w:pPr>
            <w:r w:rsidRPr="00C6470C">
              <w:rPr>
                <w:rFonts w:cs="Calibri"/>
                <w:lang w:val="fr-FR"/>
              </w:rPr>
              <w:t>La Résolution X.31 reste valide.</w:t>
            </w:r>
          </w:p>
          <w:p w14:paraId="0B5BFD7A" w14:textId="77777777" w:rsidR="008F79CA" w:rsidRPr="00C6470C" w:rsidRDefault="008F79CA" w:rsidP="008C4A69">
            <w:pPr>
              <w:ind w:left="0" w:firstLine="0"/>
              <w:rPr>
                <w:rFonts w:cstheme="minorHAnsi"/>
                <w:lang w:val="fr-FR"/>
              </w:rPr>
            </w:pPr>
          </w:p>
          <w:p w14:paraId="6317D6A2" w14:textId="77777777" w:rsidR="008F79CA" w:rsidRPr="00C6470C" w:rsidRDefault="008F79CA" w:rsidP="008C4A69">
            <w:pPr>
              <w:ind w:left="0" w:firstLine="0"/>
              <w:rPr>
                <w:rFonts w:cstheme="minorHAnsi"/>
                <w:lang w:val="fr-FR"/>
              </w:rPr>
            </w:pPr>
            <w:r w:rsidRPr="00C6470C">
              <w:rPr>
                <w:rFonts w:cs="Calibri"/>
                <w:lang w:val="fr-FR"/>
              </w:rPr>
              <w:t>Cependant, le paragraphe 18 contient une demande au GEST. Cette partie est caduque et peut être abrogée, ce qui pourra entraîner la nécessité de réaliser des amendements consécutifs.</w:t>
            </w:r>
          </w:p>
        </w:tc>
      </w:tr>
      <w:tr w:rsidR="008F79CA" w:rsidRPr="00C6470C" w14:paraId="52B842F9" w14:textId="77777777" w:rsidTr="00221B25">
        <w:trPr>
          <w:cantSplit/>
        </w:trPr>
        <w:tc>
          <w:tcPr>
            <w:tcW w:w="1820" w:type="dxa"/>
            <w:vAlign w:val="center"/>
          </w:tcPr>
          <w:p w14:paraId="0DB99FB7" w14:textId="77777777" w:rsidR="008F79CA" w:rsidRPr="00C6470C" w:rsidRDefault="008F79CA" w:rsidP="008C4A69">
            <w:pPr>
              <w:ind w:left="0" w:firstLine="0"/>
              <w:rPr>
                <w:rFonts w:cstheme="minorHAnsi"/>
              </w:rPr>
            </w:pPr>
            <w:r w:rsidRPr="00C6470C">
              <w:rPr>
                <w:rFonts w:cs="Calibri"/>
                <w:lang w:val="fr-FR"/>
              </w:rPr>
              <w:t>Résolution X.32</w:t>
            </w:r>
          </w:p>
        </w:tc>
        <w:tc>
          <w:tcPr>
            <w:tcW w:w="2579" w:type="dxa"/>
            <w:vAlign w:val="center"/>
          </w:tcPr>
          <w:p w14:paraId="2530DD43" w14:textId="77777777" w:rsidR="008F79CA" w:rsidRPr="00C6470C" w:rsidRDefault="008F79CA" w:rsidP="008C4A69">
            <w:pPr>
              <w:ind w:left="0" w:firstLine="0"/>
              <w:rPr>
                <w:rFonts w:cstheme="minorHAnsi"/>
                <w:lang w:val="fr-FR"/>
              </w:rPr>
            </w:pPr>
            <w:r w:rsidRPr="00C6470C">
              <w:rPr>
                <w:rFonts w:cs="Calibri"/>
                <w:lang w:val="fr-FR"/>
              </w:rPr>
              <w:t>Remerciements au pays hôte, la République de Corée</w:t>
            </w:r>
          </w:p>
        </w:tc>
        <w:tc>
          <w:tcPr>
            <w:tcW w:w="1038" w:type="dxa"/>
            <w:vAlign w:val="center"/>
          </w:tcPr>
          <w:p w14:paraId="5EA52C81" w14:textId="77777777" w:rsidR="008F79CA" w:rsidRPr="00C6470C" w:rsidRDefault="008F79CA" w:rsidP="00221B25">
            <w:pPr>
              <w:ind w:left="0" w:firstLine="0"/>
              <w:jc w:val="center"/>
              <w:rPr>
                <w:rFonts w:cstheme="minorHAnsi"/>
              </w:rPr>
            </w:pPr>
            <w:r w:rsidRPr="00C6470C">
              <w:rPr>
                <w:rFonts w:cs="Calibri"/>
                <w:lang w:val="fr-FR"/>
              </w:rPr>
              <w:t>P</w:t>
            </w:r>
          </w:p>
        </w:tc>
        <w:tc>
          <w:tcPr>
            <w:tcW w:w="8455" w:type="dxa"/>
          </w:tcPr>
          <w:p w14:paraId="01A9308D" w14:textId="77777777" w:rsidR="008F79CA" w:rsidRPr="00C6470C" w:rsidRDefault="008F79CA" w:rsidP="008C4A69">
            <w:pPr>
              <w:ind w:left="0" w:firstLine="0"/>
              <w:rPr>
                <w:rFonts w:cstheme="minorHAnsi"/>
                <w:lang w:val="fr-FR"/>
              </w:rPr>
            </w:pPr>
            <w:r w:rsidRPr="00C6470C">
              <w:rPr>
                <w:rFonts w:cs="Calibri"/>
                <w:lang w:val="fr-FR"/>
              </w:rPr>
              <w:t>Il semble inutile de maintenir les résolutions et recommandations exprimant des remerciements aux pays hôtes dans la liste des résolutions et recommandations actuelles, à la suite de la COP qui suit celle où elles ont été adoptées. Cependant, l’expression de l’appréciation reste indéfiniment dans le registre.</w:t>
            </w:r>
          </w:p>
        </w:tc>
      </w:tr>
      <w:tr w:rsidR="008F79CA" w:rsidRPr="00C6470C" w14:paraId="53EA709F" w14:textId="77777777" w:rsidTr="00221B25">
        <w:trPr>
          <w:cantSplit/>
        </w:trPr>
        <w:tc>
          <w:tcPr>
            <w:tcW w:w="4399" w:type="dxa"/>
            <w:gridSpan w:val="2"/>
            <w:shd w:val="clear" w:color="auto" w:fill="E7E6E6" w:themeFill="background2"/>
            <w:vAlign w:val="center"/>
          </w:tcPr>
          <w:p w14:paraId="01EE3BAE" w14:textId="77777777" w:rsidR="008F79CA" w:rsidRPr="00C6470C" w:rsidRDefault="008F79CA" w:rsidP="00221B25">
            <w:pPr>
              <w:ind w:left="0" w:firstLine="0"/>
              <w:jc w:val="center"/>
              <w:rPr>
                <w:rFonts w:cstheme="minorHAnsi"/>
                <w:b/>
                <w:bCs/>
              </w:rPr>
            </w:pPr>
            <w:r w:rsidRPr="00C6470C">
              <w:rPr>
                <w:rFonts w:cstheme="minorHAnsi"/>
                <w:b/>
                <w:bCs/>
              </w:rPr>
              <w:t>COP9</w:t>
            </w:r>
            <w:r w:rsidRPr="00C6470C">
              <w:rPr>
                <w:rFonts w:cstheme="minorHAnsi"/>
                <w:b/>
                <w:bCs/>
              </w:rPr>
              <w:br/>
              <w:t>(Kampala, 2005)</w:t>
            </w:r>
          </w:p>
        </w:tc>
        <w:tc>
          <w:tcPr>
            <w:tcW w:w="1038" w:type="dxa"/>
            <w:shd w:val="clear" w:color="auto" w:fill="E7E6E6" w:themeFill="background2"/>
            <w:vAlign w:val="center"/>
          </w:tcPr>
          <w:p w14:paraId="2B742C66" w14:textId="77777777" w:rsidR="008F79CA" w:rsidRPr="00C6470C" w:rsidRDefault="008F79CA" w:rsidP="00221B25">
            <w:pPr>
              <w:ind w:left="0" w:firstLine="0"/>
              <w:jc w:val="center"/>
              <w:rPr>
                <w:rFonts w:cstheme="minorHAnsi"/>
                <w:b/>
                <w:bCs/>
              </w:rPr>
            </w:pPr>
          </w:p>
        </w:tc>
        <w:tc>
          <w:tcPr>
            <w:tcW w:w="8455" w:type="dxa"/>
            <w:shd w:val="clear" w:color="auto" w:fill="E7E6E6" w:themeFill="background2"/>
          </w:tcPr>
          <w:p w14:paraId="22D802A6" w14:textId="77777777" w:rsidR="008F79CA" w:rsidRPr="00C6470C" w:rsidRDefault="008F79CA" w:rsidP="00221B25">
            <w:pPr>
              <w:ind w:left="0" w:firstLine="0"/>
              <w:jc w:val="center"/>
              <w:rPr>
                <w:rFonts w:cstheme="minorHAnsi"/>
                <w:b/>
                <w:bCs/>
              </w:rPr>
            </w:pPr>
          </w:p>
        </w:tc>
      </w:tr>
      <w:tr w:rsidR="008F79CA" w:rsidRPr="008F79CA" w14:paraId="3D574753" w14:textId="77777777" w:rsidTr="00221B25">
        <w:tblPrEx>
          <w:tblCellMar>
            <w:bottom w:w="0" w:type="dxa"/>
          </w:tblCellMar>
        </w:tblPrEx>
        <w:trPr>
          <w:cantSplit/>
        </w:trPr>
        <w:tc>
          <w:tcPr>
            <w:tcW w:w="1820" w:type="dxa"/>
            <w:vAlign w:val="center"/>
          </w:tcPr>
          <w:p w14:paraId="63EF6731" w14:textId="77777777" w:rsidR="008F79CA" w:rsidRPr="00C6470C" w:rsidRDefault="008F79CA" w:rsidP="008C4A69">
            <w:pPr>
              <w:ind w:left="0" w:firstLine="0"/>
              <w:rPr>
                <w:rFonts w:cstheme="minorHAnsi"/>
                <w:lang w:val="fr-FR"/>
              </w:rPr>
            </w:pPr>
            <w:r w:rsidRPr="00C6470C">
              <w:rPr>
                <w:rFonts w:cstheme="minorHAnsi"/>
                <w:lang w:val="fr-FR"/>
              </w:rPr>
              <w:t>Résolution IX.1</w:t>
            </w:r>
          </w:p>
        </w:tc>
        <w:tc>
          <w:tcPr>
            <w:tcW w:w="2579" w:type="dxa"/>
            <w:vAlign w:val="center"/>
          </w:tcPr>
          <w:p w14:paraId="72569E10" w14:textId="77777777" w:rsidR="008F79CA" w:rsidRPr="00C6470C" w:rsidRDefault="008F79CA" w:rsidP="008C4A69">
            <w:pPr>
              <w:ind w:left="0" w:firstLine="0"/>
              <w:rPr>
                <w:rFonts w:cstheme="minorHAnsi"/>
                <w:lang w:val="fr-FR"/>
              </w:rPr>
            </w:pPr>
            <w:r w:rsidRPr="00C6470C">
              <w:rPr>
                <w:rFonts w:cstheme="minorHAnsi"/>
                <w:lang w:val="fr-FR"/>
              </w:rPr>
              <w:t>Orientations scientifiques et techniques additionnelles pour appliquer le concept d’utilisation rationnelle de Ramsar</w:t>
            </w:r>
          </w:p>
        </w:tc>
        <w:tc>
          <w:tcPr>
            <w:tcW w:w="1038" w:type="dxa"/>
            <w:vAlign w:val="center"/>
          </w:tcPr>
          <w:p w14:paraId="7FFAAECA"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4F1079A3" w14:textId="23BE23CE" w:rsidR="008F79CA" w:rsidRPr="00C6470C" w:rsidRDefault="00221B25" w:rsidP="008C4A69">
            <w:pPr>
              <w:ind w:left="0" w:firstLine="0"/>
              <w:rPr>
                <w:rFonts w:cstheme="minorHAnsi"/>
                <w:lang w:val="fr-FR"/>
              </w:rPr>
            </w:pPr>
            <w:r>
              <w:rPr>
                <w:rFonts w:cs="Calibri"/>
                <w:lang w:val="fr-FR"/>
              </w:rPr>
              <w:t>La Résolution IX.1 reste valide</w:t>
            </w:r>
            <w:r w:rsidR="008F79CA" w:rsidRPr="00C6470C">
              <w:rPr>
                <w:rFonts w:cstheme="minorHAnsi"/>
                <w:lang w:val="fr-FR"/>
              </w:rPr>
              <w:t>.</w:t>
            </w:r>
          </w:p>
          <w:p w14:paraId="46173E9A" w14:textId="77777777" w:rsidR="008F79CA" w:rsidRPr="00C6470C" w:rsidRDefault="008F79CA" w:rsidP="008C4A69">
            <w:pPr>
              <w:ind w:left="0" w:firstLine="0"/>
              <w:rPr>
                <w:rFonts w:cstheme="minorHAnsi"/>
                <w:lang w:val="fr-FR"/>
              </w:rPr>
            </w:pPr>
          </w:p>
          <w:p w14:paraId="04C9725D" w14:textId="77777777" w:rsidR="008F79CA" w:rsidRPr="00C6470C" w:rsidRDefault="008F79CA" w:rsidP="008C4A69">
            <w:pPr>
              <w:ind w:left="0" w:firstLine="0"/>
              <w:rPr>
                <w:rFonts w:cstheme="minorHAnsi"/>
                <w:lang w:val="fr-FR"/>
              </w:rPr>
            </w:pPr>
            <w:r w:rsidRPr="00C6470C">
              <w:rPr>
                <w:rFonts w:cstheme="minorHAnsi"/>
                <w:lang w:val="fr-FR"/>
              </w:rPr>
              <w:t xml:space="preserve">Cependant: </w:t>
            </w:r>
          </w:p>
          <w:p w14:paraId="3F351A26" w14:textId="77777777" w:rsidR="008F79CA" w:rsidRPr="00C6470C" w:rsidRDefault="008F79CA" w:rsidP="008C4A69">
            <w:pPr>
              <w:ind w:left="0" w:firstLine="0"/>
              <w:rPr>
                <w:rFonts w:cstheme="minorHAnsi"/>
                <w:lang w:val="fr-FR"/>
              </w:rPr>
            </w:pPr>
            <w:r w:rsidRPr="00C6470C">
              <w:rPr>
                <w:rFonts w:cstheme="minorHAnsi"/>
                <w:lang w:val="fr-FR"/>
              </w:rPr>
              <w:t>- le paragraphe 9 donne une instruction au Secrétariat, qui n’est plus d’actualité et peut être abrogée ;</w:t>
            </w:r>
          </w:p>
          <w:p w14:paraId="7338FEC4" w14:textId="77777777" w:rsidR="008F79CA" w:rsidRPr="00C6470C" w:rsidRDefault="008F79CA" w:rsidP="008C4A69">
            <w:pPr>
              <w:ind w:left="0" w:firstLine="0"/>
              <w:rPr>
                <w:rFonts w:cstheme="minorHAnsi"/>
                <w:lang w:val="fr-FR"/>
              </w:rPr>
            </w:pPr>
            <w:r w:rsidRPr="00C6470C">
              <w:rPr>
                <w:rFonts w:cstheme="minorHAnsi"/>
                <w:lang w:val="fr-FR"/>
              </w:rPr>
              <w:t>- le paragraphe 6 n'est plus applicable car il approuve l'adoption du cadre stratégique de l'Annexe B, qui a déjà été remplacé (voir ci-dessous) ; ainsi, le paragraphe 6 peut être abrogé ;</w:t>
            </w:r>
          </w:p>
          <w:p w14:paraId="6C9292AC" w14:textId="77777777" w:rsidR="008F79CA" w:rsidRPr="00C6470C" w:rsidRDefault="008F79CA" w:rsidP="008C4A69">
            <w:pPr>
              <w:ind w:left="0" w:firstLine="0"/>
              <w:rPr>
                <w:rFonts w:cstheme="minorHAnsi"/>
                <w:lang w:val="fr-FR"/>
              </w:rPr>
            </w:pPr>
            <w:r w:rsidRPr="00C6470C">
              <w:rPr>
                <w:rFonts w:cstheme="minorHAnsi"/>
                <w:lang w:val="fr-FR"/>
              </w:rPr>
              <w:t>- la liste des annexes, comprend l'Annexe B, qui a été remplacée ; la référence à l'Annexe B doit donc être supprimée.</w:t>
            </w:r>
          </w:p>
          <w:p w14:paraId="4E11B8DC" w14:textId="77777777" w:rsidR="008F79CA" w:rsidRPr="00C6470C" w:rsidRDefault="008F79CA" w:rsidP="008C4A69">
            <w:pPr>
              <w:ind w:left="0" w:firstLine="0"/>
              <w:rPr>
                <w:rFonts w:cstheme="minorHAnsi"/>
                <w:lang w:val="fr-FR"/>
              </w:rPr>
            </w:pPr>
            <w:r w:rsidRPr="00C6470C">
              <w:rPr>
                <w:rFonts w:cstheme="minorHAnsi"/>
                <w:lang w:val="fr-FR"/>
              </w:rPr>
              <w:t xml:space="preserve">Ces changements peuvent </w:t>
            </w:r>
            <w:r w:rsidRPr="00C6470C">
              <w:rPr>
                <w:rFonts w:cs="Calibri"/>
                <w:lang w:val="fr-FR"/>
              </w:rPr>
              <w:t>entraîner la nécessité de réaliser des amendements consécutifs.</w:t>
            </w:r>
          </w:p>
          <w:p w14:paraId="18EDAAD0" w14:textId="77777777" w:rsidR="008F79CA" w:rsidRPr="00C6470C" w:rsidRDefault="008F79CA" w:rsidP="008C4A69">
            <w:pPr>
              <w:ind w:left="0" w:firstLine="0"/>
              <w:rPr>
                <w:rFonts w:cstheme="minorHAnsi"/>
                <w:lang w:val="fr-FR"/>
              </w:rPr>
            </w:pPr>
          </w:p>
          <w:p w14:paraId="70BEADB3" w14:textId="77777777" w:rsidR="008F79CA" w:rsidRPr="00C6470C" w:rsidRDefault="008F79CA" w:rsidP="008C4A69">
            <w:pPr>
              <w:ind w:left="0" w:firstLine="0"/>
              <w:rPr>
                <w:rFonts w:cstheme="minorHAnsi"/>
                <w:lang w:val="fr-FR"/>
              </w:rPr>
            </w:pPr>
            <w:r w:rsidRPr="00C6470C">
              <w:rPr>
                <w:rFonts w:cstheme="minorHAnsi"/>
                <w:lang w:val="fr-FR"/>
              </w:rPr>
              <w:t>NB: paragraphe 5 de la Résolution :</w:t>
            </w:r>
          </w:p>
          <w:p w14:paraId="5E1A9872" w14:textId="77777777" w:rsidR="008F79CA" w:rsidRPr="00C6470C" w:rsidRDefault="008F79CA" w:rsidP="008C4A69">
            <w:pPr>
              <w:ind w:left="0" w:firstLine="0"/>
              <w:rPr>
                <w:rFonts w:cstheme="minorHAnsi"/>
                <w:lang w:val="fr-FR"/>
              </w:rPr>
            </w:pPr>
            <w:r w:rsidRPr="00C6470C">
              <w:rPr>
                <w:rFonts w:cstheme="minorHAnsi"/>
                <w:lang w:val="fr-FR"/>
              </w:rPr>
              <w:t>CONFIRME que ses définitions de « utilisation rationnelle »  et « caractéristiques écologiques » remplacent toutes les définitions précédentes de ces expressions.</w:t>
            </w:r>
          </w:p>
        </w:tc>
      </w:tr>
      <w:tr w:rsidR="008F79CA" w:rsidRPr="008F79CA" w14:paraId="6204E423" w14:textId="77777777" w:rsidTr="00221B25">
        <w:tblPrEx>
          <w:tblCellMar>
            <w:bottom w:w="0" w:type="dxa"/>
          </w:tblCellMar>
        </w:tblPrEx>
        <w:trPr>
          <w:cantSplit/>
        </w:trPr>
        <w:tc>
          <w:tcPr>
            <w:tcW w:w="1820" w:type="dxa"/>
            <w:vAlign w:val="center"/>
          </w:tcPr>
          <w:p w14:paraId="585802EF" w14:textId="77777777" w:rsidR="008F79CA" w:rsidRPr="00C6470C" w:rsidRDefault="008F79CA" w:rsidP="008C4A69">
            <w:pPr>
              <w:ind w:left="0" w:firstLine="0"/>
              <w:rPr>
                <w:rFonts w:cstheme="minorHAnsi"/>
                <w:lang w:val="fr-FR"/>
              </w:rPr>
            </w:pPr>
            <w:r w:rsidRPr="00C6470C">
              <w:rPr>
                <w:rFonts w:cstheme="minorHAnsi"/>
                <w:lang w:val="fr-FR"/>
              </w:rPr>
              <w:t>Résolution IX.1, Annexe A</w:t>
            </w:r>
          </w:p>
        </w:tc>
        <w:tc>
          <w:tcPr>
            <w:tcW w:w="2579" w:type="dxa"/>
            <w:vAlign w:val="center"/>
          </w:tcPr>
          <w:p w14:paraId="4375651D" w14:textId="77777777" w:rsidR="008F79CA" w:rsidRPr="00C6470C" w:rsidRDefault="008F79CA" w:rsidP="008C4A69">
            <w:pPr>
              <w:ind w:left="0" w:firstLine="0"/>
              <w:rPr>
                <w:rFonts w:cstheme="minorHAnsi"/>
                <w:lang w:val="fr-FR"/>
              </w:rPr>
            </w:pPr>
            <w:r w:rsidRPr="00C6470C">
              <w:rPr>
                <w:rFonts w:cstheme="minorHAnsi"/>
                <w:lang w:val="fr-FR"/>
              </w:rPr>
              <w:t xml:space="preserve">Cadre conceptuel pour l’utilisation rationnelle des zones humides et le </w:t>
            </w:r>
            <w:r w:rsidRPr="00C6470C">
              <w:rPr>
                <w:rFonts w:cstheme="minorHAnsi"/>
                <w:lang w:val="fr-FR"/>
              </w:rPr>
              <w:lastRenderedPageBreak/>
              <w:t>maintien de leurs caractéristiques écologiques</w:t>
            </w:r>
          </w:p>
        </w:tc>
        <w:tc>
          <w:tcPr>
            <w:tcW w:w="1038" w:type="dxa"/>
            <w:vAlign w:val="center"/>
          </w:tcPr>
          <w:p w14:paraId="09B4DEA8"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C</w:t>
            </w:r>
          </w:p>
        </w:tc>
        <w:tc>
          <w:tcPr>
            <w:tcW w:w="8455" w:type="dxa"/>
          </w:tcPr>
          <w:p w14:paraId="7ACE93B1" w14:textId="77777777" w:rsidR="008F79CA" w:rsidRPr="00C6470C" w:rsidRDefault="008F79CA" w:rsidP="008C4A69">
            <w:pPr>
              <w:ind w:left="0" w:firstLine="0"/>
              <w:rPr>
                <w:rFonts w:cstheme="minorHAnsi"/>
                <w:lang w:val="fr-FR"/>
              </w:rPr>
            </w:pPr>
            <w:r w:rsidRPr="00C6470C">
              <w:rPr>
                <w:rFonts w:cstheme="minorHAnsi"/>
                <w:lang w:val="fr-FR"/>
              </w:rPr>
              <w:t>La Résolution IX.1, Annexe A reste valide.</w:t>
            </w:r>
          </w:p>
        </w:tc>
      </w:tr>
      <w:tr w:rsidR="008F79CA" w:rsidRPr="008F79CA" w14:paraId="6D8F5CD4" w14:textId="77777777" w:rsidTr="00221B25">
        <w:tblPrEx>
          <w:tblCellMar>
            <w:bottom w:w="0" w:type="dxa"/>
          </w:tblCellMar>
        </w:tblPrEx>
        <w:trPr>
          <w:cantSplit/>
        </w:trPr>
        <w:tc>
          <w:tcPr>
            <w:tcW w:w="1820" w:type="dxa"/>
            <w:vAlign w:val="center"/>
          </w:tcPr>
          <w:p w14:paraId="70B0EFD9" w14:textId="77777777" w:rsidR="008F79CA" w:rsidRPr="00C6470C" w:rsidRDefault="008F79CA" w:rsidP="008C4A69">
            <w:pPr>
              <w:ind w:left="0" w:firstLine="0"/>
              <w:rPr>
                <w:rFonts w:cstheme="minorHAnsi"/>
                <w:lang w:val="fr-FR"/>
              </w:rPr>
            </w:pPr>
            <w:r w:rsidRPr="00C6470C">
              <w:rPr>
                <w:rFonts w:cstheme="minorHAnsi"/>
                <w:lang w:val="fr-FR"/>
              </w:rPr>
              <w:t>Résolution IX.1, Annexe B</w:t>
            </w:r>
          </w:p>
        </w:tc>
        <w:tc>
          <w:tcPr>
            <w:tcW w:w="2579" w:type="dxa"/>
            <w:vAlign w:val="center"/>
          </w:tcPr>
          <w:p w14:paraId="4EEE4F91" w14:textId="77777777" w:rsidR="008F79CA" w:rsidRPr="00C6470C" w:rsidRDefault="008F79CA" w:rsidP="008C4A69">
            <w:pPr>
              <w:ind w:left="0" w:firstLine="0"/>
              <w:rPr>
                <w:rFonts w:cstheme="minorHAnsi"/>
                <w:lang w:val="fr-FR"/>
              </w:rPr>
            </w:pPr>
            <w:r w:rsidRPr="00C6470C">
              <w:rPr>
                <w:rFonts w:cstheme="minorHAnsi"/>
                <w:lang w:val="fr-FR"/>
              </w:rPr>
              <w:t>Texte révisé́ du Cadre stratégique et lignes directrices pour orienter l’évolution de la Liste des zones humides d’importance internationale</w:t>
            </w:r>
          </w:p>
        </w:tc>
        <w:tc>
          <w:tcPr>
            <w:tcW w:w="1038" w:type="dxa"/>
            <w:vAlign w:val="center"/>
          </w:tcPr>
          <w:p w14:paraId="276F51B5" w14:textId="77777777" w:rsidR="008F79CA" w:rsidRPr="00C6470C" w:rsidRDefault="008F79CA" w:rsidP="00221B25">
            <w:pPr>
              <w:ind w:left="0" w:firstLine="0"/>
              <w:jc w:val="center"/>
              <w:rPr>
                <w:rFonts w:cstheme="minorHAnsi"/>
                <w:lang w:val="fr-FR"/>
              </w:rPr>
            </w:pPr>
            <w:r w:rsidRPr="00C6470C">
              <w:rPr>
                <w:rFonts w:cstheme="minorHAnsi"/>
                <w:lang w:val="fr-FR"/>
              </w:rPr>
              <w:t>R</w:t>
            </w:r>
          </w:p>
        </w:tc>
        <w:tc>
          <w:tcPr>
            <w:tcW w:w="8455" w:type="dxa"/>
          </w:tcPr>
          <w:p w14:paraId="749E5309"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XI.8, dans son paragraphe 14, confirme que le </w:t>
            </w:r>
            <w:r w:rsidRPr="00C6470C">
              <w:rPr>
                <w:rFonts w:cstheme="minorHAnsi"/>
                <w:i/>
                <w:iCs/>
                <w:lang w:val="fr-FR"/>
              </w:rPr>
              <w:t>Cadre stratégique et lignes directrices pour orienter l'évolution de la Liste des zones humides d'importance internationale de la Convention sur les zones humides - révision 2012</w:t>
            </w:r>
            <w:r w:rsidRPr="00C6470C">
              <w:rPr>
                <w:rFonts w:cstheme="minorHAnsi"/>
                <w:lang w:val="fr-FR"/>
              </w:rPr>
              <w:t xml:space="preserve">, annexé à la présente Résolution, remplace le Cadre stratégique adopté précédemment. </w:t>
            </w:r>
          </w:p>
          <w:p w14:paraId="78E468A4" w14:textId="77777777" w:rsidR="008F79CA" w:rsidRPr="00C6470C" w:rsidRDefault="008F79CA" w:rsidP="008C4A69">
            <w:pPr>
              <w:ind w:left="0" w:firstLine="0"/>
              <w:rPr>
                <w:rFonts w:cstheme="minorHAnsi"/>
                <w:lang w:val="fr-FR"/>
              </w:rPr>
            </w:pPr>
            <w:r w:rsidRPr="00C6470C">
              <w:rPr>
                <w:rFonts w:cstheme="minorHAnsi"/>
                <w:lang w:val="fr-FR"/>
              </w:rPr>
              <w:t xml:space="preserve">En conséquence, la Résolution IX.1, Annexe B, n'est plus en vigueur. </w:t>
            </w:r>
          </w:p>
        </w:tc>
      </w:tr>
      <w:tr w:rsidR="008F79CA" w:rsidRPr="008F79CA" w14:paraId="3BEF9D6C" w14:textId="77777777" w:rsidTr="00221B25">
        <w:tblPrEx>
          <w:tblCellMar>
            <w:bottom w:w="0" w:type="dxa"/>
          </w:tblCellMar>
        </w:tblPrEx>
        <w:trPr>
          <w:cantSplit/>
        </w:trPr>
        <w:tc>
          <w:tcPr>
            <w:tcW w:w="1820" w:type="dxa"/>
            <w:vAlign w:val="center"/>
          </w:tcPr>
          <w:p w14:paraId="2FE91798" w14:textId="77777777" w:rsidR="008F79CA" w:rsidRPr="00C6470C" w:rsidRDefault="008F79CA" w:rsidP="008C4A69">
            <w:pPr>
              <w:ind w:left="0" w:firstLine="0"/>
              <w:rPr>
                <w:rFonts w:cstheme="minorHAnsi"/>
                <w:lang w:val="fr-FR"/>
              </w:rPr>
            </w:pPr>
            <w:r w:rsidRPr="00C6470C">
              <w:rPr>
                <w:rFonts w:cstheme="minorHAnsi"/>
                <w:lang w:val="fr-FR"/>
              </w:rPr>
              <w:t>Résolution IX.1, Annexe C</w:t>
            </w:r>
          </w:p>
        </w:tc>
        <w:tc>
          <w:tcPr>
            <w:tcW w:w="2579" w:type="dxa"/>
            <w:vAlign w:val="center"/>
          </w:tcPr>
          <w:p w14:paraId="1C3AEF53" w14:textId="77777777" w:rsidR="008F79CA" w:rsidRPr="00C6470C" w:rsidRDefault="008F79CA" w:rsidP="008C4A69">
            <w:pPr>
              <w:ind w:left="0" w:firstLine="0"/>
              <w:rPr>
                <w:rFonts w:cstheme="minorHAnsi"/>
                <w:lang w:val="fr-FR"/>
              </w:rPr>
            </w:pPr>
            <w:r w:rsidRPr="00C6470C">
              <w:rPr>
                <w:rFonts w:cstheme="minorHAnsi"/>
                <w:lang w:val="fr-FR"/>
              </w:rPr>
              <w:t>Cadre intégré́ pour les orientations de la Convention de Ramsar relatives à l’eau</w:t>
            </w:r>
          </w:p>
        </w:tc>
        <w:tc>
          <w:tcPr>
            <w:tcW w:w="1038" w:type="dxa"/>
            <w:vAlign w:val="center"/>
          </w:tcPr>
          <w:p w14:paraId="1BFBF31C"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2BAA363D" w14:textId="77777777" w:rsidR="008F79CA" w:rsidRPr="00C6470C" w:rsidRDefault="008F79CA" w:rsidP="008C4A69">
            <w:pPr>
              <w:ind w:left="0" w:firstLine="0"/>
              <w:rPr>
                <w:rFonts w:cstheme="minorHAnsi"/>
                <w:lang w:val="fr-FR"/>
              </w:rPr>
            </w:pPr>
            <w:r w:rsidRPr="00C6470C">
              <w:rPr>
                <w:rFonts w:cstheme="minorHAnsi"/>
                <w:lang w:val="fr-FR"/>
              </w:rPr>
              <w:t>Résolution IX.1, Annexe C, reste valide.</w:t>
            </w:r>
          </w:p>
        </w:tc>
      </w:tr>
      <w:tr w:rsidR="008F79CA" w:rsidRPr="008F79CA" w14:paraId="1759FDEA" w14:textId="77777777" w:rsidTr="00221B25">
        <w:tblPrEx>
          <w:tblCellMar>
            <w:bottom w:w="0" w:type="dxa"/>
          </w:tblCellMar>
        </w:tblPrEx>
        <w:trPr>
          <w:cantSplit/>
        </w:trPr>
        <w:tc>
          <w:tcPr>
            <w:tcW w:w="1820" w:type="dxa"/>
            <w:vAlign w:val="center"/>
          </w:tcPr>
          <w:p w14:paraId="72771B36" w14:textId="77777777" w:rsidR="008F79CA" w:rsidRPr="00C6470C" w:rsidRDefault="008F79CA" w:rsidP="008C4A69">
            <w:pPr>
              <w:ind w:left="0" w:firstLine="0"/>
              <w:rPr>
                <w:rFonts w:cstheme="minorHAnsi"/>
                <w:lang w:val="fr-FR"/>
              </w:rPr>
            </w:pPr>
            <w:r w:rsidRPr="00C6470C">
              <w:rPr>
                <w:rFonts w:cstheme="minorHAnsi"/>
                <w:lang w:val="fr-FR"/>
              </w:rPr>
              <w:t>Résolution IX.1, Annexe Ci</w:t>
            </w:r>
          </w:p>
        </w:tc>
        <w:tc>
          <w:tcPr>
            <w:tcW w:w="2579" w:type="dxa"/>
            <w:vAlign w:val="center"/>
          </w:tcPr>
          <w:p w14:paraId="5E5BE4CB" w14:textId="77777777" w:rsidR="008F79CA" w:rsidRPr="00C6470C" w:rsidRDefault="008F79CA" w:rsidP="008C4A69">
            <w:pPr>
              <w:ind w:left="0" w:firstLine="0"/>
              <w:rPr>
                <w:rFonts w:cstheme="minorHAnsi"/>
                <w:lang w:val="fr-FR"/>
              </w:rPr>
            </w:pPr>
            <w:r w:rsidRPr="00C6470C">
              <w:rPr>
                <w:rFonts w:cstheme="minorHAnsi"/>
                <w:lang w:val="fr-FR"/>
              </w:rPr>
              <w:t>Gestion des bassins hydrographiques : orientations additionnelles et cadre pour l’analyse des études de cas</w:t>
            </w:r>
          </w:p>
        </w:tc>
        <w:tc>
          <w:tcPr>
            <w:tcW w:w="1038" w:type="dxa"/>
            <w:vAlign w:val="center"/>
          </w:tcPr>
          <w:p w14:paraId="06653B75"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74A6A6B5" w14:textId="77777777" w:rsidR="008F79CA" w:rsidRPr="00C6470C" w:rsidRDefault="008F79CA" w:rsidP="008C4A69">
            <w:pPr>
              <w:ind w:left="0" w:firstLine="0"/>
              <w:rPr>
                <w:rFonts w:cstheme="minorHAnsi"/>
                <w:lang w:val="fr-FR"/>
              </w:rPr>
            </w:pPr>
            <w:r w:rsidRPr="00C6470C">
              <w:rPr>
                <w:rFonts w:cstheme="minorHAnsi"/>
                <w:lang w:val="fr-FR"/>
              </w:rPr>
              <w:t>Résolution X.19, paragraphe 6:</w:t>
            </w:r>
          </w:p>
          <w:p w14:paraId="3856583A" w14:textId="77777777" w:rsidR="008F79CA" w:rsidRPr="00C6470C" w:rsidRDefault="008F79CA" w:rsidP="008C4A69">
            <w:pPr>
              <w:ind w:left="0" w:firstLine="0"/>
              <w:rPr>
                <w:rFonts w:cstheme="minorHAnsi"/>
                <w:lang w:val="fr-FR"/>
              </w:rPr>
            </w:pPr>
            <w:r w:rsidRPr="00C6470C">
              <w:rPr>
                <w:rFonts w:cstheme="minorHAnsi"/>
                <w:lang w:val="fr-FR"/>
              </w:rPr>
              <w:t>CONFIRME que les</w:t>
            </w:r>
            <w:r w:rsidRPr="00C6470C">
              <w:rPr>
                <w:rFonts w:cstheme="minorHAnsi"/>
                <w:i/>
                <w:iCs/>
                <w:lang w:val="fr-FR"/>
              </w:rPr>
              <w:t xml:space="preserve"> « Orientations regroupées pour intégrer la conservation et l’utilisation rationnelle des zones humides dans la gestion des bassins hydrographiques </w:t>
            </w:r>
            <w:r w:rsidRPr="00C6470C">
              <w:rPr>
                <w:rFonts w:cstheme="minorHAnsi"/>
                <w:lang w:val="fr-FR"/>
              </w:rPr>
              <w:t>» jointes en annexe à la présente Résolution mettent à jour et remplacent totalement les orientations précédentes sur cette question adoptées dans l’Annexe à la Résolution VII.18 et dans l’Annexe C (i) à la Résolution IX.1</w:t>
            </w:r>
            <w:r w:rsidRPr="00C6470C">
              <w:rPr>
                <w:rFonts w:cstheme="minorHAnsi"/>
                <w:i/>
                <w:iCs/>
                <w:lang w:val="fr-FR"/>
              </w:rPr>
              <w:t>.</w:t>
            </w:r>
          </w:p>
          <w:p w14:paraId="63838741" w14:textId="77777777" w:rsidR="008F79CA" w:rsidRPr="00C6470C" w:rsidRDefault="008F79CA" w:rsidP="008C4A69">
            <w:pPr>
              <w:ind w:left="0" w:firstLine="0"/>
              <w:rPr>
                <w:rFonts w:cstheme="minorHAnsi"/>
                <w:lang w:val="fr-FR"/>
              </w:rPr>
            </w:pPr>
          </w:p>
          <w:p w14:paraId="47E8AED1" w14:textId="77777777" w:rsidR="008F79CA" w:rsidRPr="00C6470C" w:rsidRDefault="008F79CA" w:rsidP="008C4A69">
            <w:pPr>
              <w:ind w:left="0" w:firstLine="0"/>
              <w:rPr>
                <w:rFonts w:cstheme="minorHAnsi"/>
                <w:lang w:val="fr-FR"/>
              </w:rPr>
            </w:pPr>
            <w:r w:rsidRPr="00C6470C">
              <w:rPr>
                <w:rFonts w:cstheme="minorHAnsi"/>
                <w:lang w:val="fr-FR"/>
              </w:rPr>
              <w:t>Recommandation:</w:t>
            </w:r>
          </w:p>
          <w:p w14:paraId="44875879" w14:textId="77777777" w:rsidR="008F79CA" w:rsidRPr="00C6470C" w:rsidRDefault="008F79CA" w:rsidP="008C4A69">
            <w:pPr>
              <w:ind w:left="0" w:firstLine="0"/>
              <w:rPr>
                <w:rFonts w:cstheme="minorHAnsi"/>
                <w:lang w:val="fr-FR"/>
              </w:rPr>
            </w:pPr>
            <w:r w:rsidRPr="00C6470C">
              <w:rPr>
                <w:rFonts w:cstheme="minorHAnsi"/>
                <w:lang w:val="fr-FR"/>
              </w:rPr>
              <w:t>jusqu'à ce que la consolidation soit faite, la meilleure option est probablement de : annoter le titre de l'Annexe Ci, pour indiquer qu'elle a été remplacée par l'Annexe à la Résolution X.19 ; et supprimer entièrement le texte de l'Annexe Ci.</w:t>
            </w:r>
          </w:p>
        </w:tc>
      </w:tr>
      <w:tr w:rsidR="008F79CA" w:rsidRPr="008F79CA" w14:paraId="3941C13C" w14:textId="77777777" w:rsidTr="00221B25">
        <w:tblPrEx>
          <w:tblCellMar>
            <w:bottom w:w="0" w:type="dxa"/>
          </w:tblCellMar>
        </w:tblPrEx>
        <w:trPr>
          <w:cantSplit/>
        </w:trPr>
        <w:tc>
          <w:tcPr>
            <w:tcW w:w="1820" w:type="dxa"/>
            <w:vAlign w:val="center"/>
          </w:tcPr>
          <w:p w14:paraId="726EB952" w14:textId="77777777" w:rsidR="008F79CA" w:rsidRPr="00C6470C" w:rsidRDefault="008F79CA" w:rsidP="008C4A69">
            <w:pPr>
              <w:ind w:left="0" w:firstLine="0"/>
              <w:rPr>
                <w:rFonts w:cstheme="minorHAnsi"/>
                <w:lang w:val="fr-FR"/>
              </w:rPr>
            </w:pPr>
            <w:r w:rsidRPr="00C6470C">
              <w:rPr>
                <w:rFonts w:cstheme="minorHAnsi"/>
                <w:lang w:val="fr-FR"/>
              </w:rPr>
              <w:t>Résolution IX.1, Annexe Cii</w:t>
            </w:r>
          </w:p>
        </w:tc>
        <w:tc>
          <w:tcPr>
            <w:tcW w:w="2579" w:type="dxa"/>
            <w:vAlign w:val="center"/>
          </w:tcPr>
          <w:p w14:paraId="1CC86B4A" w14:textId="77777777" w:rsidR="008F79CA" w:rsidRPr="00C6470C" w:rsidRDefault="008F79CA" w:rsidP="008C4A69">
            <w:pPr>
              <w:ind w:left="0" w:firstLine="0"/>
              <w:rPr>
                <w:rFonts w:cstheme="minorHAnsi"/>
                <w:lang w:val="fr-FR"/>
              </w:rPr>
            </w:pPr>
            <w:r w:rsidRPr="00C6470C">
              <w:rPr>
                <w:rFonts w:cstheme="minorHAnsi"/>
                <w:lang w:val="fr-FR"/>
              </w:rPr>
              <w:t xml:space="preserve">Lignes directrices pour la gestion des eaux souterraines en vue de maintenir les caractéristiques écologiques des zones </w:t>
            </w:r>
            <w:r w:rsidRPr="00C6470C">
              <w:rPr>
                <w:rFonts w:cstheme="minorHAnsi"/>
                <w:lang w:val="fr-FR"/>
              </w:rPr>
              <w:lastRenderedPageBreak/>
              <w:t>humides</w:t>
            </w:r>
          </w:p>
        </w:tc>
        <w:tc>
          <w:tcPr>
            <w:tcW w:w="1038" w:type="dxa"/>
            <w:vAlign w:val="center"/>
          </w:tcPr>
          <w:p w14:paraId="4FC8A9F5"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C</w:t>
            </w:r>
          </w:p>
        </w:tc>
        <w:tc>
          <w:tcPr>
            <w:tcW w:w="8455" w:type="dxa"/>
          </w:tcPr>
          <w:p w14:paraId="602CFF0F" w14:textId="77777777" w:rsidR="008F79CA" w:rsidRPr="00C6470C" w:rsidRDefault="008F79CA" w:rsidP="008C4A69">
            <w:pPr>
              <w:ind w:left="0" w:firstLine="0"/>
              <w:rPr>
                <w:rFonts w:cstheme="minorHAnsi"/>
                <w:lang w:val="fr-FR"/>
              </w:rPr>
            </w:pPr>
            <w:r w:rsidRPr="00C6470C">
              <w:rPr>
                <w:rFonts w:cstheme="minorHAnsi"/>
                <w:lang w:val="fr-FR"/>
              </w:rPr>
              <w:t>La Résolution IX.1, Annexe Cii, reste valide.</w:t>
            </w:r>
          </w:p>
        </w:tc>
      </w:tr>
      <w:tr w:rsidR="008F79CA" w:rsidRPr="008F79CA" w14:paraId="1426DD57" w14:textId="77777777" w:rsidTr="00221B25">
        <w:tblPrEx>
          <w:tblCellMar>
            <w:bottom w:w="0" w:type="dxa"/>
          </w:tblCellMar>
        </w:tblPrEx>
        <w:trPr>
          <w:cantSplit/>
        </w:trPr>
        <w:tc>
          <w:tcPr>
            <w:tcW w:w="1820" w:type="dxa"/>
            <w:vAlign w:val="center"/>
          </w:tcPr>
          <w:p w14:paraId="2A9EEC05" w14:textId="77777777" w:rsidR="008F79CA" w:rsidRPr="00C6470C" w:rsidRDefault="008F79CA" w:rsidP="008C4A69">
            <w:pPr>
              <w:ind w:left="0" w:firstLine="0"/>
              <w:rPr>
                <w:rFonts w:cstheme="minorHAnsi"/>
                <w:lang w:val="fr-FR"/>
              </w:rPr>
            </w:pPr>
            <w:r w:rsidRPr="00C6470C">
              <w:rPr>
                <w:rFonts w:cstheme="minorHAnsi"/>
                <w:lang w:val="fr-FR"/>
              </w:rPr>
              <w:t>Résolution IX.1, Annexe D</w:t>
            </w:r>
          </w:p>
        </w:tc>
        <w:tc>
          <w:tcPr>
            <w:tcW w:w="2579" w:type="dxa"/>
            <w:vAlign w:val="center"/>
          </w:tcPr>
          <w:p w14:paraId="2DD151C3" w14:textId="77777777" w:rsidR="008F79CA" w:rsidRPr="00C6470C" w:rsidRDefault="008F79CA" w:rsidP="008C4A69">
            <w:pPr>
              <w:ind w:left="0" w:firstLine="0"/>
              <w:rPr>
                <w:rFonts w:cstheme="minorHAnsi"/>
                <w:lang w:val="fr-FR"/>
              </w:rPr>
            </w:pPr>
            <w:r w:rsidRPr="00C6470C">
              <w:rPr>
                <w:rFonts w:cstheme="minorHAnsi"/>
                <w:lang w:val="fr-FR"/>
              </w:rPr>
              <w:t>Indicateurs écologiques « axés sur les résultats » pour évaluer l’efficacité de l’application de la Convention de Ramsar</w:t>
            </w:r>
          </w:p>
        </w:tc>
        <w:tc>
          <w:tcPr>
            <w:tcW w:w="1038" w:type="dxa"/>
            <w:vAlign w:val="center"/>
          </w:tcPr>
          <w:p w14:paraId="523A666D"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25785378" w14:textId="77777777" w:rsidR="008F79CA" w:rsidRPr="00C6470C" w:rsidRDefault="008F79CA" w:rsidP="008C4A69">
            <w:pPr>
              <w:ind w:left="0" w:firstLine="0"/>
              <w:rPr>
                <w:rFonts w:cstheme="minorHAnsi"/>
                <w:lang w:val="fr-FR"/>
              </w:rPr>
            </w:pPr>
            <w:r w:rsidRPr="00C6470C">
              <w:rPr>
                <w:rFonts w:cstheme="minorHAnsi"/>
                <w:lang w:val="fr-FR"/>
              </w:rPr>
              <w:t>La Résolution IX.1, Annexe D, reste valide.</w:t>
            </w:r>
          </w:p>
        </w:tc>
      </w:tr>
      <w:tr w:rsidR="008F79CA" w:rsidRPr="008F79CA" w14:paraId="0B80B599" w14:textId="77777777" w:rsidTr="00221B25">
        <w:tblPrEx>
          <w:tblCellMar>
            <w:bottom w:w="0" w:type="dxa"/>
          </w:tblCellMar>
        </w:tblPrEx>
        <w:trPr>
          <w:cantSplit/>
        </w:trPr>
        <w:tc>
          <w:tcPr>
            <w:tcW w:w="1820" w:type="dxa"/>
            <w:vAlign w:val="center"/>
          </w:tcPr>
          <w:p w14:paraId="320615AB" w14:textId="77777777" w:rsidR="008F79CA" w:rsidRPr="00C6470C" w:rsidRDefault="008F79CA" w:rsidP="008C4A69">
            <w:pPr>
              <w:ind w:left="0" w:firstLine="0"/>
              <w:rPr>
                <w:rFonts w:cstheme="minorHAnsi"/>
                <w:lang w:val="fr-FR"/>
              </w:rPr>
            </w:pPr>
            <w:r w:rsidRPr="00C6470C">
              <w:rPr>
                <w:rFonts w:cstheme="minorHAnsi"/>
                <w:lang w:val="fr-FR"/>
              </w:rPr>
              <w:t>Résolution IX.1, Annexe E</w:t>
            </w:r>
          </w:p>
        </w:tc>
        <w:tc>
          <w:tcPr>
            <w:tcW w:w="2579" w:type="dxa"/>
            <w:vAlign w:val="center"/>
          </w:tcPr>
          <w:p w14:paraId="2E7A0A67" w14:textId="77777777" w:rsidR="008F79CA" w:rsidRPr="00C6470C" w:rsidRDefault="008F79CA" w:rsidP="008C4A69">
            <w:pPr>
              <w:ind w:left="0" w:firstLine="0"/>
              <w:rPr>
                <w:rFonts w:cstheme="minorHAnsi"/>
                <w:lang w:val="fr-FR"/>
              </w:rPr>
            </w:pPr>
            <w:r w:rsidRPr="00C6470C">
              <w:rPr>
                <w:rFonts w:cstheme="minorHAnsi"/>
                <w:lang w:val="fr-FR"/>
              </w:rPr>
              <w:t>Cadre intégré pour l’inventaire, l’évaluation et le suivi des zones humides (IF-WIAM)</w:t>
            </w:r>
          </w:p>
        </w:tc>
        <w:tc>
          <w:tcPr>
            <w:tcW w:w="1038" w:type="dxa"/>
            <w:vAlign w:val="center"/>
          </w:tcPr>
          <w:p w14:paraId="1AEDDD9F"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325BEC30" w14:textId="77777777" w:rsidR="008F79CA" w:rsidRPr="00C6470C" w:rsidRDefault="008F79CA" w:rsidP="008C4A69">
            <w:pPr>
              <w:ind w:left="0" w:firstLine="0"/>
              <w:rPr>
                <w:rFonts w:cstheme="minorHAnsi"/>
                <w:lang w:val="fr-FR"/>
              </w:rPr>
            </w:pPr>
            <w:r w:rsidRPr="00C6470C">
              <w:rPr>
                <w:rFonts w:cstheme="minorHAnsi"/>
                <w:lang w:val="fr-FR"/>
              </w:rPr>
              <w:t>La Résolution IX.1, Annexe E, reste valide.</w:t>
            </w:r>
          </w:p>
        </w:tc>
      </w:tr>
      <w:tr w:rsidR="008F79CA" w:rsidRPr="008F79CA" w14:paraId="50E8E7D0" w14:textId="77777777" w:rsidTr="00221B25">
        <w:tblPrEx>
          <w:tblCellMar>
            <w:bottom w:w="0" w:type="dxa"/>
          </w:tblCellMar>
        </w:tblPrEx>
        <w:trPr>
          <w:cantSplit/>
        </w:trPr>
        <w:tc>
          <w:tcPr>
            <w:tcW w:w="1820" w:type="dxa"/>
            <w:vAlign w:val="center"/>
          </w:tcPr>
          <w:p w14:paraId="63C35EFC" w14:textId="77777777" w:rsidR="008F79CA" w:rsidRPr="00C6470C" w:rsidRDefault="008F79CA" w:rsidP="008C4A69">
            <w:pPr>
              <w:ind w:left="0" w:firstLine="0"/>
              <w:rPr>
                <w:rFonts w:cstheme="minorHAnsi"/>
                <w:lang w:val="fr-FR"/>
              </w:rPr>
            </w:pPr>
            <w:r w:rsidRPr="00C6470C">
              <w:rPr>
                <w:rFonts w:cstheme="minorHAnsi"/>
                <w:lang w:val="fr-FR"/>
              </w:rPr>
              <w:t>Résolution IX.1, Annexe Ei</w:t>
            </w:r>
          </w:p>
        </w:tc>
        <w:tc>
          <w:tcPr>
            <w:tcW w:w="2579" w:type="dxa"/>
            <w:vAlign w:val="center"/>
          </w:tcPr>
          <w:p w14:paraId="591FD06C" w14:textId="77777777" w:rsidR="008F79CA" w:rsidRPr="00C6470C" w:rsidRDefault="008F79CA" w:rsidP="008C4A69">
            <w:pPr>
              <w:ind w:left="0" w:firstLine="0"/>
              <w:rPr>
                <w:rFonts w:cstheme="minorHAnsi"/>
                <w:lang w:val="fr-FR"/>
              </w:rPr>
            </w:pPr>
            <w:r w:rsidRPr="00C6470C">
              <w:rPr>
                <w:rFonts w:cstheme="minorHAnsi"/>
                <w:lang w:val="fr-FR"/>
              </w:rPr>
              <w:t>Lignes directrices pour l’évaluation rapide de la biodiversité des zones humides intérieures, côtières et marines</w:t>
            </w:r>
          </w:p>
        </w:tc>
        <w:tc>
          <w:tcPr>
            <w:tcW w:w="1038" w:type="dxa"/>
            <w:vAlign w:val="center"/>
          </w:tcPr>
          <w:p w14:paraId="348BA823"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6CBE0594" w14:textId="77777777" w:rsidR="008F79CA" w:rsidRPr="00C6470C" w:rsidRDefault="008F79CA" w:rsidP="008C4A69">
            <w:pPr>
              <w:ind w:left="0" w:firstLine="0"/>
              <w:rPr>
                <w:rFonts w:cstheme="minorHAnsi"/>
                <w:lang w:val="fr-FR"/>
              </w:rPr>
            </w:pPr>
            <w:r w:rsidRPr="00C6470C">
              <w:rPr>
                <w:rFonts w:cstheme="minorHAnsi"/>
                <w:lang w:val="fr-FR"/>
              </w:rPr>
              <w:t>La Résolution IX.1, Annexe Ei, reste valide.</w:t>
            </w:r>
          </w:p>
        </w:tc>
      </w:tr>
      <w:tr w:rsidR="008F79CA" w:rsidRPr="00C6470C" w14:paraId="4EB10D3F" w14:textId="77777777" w:rsidTr="00221B25">
        <w:tblPrEx>
          <w:tblCellMar>
            <w:bottom w:w="0" w:type="dxa"/>
          </w:tblCellMar>
        </w:tblPrEx>
        <w:trPr>
          <w:cantSplit/>
        </w:trPr>
        <w:tc>
          <w:tcPr>
            <w:tcW w:w="1820" w:type="dxa"/>
            <w:vAlign w:val="center"/>
          </w:tcPr>
          <w:p w14:paraId="121209E1" w14:textId="77777777" w:rsidR="008F79CA" w:rsidRPr="00C6470C" w:rsidRDefault="008F79CA" w:rsidP="008C4A69">
            <w:pPr>
              <w:ind w:left="0" w:firstLine="0"/>
              <w:rPr>
                <w:rFonts w:cstheme="minorHAnsi"/>
                <w:lang w:val="fr-FR"/>
              </w:rPr>
            </w:pPr>
            <w:r w:rsidRPr="00C6470C">
              <w:rPr>
                <w:rFonts w:cstheme="minorHAnsi"/>
                <w:lang w:val="fr-FR"/>
              </w:rPr>
              <w:t>Résolution IX.2</w:t>
            </w:r>
          </w:p>
        </w:tc>
        <w:tc>
          <w:tcPr>
            <w:tcW w:w="2579" w:type="dxa"/>
            <w:vAlign w:val="center"/>
          </w:tcPr>
          <w:p w14:paraId="5911C51E" w14:textId="77777777" w:rsidR="008F79CA" w:rsidRPr="00C6470C" w:rsidRDefault="008F79CA" w:rsidP="008C4A69">
            <w:pPr>
              <w:ind w:left="0" w:firstLine="0"/>
              <w:rPr>
                <w:rFonts w:cstheme="minorHAnsi"/>
                <w:lang w:val="fr-FR"/>
              </w:rPr>
            </w:pPr>
            <w:r w:rsidRPr="00C6470C">
              <w:rPr>
                <w:rFonts w:cstheme="minorHAnsi"/>
                <w:lang w:val="fr-FR"/>
              </w:rPr>
              <w:t>Mise en œuvre future des aspects scientifiques et techniques de la Convention</w:t>
            </w:r>
          </w:p>
        </w:tc>
        <w:tc>
          <w:tcPr>
            <w:tcW w:w="1038" w:type="dxa"/>
            <w:vAlign w:val="center"/>
          </w:tcPr>
          <w:p w14:paraId="19C3FB93"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0E96EA8E" w14:textId="77777777" w:rsidR="008F79CA" w:rsidRPr="00C6470C" w:rsidRDefault="008F79CA" w:rsidP="008C4A69">
            <w:pPr>
              <w:ind w:left="0" w:firstLine="0"/>
              <w:rPr>
                <w:rFonts w:cstheme="minorHAnsi"/>
                <w:lang w:val="fr-FR"/>
              </w:rPr>
            </w:pPr>
            <w:r w:rsidRPr="00C6470C">
              <w:rPr>
                <w:rFonts w:cstheme="minorHAnsi"/>
                <w:lang w:val="fr-FR"/>
              </w:rPr>
              <w:t>La Résolution IX.2 a pour seul but d'approuver les actions du GEST pour les périodes 2006-2011. Elle est donc caduque et peut être abrogée.</w:t>
            </w:r>
          </w:p>
        </w:tc>
      </w:tr>
      <w:tr w:rsidR="008F79CA" w:rsidRPr="00C6470C" w14:paraId="63B3EEAE" w14:textId="77777777" w:rsidTr="00221B25">
        <w:tblPrEx>
          <w:tblCellMar>
            <w:bottom w:w="0" w:type="dxa"/>
          </w:tblCellMar>
        </w:tblPrEx>
        <w:trPr>
          <w:cantSplit/>
        </w:trPr>
        <w:tc>
          <w:tcPr>
            <w:tcW w:w="1820" w:type="dxa"/>
            <w:vAlign w:val="center"/>
          </w:tcPr>
          <w:p w14:paraId="7956048C" w14:textId="77777777" w:rsidR="008F79CA" w:rsidRPr="00C6470C" w:rsidRDefault="008F79CA" w:rsidP="008C4A69">
            <w:pPr>
              <w:ind w:left="0" w:firstLine="0"/>
              <w:rPr>
                <w:rFonts w:cstheme="minorHAnsi"/>
                <w:lang w:val="fr-FR"/>
              </w:rPr>
            </w:pPr>
            <w:r w:rsidRPr="00C6470C">
              <w:rPr>
                <w:rFonts w:cstheme="minorHAnsi"/>
                <w:lang w:val="fr-FR"/>
              </w:rPr>
              <w:t>Résolution IX.3</w:t>
            </w:r>
          </w:p>
        </w:tc>
        <w:tc>
          <w:tcPr>
            <w:tcW w:w="2579" w:type="dxa"/>
            <w:vAlign w:val="center"/>
          </w:tcPr>
          <w:p w14:paraId="73F966D1" w14:textId="77777777" w:rsidR="008F79CA" w:rsidRPr="00C6470C" w:rsidRDefault="008F79CA" w:rsidP="008C4A69">
            <w:pPr>
              <w:ind w:left="0" w:firstLine="0"/>
              <w:rPr>
                <w:rFonts w:cstheme="minorHAnsi"/>
                <w:lang w:val="fr-FR"/>
              </w:rPr>
            </w:pPr>
            <w:r w:rsidRPr="00C6470C">
              <w:rPr>
                <w:rFonts w:cstheme="minorHAnsi"/>
                <w:lang w:val="fr-FR"/>
              </w:rPr>
              <w:t>Engagement de la Convention de Ramsar sur les zones humides dans les mécanismes multilatéraux en cours relatifs à l’eau</w:t>
            </w:r>
          </w:p>
        </w:tc>
        <w:tc>
          <w:tcPr>
            <w:tcW w:w="1038" w:type="dxa"/>
            <w:vAlign w:val="center"/>
          </w:tcPr>
          <w:p w14:paraId="41EA58C9"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565CF068" w14:textId="77777777" w:rsidR="008F79CA" w:rsidRPr="00C6470C" w:rsidRDefault="008F79CA" w:rsidP="008C4A69">
            <w:pPr>
              <w:ind w:left="0" w:firstLine="0"/>
              <w:rPr>
                <w:rFonts w:cstheme="minorHAnsi"/>
                <w:lang w:val="fr-FR"/>
              </w:rPr>
            </w:pPr>
            <w:r w:rsidRPr="00C6470C">
              <w:rPr>
                <w:rFonts w:cstheme="minorHAnsi"/>
                <w:lang w:val="fr-FR"/>
              </w:rPr>
              <w:t>La Résolution IX.3 reste valide.</w:t>
            </w:r>
          </w:p>
          <w:p w14:paraId="467FBA5F" w14:textId="77777777" w:rsidR="008F79CA" w:rsidRPr="00C6470C" w:rsidRDefault="008F79CA" w:rsidP="008C4A69">
            <w:pPr>
              <w:ind w:left="0" w:firstLine="0"/>
              <w:rPr>
                <w:rFonts w:cstheme="minorHAnsi"/>
                <w:lang w:val="fr-FR"/>
              </w:rPr>
            </w:pPr>
          </w:p>
          <w:p w14:paraId="2D1D9A44" w14:textId="77777777" w:rsidR="008F79CA" w:rsidRPr="00C6470C" w:rsidRDefault="008F79CA" w:rsidP="008C4A69">
            <w:pPr>
              <w:ind w:left="0" w:firstLine="0"/>
              <w:rPr>
                <w:rFonts w:cstheme="minorHAnsi"/>
                <w:lang w:val="fr-FR"/>
              </w:rPr>
            </w:pPr>
            <w:r w:rsidRPr="00C6470C">
              <w:rPr>
                <w:rFonts w:cstheme="minorHAnsi"/>
                <w:lang w:val="fr-FR"/>
              </w:rPr>
              <w:t>Cependant, les paragraphe 19, 20 et 21 sont tous limités dans le temps, et concernent des actions à entreprendre en relation avec des événements qui sont maintenant passés. Ils sont donc caducs et peuvent être abrogés.</w:t>
            </w:r>
          </w:p>
        </w:tc>
      </w:tr>
      <w:tr w:rsidR="008F79CA" w:rsidRPr="008F79CA" w14:paraId="78095BDD" w14:textId="77777777" w:rsidTr="00221B25">
        <w:tblPrEx>
          <w:tblCellMar>
            <w:bottom w:w="0" w:type="dxa"/>
          </w:tblCellMar>
        </w:tblPrEx>
        <w:trPr>
          <w:cantSplit/>
        </w:trPr>
        <w:tc>
          <w:tcPr>
            <w:tcW w:w="1820" w:type="dxa"/>
            <w:vAlign w:val="center"/>
          </w:tcPr>
          <w:p w14:paraId="08D86A19" w14:textId="77777777" w:rsidR="008F79CA" w:rsidRPr="00C6470C" w:rsidRDefault="008F79CA" w:rsidP="008C4A69">
            <w:pPr>
              <w:ind w:left="0" w:firstLine="0"/>
              <w:rPr>
                <w:rFonts w:cstheme="minorHAnsi"/>
                <w:lang w:val="fr-FR"/>
              </w:rPr>
            </w:pPr>
            <w:r w:rsidRPr="00C6470C">
              <w:rPr>
                <w:rFonts w:cstheme="minorHAnsi"/>
                <w:lang w:val="fr-FR"/>
              </w:rPr>
              <w:t>Résolution IX.4</w:t>
            </w:r>
          </w:p>
        </w:tc>
        <w:tc>
          <w:tcPr>
            <w:tcW w:w="2579" w:type="dxa"/>
            <w:vAlign w:val="center"/>
          </w:tcPr>
          <w:p w14:paraId="716AEF3C" w14:textId="77777777" w:rsidR="008F79CA" w:rsidRPr="00C6470C" w:rsidRDefault="008F79CA" w:rsidP="008C4A69">
            <w:pPr>
              <w:ind w:left="0" w:firstLine="0"/>
              <w:rPr>
                <w:rFonts w:cstheme="minorHAnsi"/>
                <w:lang w:val="fr-FR"/>
              </w:rPr>
            </w:pPr>
            <w:r w:rsidRPr="00C6470C">
              <w:rPr>
                <w:rFonts w:cstheme="minorHAnsi"/>
                <w:lang w:val="fr-FR"/>
              </w:rPr>
              <w:t>La Convention de Ramsar et la conservation, la production et l’utilisation durable des ressources halieutiques</w:t>
            </w:r>
          </w:p>
        </w:tc>
        <w:tc>
          <w:tcPr>
            <w:tcW w:w="1038" w:type="dxa"/>
            <w:vAlign w:val="center"/>
          </w:tcPr>
          <w:p w14:paraId="2E68CCCE"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0585C5FE" w14:textId="77777777" w:rsidR="008F79CA" w:rsidRPr="00C6470C" w:rsidRDefault="008F79CA" w:rsidP="008C4A69">
            <w:pPr>
              <w:ind w:left="0" w:firstLine="0"/>
              <w:rPr>
                <w:rFonts w:cstheme="minorHAnsi"/>
                <w:lang w:val="fr-FR"/>
              </w:rPr>
            </w:pPr>
            <w:r w:rsidRPr="00C6470C">
              <w:rPr>
                <w:rFonts w:cstheme="minorHAnsi"/>
                <w:lang w:val="fr-FR"/>
              </w:rPr>
              <w:t>La Résolution IX.4 reste valide.</w:t>
            </w:r>
          </w:p>
        </w:tc>
      </w:tr>
      <w:tr w:rsidR="008F79CA" w:rsidRPr="008F79CA" w14:paraId="13FB8F13" w14:textId="77777777" w:rsidTr="00221B25">
        <w:tblPrEx>
          <w:tblCellMar>
            <w:bottom w:w="0" w:type="dxa"/>
          </w:tblCellMar>
        </w:tblPrEx>
        <w:trPr>
          <w:cantSplit/>
        </w:trPr>
        <w:tc>
          <w:tcPr>
            <w:tcW w:w="1820" w:type="dxa"/>
            <w:vAlign w:val="center"/>
          </w:tcPr>
          <w:p w14:paraId="1A162F23"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IX.5</w:t>
            </w:r>
          </w:p>
        </w:tc>
        <w:tc>
          <w:tcPr>
            <w:tcW w:w="2579" w:type="dxa"/>
            <w:vAlign w:val="center"/>
          </w:tcPr>
          <w:p w14:paraId="601B234F" w14:textId="77777777" w:rsidR="008F79CA" w:rsidRPr="00C6470C" w:rsidRDefault="008F79CA" w:rsidP="008C4A69">
            <w:pPr>
              <w:ind w:left="0" w:firstLine="0"/>
              <w:rPr>
                <w:rFonts w:cstheme="minorHAnsi"/>
                <w:lang w:val="fr-FR"/>
              </w:rPr>
            </w:pPr>
            <w:r w:rsidRPr="00C6470C">
              <w:rPr>
                <w:rFonts w:cstheme="minorHAnsi"/>
                <w:lang w:val="fr-FR"/>
              </w:rPr>
              <w:t>Synergies avec d’autres organisations internationales qui se consacrent à la diversité biologique ; y compris collaboration et harmonisation de l’établissement des rapports nationaux entre les conventions et accords relatifs à la biodiversité</w:t>
            </w:r>
          </w:p>
        </w:tc>
        <w:tc>
          <w:tcPr>
            <w:tcW w:w="1038" w:type="dxa"/>
            <w:vAlign w:val="center"/>
          </w:tcPr>
          <w:p w14:paraId="0C26867D"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3D021565" w14:textId="77777777" w:rsidR="008F79CA" w:rsidRPr="00C6470C" w:rsidRDefault="008F79CA" w:rsidP="008C4A69">
            <w:pPr>
              <w:ind w:left="0" w:firstLine="0"/>
              <w:rPr>
                <w:rFonts w:cstheme="minorHAnsi"/>
                <w:lang w:val="fr-FR"/>
              </w:rPr>
            </w:pPr>
            <w:r w:rsidRPr="00C6470C">
              <w:rPr>
                <w:rFonts w:cstheme="minorHAnsi"/>
                <w:lang w:val="fr-FR"/>
              </w:rPr>
              <w:t>La Résolution IX.5 adresse des demandes au Secrétaire général et aux Parties contractantes concernant la coopération avec les OIG et les Secrétariats des conventions, ainsi que la rationalisation des rapports. Adoptée en 2005, cette résolution a perdu de son actualité et peut être abrogée.</w:t>
            </w:r>
          </w:p>
        </w:tc>
      </w:tr>
      <w:tr w:rsidR="008F79CA" w:rsidRPr="00C6470C" w14:paraId="185FB368" w14:textId="77777777" w:rsidTr="00221B25">
        <w:tblPrEx>
          <w:tblCellMar>
            <w:bottom w:w="0" w:type="dxa"/>
          </w:tblCellMar>
        </w:tblPrEx>
        <w:trPr>
          <w:cantSplit/>
        </w:trPr>
        <w:tc>
          <w:tcPr>
            <w:tcW w:w="1820" w:type="dxa"/>
            <w:vAlign w:val="center"/>
          </w:tcPr>
          <w:p w14:paraId="34AC750A" w14:textId="77777777" w:rsidR="008F79CA" w:rsidRPr="00C6470C" w:rsidRDefault="008F79CA" w:rsidP="008C4A69">
            <w:pPr>
              <w:ind w:left="0" w:firstLine="0"/>
              <w:rPr>
                <w:rFonts w:cstheme="minorHAnsi"/>
                <w:lang w:val="fr-FR"/>
              </w:rPr>
            </w:pPr>
            <w:r w:rsidRPr="00C6470C">
              <w:rPr>
                <w:rFonts w:cstheme="minorHAnsi"/>
                <w:lang w:val="fr-FR"/>
              </w:rPr>
              <w:t>Résolution IX.6</w:t>
            </w:r>
          </w:p>
        </w:tc>
        <w:tc>
          <w:tcPr>
            <w:tcW w:w="2579" w:type="dxa"/>
            <w:vAlign w:val="center"/>
          </w:tcPr>
          <w:p w14:paraId="5712CFC2" w14:textId="77777777" w:rsidR="008F79CA" w:rsidRPr="00C6470C" w:rsidRDefault="008F79CA" w:rsidP="008C4A69">
            <w:pPr>
              <w:ind w:left="0" w:firstLine="0"/>
              <w:rPr>
                <w:rFonts w:cstheme="minorHAnsi"/>
                <w:lang w:val="fr-FR"/>
              </w:rPr>
            </w:pPr>
            <w:r w:rsidRPr="00C6470C">
              <w:rPr>
                <w:rFonts w:cstheme="minorHAnsi"/>
                <w:lang w:val="fr-FR"/>
              </w:rPr>
              <w:t>Orientations relatives aux Sites Ramsar ou parties de sites qui ne remplissent plus les critères d’inscription</w:t>
            </w:r>
          </w:p>
        </w:tc>
        <w:tc>
          <w:tcPr>
            <w:tcW w:w="1038" w:type="dxa"/>
            <w:vAlign w:val="center"/>
          </w:tcPr>
          <w:p w14:paraId="07B91820"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62DF4483" w14:textId="77777777" w:rsidR="008F79CA" w:rsidRPr="00C6470C" w:rsidRDefault="008F79CA" w:rsidP="008C4A69">
            <w:pPr>
              <w:ind w:left="0" w:firstLine="0"/>
              <w:rPr>
                <w:rFonts w:cstheme="minorHAnsi"/>
                <w:lang w:val="fr-FR"/>
              </w:rPr>
            </w:pPr>
            <w:r w:rsidRPr="00C6470C">
              <w:rPr>
                <w:rFonts w:cstheme="minorHAnsi"/>
                <w:lang w:val="fr-FR"/>
              </w:rPr>
              <w:t>La Résolution IX.6 reste valide.</w:t>
            </w:r>
          </w:p>
          <w:p w14:paraId="2A543AF8" w14:textId="77777777" w:rsidR="008F79CA" w:rsidRPr="00C6470C" w:rsidRDefault="008F79CA" w:rsidP="008C4A69">
            <w:pPr>
              <w:ind w:left="0" w:firstLine="0"/>
              <w:rPr>
                <w:rFonts w:cstheme="minorHAnsi"/>
                <w:lang w:val="fr-FR"/>
              </w:rPr>
            </w:pPr>
          </w:p>
          <w:p w14:paraId="7C670CB7" w14:textId="77777777" w:rsidR="008F79CA" w:rsidRPr="00C6470C" w:rsidRDefault="008F79CA" w:rsidP="008C4A69">
            <w:pPr>
              <w:ind w:left="0" w:firstLine="0"/>
              <w:rPr>
                <w:rFonts w:cstheme="minorHAnsi"/>
                <w:lang w:val="fr-FR"/>
              </w:rPr>
            </w:pPr>
            <w:r w:rsidRPr="00C6470C">
              <w:rPr>
                <w:rFonts w:cstheme="minorHAnsi"/>
                <w:lang w:val="fr-FR"/>
              </w:rPr>
              <w:t>Cependant, la première partie du paragraphe 14, sous « DONNE ÉGALEMENT INSTRUCTION » est limitée dans le temps et périmée, et peut être abrogée. La deuxième partie du paragraphe 14 reste valide.</w:t>
            </w:r>
          </w:p>
        </w:tc>
      </w:tr>
      <w:tr w:rsidR="008F79CA" w:rsidRPr="008F79CA" w14:paraId="508CC0D3" w14:textId="77777777" w:rsidTr="00221B25">
        <w:tblPrEx>
          <w:tblCellMar>
            <w:bottom w:w="0" w:type="dxa"/>
          </w:tblCellMar>
        </w:tblPrEx>
        <w:trPr>
          <w:cantSplit/>
        </w:trPr>
        <w:tc>
          <w:tcPr>
            <w:tcW w:w="1820" w:type="dxa"/>
            <w:vAlign w:val="center"/>
          </w:tcPr>
          <w:p w14:paraId="2A72580D" w14:textId="77777777" w:rsidR="008F79CA" w:rsidRPr="00C6470C" w:rsidRDefault="008F79CA" w:rsidP="008C4A69">
            <w:pPr>
              <w:ind w:left="0" w:firstLine="0"/>
              <w:rPr>
                <w:rFonts w:cstheme="minorHAnsi"/>
                <w:lang w:val="fr-FR"/>
              </w:rPr>
            </w:pPr>
            <w:r w:rsidRPr="00C6470C">
              <w:rPr>
                <w:rFonts w:cstheme="minorHAnsi"/>
                <w:lang w:val="fr-FR"/>
              </w:rPr>
              <w:t>Résolution IX.7</w:t>
            </w:r>
          </w:p>
        </w:tc>
        <w:tc>
          <w:tcPr>
            <w:tcW w:w="2579" w:type="dxa"/>
            <w:vAlign w:val="center"/>
          </w:tcPr>
          <w:p w14:paraId="7FA8B832" w14:textId="77777777" w:rsidR="008F79CA" w:rsidRPr="00C6470C" w:rsidRDefault="008F79CA" w:rsidP="008C4A69">
            <w:pPr>
              <w:ind w:left="0" w:firstLine="0"/>
              <w:rPr>
                <w:rFonts w:cstheme="minorHAnsi"/>
                <w:lang w:val="fr-FR"/>
              </w:rPr>
            </w:pPr>
            <w:r w:rsidRPr="00C6470C">
              <w:rPr>
                <w:rFonts w:cstheme="minorHAnsi"/>
                <w:lang w:val="fr-FR"/>
              </w:rPr>
              <w:t>Initiatives régionales dans le cadre de la Convention de Ramsar</w:t>
            </w:r>
          </w:p>
        </w:tc>
        <w:tc>
          <w:tcPr>
            <w:tcW w:w="1038" w:type="dxa"/>
            <w:vAlign w:val="center"/>
          </w:tcPr>
          <w:p w14:paraId="06AF4F54"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0E82F20E" w14:textId="77777777" w:rsidR="008F79CA" w:rsidRPr="00C6470C" w:rsidRDefault="008F79CA" w:rsidP="008C4A69">
            <w:pPr>
              <w:ind w:left="0" w:firstLine="0"/>
              <w:rPr>
                <w:rFonts w:cstheme="minorHAnsi"/>
                <w:lang w:val="fr-FR"/>
              </w:rPr>
            </w:pPr>
            <w:r w:rsidRPr="00C6470C">
              <w:rPr>
                <w:rFonts w:cstheme="minorHAnsi"/>
                <w:lang w:val="fr-FR"/>
              </w:rPr>
              <w:t>La Résolution XIII.9, paragraphe 30, demande que soit préparé un projet de résolution consolidé sur les IRR, comprenant les Résolutions VIII.30, IX.7, X.6, XI.5 et XII.8.</w:t>
            </w:r>
          </w:p>
        </w:tc>
      </w:tr>
      <w:tr w:rsidR="008F79CA" w:rsidRPr="00C6470C" w14:paraId="2A4C94E3" w14:textId="77777777" w:rsidTr="00221B25">
        <w:tblPrEx>
          <w:tblCellMar>
            <w:bottom w:w="0" w:type="dxa"/>
          </w:tblCellMar>
        </w:tblPrEx>
        <w:trPr>
          <w:cantSplit/>
        </w:trPr>
        <w:tc>
          <w:tcPr>
            <w:tcW w:w="1820" w:type="dxa"/>
            <w:vAlign w:val="center"/>
          </w:tcPr>
          <w:p w14:paraId="42CE5244" w14:textId="77777777" w:rsidR="008F79CA" w:rsidRPr="00C6470C" w:rsidRDefault="008F79CA" w:rsidP="008C4A69">
            <w:pPr>
              <w:ind w:left="0" w:firstLine="0"/>
              <w:rPr>
                <w:rFonts w:cstheme="minorHAnsi"/>
                <w:lang w:val="fr-FR"/>
              </w:rPr>
            </w:pPr>
            <w:r w:rsidRPr="00C6470C">
              <w:rPr>
                <w:rFonts w:cstheme="minorHAnsi"/>
                <w:lang w:val="fr-FR"/>
              </w:rPr>
              <w:t>Résolution IX.8</w:t>
            </w:r>
          </w:p>
        </w:tc>
        <w:tc>
          <w:tcPr>
            <w:tcW w:w="2579" w:type="dxa"/>
            <w:vAlign w:val="center"/>
          </w:tcPr>
          <w:p w14:paraId="0036DEF6" w14:textId="77777777" w:rsidR="008F79CA" w:rsidRPr="00C6470C" w:rsidRDefault="008F79CA" w:rsidP="008C4A69">
            <w:pPr>
              <w:ind w:left="0" w:firstLine="0"/>
              <w:rPr>
                <w:rFonts w:cstheme="minorHAnsi"/>
                <w:lang w:val="fr-FR"/>
              </w:rPr>
            </w:pPr>
            <w:r w:rsidRPr="00C6470C">
              <w:rPr>
                <w:rFonts w:cstheme="minorHAnsi"/>
                <w:lang w:val="fr-FR"/>
              </w:rPr>
              <w:t>Rationaliser la mise en œuvre du Plan stratégique de la Convention 2003-2008</w:t>
            </w:r>
          </w:p>
        </w:tc>
        <w:tc>
          <w:tcPr>
            <w:tcW w:w="1038" w:type="dxa"/>
            <w:vAlign w:val="center"/>
          </w:tcPr>
          <w:p w14:paraId="54143831"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26BC8BD1" w14:textId="77777777" w:rsidR="008F79CA" w:rsidRPr="00C6470C" w:rsidRDefault="008F79CA" w:rsidP="008C4A69">
            <w:pPr>
              <w:ind w:left="0" w:firstLine="0"/>
              <w:rPr>
                <w:rFonts w:cstheme="minorHAnsi"/>
                <w:lang w:val="fr-FR"/>
              </w:rPr>
            </w:pPr>
            <w:r w:rsidRPr="00C6470C">
              <w:rPr>
                <w:rFonts w:cstheme="minorHAnsi"/>
                <w:lang w:val="fr-FR"/>
              </w:rPr>
              <w:t>La Résolution IX.8 se rapporte à la mise en œuvre du Plan stratégique 2003-2008. Elle est caduque et peut être abrogée.</w:t>
            </w:r>
          </w:p>
        </w:tc>
      </w:tr>
      <w:tr w:rsidR="008F79CA" w:rsidRPr="008F79CA" w14:paraId="45FBDB6F" w14:textId="77777777" w:rsidTr="00221B25">
        <w:tblPrEx>
          <w:tblCellMar>
            <w:bottom w:w="0" w:type="dxa"/>
          </w:tblCellMar>
        </w:tblPrEx>
        <w:trPr>
          <w:cantSplit/>
        </w:trPr>
        <w:tc>
          <w:tcPr>
            <w:tcW w:w="1820" w:type="dxa"/>
            <w:vAlign w:val="center"/>
          </w:tcPr>
          <w:p w14:paraId="56F898A3" w14:textId="77777777" w:rsidR="008F79CA" w:rsidRPr="00C6470C" w:rsidRDefault="008F79CA" w:rsidP="008C4A69">
            <w:pPr>
              <w:ind w:left="0" w:firstLine="0"/>
              <w:rPr>
                <w:rFonts w:cstheme="minorHAnsi"/>
                <w:lang w:val="fr-FR"/>
              </w:rPr>
            </w:pPr>
            <w:r w:rsidRPr="00C6470C">
              <w:rPr>
                <w:rFonts w:cstheme="minorHAnsi"/>
                <w:lang w:val="fr-FR"/>
              </w:rPr>
              <w:t>Résolution IX.9</w:t>
            </w:r>
          </w:p>
        </w:tc>
        <w:tc>
          <w:tcPr>
            <w:tcW w:w="2579" w:type="dxa"/>
            <w:vAlign w:val="center"/>
          </w:tcPr>
          <w:p w14:paraId="1A048CB2" w14:textId="77777777" w:rsidR="008F79CA" w:rsidRPr="00C6470C" w:rsidRDefault="008F79CA" w:rsidP="008C4A69">
            <w:pPr>
              <w:ind w:left="0" w:firstLine="0"/>
              <w:rPr>
                <w:rFonts w:cstheme="minorHAnsi"/>
                <w:lang w:val="fr-FR"/>
              </w:rPr>
            </w:pPr>
            <w:r w:rsidRPr="00C6470C">
              <w:rPr>
                <w:rFonts w:cstheme="minorHAnsi"/>
                <w:lang w:val="fr-FR"/>
              </w:rPr>
              <w:t xml:space="preserve">Le rôle de la Convention de Ramsar dans la prévention et l’atténuation des impacts associés aux phénomènes naturels, y compris ceux qui sont induits ou exacerbés par les activités </w:t>
            </w:r>
            <w:r w:rsidRPr="00C6470C">
              <w:rPr>
                <w:rFonts w:cstheme="minorHAnsi"/>
                <w:lang w:val="fr-FR"/>
              </w:rPr>
              <w:lastRenderedPageBreak/>
              <w:t>anthropiques</w:t>
            </w:r>
          </w:p>
        </w:tc>
        <w:tc>
          <w:tcPr>
            <w:tcW w:w="1038" w:type="dxa"/>
            <w:vAlign w:val="center"/>
          </w:tcPr>
          <w:p w14:paraId="3B963639"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A</w:t>
            </w:r>
          </w:p>
        </w:tc>
        <w:tc>
          <w:tcPr>
            <w:tcW w:w="8455" w:type="dxa"/>
          </w:tcPr>
          <w:p w14:paraId="0CAAECF8" w14:textId="77777777" w:rsidR="008F79CA" w:rsidRPr="00C6470C" w:rsidRDefault="008F79CA" w:rsidP="008C4A69">
            <w:pPr>
              <w:ind w:left="0" w:firstLine="0"/>
              <w:rPr>
                <w:rFonts w:cstheme="minorHAnsi"/>
                <w:lang w:val="fr-FR"/>
              </w:rPr>
            </w:pPr>
            <w:r w:rsidRPr="00C6470C">
              <w:rPr>
                <w:rFonts w:cstheme="minorHAnsi"/>
                <w:lang w:val="fr-FR"/>
              </w:rPr>
              <w:t>La Résolution IX.9 reste valide.</w:t>
            </w:r>
          </w:p>
          <w:p w14:paraId="1451ABC8" w14:textId="77777777" w:rsidR="008F79CA" w:rsidRPr="00C6470C" w:rsidRDefault="008F79CA" w:rsidP="008C4A69">
            <w:pPr>
              <w:ind w:left="0" w:firstLine="0"/>
              <w:rPr>
                <w:rFonts w:cstheme="minorHAnsi"/>
                <w:lang w:val="fr-FR"/>
              </w:rPr>
            </w:pPr>
          </w:p>
          <w:p w14:paraId="1C37C84A" w14:textId="77777777" w:rsidR="008F79CA" w:rsidRPr="00C6470C" w:rsidRDefault="008F79CA" w:rsidP="008C4A69">
            <w:pPr>
              <w:ind w:left="0" w:firstLine="0"/>
              <w:rPr>
                <w:rFonts w:cstheme="minorHAnsi"/>
                <w:lang w:val="fr-FR"/>
              </w:rPr>
            </w:pPr>
            <w:r w:rsidRPr="00C6470C">
              <w:rPr>
                <w:rFonts w:cstheme="minorHAnsi"/>
                <w:lang w:val="fr-FR"/>
              </w:rPr>
              <w:t>Cependant, les paragraphes suivants peuvent être considérés comme obsolètes et susceptibles d'être abrogés :</w:t>
            </w:r>
          </w:p>
          <w:p w14:paraId="230B6DF1" w14:textId="77777777" w:rsidR="008F79CA" w:rsidRPr="00C6470C" w:rsidRDefault="008F79CA" w:rsidP="008C4A69">
            <w:pPr>
              <w:ind w:left="0" w:firstLine="0"/>
              <w:rPr>
                <w:rFonts w:cstheme="minorHAnsi"/>
                <w:lang w:val="fr-FR"/>
              </w:rPr>
            </w:pPr>
            <w:r w:rsidRPr="00C6470C">
              <w:rPr>
                <w:rFonts w:cstheme="minorHAnsi"/>
                <w:lang w:val="fr-FR"/>
              </w:rPr>
              <w:t>- les paragraphe 15, 19, 21 et 22, qui donnent des instructions au Secrétariat qui ne semblent plus être d’actualité ;</w:t>
            </w:r>
          </w:p>
          <w:p w14:paraId="08856CBA" w14:textId="77777777" w:rsidR="008F79CA" w:rsidRPr="00C6470C" w:rsidRDefault="008F79CA" w:rsidP="008C4A69">
            <w:pPr>
              <w:ind w:left="0" w:firstLine="0"/>
              <w:rPr>
                <w:rFonts w:cstheme="minorHAnsi"/>
                <w:lang w:val="fr-FR"/>
              </w:rPr>
            </w:pPr>
            <w:r w:rsidRPr="00C6470C">
              <w:rPr>
                <w:rFonts w:cstheme="minorHAnsi"/>
                <w:lang w:val="fr-FR"/>
              </w:rPr>
              <w:t>- le paragraphe 18, qui concerne l'appui aux pays touchés par le tsunami de l'océan Indien en 2004 ; et</w:t>
            </w:r>
          </w:p>
          <w:p w14:paraId="01A8DB90" w14:textId="77777777" w:rsidR="008F79CA" w:rsidRPr="00C6470C" w:rsidRDefault="008F79CA" w:rsidP="008C4A69">
            <w:pPr>
              <w:ind w:left="0" w:firstLine="0"/>
              <w:rPr>
                <w:rFonts w:cstheme="minorHAnsi"/>
                <w:lang w:val="fr-FR"/>
              </w:rPr>
            </w:pPr>
            <w:r w:rsidRPr="00C6470C">
              <w:rPr>
                <w:rFonts w:cstheme="minorHAnsi"/>
                <w:lang w:val="fr-FR"/>
              </w:rPr>
              <w:lastRenderedPageBreak/>
              <w:t>- le paragraphe 20, qui donne des instructions au GEST.</w:t>
            </w:r>
          </w:p>
        </w:tc>
      </w:tr>
      <w:tr w:rsidR="008F79CA" w:rsidRPr="008F79CA" w14:paraId="05B60D39" w14:textId="77777777" w:rsidTr="00221B25">
        <w:tblPrEx>
          <w:tblCellMar>
            <w:bottom w:w="0" w:type="dxa"/>
          </w:tblCellMar>
        </w:tblPrEx>
        <w:trPr>
          <w:cantSplit/>
        </w:trPr>
        <w:tc>
          <w:tcPr>
            <w:tcW w:w="1820" w:type="dxa"/>
            <w:vAlign w:val="center"/>
          </w:tcPr>
          <w:p w14:paraId="6A1E0D09"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IX.10</w:t>
            </w:r>
          </w:p>
        </w:tc>
        <w:tc>
          <w:tcPr>
            <w:tcW w:w="2579" w:type="dxa"/>
            <w:vAlign w:val="center"/>
          </w:tcPr>
          <w:p w14:paraId="1DE7042A" w14:textId="77777777" w:rsidR="008F79CA" w:rsidRPr="00C6470C" w:rsidRDefault="008F79CA" w:rsidP="008C4A69">
            <w:pPr>
              <w:ind w:left="0" w:firstLine="0"/>
              <w:rPr>
                <w:rFonts w:cstheme="minorHAnsi"/>
                <w:lang w:val="fr-FR"/>
              </w:rPr>
            </w:pPr>
            <w:r w:rsidRPr="00C6470C">
              <w:rPr>
                <w:rFonts w:cstheme="minorHAnsi"/>
                <w:lang w:val="fr-FR"/>
              </w:rPr>
              <w:t>Usage de l’expression  « Secrétariat Ramsar » et statut</w:t>
            </w:r>
          </w:p>
        </w:tc>
        <w:tc>
          <w:tcPr>
            <w:tcW w:w="1038" w:type="dxa"/>
            <w:vAlign w:val="center"/>
          </w:tcPr>
          <w:p w14:paraId="42977655"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7A361C3" w14:textId="77777777" w:rsidR="008F79CA" w:rsidRPr="00C6470C" w:rsidRDefault="008F79CA" w:rsidP="008C4A69">
            <w:pPr>
              <w:ind w:left="0" w:firstLine="0"/>
              <w:rPr>
                <w:rFonts w:cstheme="minorHAnsi"/>
                <w:lang w:val="fr-FR"/>
              </w:rPr>
            </w:pPr>
            <w:r w:rsidRPr="00C6470C">
              <w:rPr>
                <w:rFonts w:cstheme="minorHAnsi"/>
                <w:lang w:val="fr-FR"/>
              </w:rPr>
              <w:t>Dans la Résolution IX.10, la COP :</w:t>
            </w:r>
          </w:p>
          <w:p w14:paraId="61EA493C" w14:textId="77777777" w:rsidR="008F79CA" w:rsidRPr="00C6470C" w:rsidRDefault="008F79CA" w:rsidP="008C4A69">
            <w:pPr>
              <w:ind w:left="0" w:firstLine="0"/>
              <w:rPr>
                <w:rFonts w:cstheme="minorHAnsi"/>
                <w:lang w:val="fr-FR"/>
              </w:rPr>
            </w:pPr>
            <w:r w:rsidRPr="00C6470C">
              <w:rPr>
                <w:rFonts w:cstheme="minorHAnsi"/>
                <w:lang w:val="fr-FR"/>
              </w:rPr>
              <w:t>- décide que le « Bureau » dont il est question dans la Convention peut être appelé « le Secrétariat Ramsar » ; et</w:t>
            </w:r>
          </w:p>
          <w:p w14:paraId="74086300" w14:textId="77777777" w:rsidR="008F79CA" w:rsidRPr="00C6470C" w:rsidRDefault="008F79CA" w:rsidP="008C4A69">
            <w:pPr>
              <w:ind w:left="0" w:firstLine="0"/>
              <w:rPr>
                <w:rFonts w:cstheme="minorHAnsi"/>
                <w:lang w:val="fr-FR"/>
              </w:rPr>
            </w:pPr>
            <w:r w:rsidRPr="00C6470C">
              <w:rPr>
                <w:rFonts w:cstheme="minorHAnsi"/>
                <w:lang w:val="fr-FR"/>
              </w:rPr>
              <w:t>- charge le Secrétaire général de mener des consultations sur le statut juridique du Secrétariat et de faire rapport par l'intermédiaire du Comité permanent à la COP10.</w:t>
            </w:r>
          </w:p>
          <w:p w14:paraId="00CAFFE6" w14:textId="77777777" w:rsidR="008F79CA" w:rsidRPr="00C6470C" w:rsidRDefault="008F79CA" w:rsidP="008C4A69">
            <w:pPr>
              <w:ind w:left="0" w:firstLine="0"/>
              <w:rPr>
                <w:rFonts w:cstheme="minorHAnsi"/>
                <w:lang w:val="fr-FR"/>
              </w:rPr>
            </w:pPr>
          </w:p>
          <w:p w14:paraId="06C7C8A4" w14:textId="77777777" w:rsidR="008F79CA" w:rsidRPr="00C6470C" w:rsidRDefault="008F79CA" w:rsidP="008C4A69">
            <w:pPr>
              <w:ind w:left="0" w:firstLine="0"/>
              <w:rPr>
                <w:rFonts w:cstheme="minorHAnsi"/>
                <w:lang w:val="fr-FR"/>
              </w:rPr>
            </w:pPr>
            <w:r w:rsidRPr="00C6470C">
              <w:rPr>
                <w:rFonts w:cstheme="minorHAnsi"/>
                <w:lang w:val="fr-FR"/>
              </w:rPr>
              <w:t>En ce qui concerne le premier point, on parle en pratique maintenant de Secrétariat Ramsar.  De ce fait, il n’est pas nécessaire que la Résolution reste dans la liste des résolutions à mettre en œuvre, mais juste dans la liste des documents.</w:t>
            </w:r>
          </w:p>
          <w:p w14:paraId="3968E3E4" w14:textId="77777777" w:rsidR="008F79CA" w:rsidRPr="00C6470C" w:rsidRDefault="008F79CA" w:rsidP="008C4A69">
            <w:pPr>
              <w:ind w:left="0" w:firstLine="0"/>
              <w:rPr>
                <w:rFonts w:cstheme="minorHAnsi"/>
                <w:lang w:val="fr-FR"/>
              </w:rPr>
            </w:pPr>
          </w:p>
          <w:p w14:paraId="07FB7C88" w14:textId="77777777" w:rsidR="008F79CA" w:rsidRPr="00C6470C" w:rsidRDefault="008F79CA" w:rsidP="008C4A69">
            <w:pPr>
              <w:ind w:left="0" w:firstLine="0"/>
              <w:rPr>
                <w:rFonts w:cstheme="minorHAnsi"/>
                <w:lang w:val="fr-FR"/>
              </w:rPr>
            </w:pPr>
            <w:r w:rsidRPr="00C6470C">
              <w:rPr>
                <w:rFonts w:cstheme="minorHAnsi"/>
                <w:lang w:val="fr-FR"/>
              </w:rPr>
              <w:t xml:space="preserve">En ce qui concerne le deuxième point, l’action a été menée débouchant sur l'adoption de la Résolution X.5 et, plus tard, de la Résolution XI.1. </w:t>
            </w:r>
          </w:p>
          <w:p w14:paraId="55E52F58" w14:textId="77777777" w:rsidR="008F79CA" w:rsidRPr="00C6470C" w:rsidRDefault="008F79CA" w:rsidP="008C4A69">
            <w:pPr>
              <w:ind w:left="0" w:firstLine="0"/>
              <w:rPr>
                <w:rFonts w:cstheme="minorHAnsi"/>
                <w:lang w:val="fr-FR"/>
              </w:rPr>
            </w:pPr>
          </w:p>
          <w:p w14:paraId="545616D0" w14:textId="77777777" w:rsidR="008F79CA" w:rsidRPr="00C6470C" w:rsidRDefault="008F79CA" w:rsidP="008C4A69">
            <w:pPr>
              <w:ind w:left="0" w:firstLine="0"/>
              <w:rPr>
                <w:rFonts w:cstheme="minorHAnsi"/>
                <w:lang w:val="fr-FR"/>
              </w:rPr>
            </w:pPr>
            <w:r w:rsidRPr="00C6470C">
              <w:rPr>
                <w:rFonts w:cstheme="minorHAnsi"/>
                <w:lang w:val="fr-FR"/>
              </w:rPr>
              <w:t>Par conséquent, la Résolution IX.10 est maintenant obsolète et peut être retirée de la liste des résolutions et recommandations en vigueur.</w:t>
            </w:r>
          </w:p>
        </w:tc>
      </w:tr>
      <w:tr w:rsidR="008F79CA" w:rsidRPr="008F79CA" w14:paraId="54B2FC41" w14:textId="77777777" w:rsidTr="00221B25">
        <w:tblPrEx>
          <w:tblCellMar>
            <w:bottom w:w="0" w:type="dxa"/>
          </w:tblCellMar>
        </w:tblPrEx>
        <w:trPr>
          <w:cantSplit/>
        </w:trPr>
        <w:tc>
          <w:tcPr>
            <w:tcW w:w="1820" w:type="dxa"/>
            <w:vAlign w:val="center"/>
          </w:tcPr>
          <w:p w14:paraId="3425E726" w14:textId="77777777" w:rsidR="008F79CA" w:rsidRPr="00C6470C" w:rsidRDefault="008F79CA" w:rsidP="008C4A69">
            <w:pPr>
              <w:ind w:left="0" w:firstLine="0"/>
              <w:rPr>
                <w:rFonts w:cstheme="minorHAnsi"/>
                <w:lang w:val="fr-FR"/>
              </w:rPr>
            </w:pPr>
            <w:r w:rsidRPr="00C6470C">
              <w:rPr>
                <w:rFonts w:cstheme="minorHAnsi"/>
                <w:lang w:val="fr-FR"/>
              </w:rPr>
              <w:t>Résolution IX.11</w:t>
            </w:r>
          </w:p>
        </w:tc>
        <w:tc>
          <w:tcPr>
            <w:tcW w:w="2579" w:type="dxa"/>
            <w:vAlign w:val="center"/>
          </w:tcPr>
          <w:p w14:paraId="2D21736C" w14:textId="77777777" w:rsidR="008F79CA" w:rsidRPr="00C6470C" w:rsidRDefault="008F79CA" w:rsidP="008C4A69">
            <w:pPr>
              <w:ind w:left="0" w:firstLine="0"/>
              <w:rPr>
                <w:rFonts w:cstheme="minorHAnsi"/>
                <w:lang w:val="fr-FR"/>
              </w:rPr>
            </w:pPr>
            <w:r w:rsidRPr="00C6470C">
              <w:rPr>
                <w:rFonts w:cstheme="minorHAnsi"/>
                <w:i/>
                <w:iCs/>
                <w:lang w:val="fr-FR"/>
              </w:rPr>
              <w:t>Modus operandi</w:t>
            </w:r>
            <w:r w:rsidRPr="00C6470C">
              <w:rPr>
                <w:rFonts w:cstheme="minorHAnsi"/>
                <w:lang w:val="fr-FR"/>
              </w:rPr>
              <w:t xml:space="preserve"> révisé du Groupe d’évaluation scientifique et technique (GEST)</w:t>
            </w:r>
          </w:p>
        </w:tc>
        <w:tc>
          <w:tcPr>
            <w:tcW w:w="1038" w:type="dxa"/>
            <w:vAlign w:val="center"/>
          </w:tcPr>
          <w:p w14:paraId="7755CF2C" w14:textId="77777777" w:rsidR="008F79CA" w:rsidRPr="00C6470C" w:rsidRDefault="008F79CA" w:rsidP="00221B25">
            <w:pPr>
              <w:ind w:left="0" w:firstLine="0"/>
              <w:jc w:val="center"/>
              <w:rPr>
                <w:rFonts w:cstheme="minorHAnsi"/>
                <w:lang w:val="fr-FR"/>
              </w:rPr>
            </w:pPr>
            <w:r w:rsidRPr="00C6470C">
              <w:rPr>
                <w:rFonts w:cstheme="minorHAnsi"/>
                <w:lang w:val="fr-FR"/>
              </w:rPr>
              <w:t>R</w:t>
            </w:r>
          </w:p>
        </w:tc>
        <w:tc>
          <w:tcPr>
            <w:tcW w:w="8455" w:type="dxa"/>
          </w:tcPr>
          <w:p w14:paraId="31F9BC21" w14:textId="77777777" w:rsidR="008F79CA" w:rsidRPr="00C6470C" w:rsidRDefault="008F79CA" w:rsidP="008C4A69">
            <w:pPr>
              <w:ind w:left="0" w:firstLine="0"/>
              <w:rPr>
                <w:rFonts w:cstheme="minorHAnsi"/>
                <w:lang w:val="fr-FR"/>
              </w:rPr>
            </w:pPr>
            <w:r w:rsidRPr="00C6470C">
              <w:rPr>
                <w:rFonts w:cstheme="minorHAnsi"/>
                <w:lang w:val="fr-FR"/>
              </w:rPr>
              <w:t>La Résolution XII.5, paragraphe 15, affirme que cette résolution remplace les résolutions précédentes relatives au GEST, ce qui inclut la Résolution IX.11 mentionnée au paragraphe 2 de la Résolution XII.5.</w:t>
            </w:r>
          </w:p>
        </w:tc>
      </w:tr>
      <w:tr w:rsidR="008F79CA" w:rsidRPr="008F79CA" w14:paraId="2E09D076" w14:textId="77777777" w:rsidTr="00221B25">
        <w:tblPrEx>
          <w:tblCellMar>
            <w:bottom w:w="0" w:type="dxa"/>
          </w:tblCellMar>
        </w:tblPrEx>
        <w:trPr>
          <w:cantSplit/>
        </w:trPr>
        <w:tc>
          <w:tcPr>
            <w:tcW w:w="1820" w:type="dxa"/>
            <w:vAlign w:val="center"/>
          </w:tcPr>
          <w:p w14:paraId="71842147" w14:textId="77777777" w:rsidR="008F79CA" w:rsidRPr="00C6470C" w:rsidRDefault="008F79CA" w:rsidP="008C4A69">
            <w:pPr>
              <w:ind w:left="0" w:firstLine="0"/>
              <w:rPr>
                <w:rFonts w:cstheme="minorHAnsi"/>
                <w:lang w:val="fr-FR"/>
              </w:rPr>
            </w:pPr>
            <w:r w:rsidRPr="00C6470C">
              <w:rPr>
                <w:rFonts w:cstheme="minorHAnsi"/>
                <w:lang w:val="fr-FR"/>
              </w:rPr>
              <w:t>Résolution IX.12</w:t>
            </w:r>
          </w:p>
        </w:tc>
        <w:tc>
          <w:tcPr>
            <w:tcW w:w="2579" w:type="dxa"/>
            <w:vAlign w:val="center"/>
          </w:tcPr>
          <w:p w14:paraId="74FD8E8F" w14:textId="77777777" w:rsidR="008F79CA" w:rsidRPr="00C6470C" w:rsidRDefault="008F79CA" w:rsidP="008C4A69">
            <w:pPr>
              <w:ind w:left="0" w:firstLine="0"/>
              <w:rPr>
                <w:rFonts w:cstheme="minorHAnsi"/>
                <w:lang w:val="fr-FR"/>
              </w:rPr>
            </w:pPr>
            <w:r w:rsidRPr="00C6470C">
              <w:rPr>
                <w:rFonts w:cstheme="minorHAnsi"/>
                <w:lang w:val="fr-FR"/>
              </w:rPr>
              <w:t>Questions financières et budgétaires</w:t>
            </w:r>
          </w:p>
        </w:tc>
        <w:tc>
          <w:tcPr>
            <w:tcW w:w="1038" w:type="dxa"/>
            <w:vAlign w:val="center"/>
          </w:tcPr>
          <w:p w14:paraId="3E530833"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126E56EF" w14:textId="77777777" w:rsidR="008F79CA" w:rsidRPr="00C6470C" w:rsidRDefault="008F79CA" w:rsidP="008C4A69">
            <w:pPr>
              <w:ind w:left="0" w:firstLine="0"/>
              <w:rPr>
                <w:rFonts w:cstheme="minorHAnsi"/>
                <w:lang w:val="fr-FR"/>
              </w:rPr>
            </w:pPr>
            <w:r w:rsidRPr="00C6470C">
              <w:rPr>
                <w:rFonts w:cstheme="minorHAnsi"/>
                <w:lang w:val="fr-FR"/>
              </w:rPr>
              <w:t>La Résolution IX.12 présente le budget administratif pour la période 2008-2012 et les décisions connexes.  Il est donc proposé que cette résolution soit considérée comme caduque et qu'elle soit abrogée. Cependant, elle reste dans la documentation comme une indication des contributions dues pour la période couverte.</w:t>
            </w:r>
          </w:p>
        </w:tc>
      </w:tr>
      <w:tr w:rsidR="008F79CA" w:rsidRPr="008F79CA" w14:paraId="7A7996A3" w14:textId="77777777" w:rsidTr="00221B25">
        <w:tblPrEx>
          <w:tblCellMar>
            <w:bottom w:w="0" w:type="dxa"/>
          </w:tblCellMar>
        </w:tblPrEx>
        <w:trPr>
          <w:cantSplit/>
        </w:trPr>
        <w:tc>
          <w:tcPr>
            <w:tcW w:w="1820" w:type="dxa"/>
            <w:vAlign w:val="center"/>
          </w:tcPr>
          <w:p w14:paraId="498F1D34" w14:textId="77777777" w:rsidR="008F79CA" w:rsidRPr="00C6470C" w:rsidRDefault="008F79CA" w:rsidP="008C4A69">
            <w:pPr>
              <w:ind w:left="0" w:firstLine="0"/>
              <w:rPr>
                <w:rFonts w:cstheme="minorHAnsi"/>
                <w:lang w:val="fr-FR"/>
              </w:rPr>
            </w:pPr>
            <w:r w:rsidRPr="00C6470C">
              <w:rPr>
                <w:rFonts w:cstheme="minorHAnsi"/>
                <w:lang w:val="fr-FR"/>
              </w:rPr>
              <w:t>Résolution IX.13</w:t>
            </w:r>
          </w:p>
        </w:tc>
        <w:tc>
          <w:tcPr>
            <w:tcW w:w="2579" w:type="dxa"/>
            <w:vAlign w:val="center"/>
          </w:tcPr>
          <w:p w14:paraId="126021AB" w14:textId="77777777" w:rsidR="008F79CA" w:rsidRPr="00C6470C" w:rsidRDefault="008F79CA" w:rsidP="008C4A69">
            <w:pPr>
              <w:ind w:left="0" w:firstLine="0"/>
              <w:rPr>
                <w:rFonts w:cstheme="minorHAnsi"/>
                <w:lang w:val="fr-FR"/>
              </w:rPr>
            </w:pPr>
            <w:r w:rsidRPr="00C6470C">
              <w:rPr>
                <w:rFonts w:cstheme="minorHAnsi"/>
                <w:lang w:val="fr-FR"/>
              </w:rPr>
              <w:t>Évaluation du Fonds de dotation Ramsar comme mécanisme de financement du Fonds de petites subventions</w:t>
            </w:r>
          </w:p>
        </w:tc>
        <w:tc>
          <w:tcPr>
            <w:tcW w:w="1038" w:type="dxa"/>
            <w:vAlign w:val="center"/>
          </w:tcPr>
          <w:p w14:paraId="0CF8656E"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3057EB4D" w14:textId="77777777" w:rsidR="008F79CA" w:rsidRPr="00C6470C" w:rsidRDefault="008F79CA" w:rsidP="008C4A69">
            <w:pPr>
              <w:ind w:left="0" w:firstLine="0"/>
              <w:rPr>
                <w:rFonts w:cstheme="minorHAnsi"/>
                <w:lang w:val="fr-FR"/>
              </w:rPr>
            </w:pPr>
            <w:r w:rsidRPr="00C6470C">
              <w:rPr>
                <w:rFonts w:cstheme="minorHAnsi"/>
                <w:lang w:val="fr-FR"/>
              </w:rPr>
              <w:t xml:space="preserve">Dans la Résolution XIII.2, paragraphe 31, la Conférence des Parties a convenu de mettre fin au programme du Fonds de petites subventions lorsque ses ressources actuellement disponibles seront épuisées. </w:t>
            </w:r>
          </w:p>
          <w:p w14:paraId="37EAC79C" w14:textId="77777777" w:rsidR="008F79CA" w:rsidRPr="00C6470C" w:rsidRDefault="008F79CA" w:rsidP="008C4A69">
            <w:pPr>
              <w:ind w:left="0" w:firstLine="0"/>
              <w:rPr>
                <w:rFonts w:cstheme="minorHAnsi"/>
                <w:lang w:val="fr-FR"/>
              </w:rPr>
            </w:pPr>
            <w:r w:rsidRPr="00C6470C">
              <w:rPr>
                <w:rFonts w:cstheme="minorHAnsi"/>
                <w:lang w:val="fr-FR"/>
              </w:rPr>
              <w:t>Lors de sa 57</w:t>
            </w:r>
            <w:r w:rsidRPr="00C6470C">
              <w:rPr>
                <w:rFonts w:cstheme="minorHAnsi"/>
                <w:vertAlign w:val="superscript"/>
                <w:lang w:val="fr-FR"/>
              </w:rPr>
              <w:t>e</w:t>
            </w:r>
            <w:r w:rsidRPr="00C6470C">
              <w:rPr>
                <w:rFonts w:cstheme="minorHAnsi"/>
                <w:lang w:val="fr-FR"/>
              </w:rPr>
              <w:t xml:space="preserve"> Réunion (Gland, 2019), dans la décision SC57-51, le Comité permanent a pris note des mesures prises pour supprimer progressivement le programme. </w:t>
            </w:r>
          </w:p>
          <w:p w14:paraId="44F86EF5" w14:textId="77777777" w:rsidR="008F79CA" w:rsidRPr="00C6470C" w:rsidRDefault="008F79CA" w:rsidP="008C4A69">
            <w:pPr>
              <w:ind w:left="0" w:firstLine="0"/>
              <w:rPr>
                <w:rFonts w:cstheme="minorHAnsi"/>
                <w:lang w:val="fr-FR"/>
              </w:rPr>
            </w:pPr>
          </w:p>
          <w:p w14:paraId="09C58B31" w14:textId="77777777" w:rsidR="008F79CA" w:rsidRPr="00C6470C" w:rsidRDefault="008F79CA" w:rsidP="008C4A69">
            <w:pPr>
              <w:ind w:left="0" w:firstLine="0"/>
              <w:rPr>
                <w:rFonts w:cstheme="minorHAnsi"/>
                <w:lang w:val="fr-FR"/>
              </w:rPr>
            </w:pPr>
            <w:r w:rsidRPr="00C6470C">
              <w:rPr>
                <w:rFonts w:cstheme="minorHAnsi"/>
                <w:lang w:val="fr-FR"/>
              </w:rPr>
              <w:t xml:space="preserve">Par conséquent, la Résolution IX.13 est maintenant obsolète et peut être retirée de la liste </w:t>
            </w:r>
            <w:r w:rsidRPr="00C6470C">
              <w:rPr>
                <w:rFonts w:cstheme="minorHAnsi"/>
                <w:lang w:val="fr-FR"/>
              </w:rPr>
              <w:lastRenderedPageBreak/>
              <w:t>des résolutions et recommandations en vigueur.</w:t>
            </w:r>
          </w:p>
        </w:tc>
      </w:tr>
      <w:tr w:rsidR="008F79CA" w:rsidRPr="008F79CA" w14:paraId="029878B7" w14:textId="77777777" w:rsidTr="00221B25">
        <w:tblPrEx>
          <w:tblCellMar>
            <w:bottom w:w="0" w:type="dxa"/>
          </w:tblCellMar>
        </w:tblPrEx>
        <w:trPr>
          <w:cantSplit/>
        </w:trPr>
        <w:tc>
          <w:tcPr>
            <w:tcW w:w="1820" w:type="dxa"/>
            <w:vAlign w:val="center"/>
          </w:tcPr>
          <w:p w14:paraId="2594E221"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IX.14</w:t>
            </w:r>
          </w:p>
        </w:tc>
        <w:tc>
          <w:tcPr>
            <w:tcW w:w="2579" w:type="dxa"/>
            <w:vAlign w:val="center"/>
          </w:tcPr>
          <w:p w14:paraId="5BB3C9A7" w14:textId="77777777" w:rsidR="008F79CA" w:rsidRPr="00C6470C" w:rsidRDefault="008F79CA" w:rsidP="008C4A69">
            <w:pPr>
              <w:ind w:left="0" w:firstLine="0"/>
              <w:rPr>
                <w:rFonts w:cstheme="minorHAnsi"/>
                <w:lang w:val="fr-FR"/>
              </w:rPr>
            </w:pPr>
            <w:r w:rsidRPr="00C6470C">
              <w:rPr>
                <w:rFonts w:cstheme="minorHAnsi"/>
                <w:lang w:val="fr-FR"/>
              </w:rPr>
              <w:t>Les zones humides et la réduction de la pauvreté</w:t>
            </w:r>
          </w:p>
        </w:tc>
        <w:tc>
          <w:tcPr>
            <w:tcW w:w="1038" w:type="dxa"/>
            <w:vAlign w:val="center"/>
          </w:tcPr>
          <w:p w14:paraId="1B4BF851"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4C81FD70" w14:textId="77777777" w:rsidR="008F79CA" w:rsidRPr="00C6470C" w:rsidRDefault="008F79CA" w:rsidP="008C4A69">
            <w:pPr>
              <w:ind w:left="0" w:firstLine="0"/>
              <w:rPr>
                <w:rFonts w:cstheme="minorHAnsi"/>
                <w:lang w:val="fr-FR"/>
              </w:rPr>
            </w:pPr>
            <w:r w:rsidRPr="00C6470C">
              <w:rPr>
                <w:rFonts w:cstheme="minorHAnsi"/>
                <w:lang w:val="fr-FR"/>
              </w:rPr>
              <w:t>La Résolution X.28, paragraphe 8, 10 &amp; 11, demande que des activités soient déployées dans le contexte de la Résolution IX.14.</w:t>
            </w:r>
          </w:p>
          <w:p w14:paraId="31E48C80" w14:textId="77777777" w:rsidR="008F79CA" w:rsidRPr="00C6470C" w:rsidRDefault="008F79CA" w:rsidP="008C4A69">
            <w:pPr>
              <w:ind w:left="0" w:firstLine="0"/>
              <w:rPr>
                <w:rFonts w:cstheme="minorHAnsi"/>
                <w:lang w:val="fr-FR"/>
              </w:rPr>
            </w:pPr>
          </w:p>
          <w:p w14:paraId="27EEEA09" w14:textId="77777777" w:rsidR="008F79CA" w:rsidRPr="00C6470C" w:rsidRDefault="008F79CA" w:rsidP="008C4A69">
            <w:pPr>
              <w:ind w:left="0" w:firstLine="0"/>
              <w:rPr>
                <w:rFonts w:cstheme="minorHAnsi"/>
                <w:lang w:val="fr-FR"/>
              </w:rPr>
            </w:pPr>
            <w:r w:rsidRPr="00C6470C">
              <w:rPr>
                <w:rFonts w:cstheme="minorHAnsi"/>
                <w:lang w:val="fr-FR"/>
              </w:rPr>
              <w:t>La Résolution IX.14 reste valide.</w:t>
            </w:r>
          </w:p>
          <w:p w14:paraId="13952574" w14:textId="77777777" w:rsidR="008F79CA" w:rsidRPr="00C6470C" w:rsidRDefault="008F79CA" w:rsidP="008C4A69">
            <w:pPr>
              <w:ind w:left="0" w:firstLine="0"/>
              <w:rPr>
                <w:rFonts w:cstheme="minorHAnsi"/>
                <w:lang w:val="fr-FR"/>
              </w:rPr>
            </w:pPr>
          </w:p>
          <w:p w14:paraId="5BCA7FDF" w14:textId="77777777" w:rsidR="008F79CA" w:rsidRPr="00C6470C" w:rsidRDefault="008F79CA" w:rsidP="008C4A69">
            <w:pPr>
              <w:ind w:left="0" w:firstLine="0"/>
              <w:rPr>
                <w:rFonts w:cstheme="minorHAnsi"/>
                <w:lang w:val="fr-FR"/>
              </w:rPr>
            </w:pPr>
            <w:r w:rsidRPr="00C6470C">
              <w:rPr>
                <w:rFonts w:cstheme="minorHAnsi"/>
                <w:lang w:val="fr-FR"/>
              </w:rPr>
              <w:t>Cependant, le paragraphe 11 charge de GEST de prendre des mesures qui sont caduques, il peut donc être abrogé.</w:t>
            </w:r>
          </w:p>
        </w:tc>
      </w:tr>
      <w:tr w:rsidR="008F79CA" w:rsidRPr="008F79CA" w14:paraId="2F9AC1FD" w14:textId="77777777" w:rsidTr="00221B25">
        <w:tblPrEx>
          <w:tblCellMar>
            <w:bottom w:w="0" w:type="dxa"/>
          </w:tblCellMar>
        </w:tblPrEx>
        <w:trPr>
          <w:cantSplit/>
        </w:trPr>
        <w:tc>
          <w:tcPr>
            <w:tcW w:w="1820" w:type="dxa"/>
            <w:vAlign w:val="center"/>
          </w:tcPr>
          <w:p w14:paraId="2E5BAAC5" w14:textId="77777777" w:rsidR="008F79CA" w:rsidRPr="00C6470C" w:rsidRDefault="008F79CA" w:rsidP="008C4A69">
            <w:pPr>
              <w:ind w:left="0" w:firstLine="0"/>
              <w:rPr>
                <w:rFonts w:cstheme="minorHAnsi"/>
                <w:lang w:val="fr-FR"/>
              </w:rPr>
            </w:pPr>
            <w:r w:rsidRPr="00C6470C">
              <w:rPr>
                <w:rFonts w:cstheme="minorHAnsi"/>
                <w:lang w:val="fr-FR"/>
              </w:rPr>
              <w:t>Résolution IX.15</w:t>
            </w:r>
          </w:p>
        </w:tc>
        <w:tc>
          <w:tcPr>
            <w:tcW w:w="2579" w:type="dxa"/>
            <w:vAlign w:val="center"/>
          </w:tcPr>
          <w:p w14:paraId="0DB31A71" w14:textId="77777777" w:rsidR="008F79CA" w:rsidRPr="00C6470C" w:rsidRDefault="008F79CA" w:rsidP="008C4A69">
            <w:pPr>
              <w:ind w:left="0" w:firstLine="0"/>
              <w:rPr>
                <w:rFonts w:cstheme="minorHAnsi"/>
                <w:lang w:val="fr-FR"/>
              </w:rPr>
            </w:pPr>
            <w:r w:rsidRPr="00C6470C">
              <w:rPr>
                <w:rFonts w:cstheme="minorHAnsi"/>
                <w:lang w:val="fr-FR"/>
              </w:rPr>
              <w:t>État des sites de la Liste Ramsar des zones humides d’importance Internationale</w:t>
            </w:r>
          </w:p>
        </w:tc>
        <w:tc>
          <w:tcPr>
            <w:tcW w:w="1038" w:type="dxa"/>
            <w:vAlign w:val="center"/>
          </w:tcPr>
          <w:p w14:paraId="2B0A277C"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3F998FFF" w14:textId="77777777" w:rsidR="008F79CA" w:rsidRPr="00C6470C" w:rsidRDefault="008F79CA" w:rsidP="008C4A69">
            <w:pPr>
              <w:ind w:left="0" w:firstLine="0"/>
              <w:rPr>
                <w:rFonts w:cstheme="minorHAnsi"/>
                <w:lang w:val="fr-FR"/>
              </w:rPr>
            </w:pPr>
            <w:r w:rsidRPr="00C6470C">
              <w:rPr>
                <w:rFonts w:cstheme="minorHAnsi"/>
                <w:lang w:val="fr-FR"/>
              </w:rPr>
              <w:t>La Résolution IX.15 reste valide.</w:t>
            </w:r>
          </w:p>
          <w:p w14:paraId="0135FC36" w14:textId="77777777" w:rsidR="008F79CA" w:rsidRPr="00C6470C" w:rsidRDefault="008F79CA" w:rsidP="008C4A69">
            <w:pPr>
              <w:ind w:left="0" w:firstLine="0"/>
              <w:rPr>
                <w:rFonts w:cstheme="minorHAnsi"/>
                <w:lang w:val="fr-FR"/>
              </w:rPr>
            </w:pPr>
          </w:p>
          <w:p w14:paraId="0F195D8A" w14:textId="77777777" w:rsidR="008F79CA" w:rsidRPr="00C6470C" w:rsidRDefault="008F79CA" w:rsidP="008C4A69">
            <w:pPr>
              <w:ind w:left="0" w:firstLine="0"/>
              <w:rPr>
                <w:rFonts w:cstheme="minorHAnsi"/>
                <w:lang w:val="fr-FR"/>
              </w:rPr>
            </w:pPr>
            <w:r w:rsidRPr="00C6470C">
              <w:rPr>
                <w:rFonts w:cstheme="minorHAnsi"/>
                <w:lang w:val="fr-FR"/>
              </w:rPr>
              <w:t>Cependant, elle devrait être consolidée avec d'autres résolutions qui traitent du même sujet, notamment, potentiellement, les Résolutions VII.11, VIII.8, X.13, XI.4 et XIII.10.</w:t>
            </w:r>
          </w:p>
          <w:p w14:paraId="5B263A45" w14:textId="77777777" w:rsidR="008F79CA" w:rsidRPr="00C6470C" w:rsidRDefault="008F79CA" w:rsidP="008C4A69">
            <w:pPr>
              <w:ind w:left="0" w:firstLine="0"/>
              <w:rPr>
                <w:rFonts w:cstheme="minorHAnsi"/>
                <w:lang w:val="fr-FR"/>
              </w:rPr>
            </w:pPr>
          </w:p>
          <w:p w14:paraId="649644D0" w14:textId="77777777" w:rsidR="008F79CA" w:rsidRPr="00C6470C" w:rsidRDefault="008F79CA" w:rsidP="008C4A69">
            <w:pPr>
              <w:ind w:left="0" w:firstLine="0"/>
              <w:rPr>
                <w:rFonts w:cstheme="minorHAnsi"/>
                <w:lang w:val="fr-FR"/>
              </w:rPr>
            </w:pPr>
            <w:r w:rsidRPr="00C6470C">
              <w:rPr>
                <w:rFonts w:cstheme="minorHAnsi"/>
                <w:lang w:val="fr-FR"/>
              </w:rPr>
              <w:t xml:space="preserve">En outre, les paragraphes ci-dessous peuvent être considérés comme caducs et peuvent être abrogés, ce qui pourra entraîner la nécessité de réaliser des amendements consécutifs : </w:t>
            </w:r>
          </w:p>
          <w:p w14:paraId="73DADCB1" w14:textId="77777777" w:rsidR="008F79CA" w:rsidRPr="00C6470C" w:rsidRDefault="008F79CA" w:rsidP="008C4A69">
            <w:pPr>
              <w:ind w:left="0" w:firstLine="0"/>
              <w:rPr>
                <w:rFonts w:cstheme="minorHAnsi"/>
                <w:lang w:val="fr-FR"/>
              </w:rPr>
            </w:pPr>
            <w:r w:rsidRPr="00C6470C">
              <w:rPr>
                <w:rFonts w:cstheme="minorHAnsi"/>
                <w:lang w:val="fr-FR"/>
              </w:rPr>
              <w:t>- le paragraphe 27 recommande à 11 pays de prendre diverses mesures, et une recommandation s’adresse à un groupe de pays. Difficile de savoir si ces recommandations ont été suivies d’effet, mais comme elles ont été adoptées en 2005, on peut considérer qu'elles ont perdu de leur actualité ;</w:t>
            </w:r>
          </w:p>
          <w:p w14:paraId="2E51592E" w14:textId="77777777" w:rsidR="008F79CA" w:rsidRPr="00C6470C" w:rsidRDefault="008F79CA" w:rsidP="008C4A69">
            <w:pPr>
              <w:ind w:left="0" w:firstLine="0"/>
              <w:rPr>
                <w:rFonts w:cstheme="minorHAnsi"/>
                <w:lang w:val="fr-FR"/>
              </w:rPr>
            </w:pPr>
            <w:r w:rsidRPr="00C6470C">
              <w:rPr>
                <w:rFonts w:cstheme="minorHAnsi"/>
                <w:lang w:val="fr-FR"/>
              </w:rPr>
              <w:t xml:space="preserve">- le paragraphe 28 demande aux Parties contractantes d'utiliser la Fiche descriptive Ramsar qui existait à l'époque, mais qui a été remplacée par la version figurant dans la Résolution XI.8 Annexe 1 ; il fait également référence à la Résolution IX.1, Annexe B, qui est devenue caduque ; </w:t>
            </w:r>
          </w:p>
          <w:p w14:paraId="01D6FC54" w14:textId="77777777" w:rsidR="008F79CA" w:rsidRPr="00C6470C" w:rsidRDefault="008F79CA" w:rsidP="008C4A69">
            <w:pPr>
              <w:ind w:left="0" w:firstLine="0"/>
              <w:rPr>
                <w:rFonts w:cstheme="minorHAnsi"/>
                <w:lang w:val="fr-FR"/>
              </w:rPr>
            </w:pPr>
            <w:r w:rsidRPr="00C6470C">
              <w:rPr>
                <w:rFonts w:cstheme="minorHAnsi"/>
                <w:lang w:val="fr-FR"/>
              </w:rPr>
              <w:t>- le paragraphe 30 donne une instruction au Secrétariat, qui est caduque, et fait référence à la Résolution IX.1, Annexe B, qui a été remplacée ; il renvoie à une liste de pays figurant dans l'Annexe, qui peut également être abrogée.</w:t>
            </w:r>
          </w:p>
        </w:tc>
      </w:tr>
      <w:tr w:rsidR="008F79CA" w:rsidRPr="008F79CA" w14:paraId="075AFF63" w14:textId="77777777" w:rsidTr="00221B25">
        <w:tblPrEx>
          <w:tblCellMar>
            <w:bottom w:w="0" w:type="dxa"/>
          </w:tblCellMar>
        </w:tblPrEx>
        <w:trPr>
          <w:cantSplit/>
        </w:trPr>
        <w:tc>
          <w:tcPr>
            <w:tcW w:w="1820" w:type="dxa"/>
            <w:vAlign w:val="center"/>
          </w:tcPr>
          <w:p w14:paraId="5F10C57A" w14:textId="77777777" w:rsidR="008F79CA" w:rsidRPr="00C6470C" w:rsidRDefault="008F79CA" w:rsidP="008C4A69">
            <w:pPr>
              <w:ind w:left="0" w:firstLine="0"/>
              <w:rPr>
                <w:rFonts w:cstheme="minorHAnsi"/>
                <w:lang w:val="fr-FR"/>
              </w:rPr>
            </w:pPr>
            <w:r w:rsidRPr="00C6470C">
              <w:rPr>
                <w:rFonts w:cstheme="minorHAnsi"/>
                <w:lang w:val="fr-FR"/>
              </w:rPr>
              <w:t>Résolution IX.16</w:t>
            </w:r>
          </w:p>
        </w:tc>
        <w:tc>
          <w:tcPr>
            <w:tcW w:w="2579" w:type="dxa"/>
            <w:vAlign w:val="center"/>
          </w:tcPr>
          <w:p w14:paraId="2174BD80" w14:textId="77777777" w:rsidR="008F79CA" w:rsidRPr="00C6470C" w:rsidRDefault="008F79CA" w:rsidP="008C4A69">
            <w:pPr>
              <w:ind w:left="0" w:firstLine="0"/>
              <w:rPr>
                <w:rFonts w:cstheme="minorHAnsi"/>
                <w:lang w:val="fr-FR"/>
              </w:rPr>
            </w:pPr>
            <w:r w:rsidRPr="00C6470C">
              <w:rPr>
                <w:rFonts w:cstheme="minorHAnsi"/>
                <w:lang w:val="fr-FR"/>
              </w:rPr>
              <w:t>Les Organisations internationales partenaires (OIP) de la Convention</w:t>
            </w:r>
          </w:p>
        </w:tc>
        <w:tc>
          <w:tcPr>
            <w:tcW w:w="1038" w:type="dxa"/>
            <w:vAlign w:val="center"/>
          </w:tcPr>
          <w:p w14:paraId="1696ABB9"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2D4691FA" w14:textId="77777777" w:rsidR="008F79CA" w:rsidRPr="00C6470C" w:rsidRDefault="008F79CA" w:rsidP="008C4A69">
            <w:pPr>
              <w:ind w:left="0" w:firstLine="0"/>
              <w:rPr>
                <w:rFonts w:cstheme="minorHAnsi"/>
                <w:lang w:val="fr-FR"/>
              </w:rPr>
            </w:pPr>
            <w:r w:rsidRPr="00C6470C">
              <w:rPr>
                <w:rFonts w:cstheme="minorHAnsi"/>
                <w:lang w:val="fr-FR"/>
              </w:rPr>
              <w:t>La Résolution IX.16 reste valide.</w:t>
            </w:r>
          </w:p>
        </w:tc>
      </w:tr>
      <w:tr w:rsidR="008F79CA" w:rsidRPr="008F79CA" w14:paraId="2C96AC81" w14:textId="77777777" w:rsidTr="00221B25">
        <w:tblPrEx>
          <w:tblCellMar>
            <w:bottom w:w="0" w:type="dxa"/>
          </w:tblCellMar>
        </w:tblPrEx>
        <w:trPr>
          <w:cantSplit/>
        </w:trPr>
        <w:tc>
          <w:tcPr>
            <w:tcW w:w="1820" w:type="dxa"/>
            <w:vAlign w:val="center"/>
          </w:tcPr>
          <w:p w14:paraId="49042B17"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IX.17</w:t>
            </w:r>
          </w:p>
        </w:tc>
        <w:tc>
          <w:tcPr>
            <w:tcW w:w="2579" w:type="dxa"/>
            <w:vAlign w:val="center"/>
          </w:tcPr>
          <w:p w14:paraId="3FF5FF0D" w14:textId="77777777" w:rsidR="008F79CA" w:rsidRPr="00C6470C" w:rsidRDefault="008F79CA" w:rsidP="008C4A69">
            <w:pPr>
              <w:ind w:left="0" w:firstLine="0"/>
              <w:rPr>
                <w:rFonts w:cstheme="minorHAnsi"/>
                <w:lang w:val="fr-FR"/>
              </w:rPr>
            </w:pPr>
            <w:r w:rsidRPr="00C6470C">
              <w:rPr>
                <w:rFonts w:cstheme="minorHAnsi"/>
                <w:lang w:val="fr-FR"/>
              </w:rPr>
              <w:t>Examen des décisions de la Conférence des Parties contractantes</w:t>
            </w:r>
          </w:p>
        </w:tc>
        <w:tc>
          <w:tcPr>
            <w:tcW w:w="1038" w:type="dxa"/>
            <w:vAlign w:val="center"/>
          </w:tcPr>
          <w:p w14:paraId="5B466C90"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37BFBE29" w14:textId="77777777" w:rsidR="008F79CA" w:rsidRPr="00C6470C" w:rsidRDefault="008F79CA" w:rsidP="008C4A69">
            <w:pPr>
              <w:ind w:left="0" w:firstLine="0"/>
              <w:rPr>
                <w:rFonts w:cstheme="minorHAnsi"/>
                <w:lang w:val="fr-FR"/>
              </w:rPr>
            </w:pPr>
            <w:r w:rsidRPr="00C6470C">
              <w:rPr>
                <w:rFonts w:cstheme="minorHAnsi"/>
                <w:lang w:val="fr-FR"/>
              </w:rPr>
              <w:t xml:space="preserve">Cette Résolution a permis d’entamer une révision des résolutions et recommandations de la COP. Un document complet dans lequel chaque résolution et recommandation a été passée en revue a été soumis à la SC35, et les discussions se sont poursuivies à la SC36 et à la SC37. Lors de cette dernière réunion, dans la décision SC37-18, le Comité permanent a pris note « des travaux prévus par le GEST pour faire progresser ce projet ». Cependant, il semble qu'aucune autre mesure n'ait été prise pour mettre en œuvre la Résolution IX.17. </w:t>
            </w:r>
          </w:p>
          <w:p w14:paraId="51EEE94F" w14:textId="77777777" w:rsidR="008F79CA" w:rsidRPr="00C6470C" w:rsidRDefault="008F79CA" w:rsidP="008C4A69">
            <w:pPr>
              <w:ind w:left="0" w:firstLine="0"/>
              <w:rPr>
                <w:rFonts w:cstheme="minorHAnsi"/>
                <w:lang w:val="fr-FR"/>
              </w:rPr>
            </w:pPr>
            <w:r w:rsidRPr="00C6470C">
              <w:rPr>
                <w:rFonts w:cstheme="minorHAnsi"/>
                <w:lang w:val="fr-FR"/>
              </w:rPr>
              <w:t>Un nouveau processus a été lancé avec l'adoption de la Résolution XIII.4, qui demande au Secrétariat d'examiner toutes les résolutions et décisions et de faire rapport au Comité permanent.</w:t>
            </w:r>
          </w:p>
          <w:p w14:paraId="5579614D" w14:textId="77777777" w:rsidR="008F79CA" w:rsidRPr="00C6470C" w:rsidRDefault="008F79CA" w:rsidP="008C4A69">
            <w:pPr>
              <w:ind w:left="0" w:firstLine="0"/>
              <w:rPr>
                <w:rFonts w:cstheme="minorHAnsi"/>
                <w:lang w:val="fr-FR"/>
              </w:rPr>
            </w:pPr>
            <w:r w:rsidRPr="00C6470C">
              <w:rPr>
                <w:rFonts w:cstheme="minorHAnsi"/>
                <w:lang w:val="fr-FR"/>
              </w:rPr>
              <w:t>La Résolution IX.17 est donc obsolète et a été remplacée, et elle peut être retirée de la liste des résolutions et recommandations en vigueur.</w:t>
            </w:r>
          </w:p>
        </w:tc>
      </w:tr>
      <w:tr w:rsidR="008F79CA" w:rsidRPr="008F79CA" w14:paraId="7378EE8B" w14:textId="77777777" w:rsidTr="00221B25">
        <w:tblPrEx>
          <w:tblCellMar>
            <w:bottom w:w="0" w:type="dxa"/>
          </w:tblCellMar>
        </w:tblPrEx>
        <w:trPr>
          <w:cantSplit/>
        </w:trPr>
        <w:tc>
          <w:tcPr>
            <w:tcW w:w="1820" w:type="dxa"/>
            <w:vAlign w:val="center"/>
          </w:tcPr>
          <w:p w14:paraId="2B648910" w14:textId="77777777" w:rsidR="008F79CA" w:rsidRPr="00C6470C" w:rsidRDefault="008F79CA" w:rsidP="008C4A69">
            <w:pPr>
              <w:ind w:left="0" w:firstLine="0"/>
              <w:rPr>
                <w:rFonts w:cstheme="minorHAnsi"/>
                <w:lang w:val="fr-FR"/>
              </w:rPr>
            </w:pPr>
            <w:r w:rsidRPr="00C6470C">
              <w:rPr>
                <w:rFonts w:cstheme="minorHAnsi"/>
                <w:lang w:val="fr-FR"/>
              </w:rPr>
              <w:t>Résolution IX.18</w:t>
            </w:r>
          </w:p>
        </w:tc>
        <w:tc>
          <w:tcPr>
            <w:tcW w:w="2579" w:type="dxa"/>
            <w:vAlign w:val="center"/>
          </w:tcPr>
          <w:p w14:paraId="4AEAE721" w14:textId="77777777" w:rsidR="008F79CA" w:rsidRPr="00C6470C" w:rsidRDefault="008F79CA" w:rsidP="008C4A69">
            <w:pPr>
              <w:ind w:left="0" w:firstLine="0"/>
              <w:rPr>
                <w:rFonts w:cstheme="minorHAnsi"/>
                <w:lang w:val="fr-FR"/>
              </w:rPr>
            </w:pPr>
            <w:r w:rsidRPr="00C6470C">
              <w:rPr>
                <w:rFonts w:cstheme="minorHAnsi"/>
                <w:lang w:val="fr-FR"/>
              </w:rPr>
              <w:t>Établissement d’un Groupe de surveillance des activités de CESP de la Convention</w:t>
            </w:r>
          </w:p>
        </w:tc>
        <w:tc>
          <w:tcPr>
            <w:tcW w:w="1038" w:type="dxa"/>
            <w:vAlign w:val="center"/>
          </w:tcPr>
          <w:p w14:paraId="30B1BF4C"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2E048613" w14:textId="77777777" w:rsidR="008F79CA" w:rsidRPr="00C6470C" w:rsidRDefault="008F79CA" w:rsidP="008C4A69">
            <w:pPr>
              <w:ind w:left="0" w:firstLine="0"/>
              <w:rPr>
                <w:rFonts w:cstheme="minorHAnsi"/>
                <w:lang w:val="fr-FR"/>
              </w:rPr>
            </w:pPr>
            <w:r w:rsidRPr="00C6470C">
              <w:rPr>
                <w:rFonts w:cstheme="minorHAnsi"/>
                <w:lang w:val="fr-FR"/>
              </w:rPr>
              <w:t>La Résolution IX.18 charge le Comité permanent à sa 34</w:t>
            </w:r>
            <w:r w:rsidRPr="00C6470C">
              <w:rPr>
                <w:rFonts w:cstheme="minorHAnsi"/>
                <w:vertAlign w:val="superscript"/>
                <w:lang w:val="fr-FR"/>
              </w:rPr>
              <w:t>e</w:t>
            </w:r>
            <w:r w:rsidRPr="00C6470C">
              <w:rPr>
                <w:rFonts w:cstheme="minorHAnsi"/>
                <w:lang w:val="fr-FR"/>
              </w:rPr>
              <w:t xml:space="preserve"> Réunion(SC34), d'établir un Groupe de surveillance des activités de CESP, avec les décisions connexes, et le projet de cahier des charges du Groupe.</w:t>
            </w:r>
          </w:p>
          <w:p w14:paraId="7E985AF8" w14:textId="77777777" w:rsidR="008F79CA" w:rsidRPr="00C6470C" w:rsidRDefault="008F79CA" w:rsidP="008C4A69">
            <w:pPr>
              <w:ind w:left="0" w:firstLine="0"/>
              <w:rPr>
                <w:rFonts w:cstheme="minorHAnsi"/>
                <w:lang w:val="fr-FR"/>
              </w:rPr>
            </w:pPr>
            <w:r w:rsidRPr="00C6470C">
              <w:rPr>
                <w:rFonts w:cstheme="minorHAnsi"/>
                <w:lang w:val="fr-FR"/>
              </w:rPr>
              <w:t xml:space="preserve">Lors de la SC34, dans la Décision SC34-12, le Comité permanent « approuve la création d'un Groupe de surveillance des activités de CESP, selon le cahier des charges, la composition et le </w:t>
            </w:r>
            <w:r w:rsidRPr="00C6470C">
              <w:rPr>
                <w:rFonts w:cstheme="minorHAnsi"/>
                <w:i/>
                <w:iCs/>
                <w:lang w:val="fr-FR"/>
              </w:rPr>
              <w:t>modus operandi</w:t>
            </w:r>
            <w:r w:rsidRPr="00C6470C">
              <w:rPr>
                <w:rFonts w:cstheme="minorHAnsi"/>
                <w:lang w:val="fr-FR"/>
              </w:rPr>
              <w:t xml:space="preserve"> décrits dans le document DOC. SC34-11 ».</w:t>
            </w:r>
          </w:p>
          <w:p w14:paraId="35E6D4A8" w14:textId="77777777" w:rsidR="008F79CA" w:rsidRPr="00C6470C" w:rsidRDefault="008F79CA" w:rsidP="008C4A69">
            <w:pPr>
              <w:ind w:left="0" w:firstLine="0"/>
              <w:rPr>
                <w:rFonts w:cstheme="minorHAnsi"/>
                <w:lang w:val="fr-FR"/>
              </w:rPr>
            </w:pPr>
            <w:r w:rsidRPr="00C6470C">
              <w:rPr>
                <w:rFonts w:cstheme="minorHAnsi"/>
                <w:lang w:val="fr-FR"/>
              </w:rPr>
              <w:t xml:space="preserve">Par conséquent, la Résolution IX.18 est caduque et peut être abrogée </w:t>
            </w:r>
          </w:p>
        </w:tc>
      </w:tr>
      <w:tr w:rsidR="008F79CA" w:rsidRPr="00C6470C" w14:paraId="45B326D9" w14:textId="77777777" w:rsidTr="00221B25">
        <w:tblPrEx>
          <w:tblCellMar>
            <w:bottom w:w="0" w:type="dxa"/>
          </w:tblCellMar>
        </w:tblPrEx>
        <w:trPr>
          <w:cantSplit/>
        </w:trPr>
        <w:tc>
          <w:tcPr>
            <w:tcW w:w="1820" w:type="dxa"/>
            <w:vAlign w:val="center"/>
          </w:tcPr>
          <w:p w14:paraId="01644F93" w14:textId="77777777" w:rsidR="008F79CA" w:rsidRPr="00C6470C" w:rsidRDefault="008F79CA" w:rsidP="008C4A69">
            <w:pPr>
              <w:ind w:left="0" w:firstLine="0"/>
              <w:rPr>
                <w:rFonts w:cstheme="minorHAnsi"/>
                <w:lang w:val="fr-FR"/>
              </w:rPr>
            </w:pPr>
            <w:r w:rsidRPr="00C6470C">
              <w:rPr>
                <w:rFonts w:cstheme="minorHAnsi"/>
                <w:lang w:val="fr-FR"/>
              </w:rPr>
              <w:t>Résolution IX.19</w:t>
            </w:r>
          </w:p>
        </w:tc>
        <w:tc>
          <w:tcPr>
            <w:tcW w:w="2579" w:type="dxa"/>
            <w:vAlign w:val="center"/>
          </w:tcPr>
          <w:p w14:paraId="004D5E4C" w14:textId="77777777" w:rsidR="008F79CA" w:rsidRPr="00C6470C" w:rsidRDefault="008F79CA" w:rsidP="008C4A69">
            <w:pPr>
              <w:ind w:left="0" w:firstLine="0"/>
              <w:rPr>
                <w:rFonts w:cstheme="minorHAnsi"/>
                <w:lang w:val="fr-FR"/>
              </w:rPr>
            </w:pPr>
            <w:r w:rsidRPr="00C6470C">
              <w:rPr>
                <w:rFonts w:cstheme="minorHAnsi"/>
                <w:lang w:val="fr-FR"/>
              </w:rPr>
              <w:t>L’importance des colloques régionaux sur les zones humides pour l’application efficace de la Convention de Ramsar</w:t>
            </w:r>
          </w:p>
        </w:tc>
        <w:tc>
          <w:tcPr>
            <w:tcW w:w="1038" w:type="dxa"/>
            <w:vAlign w:val="center"/>
          </w:tcPr>
          <w:p w14:paraId="33273D50"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0367F1C8" w14:textId="77777777" w:rsidR="008F79CA" w:rsidRPr="00C6470C" w:rsidRDefault="008F79CA" w:rsidP="008C4A69">
            <w:pPr>
              <w:ind w:left="0" w:firstLine="0"/>
              <w:rPr>
                <w:rFonts w:cstheme="minorHAnsi"/>
                <w:lang w:val="fr-FR"/>
              </w:rPr>
            </w:pPr>
            <w:r w:rsidRPr="00C6470C">
              <w:rPr>
                <w:rFonts w:cstheme="minorHAnsi"/>
                <w:lang w:val="fr-FR"/>
              </w:rPr>
              <w:t>La Résolution IX.19 porte sur des colloque sur les zones humides d’Asie, leur promotion et leur utilisation comme modèle pour d'autres régions. Elle semble être toujours valide.</w:t>
            </w:r>
          </w:p>
        </w:tc>
      </w:tr>
      <w:tr w:rsidR="008F79CA" w:rsidRPr="008F79CA" w14:paraId="414AF02B" w14:textId="77777777" w:rsidTr="00221B25">
        <w:tblPrEx>
          <w:tblCellMar>
            <w:bottom w:w="0" w:type="dxa"/>
          </w:tblCellMar>
        </w:tblPrEx>
        <w:trPr>
          <w:cantSplit/>
        </w:trPr>
        <w:tc>
          <w:tcPr>
            <w:tcW w:w="1820" w:type="dxa"/>
            <w:vAlign w:val="center"/>
          </w:tcPr>
          <w:p w14:paraId="04E63E95" w14:textId="77777777" w:rsidR="008F79CA" w:rsidRPr="00C6470C" w:rsidRDefault="008F79CA" w:rsidP="008C4A69">
            <w:pPr>
              <w:ind w:left="0" w:firstLine="0"/>
              <w:rPr>
                <w:rFonts w:cstheme="minorHAnsi"/>
                <w:lang w:val="fr-FR"/>
              </w:rPr>
            </w:pPr>
            <w:r w:rsidRPr="00C6470C">
              <w:rPr>
                <w:rFonts w:cstheme="minorHAnsi"/>
                <w:lang w:val="fr-FR"/>
              </w:rPr>
              <w:t>Résolution IX.20</w:t>
            </w:r>
          </w:p>
        </w:tc>
        <w:tc>
          <w:tcPr>
            <w:tcW w:w="2579" w:type="dxa"/>
            <w:vAlign w:val="center"/>
          </w:tcPr>
          <w:p w14:paraId="0FFB9540" w14:textId="77777777" w:rsidR="008F79CA" w:rsidRPr="00C6470C" w:rsidRDefault="008F79CA" w:rsidP="008C4A69">
            <w:pPr>
              <w:ind w:left="0" w:firstLine="0"/>
              <w:rPr>
                <w:rFonts w:cstheme="minorHAnsi"/>
                <w:lang w:val="fr-FR"/>
              </w:rPr>
            </w:pPr>
            <w:r w:rsidRPr="00C6470C">
              <w:rPr>
                <w:rFonts w:cstheme="minorHAnsi"/>
                <w:lang w:val="fr-FR"/>
              </w:rPr>
              <w:t>Planification et gestion intégrée et interbiome des zones humides, en particulier dans les petits États insulaires en développement</w:t>
            </w:r>
          </w:p>
        </w:tc>
        <w:tc>
          <w:tcPr>
            <w:tcW w:w="1038" w:type="dxa"/>
            <w:vAlign w:val="center"/>
          </w:tcPr>
          <w:p w14:paraId="419977CA"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37955B6C" w14:textId="77777777" w:rsidR="008F79CA" w:rsidRPr="00C6470C" w:rsidRDefault="008F79CA" w:rsidP="008C4A69">
            <w:pPr>
              <w:ind w:left="0" w:firstLine="0"/>
              <w:rPr>
                <w:rFonts w:cstheme="minorHAnsi"/>
                <w:lang w:val="fr-FR"/>
              </w:rPr>
            </w:pPr>
            <w:r w:rsidRPr="00C6470C">
              <w:rPr>
                <w:rFonts w:cstheme="minorHAnsi"/>
                <w:lang w:val="fr-FR"/>
              </w:rPr>
              <w:t>La Résolution IX.20 reste valide.</w:t>
            </w:r>
          </w:p>
          <w:p w14:paraId="77E10C4E" w14:textId="77777777" w:rsidR="008F79CA" w:rsidRPr="00C6470C" w:rsidRDefault="008F79CA" w:rsidP="008C4A69">
            <w:pPr>
              <w:ind w:left="0" w:firstLine="0"/>
              <w:rPr>
                <w:rFonts w:cstheme="minorHAnsi"/>
                <w:lang w:val="fr-FR"/>
              </w:rPr>
            </w:pPr>
          </w:p>
          <w:p w14:paraId="0FA216E2"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58548A08" w14:textId="77777777" w:rsidR="008F79CA" w:rsidRPr="00C6470C" w:rsidRDefault="008F79CA" w:rsidP="008C4A69">
            <w:pPr>
              <w:ind w:left="0" w:firstLine="0"/>
              <w:rPr>
                <w:rFonts w:cstheme="minorHAnsi"/>
                <w:lang w:val="fr-FR"/>
              </w:rPr>
            </w:pPr>
            <w:r w:rsidRPr="00C6470C">
              <w:rPr>
                <w:rFonts w:cstheme="minorHAnsi"/>
                <w:lang w:val="fr-FR"/>
              </w:rPr>
              <w:t>- le paragraphe 10, qui donne des instructions au GEST, dans le contexte de son travail et de ses priorités de l’époque ; et</w:t>
            </w:r>
          </w:p>
          <w:p w14:paraId="3E403C02" w14:textId="77777777" w:rsidR="008F79CA" w:rsidRPr="00C6470C" w:rsidRDefault="008F79CA" w:rsidP="008C4A69">
            <w:pPr>
              <w:ind w:left="0" w:firstLine="0"/>
              <w:rPr>
                <w:rFonts w:cstheme="minorHAnsi"/>
                <w:lang w:val="fr-FR"/>
              </w:rPr>
            </w:pPr>
            <w:r w:rsidRPr="00C6470C">
              <w:rPr>
                <w:rFonts w:cstheme="minorHAnsi"/>
                <w:lang w:val="fr-FR"/>
              </w:rPr>
              <w:t>- le paragraphe 11, qui invite la CDB, à soumettre un document d’information à la CoP8 de la CDB (mars 2006).</w:t>
            </w:r>
          </w:p>
        </w:tc>
      </w:tr>
      <w:tr w:rsidR="008F79CA" w:rsidRPr="008F79CA" w14:paraId="6DB1A62B" w14:textId="77777777" w:rsidTr="00221B25">
        <w:tblPrEx>
          <w:tblCellMar>
            <w:bottom w:w="0" w:type="dxa"/>
          </w:tblCellMar>
        </w:tblPrEx>
        <w:trPr>
          <w:cantSplit/>
        </w:trPr>
        <w:tc>
          <w:tcPr>
            <w:tcW w:w="1820" w:type="dxa"/>
            <w:vAlign w:val="center"/>
          </w:tcPr>
          <w:p w14:paraId="72EC7A7C"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IX.21</w:t>
            </w:r>
          </w:p>
        </w:tc>
        <w:tc>
          <w:tcPr>
            <w:tcW w:w="2579" w:type="dxa"/>
            <w:vAlign w:val="center"/>
          </w:tcPr>
          <w:p w14:paraId="7523D138" w14:textId="77777777" w:rsidR="008F79CA" w:rsidRPr="00C6470C" w:rsidRDefault="008F79CA" w:rsidP="008C4A69">
            <w:pPr>
              <w:ind w:left="0" w:firstLine="0"/>
              <w:rPr>
                <w:rFonts w:cstheme="minorHAnsi"/>
                <w:lang w:val="fr-FR"/>
              </w:rPr>
            </w:pPr>
            <w:r w:rsidRPr="00C6470C">
              <w:rPr>
                <w:rFonts w:cstheme="minorHAnsi"/>
                <w:lang w:val="fr-FR"/>
              </w:rPr>
              <w:t>Tenir compte des valeurs culturelles des zones humides</w:t>
            </w:r>
          </w:p>
        </w:tc>
        <w:tc>
          <w:tcPr>
            <w:tcW w:w="1038" w:type="dxa"/>
            <w:vAlign w:val="center"/>
          </w:tcPr>
          <w:p w14:paraId="7A1E3A04"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74A4A236" w14:textId="77777777" w:rsidR="008F79CA" w:rsidRPr="00C6470C" w:rsidRDefault="008F79CA" w:rsidP="008C4A69">
            <w:pPr>
              <w:ind w:left="0" w:firstLine="0"/>
              <w:rPr>
                <w:rFonts w:cstheme="minorHAnsi"/>
                <w:lang w:val="fr-FR"/>
              </w:rPr>
            </w:pPr>
            <w:r w:rsidRPr="00C6470C">
              <w:rPr>
                <w:rFonts w:cstheme="minorHAnsi"/>
                <w:lang w:val="fr-FR"/>
              </w:rPr>
              <w:t>La Résolution IX.21 reste valide.</w:t>
            </w:r>
          </w:p>
          <w:p w14:paraId="6AEFEE12" w14:textId="77777777" w:rsidR="008F79CA" w:rsidRPr="00C6470C" w:rsidRDefault="008F79CA" w:rsidP="008C4A69">
            <w:pPr>
              <w:ind w:left="0" w:firstLine="0"/>
              <w:rPr>
                <w:rFonts w:cstheme="minorHAnsi"/>
                <w:lang w:val="fr-FR"/>
              </w:rPr>
            </w:pPr>
          </w:p>
          <w:p w14:paraId="118D1D81" w14:textId="77777777" w:rsidR="008F79CA" w:rsidRPr="00C6470C" w:rsidRDefault="008F79CA" w:rsidP="008C4A69">
            <w:pPr>
              <w:ind w:left="0" w:firstLine="0"/>
              <w:rPr>
                <w:rFonts w:cstheme="minorHAnsi"/>
                <w:lang w:val="fr-FR"/>
              </w:rPr>
            </w:pPr>
            <w:r w:rsidRPr="00C6470C">
              <w:rPr>
                <w:rFonts w:cstheme="minorHAnsi"/>
                <w:lang w:val="fr-FR"/>
              </w:rPr>
              <w:t>Cependant, les paragraphes 16, 17 et 18, qui donnent des instructions au Secrétariat, pour aboutir à un rapport soumis à la COP10, sont caducs et peuvent être abrogés.</w:t>
            </w:r>
          </w:p>
        </w:tc>
      </w:tr>
      <w:tr w:rsidR="008F79CA" w:rsidRPr="008F79CA" w14:paraId="6C01A489" w14:textId="77777777" w:rsidTr="00221B25">
        <w:tblPrEx>
          <w:tblCellMar>
            <w:bottom w:w="0" w:type="dxa"/>
          </w:tblCellMar>
        </w:tblPrEx>
        <w:trPr>
          <w:cantSplit/>
        </w:trPr>
        <w:tc>
          <w:tcPr>
            <w:tcW w:w="1820" w:type="dxa"/>
            <w:vAlign w:val="center"/>
          </w:tcPr>
          <w:p w14:paraId="5340A453" w14:textId="77777777" w:rsidR="008F79CA" w:rsidRPr="00C6470C" w:rsidRDefault="008F79CA" w:rsidP="008C4A69">
            <w:pPr>
              <w:ind w:left="0" w:firstLine="0"/>
              <w:rPr>
                <w:rFonts w:cstheme="minorHAnsi"/>
                <w:lang w:val="fr-FR"/>
              </w:rPr>
            </w:pPr>
            <w:r w:rsidRPr="00C6470C">
              <w:rPr>
                <w:rFonts w:cstheme="minorHAnsi"/>
                <w:lang w:val="fr-FR"/>
              </w:rPr>
              <w:t>Résolution IX.22</w:t>
            </w:r>
          </w:p>
        </w:tc>
        <w:tc>
          <w:tcPr>
            <w:tcW w:w="2579" w:type="dxa"/>
            <w:vAlign w:val="center"/>
          </w:tcPr>
          <w:p w14:paraId="71ECE2C9" w14:textId="77777777" w:rsidR="008F79CA" w:rsidRPr="00C6470C" w:rsidRDefault="008F79CA" w:rsidP="008C4A69">
            <w:pPr>
              <w:ind w:left="0" w:firstLine="0"/>
              <w:rPr>
                <w:rFonts w:cstheme="minorHAnsi"/>
                <w:lang w:val="fr-FR"/>
              </w:rPr>
            </w:pPr>
            <w:r w:rsidRPr="00C6470C">
              <w:rPr>
                <w:rFonts w:cstheme="minorHAnsi"/>
                <w:lang w:val="fr-FR"/>
              </w:rPr>
              <w:t>Sites Ramsar et réseaux d’aires protégées</w:t>
            </w:r>
          </w:p>
        </w:tc>
        <w:tc>
          <w:tcPr>
            <w:tcW w:w="1038" w:type="dxa"/>
            <w:vAlign w:val="center"/>
          </w:tcPr>
          <w:p w14:paraId="27C522AC"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50CFD875" w14:textId="77777777" w:rsidR="008F79CA" w:rsidRPr="00C6470C" w:rsidRDefault="008F79CA" w:rsidP="008C4A69">
            <w:pPr>
              <w:ind w:left="0" w:firstLine="0"/>
              <w:rPr>
                <w:rFonts w:cstheme="minorHAnsi"/>
                <w:lang w:val="fr-FR"/>
              </w:rPr>
            </w:pPr>
            <w:r w:rsidRPr="00C6470C">
              <w:rPr>
                <w:rFonts w:cstheme="minorHAnsi"/>
                <w:lang w:val="fr-FR"/>
              </w:rPr>
              <w:t>La Résolution IX.22 reste partiellement valide.</w:t>
            </w:r>
          </w:p>
          <w:p w14:paraId="50AFCE47" w14:textId="77777777" w:rsidR="008F79CA" w:rsidRPr="00C6470C" w:rsidRDefault="008F79CA" w:rsidP="008C4A69">
            <w:pPr>
              <w:ind w:left="0" w:firstLine="0"/>
              <w:rPr>
                <w:rFonts w:cstheme="minorHAnsi"/>
                <w:lang w:val="fr-FR"/>
              </w:rPr>
            </w:pPr>
          </w:p>
          <w:p w14:paraId="03896877" w14:textId="77777777" w:rsidR="008F79CA" w:rsidRPr="00C6470C" w:rsidRDefault="008F79CA" w:rsidP="008C4A69">
            <w:pPr>
              <w:ind w:left="0" w:firstLine="0"/>
              <w:rPr>
                <w:rFonts w:cstheme="minorHAnsi"/>
                <w:lang w:val="fr-FR"/>
              </w:rPr>
            </w:pPr>
            <w:r w:rsidRPr="00C6470C">
              <w:rPr>
                <w:rFonts w:cstheme="minorHAnsi"/>
                <w:lang w:val="fr-FR"/>
              </w:rPr>
              <w:t>En effet, les paragraphes ci-dessous sont caducs et peuvent être abrogés, ce qui pourra entraîner la nécessité de réaliser des amendements consécutifs :</w:t>
            </w:r>
          </w:p>
          <w:p w14:paraId="49795B92" w14:textId="77777777" w:rsidR="008F79CA" w:rsidRPr="00C6470C" w:rsidRDefault="008F79CA" w:rsidP="008C4A69">
            <w:pPr>
              <w:ind w:left="0" w:firstLine="0"/>
              <w:rPr>
                <w:rFonts w:cstheme="minorHAnsi"/>
                <w:lang w:val="fr-FR"/>
              </w:rPr>
            </w:pPr>
            <w:r w:rsidRPr="00C6470C">
              <w:rPr>
                <w:rFonts w:cstheme="minorHAnsi"/>
                <w:lang w:val="fr-FR"/>
              </w:rPr>
              <w:t>- les paragraphe 8 et 9, qui font référence à de nouvelles rubriques à inclure dans les Fiches descriptives Ramsar (FDR). Ces paragraphes sont caducs car une nouvelles FDR figure dans la Résolution XI.8, Annexe 1; et</w:t>
            </w:r>
          </w:p>
          <w:p w14:paraId="4FBACEAC" w14:textId="77777777" w:rsidR="008F79CA" w:rsidRPr="00C6470C" w:rsidRDefault="008F79CA" w:rsidP="008C4A69">
            <w:pPr>
              <w:ind w:left="0" w:firstLine="0"/>
              <w:rPr>
                <w:rFonts w:cstheme="minorHAnsi"/>
                <w:lang w:val="fr-FR"/>
              </w:rPr>
            </w:pPr>
            <w:r w:rsidRPr="00C6470C">
              <w:rPr>
                <w:rFonts w:cstheme="minorHAnsi"/>
                <w:lang w:val="fr-FR"/>
              </w:rPr>
              <w:t>- le paragraphe 11, qui fait une demande au GEST ; et</w:t>
            </w:r>
          </w:p>
          <w:p w14:paraId="4C978622" w14:textId="77777777" w:rsidR="008F79CA" w:rsidRPr="00C6470C" w:rsidRDefault="008F79CA" w:rsidP="008C4A69">
            <w:pPr>
              <w:ind w:left="0" w:firstLine="0"/>
              <w:rPr>
                <w:rFonts w:cstheme="minorHAnsi"/>
                <w:lang w:val="fr-FR"/>
              </w:rPr>
            </w:pPr>
            <w:r w:rsidRPr="00C6470C">
              <w:rPr>
                <w:rFonts w:cstheme="minorHAnsi"/>
                <w:lang w:val="fr-FR"/>
              </w:rPr>
              <w:t>- le paragraphe 13, qui présente une demande au Secrétariat concernant la Décision VII.28 de la CDB.</w:t>
            </w:r>
          </w:p>
        </w:tc>
      </w:tr>
      <w:tr w:rsidR="008F79CA" w:rsidRPr="008F79CA" w14:paraId="6C9A4BE2" w14:textId="77777777" w:rsidTr="00221B25">
        <w:tblPrEx>
          <w:tblCellMar>
            <w:bottom w:w="0" w:type="dxa"/>
          </w:tblCellMar>
        </w:tblPrEx>
        <w:trPr>
          <w:cantSplit/>
        </w:trPr>
        <w:tc>
          <w:tcPr>
            <w:tcW w:w="1820" w:type="dxa"/>
            <w:vAlign w:val="center"/>
          </w:tcPr>
          <w:p w14:paraId="161201F9" w14:textId="77777777" w:rsidR="008F79CA" w:rsidRPr="00C6470C" w:rsidRDefault="008F79CA" w:rsidP="008C4A69">
            <w:pPr>
              <w:ind w:left="0" w:firstLine="0"/>
              <w:rPr>
                <w:rFonts w:cstheme="minorHAnsi"/>
                <w:lang w:val="fr-FR"/>
              </w:rPr>
            </w:pPr>
            <w:r w:rsidRPr="00C6470C">
              <w:rPr>
                <w:rFonts w:cstheme="minorHAnsi"/>
                <w:lang w:val="fr-FR"/>
              </w:rPr>
              <w:t>Résolution IX.23</w:t>
            </w:r>
          </w:p>
        </w:tc>
        <w:tc>
          <w:tcPr>
            <w:tcW w:w="2579" w:type="dxa"/>
            <w:vAlign w:val="center"/>
          </w:tcPr>
          <w:p w14:paraId="4BE27E01" w14:textId="77777777" w:rsidR="008F79CA" w:rsidRPr="00C6470C" w:rsidRDefault="008F79CA" w:rsidP="008C4A69">
            <w:pPr>
              <w:ind w:left="0" w:firstLine="0"/>
              <w:rPr>
                <w:rFonts w:cstheme="minorHAnsi"/>
                <w:lang w:val="fr-FR"/>
              </w:rPr>
            </w:pPr>
            <w:r w:rsidRPr="00C6470C">
              <w:rPr>
                <w:rFonts w:cstheme="minorHAnsi"/>
                <w:lang w:val="fr-FR"/>
              </w:rPr>
              <w:t>L’influenza aviaire hautement pathogène et ses conséquences pour la conservation et l’utilisation rationnelle des zones humides et des oiseaux d’eau</w:t>
            </w:r>
          </w:p>
        </w:tc>
        <w:tc>
          <w:tcPr>
            <w:tcW w:w="1038" w:type="dxa"/>
            <w:vAlign w:val="center"/>
          </w:tcPr>
          <w:p w14:paraId="4B08D051"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2C2C991B" w14:textId="77777777" w:rsidR="008F79CA" w:rsidRPr="00C6470C" w:rsidRDefault="008F79CA" w:rsidP="008C4A69">
            <w:pPr>
              <w:ind w:left="0" w:firstLine="0"/>
              <w:rPr>
                <w:rFonts w:cstheme="minorHAnsi"/>
                <w:lang w:val="fr-FR"/>
              </w:rPr>
            </w:pPr>
            <w:r w:rsidRPr="00C6470C">
              <w:rPr>
                <w:rFonts w:cstheme="minorHAnsi"/>
                <w:lang w:val="fr-FR"/>
              </w:rPr>
              <w:t>La Résolution X.21, paragraphe 12</w:t>
            </w:r>
          </w:p>
          <w:p w14:paraId="45FA66F1" w14:textId="77777777" w:rsidR="008F79CA" w:rsidRPr="00C6470C" w:rsidRDefault="008F79CA" w:rsidP="008C4A69">
            <w:pPr>
              <w:ind w:left="0" w:firstLine="0"/>
              <w:rPr>
                <w:rFonts w:cstheme="minorHAnsi"/>
                <w:lang w:val="fr-FR"/>
              </w:rPr>
            </w:pPr>
            <w:r w:rsidRPr="00C6470C">
              <w:rPr>
                <w:rFonts w:cstheme="minorHAnsi"/>
                <w:lang w:val="fr-FR"/>
              </w:rPr>
              <w:t xml:space="preserve">RÉAFFIRME AVEC FERMETÉ la conclusion de la Résolution IX.23. </w:t>
            </w:r>
          </w:p>
          <w:p w14:paraId="324C05FE" w14:textId="77777777" w:rsidR="008F79CA" w:rsidRPr="00C6470C" w:rsidRDefault="008F79CA" w:rsidP="008C4A69">
            <w:pPr>
              <w:ind w:left="0" w:firstLine="0"/>
              <w:rPr>
                <w:rFonts w:cstheme="minorHAnsi"/>
                <w:lang w:val="fr-FR"/>
              </w:rPr>
            </w:pPr>
          </w:p>
          <w:p w14:paraId="298E9DF8" w14:textId="77777777" w:rsidR="008F79CA" w:rsidRPr="00C6470C" w:rsidRDefault="008F79CA" w:rsidP="008C4A69">
            <w:pPr>
              <w:ind w:left="0" w:firstLine="0"/>
              <w:rPr>
                <w:rFonts w:cstheme="minorHAnsi"/>
                <w:lang w:val="fr-FR"/>
              </w:rPr>
            </w:pPr>
            <w:r w:rsidRPr="00C6470C">
              <w:rPr>
                <w:rFonts w:cstheme="minorHAnsi"/>
                <w:lang w:val="fr-FR"/>
              </w:rPr>
              <w:t>La Résolution IX.23 reste valide.</w:t>
            </w:r>
          </w:p>
          <w:p w14:paraId="5F4EEB83" w14:textId="77777777" w:rsidR="008F79CA" w:rsidRPr="00C6470C" w:rsidRDefault="008F79CA" w:rsidP="008C4A69">
            <w:pPr>
              <w:ind w:left="0" w:firstLine="0"/>
              <w:rPr>
                <w:rFonts w:cstheme="minorHAnsi"/>
                <w:lang w:val="fr-FR"/>
              </w:rPr>
            </w:pPr>
          </w:p>
          <w:p w14:paraId="71ADF82C"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3A16AC4B" w14:textId="77777777" w:rsidR="008F79CA" w:rsidRPr="00C6470C" w:rsidRDefault="008F79CA" w:rsidP="008C4A69">
            <w:pPr>
              <w:ind w:left="0" w:firstLine="0"/>
              <w:rPr>
                <w:rFonts w:cstheme="minorHAnsi"/>
                <w:lang w:val="fr-FR"/>
              </w:rPr>
            </w:pPr>
            <w:r w:rsidRPr="00C6470C">
              <w:rPr>
                <w:rFonts w:cstheme="minorHAnsi"/>
                <w:lang w:val="fr-FR"/>
              </w:rPr>
              <w:t>- le paragraphe 21, priant le Secrétaire général d’explorer les possibilités d’établir des partenariats à des fins de financement, dès que possible ;</w:t>
            </w:r>
          </w:p>
          <w:p w14:paraId="12DC79EA" w14:textId="77777777" w:rsidR="008F79CA" w:rsidRPr="00C6470C" w:rsidRDefault="008F79CA" w:rsidP="008C4A69">
            <w:pPr>
              <w:ind w:left="0" w:firstLine="0"/>
              <w:rPr>
                <w:rFonts w:cstheme="minorHAnsi"/>
                <w:lang w:val="fr-FR"/>
              </w:rPr>
            </w:pPr>
            <w:r w:rsidRPr="00C6470C">
              <w:rPr>
                <w:rFonts w:cstheme="minorHAnsi"/>
                <w:lang w:val="fr-FR"/>
              </w:rPr>
              <w:t>- le paragraphe 23, demandant une contribution au GEST ; et</w:t>
            </w:r>
          </w:p>
          <w:p w14:paraId="2F3DB01E" w14:textId="77777777" w:rsidR="008F79CA" w:rsidRPr="00C6470C" w:rsidRDefault="008F79CA" w:rsidP="008C4A69">
            <w:pPr>
              <w:ind w:left="0" w:firstLine="0"/>
              <w:rPr>
                <w:rFonts w:cstheme="minorHAnsi"/>
                <w:lang w:val="fr-FR"/>
              </w:rPr>
            </w:pPr>
            <w:r w:rsidRPr="00C6470C">
              <w:rPr>
                <w:rFonts w:cstheme="minorHAnsi"/>
                <w:lang w:val="fr-FR"/>
              </w:rPr>
              <w:t>- le paragraphe 24, demandant au Secrétariat et au GEST de mener de activités et de présenter un rapport final à la COP10.</w:t>
            </w:r>
          </w:p>
        </w:tc>
      </w:tr>
      <w:tr w:rsidR="008F79CA" w:rsidRPr="008F79CA" w14:paraId="70A75D14" w14:textId="77777777" w:rsidTr="00221B25">
        <w:tblPrEx>
          <w:tblCellMar>
            <w:bottom w:w="0" w:type="dxa"/>
          </w:tblCellMar>
        </w:tblPrEx>
        <w:trPr>
          <w:cantSplit/>
        </w:trPr>
        <w:tc>
          <w:tcPr>
            <w:tcW w:w="1820" w:type="dxa"/>
            <w:vAlign w:val="center"/>
          </w:tcPr>
          <w:p w14:paraId="765E06E6" w14:textId="77777777" w:rsidR="008F79CA" w:rsidRPr="00C6470C" w:rsidRDefault="008F79CA" w:rsidP="008C4A69">
            <w:pPr>
              <w:ind w:left="0" w:firstLine="0"/>
              <w:rPr>
                <w:rFonts w:cstheme="minorHAnsi"/>
                <w:lang w:val="fr-FR"/>
              </w:rPr>
            </w:pPr>
            <w:r w:rsidRPr="00C6470C">
              <w:rPr>
                <w:rFonts w:cstheme="minorHAnsi"/>
                <w:lang w:val="fr-FR"/>
              </w:rPr>
              <w:t>Résolution IX.24</w:t>
            </w:r>
          </w:p>
        </w:tc>
        <w:tc>
          <w:tcPr>
            <w:tcW w:w="2579" w:type="dxa"/>
            <w:vAlign w:val="center"/>
          </w:tcPr>
          <w:p w14:paraId="103B91AE" w14:textId="77777777" w:rsidR="008F79CA" w:rsidRPr="00C6470C" w:rsidRDefault="008F79CA" w:rsidP="008C4A69">
            <w:pPr>
              <w:ind w:left="0" w:firstLine="0"/>
              <w:rPr>
                <w:rFonts w:cstheme="minorHAnsi"/>
                <w:lang w:val="fr-FR"/>
              </w:rPr>
            </w:pPr>
            <w:r w:rsidRPr="00C6470C">
              <w:rPr>
                <w:rFonts w:cstheme="minorHAnsi"/>
                <w:lang w:val="fr-FR"/>
              </w:rPr>
              <w:t>Améliorer la gestion de la Convention de Ramsar</w:t>
            </w:r>
          </w:p>
        </w:tc>
        <w:tc>
          <w:tcPr>
            <w:tcW w:w="1038" w:type="dxa"/>
            <w:vAlign w:val="center"/>
          </w:tcPr>
          <w:p w14:paraId="585077E2"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2213F15F" w14:textId="77777777" w:rsidR="008F79CA" w:rsidRPr="00C6470C" w:rsidRDefault="008F79CA" w:rsidP="008C4A69">
            <w:pPr>
              <w:ind w:left="0" w:firstLine="0"/>
              <w:rPr>
                <w:rFonts w:cstheme="minorHAnsi"/>
                <w:lang w:val="fr-FR"/>
              </w:rPr>
            </w:pPr>
            <w:r w:rsidRPr="00C6470C">
              <w:rPr>
                <w:rFonts w:cstheme="minorHAnsi"/>
                <w:lang w:val="fr-FR"/>
              </w:rPr>
              <w:t>La Résolution IX.24 établit un Groupe de travail sur la gestion et son mandat.</w:t>
            </w:r>
          </w:p>
          <w:p w14:paraId="721F7BF0" w14:textId="77777777" w:rsidR="008F79CA" w:rsidRPr="00C6470C" w:rsidRDefault="008F79CA" w:rsidP="008C4A69">
            <w:pPr>
              <w:ind w:left="0" w:firstLine="0"/>
              <w:rPr>
                <w:rFonts w:cstheme="minorHAnsi"/>
                <w:lang w:val="fr-FR"/>
              </w:rPr>
            </w:pPr>
          </w:p>
          <w:p w14:paraId="3CE28965" w14:textId="77777777" w:rsidR="008F79CA" w:rsidRPr="00C6470C" w:rsidRDefault="008F79CA" w:rsidP="008C4A69">
            <w:pPr>
              <w:ind w:left="0" w:firstLine="0"/>
              <w:rPr>
                <w:rFonts w:cstheme="minorHAnsi"/>
                <w:lang w:val="fr-FR"/>
              </w:rPr>
            </w:pPr>
            <w:r w:rsidRPr="00C6470C">
              <w:rPr>
                <w:rFonts w:cstheme="minorHAnsi"/>
                <w:lang w:val="fr-FR"/>
              </w:rPr>
              <w:t xml:space="preserve">Les paragraphes 7, 8 et 9 ont été remplacés par la publication d'un nouveau texte dans la Résolution X.4. </w:t>
            </w:r>
          </w:p>
          <w:p w14:paraId="59BDAE0C" w14:textId="77777777" w:rsidR="008F79CA" w:rsidRPr="00C6470C" w:rsidRDefault="008F79CA" w:rsidP="008C4A69">
            <w:pPr>
              <w:ind w:left="0" w:firstLine="0"/>
              <w:rPr>
                <w:rFonts w:cstheme="minorHAnsi"/>
                <w:lang w:val="fr-FR"/>
              </w:rPr>
            </w:pPr>
          </w:p>
          <w:p w14:paraId="5CCAF1B4" w14:textId="77777777" w:rsidR="008F79CA" w:rsidRPr="00C6470C" w:rsidRDefault="008F79CA" w:rsidP="008C4A69">
            <w:pPr>
              <w:ind w:left="0" w:firstLine="0"/>
              <w:rPr>
                <w:rFonts w:cstheme="minorHAnsi"/>
                <w:lang w:val="fr-FR"/>
              </w:rPr>
            </w:pPr>
            <w:r w:rsidRPr="00C6470C">
              <w:rPr>
                <w:rFonts w:cstheme="minorHAnsi"/>
                <w:lang w:val="fr-FR"/>
              </w:rPr>
              <w:lastRenderedPageBreak/>
              <w:t>La version révisée a été publiée avec le même numéro, avec le texte supprimé en annexe, mais devrait être renumérotée comme Résolution IX.24 (Rev. COP10), sans le texte qui a été supprimé par la COP.</w:t>
            </w:r>
          </w:p>
        </w:tc>
      </w:tr>
      <w:tr w:rsidR="008F79CA" w:rsidRPr="00C6470C" w14:paraId="154E658F" w14:textId="77777777" w:rsidTr="00221B25">
        <w:tblPrEx>
          <w:tblCellMar>
            <w:bottom w:w="0" w:type="dxa"/>
          </w:tblCellMar>
        </w:tblPrEx>
        <w:trPr>
          <w:cantSplit/>
        </w:trPr>
        <w:tc>
          <w:tcPr>
            <w:tcW w:w="1820" w:type="dxa"/>
            <w:vAlign w:val="center"/>
          </w:tcPr>
          <w:p w14:paraId="5FAACE89"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IX.25</w:t>
            </w:r>
          </w:p>
        </w:tc>
        <w:tc>
          <w:tcPr>
            <w:tcW w:w="2579" w:type="dxa"/>
            <w:vAlign w:val="center"/>
          </w:tcPr>
          <w:p w14:paraId="36C24ACB" w14:textId="77777777" w:rsidR="008F79CA" w:rsidRPr="00C6470C" w:rsidRDefault="008F79CA" w:rsidP="008C4A69">
            <w:pPr>
              <w:ind w:left="0" w:firstLine="0"/>
              <w:rPr>
                <w:rFonts w:cstheme="minorHAnsi"/>
                <w:lang w:val="fr-FR"/>
              </w:rPr>
            </w:pPr>
            <w:r w:rsidRPr="00C6470C">
              <w:rPr>
                <w:rFonts w:cstheme="minorHAnsi"/>
                <w:lang w:val="fr-FR"/>
              </w:rPr>
              <w:t>Remerciements au pays hôte</w:t>
            </w:r>
          </w:p>
        </w:tc>
        <w:tc>
          <w:tcPr>
            <w:tcW w:w="1038" w:type="dxa"/>
            <w:vAlign w:val="center"/>
          </w:tcPr>
          <w:p w14:paraId="56BC0C3C"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072E465F" w14:textId="77777777" w:rsidR="008F79CA" w:rsidRPr="00C6470C" w:rsidRDefault="008F79CA" w:rsidP="008C4A69">
            <w:pPr>
              <w:ind w:left="0" w:firstLine="0"/>
              <w:rPr>
                <w:rFonts w:cstheme="minorHAnsi"/>
                <w:lang w:val="fr-FR"/>
              </w:rPr>
            </w:pPr>
            <w:r w:rsidRPr="00C6470C">
              <w:rPr>
                <w:rFonts w:cstheme="minorHAnsi"/>
                <w:lang w:val="fr-FR"/>
              </w:rPr>
              <w:t xml:space="preserve">Il semble inutile de maintenir les résolutions et recommandations exprimant des remerciements aux pays hôtes dans la liste des résolutions et recommandations actuelles. Cependant, l’expression de l’appréciation reste indéfiniment dans le registre. </w:t>
            </w:r>
          </w:p>
        </w:tc>
      </w:tr>
      <w:tr w:rsidR="008F79CA" w:rsidRPr="00C6470C" w14:paraId="20BA8D56" w14:textId="77777777" w:rsidTr="00221B25">
        <w:trPr>
          <w:cantSplit/>
        </w:trPr>
        <w:tc>
          <w:tcPr>
            <w:tcW w:w="4399" w:type="dxa"/>
            <w:gridSpan w:val="2"/>
            <w:shd w:val="clear" w:color="auto" w:fill="E7E6E6" w:themeFill="background2"/>
            <w:vAlign w:val="center"/>
          </w:tcPr>
          <w:p w14:paraId="7B9AD784" w14:textId="77777777" w:rsidR="008F79CA" w:rsidRPr="00C6470C" w:rsidRDefault="008F79CA" w:rsidP="00221B25">
            <w:pPr>
              <w:ind w:left="0" w:firstLine="0"/>
              <w:jc w:val="center"/>
              <w:rPr>
                <w:rFonts w:cstheme="minorHAnsi"/>
                <w:b/>
                <w:bCs/>
              </w:rPr>
            </w:pPr>
            <w:r w:rsidRPr="00C6470C">
              <w:rPr>
                <w:rFonts w:cstheme="minorHAnsi"/>
                <w:b/>
                <w:bCs/>
                <w:lang w:val="fr-FR"/>
              </w:rPr>
              <w:t>COP8</w:t>
            </w:r>
            <w:r w:rsidRPr="00C6470C">
              <w:rPr>
                <w:rFonts w:cstheme="minorHAnsi"/>
                <w:b/>
                <w:bCs/>
                <w:lang w:val="fr-FR"/>
              </w:rPr>
              <w:br/>
              <w:t>(Valence, 2002</w:t>
            </w:r>
            <w:r w:rsidRPr="00C6470C">
              <w:rPr>
                <w:rFonts w:cs="Calibri"/>
                <w:b/>
                <w:bCs/>
                <w:lang w:val="fr-FR"/>
              </w:rPr>
              <w:t>)</w:t>
            </w:r>
          </w:p>
        </w:tc>
        <w:tc>
          <w:tcPr>
            <w:tcW w:w="1038" w:type="dxa"/>
            <w:shd w:val="clear" w:color="auto" w:fill="E7E6E6" w:themeFill="background2"/>
            <w:vAlign w:val="center"/>
          </w:tcPr>
          <w:p w14:paraId="7E4AE879" w14:textId="77777777" w:rsidR="008F79CA" w:rsidRPr="00C6470C" w:rsidRDefault="008F79CA" w:rsidP="00221B25">
            <w:pPr>
              <w:ind w:left="0" w:firstLine="0"/>
              <w:jc w:val="center"/>
              <w:rPr>
                <w:rFonts w:cstheme="minorHAnsi"/>
                <w:b/>
                <w:bCs/>
              </w:rPr>
            </w:pPr>
          </w:p>
        </w:tc>
        <w:tc>
          <w:tcPr>
            <w:tcW w:w="8455" w:type="dxa"/>
            <w:shd w:val="clear" w:color="auto" w:fill="E7E6E6" w:themeFill="background2"/>
          </w:tcPr>
          <w:p w14:paraId="1AC55E2C" w14:textId="77777777" w:rsidR="008F79CA" w:rsidRPr="00C6470C" w:rsidRDefault="008F79CA" w:rsidP="00221B25">
            <w:pPr>
              <w:ind w:left="0" w:firstLine="0"/>
              <w:jc w:val="center"/>
              <w:rPr>
                <w:rFonts w:cstheme="minorHAnsi"/>
                <w:b/>
                <w:bCs/>
              </w:rPr>
            </w:pPr>
          </w:p>
        </w:tc>
      </w:tr>
      <w:tr w:rsidR="008F79CA" w:rsidRPr="008F79CA" w14:paraId="2815B325" w14:textId="77777777" w:rsidTr="00221B25">
        <w:tblPrEx>
          <w:tblCellMar>
            <w:bottom w:w="0" w:type="dxa"/>
          </w:tblCellMar>
        </w:tblPrEx>
        <w:trPr>
          <w:cantSplit/>
        </w:trPr>
        <w:tc>
          <w:tcPr>
            <w:tcW w:w="1820" w:type="dxa"/>
            <w:vAlign w:val="center"/>
          </w:tcPr>
          <w:p w14:paraId="2FCCDD6E" w14:textId="77777777" w:rsidR="008F79CA" w:rsidRPr="00C6470C" w:rsidRDefault="008F79CA" w:rsidP="008C4A69">
            <w:pPr>
              <w:ind w:left="0" w:firstLine="0"/>
              <w:rPr>
                <w:rFonts w:cstheme="minorHAnsi"/>
                <w:lang w:val="fr-FR"/>
              </w:rPr>
            </w:pPr>
            <w:r w:rsidRPr="00C6470C">
              <w:rPr>
                <w:rFonts w:cstheme="minorHAnsi"/>
                <w:lang w:val="fr-FR"/>
              </w:rPr>
              <w:t>Résolution VIII.1</w:t>
            </w:r>
          </w:p>
        </w:tc>
        <w:tc>
          <w:tcPr>
            <w:tcW w:w="2579" w:type="dxa"/>
            <w:vAlign w:val="center"/>
          </w:tcPr>
          <w:p w14:paraId="61579FD9" w14:textId="77777777" w:rsidR="008F79CA" w:rsidRPr="00C6470C" w:rsidRDefault="008F79CA" w:rsidP="008C4A69">
            <w:pPr>
              <w:ind w:left="0" w:firstLine="0"/>
              <w:rPr>
                <w:rFonts w:cstheme="minorHAnsi"/>
                <w:lang w:val="fr-FR"/>
              </w:rPr>
            </w:pPr>
            <w:r w:rsidRPr="00C6470C">
              <w:rPr>
                <w:rFonts w:cstheme="minorHAnsi"/>
                <w:lang w:val="fr-FR"/>
              </w:rPr>
              <w:t>Lignes directrices relatives à l’attribution et à la gestion de l’eau en vue de maintenir les fonctions écologiques des zones humides</w:t>
            </w:r>
          </w:p>
        </w:tc>
        <w:tc>
          <w:tcPr>
            <w:tcW w:w="1038" w:type="dxa"/>
            <w:vAlign w:val="center"/>
          </w:tcPr>
          <w:p w14:paraId="799C2E55"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77AA5F4C" w14:textId="77777777" w:rsidR="008F79CA" w:rsidRPr="00C6470C" w:rsidRDefault="008F79CA" w:rsidP="008C4A69">
            <w:pPr>
              <w:ind w:left="0" w:firstLine="0"/>
              <w:rPr>
                <w:rFonts w:cstheme="minorHAnsi"/>
                <w:lang w:val="fr-FR"/>
              </w:rPr>
            </w:pPr>
            <w:r w:rsidRPr="00C6470C">
              <w:rPr>
                <w:rFonts w:cstheme="minorHAnsi"/>
                <w:lang w:val="fr-FR"/>
              </w:rPr>
              <w:t>Les Résolutions VIII.2, VIII.14, IX.4, IX.9 et XI.10 encouragent toutes les Parties contractantes à prendre en compte ou à appliquer les lignes directrices figurant dans la Résolution VIII.1.</w:t>
            </w:r>
          </w:p>
          <w:p w14:paraId="5E16E084" w14:textId="77777777" w:rsidR="008F79CA" w:rsidRPr="00C6470C" w:rsidRDefault="008F79CA" w:rsidP="008C4A69">
            <w:pPr>
              <w:ind w:left="0" w:firstLine="0"/>
              <w:rPr>
                <w:rFonts w:cstheme="minorHAnsi"/>
                <w:lang w:val="fr-FR"/>
              </w:rPr>
            </w:pPr>
          </w:p>
          <w:p w14:paraId="2EB0162D" w14:textId="77777777" w:rsidR="008F79CA" w:rsidRPr="00C6470C" w:rsidRDefault="008F79CA" w:rsidP="008C4A69">
            <w:pPr>
              <w:ind w:left="0" w:firstLine="0"/>
              <w:rPr>
                <w:rFonts w:cstheme="minorHAnsi"/>
                <w:lang w:val="fr-FR"/>
              </w:rPr>
            </w:pPr>
            <w:r w:rsidRPr="00C6470C">
              <w:rPr>
                <w:rFonts w:cstheme="minorHAnsi"/>
                <w:lang w:val="fr-FR"/>
              </w:rPr>
              <w:t>La Résolution VIII.1 reste valide.</w:t>
            </w:r>
          </w:p>
          <w:p w14:paraId="344F773E" w14:textId="77777777" w:rsidR="008F79CA" w:rsidRPr="00C6470C" w:rsidRDefault="008F79CA" w:rsidP="008C4A69">
            <w:pPr>
              <w:ind w:left="0" w:firstLine="0"/>
              <w:rPr>
                <w:rFonts w:cstheme="minorHAnsi"/>
                <w:lang w:val="fr-FR"/>
              </w:rPr>
            </w:pPr>
          </w:p>
          <w:p w14:paraId="679E5685"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406A13B8" w14:textId="77777777" w:rsidR="008F79CA" w:rsidRPr="00C6470C" w:rsidRDefault="008F79CA" w:rsidP="008C4A69">
            <w:pPr>
              <w:ind w:left="0" w:firstLine="0"/>
              <w:rPr>
                <w:rFonts w:cstheme="minorHAnsi"/>
                <w:lang w:val="fr-FR"/>
              </w:rPr>
            </w:pPr>
            <w:r w:rsidRPr="00C6470C">
              <w:rPr>
                <w:rFonts w:cstheme="minorHAnsi"/>
                <w:lang w:val="fr-FR"/>
              </w:rPr>
              <w:t>- le paragraphe 19, qui charge le GEST de faire rapport à la COP9 ;</w:t>
            </w:r>
          </w:p>
          <w:p w14:paraId="408346CC" w14:textId="77777777" w:rsidR="008F79CA" w:rsidRPr="00C6470C" w:rsidRDefault="008F79CA" w:rsidP="008C4A69">
            <w:pPr>
              <w:ind w:left="0" w:firstLine="0"/>
              <w:rPr>
                <w:rFonts w:cstheme="minorHAnsi"/>
                <w:lang w:val="fr-FR"/>
              </w:rPr>
            </w:pPr>
            <w:r w:rsidRPr="00C6470C">
              <w:rPr>
                <w:rFonts w:cstheme="minorHAnsi"/>
                <w:lang w:val="fr-FR"/>
              </w:rPr>
              <w:t>- les paragraphe 20 et 22 qui donnent des instructions au Secrétariat ; il n'est pas certain que celles-ci aient été suivies, mais comme les instructions ont été adoptées il y a 18 ans, on peut considérer qu'elles ne sont plus d’actualité ;</w:t>
            </w:r>
          </w:p>
          <w:p w14:paraId="073FC87E" w14:textId="77777777" w:rsidR="008F79CA" w:rsidRPr="00C6470C" w:rsidRDefault="008F79CA" w:rsidP="008C4A69">
            <w:pPr>
              <w:ind w:left="0" w:firstLine="0"/>
              <w:rPr>
                <w:rFonts w:cstheme="minorHAnsi"/>
                <w:lang w:val="fr-FR"/>
              </w:rPr>
            </w:pPr>
            <w:r w:rsidRPr="00C6470C">
              <w:rPr>
                <w:rFonts w:cstheme="minorHAnsi"/>
                <w:lang w:val="fr-FR"/>
              </w:rPr>
              <w:t>- le paragraphe 21, qui est lié à une échéance ; et</w:t>
            </w:r>
          </w:p>
          <w:p w14:paraId="34FB4F15" w14:textId="77777777" w:rsidR="008F79CA" w:rsidRPr="00C6470C" w:rsidRDefault="008F79CA" w:rsidP="008C4A69">
            <w:pPr>
              <w:ind w:left="0" w:firstLine="0"/>
              <w:rPr>
                <w:rFonts w:cstheme="minorHAnsi"/>
                <w:lang w:val="fr-FR"/>
              </w:rPr>
            </w:pPr>
            <w:r w:rsidRPr="00C6470C">
              <w:rPr>
                <w:rFonts w:cstheme="minorHAnsi"/>
                <w:lang w:val="fr-FR"/>
              </w:rPr>
              <w:t>- la dernière partie du paragraphe 24, qui demande que rapport soit fait à la COP9.</w:t>
            </w:r>
          </w:p>
        </w:tc>
      </w:tr>
      <w:tr w:rsidR="008F79CA" w:rsidRPr="008F79CA" w14:paraId="0F0D4BD9" w14:textId="77777777" w:rsidTr="00221B25">
        <w:tblPrEx>
          <w:tblCellMar>
            <w:bottom w:w="0" w:type="dxa"/>
          </w:tblCellMar>
        </w:tblPrEx>
        <w:trPr>
          <w:cantSplit/>
        </w:trPr>
        <w:tc>
          <w:tcPr>
            <w:tcW w:w="1820" w:type="dxa"/>
            <w:vAlign w:val="center"/>
          </w:tcPr>
          <w:p w14:paraId="6386561A" w14:textId="77777777" w:rsidR="008F79CA" w:rsidRPr="00C6470C" w:rsidRDefault="008F79CA" w:rsidP="008C4A69">
            <w:pPr>
              <w:ind w:left="0" w:firstLine="0"/>
              <w:rPr>
                <w:rFonts w:cstheme="minorHAnsi"/>
                <w:lang w:val="fr-FR"/>
              </w:rPr>
            </w:pPr>
            <w:r w:rsidRPr="00C6470C">
              <w:rPr>
                <w:rFonts w:cstheme="minorHAnsi"/>
                <w:lang w:val="fr-FR"/>
              </w:rPr>
              <w:t>Résolution VIII.2</w:t>
            </w:r>
          </w:p>
        </w:tc>
        <w:tc>
          <w:tcPr>
            <w:tcW w:w="2579" w:type="dxa"/>
            <w:vAlign w:val="center"/>
          </w:tcPr>
          <w:p w14:paraId="33A1FE1C" w14:textId="77777777" w:rsidR="008F79CA" w:rsidRPr="00C6470C" w:rsidRDefault="008F79CA" w:rsidP="008C4A69">
            <w:pPr>
              <w:ind w:left="0" w:firstLine="0"/>
              <w:rPr>
                <w:rFonts w:cstheme="minorHAnsi"/>
                <w:lang w:val="fr-FR"/>
              </w:rPr>
            </w:pPr>
            <w:r w:rsidRPr="00C6470C">
              <w:rPr>
                <w:rFonts w:cstheme="minorHAnsi"/>
                <w:lang w:val="fr-FR"/>
              </w:rPr>
              <w:t>Le Rapport de la Commission mondiale des barrages (CMB) et sa pertinence pour la Convention de Ramsar</w:t>
            </w:r>
          </w:p>
        </w:tc>
        <w:tc>
          <w:tcPr>
            <w:tcW w:w="1038" w:type="dxa"/>
            <w:vAlign w:val="center"/>
          </w:tcPr>
          <w:p w14:paraId="689E49C4"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1B80DCFD" w14:textId="77777777" w:rsidR="008F79CA" w:rsidRPr="00C6470C" w:rsidRDefault="008F79CA" w:rsidP="008C4A69">
            <w:pPr>
              <w:ind w:left="0" w:firstLine="0"/>
              <w:rPr>
                <w:rFonts w:cstheme="minorHAnsi"/>
                <w:lang w:val="fr-FR"/>
              </w:rPr>
            </w:pPr>
            <w:r w:rsidRPr="00C6470C">
              <w:rPr>
                <w:rFonts w:cstheme="minorHAnsi"/>
                <w:lang w:val="fr-FR"/>
              </w:rPr>
              <w:t>La Résolution VIII.2 reste valide.</w:t>
            </w:r>
          </w:p>
          <w:p w14:paraId="39AAA842" w14:textId="77777777" w:rsidR="008F79CA" w:rsidRPr="00C6470C" w:rsidRDefault="008F79CA" w:rsidP="008C4A69">
            <w:pPr>
              <w:ind w:left="0" w:firstLine="0"/>
              <w:rPr>
                <w:rFonts w:cstheme="minorHAnsi"/>
                <w:lang w:val="fr-FR"/>
              </w:rPr>
            </w:pPr>
          </w:p>
          <w:p w14:paraId="6305B75A"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6D57ED8E" w14:textId="77777777" w:rsidR="008F79CA" w:rsidRPr="00C6470C" w:rsidRDefault="008F79CA" w:rsidP="008C4A69">
            <w:pPr>
              <w:ind w:left="0" w:firstLine="0"/>
              <w:rPr>
                <w:rFonts w:cstheme="minorHAnsi"/>
                <w:lang w:val="fr-FR"/>
              </w:rPr>
            </w:pPr>
            <w:r w:rsidRPr="00C6470C">
              <w:rPr>
                <w:rFonts w:cstheme="minorHAnsi"/>
                <w:lang w:val="fr-FR"/>
              </w:rPr>
              <w:t>- le paragraphe 15 appelle les Parties contractantes à participer au projet du PNUE sur les barrages et le développement, qui n'existe plus ;</w:t>
            </w:r>
          </w:p>
          <w:p w14:paraId="61415612" w14:textId="77777777" w:rsidR="008F79CA" w:rsidRPr="00C6470C" w:rsidRDefault="008F79CA" w:rsidP="008C4A69">
            <w:pPr>
              <w:ind w:left="0" w:firstLine="0"/>
              <w:rPr>
                <w:rFonts w:cstheme="minorHAnsi"/>
                <w:lang w:val="fr-FR"/>
              </w:rPr>
            </w:pPr>
            <w:r w:rsidRPr="00C6470C">
              <w:rPr>
                <w:rFonts w:cstheme="minorHAnsi"/>
                <w:lang w:val="fr-FR"/>
              </w:rPr>
              <w:t>- le paragraphe 16 demande à l'UICN et à d'autres institutions technique de prendre certaines mesures et de faire rapport à la COP9 ;</w:t>
            </w:r>
          </w:p>
          <w:p w14:paraId="228FE98D" w14:textId="77777777" w:rsidR="008F79CA" w:rsidRPr="00C6470C" w:rsidRDefault="008F79CA" w:rsidP="008C4A69">
            <w:pPr>
              <w:ind w:left="0" w:firstLine="0"/>
              <w:rPr>
                <w:rFonts w:cstheme="minorHAnsi"/>
                <w:lang w:val="fr-FR"/>
              </w:rPr>
            </w:pPr>
            <w:r w:rsidRPr="00C6470C">
              <w:rPr>
                <w:rFonts w:cstheme="minorHAnsi"/>
                <w:lang w:val="fr-FR"/>
              </w:rPr>
              <w:t>- le paragraphe 17 demande au GEST des actions, qui feront l'objet d'un rapport à la COP9 ;</w:t>
            </w:r>
          </w:p>
          <w:p w14:paraId="05FF871D" w14:textId="77777777" w:rsidR="008F79CA" w:rsidRPr="00C6470C" w:rsidRDefault="008F79CA" w:rsidP="008C4A69">
            <w:pPr>
              <w:ind w:left="0" w:firstLine="0"/>
              <w:rPr>
                <w:rFonts w:cstheme="minorHAnsi"/>
                <w:lang w:val="fr-FR"/>
              </w:rPr>
            </w:pPr>
            <w:r w:rsidRPr="00C6470C">
              <w:rPr>
                <w:rFonts w:cstheme="minorHAnsi"/>
                <w:lang w:val="fr-FR"/>
              </w:rPr>
              <w:lastRenderedPageBreak/>
              <w:t xml:space="preserve">- le paragraphe 18 charge le GEST de mener une action qui ne fait plus partie de son plan de travail ;  </w:t>
            </w:r>
          </w:p>
          <w:p w14:paraId="36EF228D" w14:textId="77777777" w:rsidR="008F79CA" w:rsidRPr="00C6470C" w:rsidRDefault="008F79CA" w:rsidP="008C4A69">
            <w:pPr>
              <w:ind w:left="0" w:firstLine="0"/>
              <w:rPr>
                <w:rFonts w:cstheme="minorHAnsi"/>
                <w:lang w:val="fr-FR"/>
              </w:rPr>
            </w:pPr>
            <w:r w:rsidRPr="00C6470C">
              <w:rPr>
                <w:rFonts w:cstheme="minorHAnsi"/>
                <w:lang w:val="fr-FR"/>
              </w:rPr>
              <w:t>- dans le paragraphe 19, la deuxième partie demande que des informations figurent dans les rapports nationaux à la COP9.</w:t>
            </w:r>
          </w:p>
        </w:tc>
      </w:tr>
      <w:tr w:rsidR="008F79CA" w:rsidRPr="008F79CA" w14:paraId="2EE94F54" w14:textId="77777777" w:rsidTr="00221B25">
        <w:tblPrEx>
          <w:tblCellMar>
            <w:bottom w:w="0" w:type="dxa"/>
          </w:tblCellMar>
        </w:tblPrEx>
        <w:trPr>
          <w:cantSplit/>
        </w:trPr>
        <w:tc>
          <w:tcPr>
            <w:tcW w:w="1820" w:type="dxa"/>
            <w:vAlign w:val="center"/>
          </w:tcPr>
          <w:p w14:paraId="0C238865"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VIII.3</w:t>
            </w:r>
          </w:p>
        </w:tc>
        <w:tc>
          <w:tcPr>
            <w:tcW w:w="2579" w:type="dxa"/>
            <w:vAlign w:val="center"/>
          </w:tcPr>
          <w:p w14:paraId="4A3445E2" w14:textId="77777777" w:rsidR="008F79CA" w:rsidRPr="00C6470C" w:rsidRDefault="008F79CA" w:rsidP="008C4A69">
            <w:pPr>
              <w:ind w:left="0" w:firstLine="0"/>
              <w:rPr>
                <w:rFonts w:cstheme="minorHAnsi"/>
                <w:lang w:val="fr-FR"/>
              </w:rPr>
            </w:pPr>
            <w:r w:rsidRPr="00C6470C">
              <w:rPr>
                <w:rFonts w:cstheme="minorHAnsi"/>
                <w:lang w:val="fr-FR"/>
              </w:rPr>
              <w:t>Les changements climatiques et les zones humides: effets, adaptation et atténuation</w:t>
            </w:r>
          </w:p>
        </w:tc>
        <w:tc>
          <w:tcPr>
            <w:tcW w:w="1038" w:type="dxa"/>
            <w:vAlign w:val="center"/>
          </w:tcPr>
          <w:p w14:paraId="5269DBF9" w14:textId="77777777" w:rsidR="008F79CA" w:rsidRPr="00C6470C" w:rsidRDefault="008F79CA" w:rsidP="00221B25">
            <w:pPr>
              <w:ind w:left="0" w:firstLine="0"/>
              <w:jc w:val="center"/>
              <w:rPr>
                <w:rFonts w:cstheme="minorHAnsi"/>
                <w:lang w:val="fr-FR"/>
              </w:rPr>
            </w:pPr>
            <w:r w:rsidRPr="00C6470C">
              <w:rPr>
                <w:rFonts w:cstheme="minorHAnsi"/>
                <w:lang w:val="fr-FR"/>
              </w:rPr>
              <w:t>R</w:t>
            </w:r>
          </w:p>
        </w:tc>
        <w:tc>
          <w:tcPr>
            <w:tcW w:w="8455" w:type="dxa"/>
          </w:tcPr>
          <w:p w14:paraId="4228B660" w14:textId="77777777" w:rsidR="008F79CA" w:rsidRPr="00C6470C" w:rsidRDefault="008F79CA" w:rsidP="008C4A69">
            <w:pPr>
              <w:ind w:left="0" w:firstLine="0"/>
              <w:rPr>
                <w:rFonts w:cstheme="minorHAnsi"/>
                <w:lang w:val="fr-FR"/>
              </w:rPr>
            </w:pPr>
            <w:r w:rsidRPr="00C6470C">
              <w:rPr>
                <w:rFonts w:cstheme="minorHAnsi"/>
                <w:lang w:val="fr-FR"/>
              </w:rPr>
              <w:t>La Résolution X.24, paragraphe 27, établit qu’elle « actualise et remplace totalement la Résolution VIII.3 ».</w:t>
            </w:r>
          </w:p>
        </w:tc>
      </w:tr>
      <w:tr w:rsidR="008F79CA" w:rsidRPr="008F79CA" w14:paraId="431764B2" w14:textId="77777777" w:rsidTr="00221B25">
        <w:tblPrEx>
          <w:tblCellMar>
            <w:bottom w:w="0" w:type="dxa"/>
          </w:tblCellMar>
        </w:tblPrEx>
        <w:tc>
          <w:tcPr>
            <w:tcW w:w="1820" w:type="dxa"/>
            <w:vAlign w:val="center"/>
          </w:tcPr>
          <w:p w14:paraId="479503CF" w14:textId="77777777" w:rsidR="008F79CA" w:rsidRPr="00C6470C" w:rsidRDefault="008F79CA" w:rsidP="008C4A69">
            <w:pPr>
              <w:ind w:left="0" w:firstLine="0"/>
              <w:rPr>
                <w:rFonts w:cstheme="minorHAnsi"/>
                <w:lang w:val="fr-FR"/>
              </w:rPr>
            </w:pPr>
            <w:r w:rsidRPr="00C6470C">
              <w:rPr>
                <w:rFonts w:cstheme="minorHAnsi"/>
                <w:lang w:val="fr-FR"/>
              </w:rPr>
              <w:t>Résolution VIII.4</w:t>
            </w:r>
          </w:p>
        </w:tc>
        <w:tc>
          <w:tcPr>
            <w:tcW w:w="2579" w:type="dxa"/>
            <w:vAlign w:val="center"/>
          </w:tcPr>
          <w:p w14:paraId="3AC0022D" w14:textId="77777777" w:rsidR="008F79CA" w:rsidRPr="00C6470C" w:rsidRDefault="008F79CA" w:rsidP="008C4A69">
            <w:pPr>
              <w:ind w:left="0" w:firstLine="0"/>
              <w:rPr>
                <w:rFonts w:cstheme="minorHAnsi"/>
                <w:lang w:val="fr-FR"/>
              </w:rPr>
            </w:pPr>
            <w:r w:rsidRPr="00C6470C">
              <w:rPr>
                <w:rFonts w:cstheme="minorHAnsi"/>
                <w:lang w:val="fr-FR"/>
              </w:rPr>
              <w:t>Questions relatives aux zones humides dans la gestion intégrée des zones côtières (GIZC)</w:t>
            </w:r>
          </w:p>
        </w:tc>
        <w:tc>
          <w:tcPr>
            <w:tcW w:w="1038" w:type="dxa"/>
            <w:vAlign w:val="center"/>
          </w:tcPr>
          <w:p w14:paraId="73205A5A"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3B371F03" w14:textId="77777777" w:rsidR="008F79CA" w:rsidRPr="00C6470C" w:rsidRDefault="008F79CA" w:rsidP="008C4A69">
            <w:pPr>
              <w:ind w:left="0" w:firstLine="0"/>
              <w:rPr>
                <w:rFonts w:cstheme="minorHAnsi"/>
                <w:lang w:val="fr-FR"/>
              </w:rPr>
            </w:pPr>
            <w:r w:rsidRPr="00C6470C">
              <w:rPr>
                <w:rFonts w:cstheme="minorHAnsi"/>
                <w:lang w:val="fr-FR"/>
              </w:rPr>
              <w:t>La Résolution VIII.14, paragraphe 17, recommande aux Parties contractantes d’appliquer la Résolution VIII.4.</w:t>
            </w:r>
          </w:p>
          <w:p w14:paraId="4CAD9AB8" w14:textId="77777777" w:rsidR="008F79CA" w:rsidRPr="00C6470C" w:rsidRDefault="008F79CA" w:rsidP="008C4A69">
            <w:pPr>
              <w:ind w:left="0" w:firstLine="0"/>
              <w:rPr>
                <w:rFonts w:cstheme="minorHAnsi"/>
                <w:lang w:val="fr-FR"/>
              </w:rPr>
            </w:pPr>
            <w:r w:rsidRPr="00C6470C">
              <w:rPr>
                <w:rFonts w:cstheme="minorHAnsi"/>
                <w:lang w:val="fr-FR"/>
              </w:rPr>
              <w:t>La Résolution IX.4, paragraphe 30 prie instamment les Parties contractantes de tenir compte « des orientations adoptées dans les Résolutions VIII.1 sur l’attribution de l’eau, VIII.4 sur la gestion intégrée des zones côtières et VIII.32 sur les écosystèmes de mangroves. »</w:t>
            </w:r>
          </w:p>
          <w:p w14:paraId="3B155C83" w14:textId="77777777" w:rsidR="008F79CA" w:rsidRPr="00C6470C" w:rsidRDefault="008F79CA" w:rsidP="008C4A69">
            <w:pPr>
              <w:ind w:left="0" w:firstLine="0"/>
              <w:rPr>
                <w:rFonts w:cstheme="minorHAnsi"/>
                <w:lang w:val="fr-FR"/>
              </w:rPr>
            </w:pPr>
            <w:r w:rsidRPr="00C6470C">
              <w:rPr>
                <w:rFonts w:cstheme="minorHAnsi"/>
                <w:lang w:val="fr-FR"/>
              </w:rPr>
              <w:t>Résolution XIII.14, paragraphe 12.a, encourage les Parties contractantes à appliquer des approches conformes aux principes et lignes directrices énoncés en annexe de la Résolution VIII.4.</w:t>
            </w:r>
          </w:p>
          <w:p w14:paraId="3D8AD4FF" w14:textId="77777777" w:rsidR="008F79CA" w:rsidRPr="00C6470C" w:rsidRDefault="008F79CA" w:rsidP="008C4A69">
            <w:pPr>
              <w:ind w:left="0" w:firstLine="0"/>
              <w:rPr>
                <w:rFonts w:cstheme="minorHAnsi"/>
                <w:lang w:val="fr-FR"/>
              </w:rPr>
            </w:pPr>
          </w:p>
          <w:p w14:paraId="121A1873" w14:textId="77777777" w:rsidR="008F79CA" w:rsidRPr="00C6470C" w:rsidRDefault="008F79CA" w:rsidP="008C4A69">
            <w:pPr>
              <w:ind w:left="0" w:firstLine="0"/>
              <w:rPr>
                <w:rFonts w:cstheme="minorHAnsi"/>
                <w:lang w:val="fr-FR"/>
              </w:rPr>
            </w:pPr>
            <w:r w:rsidRPr="00C6470C">
              <w:rPr>
                <w:rFonts w:cstheme="minorHAnsi"/>
                <w:lang w:val="fr-FR"/>
              </w:rPr>
              <w:t>La Résolution VIII.4 reste valide.</w:t>
            </w:r>
          </w:p>
          <w:p w14:paraId="0E28B724" w14:textId="77777777" w:rsidR="008F79CA" w:rsidRPr="00C6470C" w:rsidRDefault="008F79CA" w:rsidP="008C4A69">
            <w:pPr>
              <w:ind w:left="0" w:firstLine="0"/>
              <w:rPr>
                <w:rFonts w:cstheme="minorHAnsi"/>
                <w:lang w:val="fr-FR"/>
              </w:rPr>
            </w:pPr>
          </w:p>
          <w:p w14:paraId="4B069EDE"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58098CBA" w14:textId="77777777" w:rsidR="008F79CA" w:rsidRPr="00C6470C" w:rsidRDefault="008F79CA" w:rsidP="008C4A69">
            <w:pPr>
              <w:ind w:left="0" w:firstLine="0"/>
              <w:rPr>
                <w:rFonts w:cstheme="minorHAnsi"/>
                <w:lang w:val="fr-FR"/>
              </w:rPr>
            </w:pPr>
            <w:r w:rsidRPr="00C6470C">
              <w:rPr>
                <w:rFonts w:cstheme="minorHAnsi"/>
                <w:lang w:val="fr-FR"/>
              </w:rPr>
              <w:t>- le paragraphe 15, deuxième partie, charge le GEST d’examiner des études de cas sur l’intégration de zones humides dans la GIZC ; on ne sait pas si cela a été fait, mais la tâche peut être considérés comme caduque ou alors elle doit être intégrée dans le plan de travail du GEST;</w:t>
            </w:r>
          </w:p>
          <w:p w14:paraId="0168B2DC" w14:textId="77777777" w:rsidR="008F79CA" w:rsidRPr="00C6470C" w:rsidRDefault="008F79CA" w:rsidP="008C4A69">
            <w:pPr>
              <w:ind w:left="0" w:firstLine="0"/>
              <w:rPr>
                <w:rFonts w:cstheme="minorHAnsi"/>
                <w:lang w:val="fr-FR"/>
              </w:rPr>
            </w:pPr>
            <w:r w:rsidRPr="00C6470C">
              <w:rPr>
                <w:rFonts w:cstheme="minorHAnsi"/>
                <w:lang w:val="fr-FR"/>
              </w:rPr>
              <w:t>- le paragraphe 17 appelle les Parties contractantes à faire rapport dans leurs rapports nationaux à la COP9  ;</w:t>
            </w:r>
          </w:p>
          <w:p w14:paraId="28A25BFE" w14:textId="77777777" w:rsidR="008F79CA" w:rsidRPr="00C6470C" w:rsidRDefault="008F79CA" w:rsidP="008C4A69">
            <w:pPr>
              <w:ind w:left="0" w:firstLine="0"/>
              <w:rPr>
                <w:rFonts w:cstheme="minorHAnsi"/>
                <w:lang w:val="fr-FR"/>
              </w:rPr>
            </w:pPr>
            <w:r w:rsidRPr="00C6470C">
              <w:rPr>
                <w:rFonts w:cstheme="minorHAnsi"/>
                <w:lang w:val="fr-FR"/>
              </w:rPr>
              <w:t>- le paragraphe 19 fait une demande au GEST à examiner à la COP9;</w:t>
            </w:r>
          </w:p>
          <w:p w14:paraId="77AFF058" w14:textId="77777777" w:rsidR="008F79CA" w:rsidRPr="00C6470C" w:rsidRDefault="008F79CA" w:rsidP="008C4A69">
            <w:pPr>
              <w:ind w:left="0" w:firstLine="0"/>
              <w:rPr>
                <w:rFonts w:cstheme="minorHAnsi"/>
                <w:lang w:val="fr-FR"/>
              </w:rPr>
            </w:pPr>
            <w:r w:rsidRPr="00C6470C">
              <w:rPr>
                <w:rFonts w:cstheme="minorHAnsi"/>
                <w:lang w:val="fr-FR"/>
              </w:rPr>
              <w:t>- le paragraphe 20 fait une demande au GEST et au Secrétariat, et le résultat doit être soumis à la COP9 (ce qui donnera la Résolution IX.1, Annexe Ei) ; et</w:t>
            </w:r>
          </w:p>
          <w:p w14:paraId="33A459D7" w14:textId="77777777" w:rsidR="008F79CA" w:rsidRPr="00C6470C" w:rsidRDefault="008F79CA" w:rsidP="008C4A69">
            <w:pPr>
              <w:ind w:left="0" w:firstLine="0"/>
              <w:rPr>
                <w:rFonts w:cstheme="minorHAnsi"/>
                <w:lang w:val="fr-FR"/>
              </w:rPr>
            </w:pPr>
            <w:r w:rsidRPr="00C6470C">
              <w:rPr>
                <w:rFonts w:cstheme="minorHAnsi"/>
                <w:lang w:val="fr-FR"/>
              </w:rPr>
              <w:lastRenderedPageBreak/>
              <w:t>- le paragraphe 21 prie le Secrétariat de prendre des mesures et de faire rapport à la COP9.</w:t>
            </w:r>
          </w:p>
        </w:tc>
      </w:tr>
      <w:tr w:rsidR="008F79CA" w:rsidRPr="008F79CA" w14:paraId="66A8EB5B" w14:textId="77777777" w:rsidTr="00221B25">
        <w:tblPrEx>
          <w:tblCellMar>
            <w:bottom w:w="0" w:type="dxa"/>
          </w:tblCellMar>
        </w:tblPrEx>
        <w:trPr>
          <w:cantSplit/>
        </w:trPr>
        <w:tc>
          <w:tcPr>
            <w:tcW w:w="1820" w:type="dxa"/>
            <w:vAlign w:val="center"/>
          </w:tcPr>
          <w:p w14:paraId="737EE776"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VIII.5</w:t>
            </w:r>
          </w:p>
        </w:tc>
        <w:tc>
          <w:tcPr>
            <w:tcW w:w="2579" w:type="dxa"/>
            <w:vAlign w:val="center"/>
          </w:tcPr>
          <w:p w14:paraId="6682A229" w14:textId="77777777" w:rsidR="008F79CA" w:rsidRPr="00C6470C" w:rsidRDefault="008F79CA" w:rsidP="008C4A69">
            <w:pPr>
              <w:ind w:left="0" w:firstLine="0"/>
              <w:rPr>
                <w:rFonts w:cstheme="minorHAnsi"/>
                <w:lang w:val="fr-FR"/>
              </w:rPr>
            </w:pPr>
            <w:r w:rsidRPr="00C6470C">
              <w:rPr>
                <w:rFonts w:cstheme="minorHAnsi"/>
                <w:lang w:val="fr-FR"/>
              </w:rPr>
              <w:t>Partenariats et synergies avec les Accords multilatéraux sur l’environnement et autres institutions</w:t>
            </w:r>
          </w:p>
        </w:tc>
        <w:tc>
          <w:tcPr>
            <w:tcW w:w="1038" w:type="dxa"/>
            <w:vAlign w:val="center"/>
          </w:tcPr>
          <w:p w14:paraId="3C93E852"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11445B12" w14:textId="77777777" w:rsidR="008F79CA" w:rsidRPr="00C6470C" w:rsidRDefault="008F79CA" w:rsidP="008C4A69">
            <w:pPr>
              <w:ind w:left="0" w:firstLine="0"/>
              <w:rPr>
                <w:rFonts w:cstheme="minorHAnsi"/>
                <w:lang w:val="fr-FR"/>
              </w:rPr>
            </w:pPr>
            <w:r w:rsidRPr="00C6470C">
              <w:rPr>
                <w:rFonts w:cstheme="minorHAnsi"/>
                <w:lang w:val="fr-FR"/>
              </w:rPr>
              <w:t>On constate un chevauchement considérable entre les Résolutions VII.4, VIII.5, X.11 et XI.6, et il conviendrait de les consolider, afin d’intégrer toutes les recommandations sur ce sujet dans un seul texte.</w:t>
            </w:r>
          </w:p>
          <w:p w14:paraId="06668DBF" w14:textId="77777777" w:rsidR="008F79CA" w:rsidRPr="00C6470C" w:rsidRDefault="008F79CA" w:rsidP="008C4A69">
            <w:pPr>
              <w:ind w:left="0" w:firstLine="0"/>
              <w:rPr>
                <w:rFonts w:cstheme="minorHAnsi"/>
                <w:lang w:val="fr-FR"/>
              </w:rPr>
            </w:pPr>
          </w:p>
          <w:p w14:paraId="27588173" w14:textId="77777777" w:rsidR="008F79CA" w:rsidRPr="00C6470C" w:rsidRDefault="008F79CA" w:rsidP="008C4A69">
            <w:pPr>
              <w:ind w:left="0" w:firstLine="0"/>
              <w:rPr>
                <w:rFonts w:cstheme="minorHAnsi"/>
                <w:lang w:val="fr-FR"/>
              </w:rPr>
            </w:pPr>
            <w:r w:rsidRPr="00C6470C">
              <w:rPr>
                <w:rFonts w:cstheme="minorHAnsi"/>
                <w:lang w:val="fr-FR"/>
              </w:rPr>
              <w:t>La Résolution VIII.5 reste valide.</w:t>
            </w:r>
          </w:p>
          <w:p w14:paraId="096AE0F0" w14:textId="77777777" w:rsidR="008F79CA" w:rsidRPr="00C6470C" w:rsidRDefault="008F79CA" w:rsidP="008C4A69">
            <w:pPr>
              <w:ind w:left="0" w:firstLine="0"/>
              <w:rPr>
                <w:rFonts w:cstheme="minorHAnsi"/>
                <w:lang w:val="fr-FR"/>
              </w:rPr>
            </w:pPr>
          </w:p>
          <w:p w14:paraId="64440797"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20E412BC" w14:textId="77777777" w:rsidR="008F79CA" w:rsidRPr="00C6470C" w:rsidRDefault="008F79CA" w:rsidP="008C4A69">
            <w:pPr>
              <w:ind w:left="0" w:firstLine="0"/>
              <w:rPr>
                <w:rFonts w:cstheme="minorHAnsi"/>
                <w:lang w:val="fr-FR"/>
              </w:rPr>
            </w:pPr>
            <w:r w:rsidRPr="00C6470C">
              <w:rPr>
                <w:rFonts w:cstheme="minorHAnsi"/>
                <w:lang w:val="fr-FR"/>
              </w:rPr>
              <w:t>- le paragraphe 15, qui demande des mesures de mise en œuvre des actions du Plan stratégique 2003-2008 ;</w:t>
            </w:r>
          </w:p>
          <w:p w14:paraId="68AF78D5" w14:textId="77777777" w:rsidR="008F79CA" w:rsidRPr="00C6470C" w:rsidRDefault="008F79CA" w:rsidP="008C4A69">
            <w:pPr>
              <w:ind w:left="0" w:firstLine="0"/>
              <w:rPr>
                <w:rFonts w:cstheme="minorHAnsi"/>
                <w:lang w:val="fr-FR"/>
              </w:rPr>
            </w:pPr>
            <w:r w:rsidRPr="00C6470C">
              <w:rPr>
                <w:rFonts w:cstheme="minorHAnsi"/>
                <w:lang w:val="fr-FR"/>
              </w:rPr>
              <w:t>- le paragraphe 23, qui demande au GEST de prendre des mesures dont il sera rendu compte à la COP9 ; et</w:t>
            </w:r>
          </w:p>
          <w:p w14:paraId="2EBB689C" w14:textId="77777777" w:rsidR="008F79CA" w:rsidRPr="00C6470C" w:rsidRDefault="008F79CA" w:rsidP="008C4A69">
            <w:pPr>
              <w:ind w:left="0" w:firstLine="0"/>
              <w:rPr>
                <w:rFonts w:cstheme="minorHAnsi"/>
                <w:lang w:val="fr-FR"/>
              </w:rPr>
            </w:pPr>
            <w:r w:rsidRPr="00C6470C">
              <w:rPr>
                <w:rFonts w:cstheme="minorHAnsi"/>
                <w:lang w:val="fr-FR"/>
              </w:rPr>
              <w:t>- le paragraphe 24, qui demande au Secrétariat de prendre des mesures, qui feront l'objet d'un rapport lors de la COP9.</w:t>
            </w:r>
          </w:p>
        </w:tc>
      </w:tr>
      <w:tr w:rsidR="008F79CA" w:rsidRPr="00C6470C" w14:paraId="1F060208" w14:textId="77777777" w:rsidTr="00221B25">
        <w:tblPrEx>
          <w:tblCellMar>
            <w:bottom w:w="0" w:type="dxa"/>
          </w:tblCellMar>
        </w:tblPrEx>
        <w:trPr>
          <w:cantSplit/>
        </w:trPr>
        <w:tc>
          <w:tcPr>
            <w:tcW w:w="1820" w:type="dxa"/>
            <w:vAlign w:val="center"/>
          </w:tcPr>
          <w:p w14:paraId="7959F538" w14:textId="77777777" w:rsidR="008F79CA" w:rsidRPr="00C6470C" w:rsidRDefault="008F79CA" w:rsidP="008C4A69">
            <w:pPr>
              <w:ind w:left="0" w:firstLine="0"/>
              <w:rPr>
                <w:rFonts w:cstheme="minorHAnsi"/>
                <w:lang w:val="fr-FR"/>
              </w:rPr>
            </w:pPr>
            <w:r w:rsidRPr="00C6470C">
              <w:rPr>
                <w:rFonts w:cstheme="minorHAnsi"/>
                <w:lang w:val="fr-FR"/>
              </w:rPr>
              <w:t>Résolution VIII.6</w:t>
            </w:r>
          </w:p>
        </w:tc>
        <w:tc>
          <w:tcPr>
            <w:tcW w:w="2579" w:type="dxa"/>
            <w:vAlign w:val="center"/>
          </w:tcPr>
          <w:p w14:paraId="0B216C85" w14:textId="77777777" w:rsidR="008F79CA" w:rsidRPr="00C6470C" w:rsidRDefault="008F79CA" w:rsidP="008C4A69">
            <w:pPr>
              <w:ind w:left="0" w:firstLine="0"/>
              <w:rPr>
                <w:rFonts w:cstheme="minorHAnsi"/>
                <w:lang w:val="fr-FR"/>
              </w:rPr>
            </w:pPr>
            <w:r w:rsidRPr="00C6470C">
              <w:rPr>
                <w:rFonts w:cstheme="minorHAnsi"/>
                <w:lang w:val="fr-FR"/>
              </w:rPr>
              <w:t>Cadre Ramsar pour l’inventaire des zones humides</w:t>
            </w:r>
          </w:p>
        </w:tc>
        <w:tc>
          <w:tcPr>
            <w:tcW w:w="1038" w:type="dxa"/>
            <w:vAlign w:val="center"/>
          </w:tcPr>
          <w:p w14:paraId="1C4CD182"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4A0E1BA1" w14:textId="77777777" w:rsidR="008F79CA" w:rsidRPr="00C6470C" w:rsidRDefault="008F79CA" w:rsidP="008C4A69">
            <w:pPr>
              <w:ind w:left="0" w:firstLine="0"/>
              <w:rPr>
                <w:rFonts w:cstheme="minorHAnsi"/>
                <w:lang w:val="fr-FR"/>
              </w:rPr>
            </w:pPr>
            <w:r w:rsidRPr="00C6470C">
              <w:rPr>
                <w:rFonts w:cstheme="minorHAnsi"/>
                <w:lang w:val="fr-FR"/>
              </w:rPr>
              <w:t>La relation entre le Cadre Ramsar de la Résolution VIII.6 et le « Cadre intégré pour l'inventaire, l'évaluation et le suivi des zones humides » de la Résolution IX.1, Annexe E est peu claire.</w:t>
            </w:r>
          </w:p>
          <w:p w14:paraId="1A46BA32" w14:textId="77777777" w:rsidR="008F79CA" w:rsidRPr="00C6470C" w:rsidRDefault="008F79CA" w:rsidP="008C4A69">
            <w:pPr>
              <w:ind w:left="0" w:firstLine="0"/>
              <w:rPr>
                <w:rFonts w:cstheme="minorHAnsi"/>
                <w:lang w:val="fr-FR"/>
              </w:rPr>
            </w:pPr>
          </w:p>
          <w:p w14:paraId="2661C750" w14:textId="77777777" w:rsidR="008F79CA" w:rsidRPr="00C6470C" w:rsidRDefault="008F79CA" w:rsidP="008C4A69">
            <w:pPr>
              <w:ind w:left="0" w:firstLine="0"/>
              <w:rPr>
                <w:rFonts w:cstheme="minorHAnsi"/>
                <w:lang w:val="fr-FR"/>
              </w:rPr>
            </w:pPr>
            <w:r w:rsidRPr="00C6470C">
              <w:rPr>
                <w:rFonts w:cstheme="minorHAnsi"/>
                <w:lang w:val="fr-FR"/>
              </w:rPr>
              <w:t>La Résolution VIII.6 reste valide.</w:t>
            </w:r>
          </w:p>
          <w:p w14:paraId="102815EB" w14:textId="77777777" w:rsidR="008F79CA" w:rsidRPr="00C6470C" w:rsidRDefault="008F79CA" w:rsidP="008C4A69">
            <w:pPr>
              <w:ind w:left="0" w:firstLine="0"/>
              <w:rPr>
                <w:rFonts w:cstheme="minorHAnsi"/>
                <w:lang w:val="fr-FR"/>
              </w:rPr>
            </w:pPr>
          </w:p>
          <w:p w14:paraId="6CDD8148" w14:textId="77777777" w:rsidR="008F79CA" w:rsidRPr="00C6470C" w:rsidRDefault="008F79CA" w:rsidP="008C4A69">
            <w:pPr>
              <w:ind w:left="0" w:firstLine="0"/>
              <w:rPr>
                <w:rFonts w:cstheme="minorHAnsi"/>
                <w:lang w:val="fr-FR"/>
              </w:rPr>
            </w:pPr>
            <w:r w:rsidRPr="00C6470C">
              <w:rPr>
                <w:rFonts w:cstheme="minorHAnsi"/>
                <w:lang w:val="fr-FR"/>
              </w:rPr>
              <w:t xml:space="preserve">Cependant, la Résolution X.15, paragraphe 5, « CONFIRME que la description analytique et la structure des champs de données de base pour l’inventaire des zones humides qui figurent dans l’annexe à la présente Résolution mettent à jour et remplacent intégralement les orientations précédentes sur le sujet adoptées dans le Tableau 2 de l’annexe à la Résolution VIII.6 ». </w:t>
            </w:r>
          </w:p>
          <w:p w14:paraId="08B587BE" w14:textId="77777777" w:rsidR="008F79CA" w:rsidRPr="00C6470C" w:rsidRDefault="008F79CA" w:rsidP="008C4A69">
            <w:pPr>
              <w:ind w:left="0" w:firstLine="0"/>
              <w:rPr>
                <w:rFonts w:cstheme="minorHAnsi"/>
                <w:lang w:val="fr-FR"/>
              </w:rPr>
            </w:pPr>
            <w:r w:rsidRPr="00C6470C">
              <w:rPr>
                <w:rFonts w:cstheme="minorHAnsi"/>
                <w:lang w:val="fr-FR"/>
              </w:rPr>
              <w:t xml:space="preserve">La meilleure solution consiste probablement à remplacer directement le tableau 2 de la Résolution VIII.6 par le tableau 2 du paragraphe 35 de l'Annexe à la Résolution X.15, et d'insérer une note de bas de page jointe au titre, expliquant « Ce tableau révisé remplace l'original, comme indiqué dans la Résolution X.15 » (ou quelque chose d’approchant). </w:t>
            </w:r>
          </w:p>
          <w:p w14:paraId="37253CBF" w14:textId="77777777" w:rsidR="008F79CA" w:rsidRPr="00C6470C" w:rsidRDefault="008F79CA" w:rsidP="008C4A69">
            <w:pPr>
              <w:ind w:left="0" w:firstLine="0"/>
              <w:rPr>
                <w:rFonts w:cstheme="minorHAnsi"/>
                <w:lang w:val="fr-FR"/>
              </w:rPr>
            </w:pPr>
          </w:p>
          <w:p w14:paraId="2A98321F" w14:textId="77777777" w:rsidR="008F79CA" w:rsidRPr="00C6470C" w:rsidRDefault="008F79CA" w:rsidP="008C4A69">
            <w:pPr>
              <w:ind w:left="0" w:firstLine="0"/>
              <w:rPr>
                <w:rFonts w:cstheme="minorHAnsi"/>
                <w:lang w:val="fr-FR"/>
              </w:rPr>
            </w:pPr>
            <w:r w:rsidRPr="00C6470C">
              <w:rPr>
                <w:rFonts w:cstheme="minorHAnsi"/>
                <w:lang w:val="fr-FR"/>
              </w:rPr>
              <w:lastRenderedPageBreak/>
              <w:t xml:space="preserve">Le Paragraphe 16 parle de « priorité, dans la nouvelle période triennale » et doit donc être mis à jour ou abrogé. </w:t>
            </w:r>
          </w:p>
          <w:p w14:paraId="2BC794B9" w14:textId="77777777" w:rsidR="008F79CA" w:rsidRPr="00C6470C" w:rsidRDefault="008F79CA" w:rsidP="008C4A69">
            <w:pPr>
              <w:ind w:left="0" w:firstLine="0"/>
              <w:rPr>
                <w:rFonts w:cstheme="minorHAnsi"/>
                <w:lang w:val="fr-FR"/>
              </w:rPr>
            </w:pPr>
          </w:p>
          <w:p w14:paraId="22A13F4C" w14:textId="77777777" w:rsidR="008F79CA" w:rsidRPr="00C6470C" w:rsidRDefault="008F79CA" w:rsidP="008C4A69">
            <w:pPr>
              <w:ind w:left="0" w:firstLine="0"/>
              <w:rPr>
                <w:rFonts w:cstheme="minorHAnsi"/>
                <w:lang w:val="fr-FR"/>
              </w:rPr>
            </w:pPr>
            <w:r w:rsidRPr="00C6470C">
              <w:rPr>
                <w:rFonts w:cstheme="minorHAnsi"/>
                <w:lang w:val="fr-FR"/>
              </w:rPr>
              <w:t>De plus, les paragraphes 21 et 22 appellent à des actions à mener dont il faut rendre compte à la COP9. Ils sont donc caducs et peuvent être abrogés.</w:t>
            </w:r>
          </w:p>
        </w:tc>
      </w:tr>
      <w:tr w:rsidR="008F79CA" w:rsidRPr="008F79CA" w14:paraId="2EE906A5" w14:textId="77777777" w:rsidTr="00221B25">
        <w:tblPrEx>
          <w:tblCellMar>
            <w:bottom w:w="0" w:type="dxa"/>
          </w:tblCellMar>
        </w:tblPrEx>
        <w:trPr>
          <w:cantSplit/>
        </w:trPr>
        <w:tc>
          <w:tcPr>
            <w:tcW w:w="1820" w:type="dxa"/>
            <w:vAlign w:val="center"/>
          </w:tcPr>
          <w:p w14:paraId="4488A1F5"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VIII.7</w:t>
            </w:r>
          </w:p>
        </w:tc>
        <w:tc>
          <w:tcPr>
            <w:tcW w:w="2579" w:type="dxa"/>
            <w:vAlign w:val="center"/>
          </w:tcPr>
          <w:p w14:paraId="48B9FE8F" w14:textId="77777777" w:rsidR="008F79CA" w:rsidRPr="00C6470C" w:rsidRDefault="008F79CA" w:rsidP="008C4A69">
            <w:pPr>
              <w:ind w:left="0" w:firstLine="0"/>
              <w:rPr>
                <w:rFonts w:cstheme="minorHAnsi"/>
                <w:lang w:val="fr-FR"/>
              </w:rPr>
            </w:pPr>
            <w:r w:rsidRPr="00C6470C">
              <w:rPr>
                <w:rFonts w:cstheme="minorHAnsi"/>
                <w:lang w:val="fr-FR"/>
              </w:rPr>
              <w:t>Lacunes et harmonisation des orientations Ramsar relatives aux caractéristiques écologiques, à l’inventaire, à l’évaluation et à la surveillance continue des zones humides</w:t>
            </w:r>
          </w:p>
        </w:tc>
        <w:tc>
          <w:tcPr>
            <w:tcW w:w="1038" w:type="dxa"/>
            <w:vAlign w:val="center"/>
          </w:tcPr>
          <w:p w14:paraId="22678386"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782D81C5" w14:textId="77777777" w:rsidR="008F79CA" w:rsidRPr="00C6470C" w:rsidRDefault="008F79CA" w:rsidP="008C4A69">
            <w:pPr>
              <w:ind w:left="0" w:firstLine="0"/>
              <w:rPr>
                <w:rFonts w:cstheme="minorHAnsi"/>
                <w:lang w:val="fr-FR"/>
              </w:rPr>
            </w:pPr>
            <w:r w:rsidRPr="00C6470C">
              <w:rPr>
                <w:rFonts w:cstheme="minorHAnsi"/>
                <w:lang w:val="fr-FR"/>
              </w:rPr>
              <w:t>Dans la résolution VIII.7, la majeure partie du dispositif est caduque :</w:t>
            </w:r>
          </w:p>
          <w:p w14:paraId="04D85775" w14:textId="77777777" w:rsidR="008F79CA" w:rsidRPr="00C6470C" w:rsidRDefault="008F79CA" w:rsidP="008C4A69">
            <w:pPr>
              <w:ind w:left="0" w:firstLine="0"/>
              <w:rPr>
                <w:rFonts w:cstheme="minorHAnsi"/>
                <w:lang w:val="fr-FR"/>
              </w:rPr>
            </w:pPr>
            <w:r w:rsidRPr="00C6470C">
              <w:rPr>
                <w:rFonts w:cstheme="minorHAnsi"/>
                <w:lang w:val="fr-FR"/>
              </w:rPr>
              <w:t>- le paragraphe demande au GEST de mener une action et de faire rapport à la COP9 ;</w:t>
            </w:r>
          </w:p>
          <w:p w14:paraId="7A9FE4C3" w14:textId="77777777" w:rsidR="008F79CA" w:rsidRPr="00C6470C" w:rsidRDefault="008F79CA" w:rsidP="008C4A69">
            <w:pPr>
              <w:ind w:left="0" w:firstLine="0"/>
              <w:rPr>
                <w:rFonts w:cstheme="minorHAnsi"/>
                <w:lang w:val="fr-FR"/>
              </w:rPr>
            </w:pPr>
            <w:r w:rsidRPr="00C6470C">
              <w:rPr>
                <w:rFonts w:cstheme="minorHAnsi"/>
                <w:lang w:val="fr-FR"/>
              </w:rPr>
              <w:t>- les paragraphe 16 à 18 demandent au GEST de mener une action qui ne figure plus dans son plan de travail ;</w:t>
            </w:r>
          </w:p>
          <w:p w14:paraId="6318150F" w14:textId="77777777" w:rsidR="008F79CA" w:rsidRPr="00C6470C" w:rsidRDefault="008F79CA" w:rsidP="008C4A69">
            <w:pPr>
              <w:ind w:left="0" w:firstLine="0"/>
              <w:rPr>
                <w:rFonts w:cstheme="minorHAnsi"/>
                <w:lang w:val="fr-FR"/>
              </w:rPr>
            </w:pPr>
            <w:r w:rsidRPr="00C6470C">
              <w:rPr>
                <w:rFonts w:cstheme="minorHAnsi"/>
                <w:lang w:val="fr-FR"/>
              </w:rPr>
              <w:t>- les paragraphe 19 à 21 donne des instructions au Secrétariat mais, datant de 2002, elles ne sont plus d’actualité ; et</w:t>
            </w:r>
          </w:p>
          <w:p w14:paraId="2DECC2FB" w14:textId="77777777" w:rsidR="008F79CA" w:rsidRPr="00C6470C" w:rsidRDefault="008F79CA" w:rsidP="008C4A69">
            <w:pPr>
              <w:ind w:left="0" w:firstLine="0"/>
              <w:rPr>
                <w:rFonts w:cstheme="minorHAnsi"/>
                <w:lang w:val="fr-FR"/>
              </w:rPr>
            </w:pPr>
            <w:r w:rsidRPr="00C6470C">
              <w:rPr>
                <w:rFonts w:cstheme="minorHAnsi"/>
                <w:lang w:val="fr-FR"/>
              </w:rPr>
              <w:t>- le paragraphe 22, qui demande aux Parties de mettre à disposition des informations sur l'état des caractéristiques écologiques des zones humides, peut également être considéré comme ayant perdu de son actualité.</w:t>
            </w:r>
          </w:p>
          <w:p w14:paraId="6F00EB8D" w14:textId="77777777" w:rsidR="008F79CA" w:rsidRPr="00C6470C" w:rsidRDefault="008F79CA" w:rsidP="008C4A69">
            <w:pPr>
              <w:ind w:left="0" w:firstLine="0"/>
              <w:rPr>
                <w:rFonts w:cstheme="minorHAnsi"/>
                <w:lang w:val="fr-FR"/>
              </w:rPr>
            </w:pPr>
          </w:p>
          <w:p w14:paraId="11596E4C" w14:textId="77777777" w:rsidR="008F79CA" w:rsidRPr="00C6470C" w:rsidRDefault="008F79CA" w:rsidP="008C4A69">
            <w:pPr>
              <w:ind w:left="0" w:firstLine="0"/>
              <w:rPr>
                <w:rFonts w:cstheme="minorHAnsi"/>
                <w:lang w:val="fr-FR"/>
              </w:rPr>
            </w:pPr>
            <w:r w:rsidRPr="00C6470C">
              <w:rPr>
                <w:rFonts w:cstheme="minorHAnsi"/>
                <w:lang w:val="fr-FR"/>
              </w:rPr>
              <w:t>En conséquence, il est suggéré que la Résolution VIII.7 soit abrogée.</w:t>
            </w:r>
          </w:p>
        </w:tc>
      </w:tr>
      <w:tr w:rsidR="008F79CA" w:rsidRPr="008F79CA" w14:paraId="25788434" w14:textId="77777777" w:rsidTr="00221B25">
        <w:tblPrEx>
          <w:tblCellMar>
            <w:bottom w:w="0" w:type="dxa"/>
          </w:tblCellMar>
        </w:tblPrEx>
        <w:trPr>
          <w:cantSplit/>
        </w:trPr>
        <w:tc>
          <w:tcPr>
            <w:tcW w:w="1820" w:type="dxa"/>
            <w:vAlign w:val="center"/>
          </w:tcPr>
          <w:p w14:paraId="3CB0A1C9" w14:textId="77777777" w:rsidR="008F79CA" w:rsidRPr="00C6470C" w:rsidRDefault="008F79CA" w:rsidP="008C4A69">
            <w:pPr>
              <w:ind w:left="0" w:firstLine="0"/>
              <w:rPr>
                <w:rFonts w:cstheme="minorHAnsi"/>
                <w:lang w:val="fr-FR"/>
              </w:rPr>
            </w:pPr>
            <w:r w:rsidRPr="00C6470C">
              <w:rPr>
                <w:rFonts w:cstheme="minorHAnsi"/>
                <w:lang w:val="fr-FR"/>
              </w:rPr>
              <w:t>Résolution VIII.8</w:t>
            </w:r>
          </w:p>
        </w:tc>
        <w:tc>
          <w:tcPr>
            <w:tcW w:w="2579" w:type="dxa"/>
            <w:vAlign w:val="center"/>
          </w:tcPr>
          <w:p w14:paraId="5F3B7E8C" w14:textId="77777777" w:rsidR="008F79CA" w:rsidRPr="00C6470C" w:rsidRDefault="008F79CA" w:rsidP="008C4A69">
            <w:pPr>
              <w:ind w:left="0" w:firstLine="0"/>
              <w:rPr>
                <w:rFonts w:cstheme="minorHAnsi"/>
                <w:lang w:val="fr-FR"/>
              </w:rPr>
            </w:pPr>
            <w:r w:rsidRPr="00C6470C">
              <w:rPr>
                <w:rFonts w:cstheme="minorHAnsi"/>
                <w:lang w:val="fr-FR"/>
              </w:rPr>
              <w:t>Évaluation et rapport sur l’état et les tendances des zones humides, et mise en œuvre de l’Article 3.2 de la Convention</w:t>
            </w:r>
          </w:p>
        </w:tc>
        <w:tc>
          <w:tcPr>
            <w:tcW w:w="1038" w:type="dxa"/>
            <w:vAlign w:val="center"/>
          </w:tcPr>
          <w:p w14:paraId="0872BB98"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34937DED" w14:textId="77777777" w:rsidR="008F79CA" w:rsidRPr="00C6470C" w:rsidRDefault="008F79CA" w:rsidP="008C4A69">
            <w:pPr>
              <w:ind w:left="0" w:firstLine="0"/>
              <w:rPr>
                <w:rFonts w:cstheme="minorHAnsi"/>
                <w:lang w:val="fr-FR"/>
              </w:rPr>
            </w:pPr>
            <w:r w:rsidRPr="00C6470C">
              <w:rPr>
                <w:rFonts w:cstheme="minorHAnsi"/>
                <w:lang w:val="fr-FR"/>
              </w:rPr>
              <w:t>La Résolution VIII.8 reste valide.</w:t>
            </w:r>
          </w:p>
          <w:p w14:paraId="1952C06C" w14:textId="77777777" w:rsidR="008F79CA" w:rsidRPr="00C6470C" w:rsidRDefault="008F79CA" w:rsidP="008C4A69">
            <w:pPr>
              <w:ind w:left="0" w:firstLine="0"/>
              <w:rPr>
                <w:rFonts w:cstheme="minorHAnsi"/>
                <w:lang w:val="fr-FR"/>
              </w:rPr>
            </w:pPr>
            <w:r w:rsidRPr="00C6470C">
              <w:rPr>
                <w:rFonts w:cstheme="minorHAnsi"/>
                <w:lang w:val="fr-FR"/>
              </w:rPr>
              <w:t>Cependant, elle devrait être consolidée avec d'autres Résolutions sur le même sujet, en particulier les Résolutions VII.11, IX.15, X.13, XI.4 et XIII.10.</w:t>
            </w:r>
          </w:p>
          <w:p w14:paraId="16ACA21D" w14:textId="77777777" w:rsidR="008F79CA" w:rsidRPr="00C6470C" w:rsidRDefault="008F79CA" w:rsidP="008C4A69">
            <w:pPr>
              <w:ind w:left="0" w:firstLine="0"/>
              <w:rPr>
                <w:rFonts w:cstheme="minorHAnsi"/>
                <w:lang w:val="fr-FR"/>
              </w:rPr>
            </w:pPr>
          </w:p>
          <w:p w14:paraId="77D3F2D2" w14:textId="77777777" w:rsidR="008F79CA" w:rsidRPr="00C6470C" w:rsidRDefault="008F79CA" w:rsidP="008C4A69">
            <w:pPr>
              <w:ind w:left="0" w:firstLine="0"/>
              <w:rPr>
                <w:rFonts w:cstheme="minorHAnsi"/>
                <w:lang w:val="fr-FR"/>
              </w:rPr>
            </w:pPr>
            <w:r w:rsidRPr="00C6470C">
              <w:rPr>
                <w:rFonts w:cstheme="minorHAnsi"/>
                <w:lang w:val="fr-FR"/>
              </w:rPr>
              <w:t>Par ailleurs, deux paragraphes sont caducs et peuvent être abrogés :</w:t>
            </w:r>
          </w:p>
          <w:p w14:paraId="19175CA6" w14:textId="77777777" w:rsidR="008F79CA" w:rsidRPr="00C6470C" w:rsidRDefault="008F79CA" w:rsidP="008C4A69">
            <w:pPr>
              <w:ind w:left="0" w:firstLine="0"/>
              <w:rPr>
                <w:rFonts w:cstheme="minorHAnsi"/>
                <w:lang w:val="fr-FR"/>
              </w:rPr>
            </w:pPr>
            <w:r w:rsidRPr="00C6470C">
              <w:rPr>
                <w:rFonts w:cstheme="minorHAnsi"/>
                <w:lang w:val="fr-FR"/>
              </w:rPr>
              <w:t>- le paragraphe 16 charge le GEST de préparer une analyse pour chaque COP ; cette tâche ne figure pas dans le plan de travail actuel du GEST, mais si elle doit être poursuivie, il convient vraisemblablement de l’intégrer au plan de travail du GEST ;</w:t>
            </w:r>
          </w:p>
          <w:p w14:paraId="304A179C" w14:textId="77777777" w:rsidR="008F79CA" w:rsidRPr="00C6470C" w:rsidRDefault="008F79CA" w:rsidP="008C4A69">
            <w:pPr>
              <w:ind w:left="0" w:firstLine="0"/>
              <w:rPr>
                <w:rFonts w:cstheme="minorHAnsi"/>
                <w:lang w:val="fr-FR"/>
              </w:rPr>
            </w:pPr>
            <w:r w:rsidRPr="00C6470C">
              <w:rPr>
                <w:rFonts w:cstheme="minorHAnsi"/>
                <w:lang w:val="fr-FR"/>
              </w:rPr>
              <w:t>- le paragraphe 17 demande au GEST de préparer des orientations concernant la détection des changements dans les caractéristiques écologiques et la réponse à ces changements ; ce paragraphe a probablement été remplacé par les Résolutions X.15 et X.16.</w:t>
            </w:r>
          </w:p>
        </w:tc>
      </w:tr>
      <w:tr w:rsidR="008F79CA" w:rsidRPr="008F79CA" w14:paraId="1812C37C" w14:textId="77777777" w:rsidTr="00221B25">
        <w:tblPrEx>
          <w:tblCellMar>
            <w:bottom w:w="0" w:type="dxa"/>
          </w:tblCellMar>
        </w:tblPrEx>
        <w:tc>
          <w:tcPr>
            <w:tcW w:w="1820" w:type="dxa"/>
            <w:vAlign w:val="center"/>
          </w:tcPr>
          <w:p w14:paraId="1B749223" w14:textId="77777777" w:rsidR="008F79CA" w:rsidRPr="00C6470C" w:rsidRDefault="008F79CA" w:rsidP="008C4A69">
            <w:pPr>
              <w:ind w:left="0" w:firstLine="0"/>
              <w:rPr>
                <w:rFonts w:cstheme="minorHAnsi"/>
                <w:lang w:val="fr-FR"/>
              </w:rPr>
            </w:pPr>
            <w:r w:rsidRPr="00C6470C">
              <w:rPr>
                <w:rFonts w:cstheme="minorHAnsi"/>
                <w:lang w:val="fr-FR"/>
              </w:rPr>
              <w:t>Résolution VIII.9</w:t>
            </w:r>
          </w:p>
        </w:tc>
        <w:tc>
          <w:tcPr>
            <w:tcW w:w="2579" w:type="dxa"/>
            <w:vAlign w:val="center"/>
          </w:tcPr>
          <w:p w14:paraId="62171AFC" w14:textId="77777777" w:rsidR="008F79CA" w:rsidRPr="00C6470C" w:rsidRDefault="008F79CA" w:rsidP="008C4A69">
            <w:pPr>
              <w:ind w:left="0" w:firstLine="0"/>
              <w:rPr>
                <w:rFonts w:cstheme="minorHAnsi"/>
                <w:lang w:val="fr-FR"/>
              </w:rPr>
            </w:pPr>
            <w:r w:rsidRPr="00C6470C">
              <w:rPr>
                <w:rFonts w:cstheme="minorHAnsi"/>
                <w:lang w:val="fr-FR"/>
              </w:rPr>
              <w:t xml:space="preserve">« Lignes directrices pour l’intégration des questions relatives à la diversité biologique dans </w:t>
            </w:r>
            <w:r w:rsidRPr="00C6470C">
              <w:rPr>
                <w:rFonts w:cstheme="minorHAnsi"/>
                <w:lang w:val="fr-FR"/>
              </w:rPr>
              <w:lastRenderedPageBreak/>
              <w:t>la législation et/ou les processus concernant les études d’impact sur l’environnement et dans l’évaluation environnementale stratégique » adoptées par la Convention sur la diversité biologique (CDB), et leur pertinence pour la Convention de Ramsar</w:t>
            </w:r>
          </w:p>
        </w:tc>
        <w:tc>
          <w:tcPr>
            <w:tcW w:w="1038" w:type="dxa"/>
            <w:vAlign w:val="center"/>
          </w:tcPr>
          <w:p w14:paraId="2B732052"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A</w:t>
            </w:r>
          </w:p>
        </w:tc>
        <w:tc>
          <w:tcPr>
            <w:tcW w:w="8455" w:type="dxa"/>
          </w:tcPr>
          <w:p w14:paraId="7AABBD68" w14:textId="77777777" w:rsidR="008F79CA" w:rsidRPr="00C6470C" w:rsidRDefault="008F79CA" w:rsidP="008C4A69">
            <w:pPr>
              <w:ind w:left="0" w:firstLine="0"/>
              <w:rPr>
                <w:rFonts w:cstheme="minorHAnsi"/>
                <w:lang w:val="fr-FR"/>
              </w:rPr>
            </w:pPr>
            <w:r w:rsidRPr="00C6470C">
              <w:rPr>
                <w:rFonts w:cstheme="minorHAnsi"/>
                <w:lang w:val="fr-FR"/>
              </w:rPr>
              <w:t>La Résolution VIII.9 reste valide.</w:t>
            </w:r>
          </w:p>
          <w:p w14:paraId="298E33E5" w14:textId="77777777" w:rsidR="008F79CA" w:rsidRPr="00C6470C" w:rsidRDefault="008F79CA" w:rsidP="008C4A69">
            <w:pPr>
              <w:ind w:left="0" w:firstLine="0"/>
              <w:rPr>
                <w:rFonts w:cstheme="minorHAnsi"/>
                <w:lang w:val="fr-FR"/>
              </w:rPr>
            </w:pPr>
          </w:p>
          <w:p w14:paraId="4F69AE6F"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2455B4CA" w14:textId="77777777" w:rsidR="008F79CA" w:rsidRPr="00C6470C" w:rsidRDefault="008F79CA" w:rsidP="008C4A69">
            <w:pPr>
              <w:ind w:left="0" w:firstLine="0"/>
              <w:rPr>
                <w:rFonts w:cstheme="minorHAnsi"/>
                <w:lang w:val="fr-FR"/>
              </w:rPr>
            </w:pPr>
            <w:r w:rsidRPr="00C6470C">
              <w:rPr>
                <w:rFonts w:cstheme="minorHAnsi"/>
                <w:lang w:val="fr-FR"/>
              </w:rPr>
              <w:lastRenderedPageBreak/>
              <w:t xml:space="preserve">- le paragraphe 10 exhorte les Parties contractantes à utiliser les lignes directrices figurant dans l'annexe ; Cependant, la Résolution X.17, dans son paragraphe 9, confirme que les lignes directrices figurant à l'annexe de ce document remplacent les lignes directrices adoptées en annexe à la Résolution VIII.9. </w:t>
            </w:r>
          </w:p>
          <w:p w14:paraId="07056268" w14:textId="77777777" w:rsidR="008F79CA" w:rsidRPr="00C6470C" w:rsidRDefault="008F79CA" w:rsidP="008C4A69">
            <w:pPr>
              <w:ind w:left="0" w:firstLine="0"/>
              <w:rPr>
                <w:rFonts w:cstheme="minorHAnsi"/>
                <w:lang w:val="fr-FR"/>
              </w:rPr>
            </w:pPr>
            <w:r w:rsidRPr="00C6470C">
              <w:rPr>
                <w:rFonts w:cstheme="minorHAnsi"/>
                <w:lang w:val="fr-FR"/>
              </w:rPr>
              <w:t xml:space="preserve">- le paragraphe 14 demande au GEST et au Secrétariat de préparer un rapport pour la COP9 ; </w:t>
            </w:r>
          </w:p>
          <w:p w14:paraId="749CEC05" w14:textId="77777777" w:rsidR="008F79CA" w:rsidRPr="00C6470C" w:rsidRDefault="008F79CA" w:rsidP="008C4A69">
            <w:pPr>
              <w:ind w:left="0" w:firstLine="0"/>
              <w:rPr>
                <w:rFonts w:cstheme="minorHAnsi"/>
                <w:lang w:val="fr-FR"/>
              </w:rPr>
            </w:pPr>
            <w:r w:rsidRPr="00C6470C">
              <w:rPr>
                <w:rFonts w:cstheme="minorHAnsi"/>
                <w:lang w:val="fr-FR"/>
              </w:rPr>
              <w:t>- les paragraphe 15, 16 et 18 demandent au GEST de mener des actions concernant l'évaluation d'impact sur l’environnement ; aucun rapport n'a apparemment été soumis à la COP9 ; cependant, les directives de la CDB « Étude d’impact sur l’environnement et évaluation environnementale stratégique », qui ont été accueillies favorablement dans la Résolution X.17, semblent prendre le pas ; la question ne figure pas dans le plan de travail actuel du GEST ; et</w:t>
            </w:r>
          </w:p>
          <w:p w14:paraId="43177D84" w14:textId="77777777" w:rsidR="008F79CA" w:rsidRPr="00C6470C" w:rsidRDefault="008F79CA" w:rsidP="008C4A69">
            <w:pPr>
              <w:ind w:left="0" w:firstLine="0"/>
              <w:rPr>
                <w:rFonts w:cstheme="minorHAnsi"/>
                <w:lang w:val="fr-FR"/>
              </w:rPr>
            </w:pPr>
            <w:r w:rsidRPr="00C6470C">
              <w:rPr>
                <w:rFonts w:cstheme="minorHAnsi"/>
                <w:lang w:val="fr-FR"/>
              </w:rPr>
              <w:t xml:space="preserve">- l'annexe est caduque et a été remplacée par l'annexe à la Résolution X.17, comme indiqué au paragraphe 9 de cette dernière. </w:t>
            </w:r>
          </w:p>
          <w:p w14:paraId="77371AF9" w14:textId="77777777" w:rsidR="008F79CA" w:rsidRPr="00C6470C" w:rsidRDefault="008F79CA" w:rsidP="008C4A69">
            <w:pPr>
              <w:ind w:left="0" w:firstLine="0"/>
              <w:rPr>
                <w:rFonts w:cstheme="minorHAnsi"/>
                <w:lang w:val="fr-FR"/>
              </w:rPr>
            </w:pPr>
            <w:r w:rsidRPr="00C6470C">
              <w:rPr>
                <w:rFonts w:cstheme="minorHAnsi"/>
                <w:lang w:val="fr-FR"/>
              </w:rPr>
              <w:t>Ainsi, le titre de la Résolution ne reflète plus son contenu.</w:t>
            </w:r>
          </w:p>
        </w:tc>
      </w:tr>
      <w:tr w:rsidR="008F79CA" w:rsidRPr="008F79CA" w14:paraId="0EDA2912" w14:textId="77777777" w:rsidTr="00221B25">
        <w:tblPrEx>
          <w:tblCellMar>
            <w:bottom w:w="0" w:type="dxa"/>
          </w:tblCellMar>
        </w:tblPrEx>
        <w:tc>
          <w:tcPr>
            <w:tcW w:w="1820" w:type="dxa"/>
            <w:vAlign w:val="center"/>
          </w:tcPr>
          <w:p w14:paraId="22E23DCC"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Résolution VIII.10</w:t>
            </w:r>
          </w:p>
        </w:tc>
        <w:tc>
          <w:tcPr>
            <w:tcW w:w="2579" w:type="dxa"/>
            <w:vAlign w:val="center"/>
          </w:tcPr>
          <w:p w14:paraId="5C69751A" w14:textId="77777777" w:rsidR="008F79CA" w:rsidRPr="00C6470C" w:rsidRDefault="008F79CA" w:rsidP="00221B25">
            <w:pPr>
              <w:ind w:left="0" w:firstLine="0"/>
              <w:jc w:val="center"/>
              <w:rPr>
                <w:rFonts w:cstheme="minorHAnsi"/>
                <w:lang w:val="fr-FR"/>
              </w:rPr>
            </w:pPr>
            <w:r w:rsidRPr="00C6470C">
              <w:rPr>
                <w:rFonts w:cstheme="minorHAnsi"/>
                <w:lang w:val="fr-FR"/>
              </w:rPr>
              <w:t>Améliorer la mise en œuvre du Cadre stratégique et Vision pour la Liste des zones humides d’importance internationale</w:t>
            </w:r>
          </w:p>
        </w:tc>
        <w:tc>
          <w:tcPr>
            <w:tcW w:w="1038" w:type="dxa"/>
            <w:vAlign w:val="center"/>
          </w:tcPr>
          <w:p w14:paraId="54BE56E9"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25191B23" w14:textId="77777777" w:rsidR="008F79CA" w:rsidRPr="00C6470C" w:rsidRDefault="008F79CA" w:rsidP="00221B25">
            <w:pPr>
              <w:ind w:left="0" w:firstLine="0"/>
              <w:jc w:val="center"/>
              <w:rPr>
                <w:rFonts w:cstheme="minorHAnsi"/>
                <w:lang w:val="fr-FR"/>
              </w:rPr>
            </w:pPr>
            <w:r w:rsidRPr="00C6470C">
              <w:rPr>
                <w:rFonts w:cstheme="minorHAnsi"/>
                <w:lang w:val="fr-FR"/>
              </w:rPr>
              <w:t>La Résolution VIII.10 reste valide.</w:t>
            </w:r>
          </w:p>
          <w:p w14:paraId="4F32D62B" w14:textId="77777777" w:rsidR="008F79CA" w:rsidRPr="00C6470C" w:rsidRDefault="008F79CA" w:rsidP="00221B25">
            <w:pPr>
              <w:ind w:left="0" w:firstLine="0"/>
              <w:jc w:val="center"/>
              <w:rPr>
                <w:rFonts w:cstheme="minorHAnsi"/>
                <w:lang w:val="fr-FR"/>
              </w:rPr>
            </w:pPr>
          </w:p>
          <w:p w14:paraId="6C4F2242" w14:textId="77777777" w:rsidR="008F79CA" w:rsidRPr="00C6470C" w:rsidRDefault="008F79CA" w:rsidP="00221B25">
            <w:pPr>
              <w:ind w:left="0" w:firstLine="0"/>
              <w:jc w:val="center"/>
              <w:rPr>
                <w:rFonts w:cstheme="minorHAnsi"/>
                <w:lang w:val="fr-FR"/>
              </w:rPr>
            </w:pPr>
            <w:r w:rsidRPr="00C6470C">
              <w:rPr>
                <w:rFonts w:cstheme="minorHAnsi"/>
                <w:lang w:val="fr-FR"/>
              </w:rPr>
              <w:t>Cependant, compte tenu des doubles emplois et des incongruités possibles, cette résolution devrait être consolidée avec d'autres traitant du sujet, notamment la Résolution VII.11 et la Résolution XI.8.</w:t>
            </w:r>
          </w:p>
          <w:p w14:paraId="32E23ABC" w14:textId="77777777" w:rsidR="008F79CA" w:rsidRPr="00C6470C" w:rsidRDefault="008F79CA" w:rsidP="00221B25">
            <w:pPr>
              <w:ind w:left="0" w:firstLine="0"/>
              <w:jc w:val="center"/>
              <w:rPr>
                <w:rFonts w:cstheme="minorHAnsi"/>
                <w:lang w:val="fr-FR"/>
              </w:rPr>
            </w:pPr>
          </w:p>
          <w:p w14:paraId="2BF40269" w14:textId="77777777" w:rsidR="008F79CA" w:rsidRPr="00C6470C" w:rsidRDefault="008F79CA" w:rsidP="00221B25">
            <w:pPr>
              <w:ind w:left="0" w:firstLine="0"/>
              <w:jc w:val="center"/>
              <w:rPr>
                <w:rFonts w:cstheme="minorHAnsi"/>
                <w:lang w:val="fr-FR"/>
              </w:rPr>
            </w:pPr>
            <w:r w:rsidRPr="00C6470C">
              <w:rPr>
                <w:rFonts w:cstheme="minorHAnsi"/>
                <w:lang w:val="fr-FR"/>
              </w:rPr>
              <w:t>Les paragraphes suivants sont caducs et peuvent être abrogés - ou éventuellement modifiés - ce qui pourra entraîner la nécessité de réaliser des amendements consécutifs :</w:t>
            </w:r>
          </w:p>
          <w:p w14:paraId="4B0D2DE4" w14:textId="77777777" w:rsidR="008F79CA" w:rsidRPr="00C6470C" w:rsidRDefault="008F79CA" w:rsidP="00221B25">
            <w:pPr>
              <w:ind w:left="0" w:firstLine="0"/>
              <w:jc w:val="center"/>
              <w:rPr>
                <w:rFonts w:cstheme="minorHAnsi"/>
                <w:lang w:val="fr-FR"/>
              </w:rPr>
            </w:pPr>
            <w:r w:rsidRPr="00C6470C">
              <w:rPr>
                <w:rFonts w:cstheme="minorHAnsi"/>
                <w:lang w:val="fr-FR"/>
              </w:rPr>
              <w:t>- paragraphe 27 appelle les Parties contractantes à appliquer le Cadre stratégique en annexe à la Résolution VII.11 ; mais celui-ci a été remplacé par la Résolution XI.8 Annexe 2, donc le paragraphe devrait être corrigé;</w:t>
            </w:r>
          </w:p>
          <w:p w14:paraId="53A66310" w14:textId="77777777" w:rsidR="008F79CA" w:rsidRPr="00C6470C" w:rsidRDefault="008F79CA" w:rsidP="00221B25">
            <w:pPr>
              <w:ind w:left="0" w:firstLine="0"/>
              <w:jc w:val="center"/>
              <w:rPr>
                <w:rFonts w:cstheme="minorHAnsi"/>
                <w:lang w:val="fr-FR"/>
              </w:rPr>
            </w:pPr>
            <w:r w:rsidRPr="00C6470C">
              <w:rPr>
                <w:rFonts w:cstheme="minorHAnsi"/>
                <w:lang w:val="fr-FR"/>
              </w:rPr>
              <w:t>- le paragraphe 30 est limité dans le temps et la date a expiré;</w:t>
            </w:r>
          </w:p>
          <w:p w14:paraId="3133317C" w14:textId="77777777" w:rsidR="008F79CA" w:rsidRPr="00C6470C" w:rsidRDefault="008F79CA" w:rsidP="00221B25">
            <w:pPr>
              <w:ind w:left="0" w:firstLine="0"/>
              <w:jc w:val="center"/>
              <w:rPr>
                <w:rFonts w:cstheme="minorHAnsi"/>
                <w:lang w:val="fr-FR"/>
              </w:rPr>
            </w:pPr>
            <w:r w:rsidRPr="00C6470C">
              <w:rPr>
                <w:rFonts w:cstheme="minorHAnsi"/>
                <w:lang w:val="fr-FR"/>
              </w:rPr>
              <w:t>- le paragraphe 31 demande aux Parties contractantes d'utiliser le modèle de FDR figurant dans la Résolution VIII.13, mais celui-ci a été remplacé par la FDR figurant dans la Résolution XI.8 Annexe 1;</w:t>
            </w:r>
          </w:p>
          <w:p w14:paraId="13FE1F44" w14:textId="77777777" w:rsidR="008F79CA" w:rsidRPr="00C6470C" w:rsidRDefault="008F79CA" w:rsidP="00221B25">
            <w:pPr>
              <w:ind w:left="0" w:firstLine="0"/>
              <w:jc w:val="center"/>
              <w:rPr>
                <w:rFonts w:cstheme="minorHAnsi"/>
                <w:lang w:val="fr-FR"/>
              </w:rPr>
            </w:pPr>
            <w:r w:rsidRPr="00C6470C">
              <w:rPr>
                <w:rFonts w:cstheme="minorHAnsi"/>
                <w:lang w:val="fr-FR"/>
              </w:rPr>
              <w:t xml:space="preserve">- le paragraphe 34 donne instruction au Secrétariat de contacter les Parties contractantes </w:t>
            </w:r>
            <w:r w:rsidRPr="00C6470C">
              <w:rPr>
                <w:rFonts w:cstheme="minorHAnsi"/>
                <w:lang w:val="fr-FR"/>
              </w:rPr>
              <w:lastRenderedPageBreak/>
              <w:t>mentionnées dans l’annexe ;</w:t>
            </w:r>
          </w:p>
          <w:p w14:paraId="1702368B" w14:textId="77777777" w:rsidR="008F79CA" w:rsidRPr="00C6470C" w:rsidRDefault="008F79CA" w:rsidP="00221B25">
            <w:pPr>
              <w:ind w:left="0" w:firstLine="0"/>
              <w:jc w:val="center"/>
              <w:rPr>
                <w:rFonts w:cstheme="minorHAnsi"/>
                <w:lang w:val="fr-FR"/>
              </w:rPr>
            </w:pPr>
            <w:r w:rsidRPr="00C6470C">
              <w:rPr>
                <w:rFonts w:cstheme="minorHAnsi"/>
                <w:lang w:val="fr-FR"/>
              </w:rPr>
              <w:t>- le paragraphe 35 prie Parties contractantes d’appliquer les orientations fournies dans la Résolution VIII et fait donc double emploi ;</w:t>
            </w:r>
          </w:p>
          <w:p w14:paraId="4AF326DF" w14:textId="77777777" w:rsidR="008F79CA" w:rsidRPr="00C6470C" w:rsidRDefault="008F79CA" w:rsidP="00221B25">
            <w:pPr>
              <w:ind w:left="0" w:firstLine="0"/>
              <w:jc w:val="center"/>
              <w:rPr>
                <w:rFonts w:cstheme="minorHAnsi"/>
                <w:lang w:val="fr-FR"/>
              </w:rPr>
            </w:pPr>
            <w:r w:rsidRPr="00C6470C">
              <w:rPr>
                <w:rFonts w:cstheme="minorHAnsi"/>
                <w:lang w:val="fr-FR"/>
              </w:rPr>
              <w:t>- le paragraphe 41 demande au Comité permanent d’agir en tenant compte du Fonds de petites subventions, qui a été supprimé ;</w:t>
            </w:r>
          </w:p>
          <w:p w14:paraId="6D271193" w14:textId="77777777" w:rsidR="008F79CA" w:rsidRPr="00C6470C" w:rsidRDefault="008F79CA" w:rsidP="00221B25">
            <w:pPr>
              <w:ind w:left="0" w:firstLine="0"/>
              <w:jc w:val="center"/>
              <w:rPr>
                <w:rFonts w:cstheme="minorHAnsi"/>
                <w:lang w:val="fr-FR"/>
              </w:rPr>
            </w:pPr>
            <w:r w:rsidRPr="00C6470C">
              <w:rPr>
                <w:rFonts w:cstheme="minorHAnsi"/>
                <w:lang w:val="fr-FR"/>
              </w:rPr>
              <w:t>- l'annexe donne la liste des Parties contractantes avec lesquelles le Secrétariat doit prendre contact conformément au paragraphe 34.</w:t>
            </w:r>
          </w:p>
        </w:tc>
      </w:tr>
      <w:tr w:rsidR="008F79CA" w:rsidRPr="008F79CA" w14:paraId="6061832C" w14:textId="77777777" w:rsidTr="00221B25">
        <w:tblPrEx>
          <w:tblCellMar>
            <w:bottom w:w="0" w:type="dxa"/>
          </w:tblCellMar>
        </w:tblPrEx>
        <w:trPr>
          <w:cantSplit/>
        </w:trPr>
        <w:tc>
          <w:tcPr>
            <w:tcW w:w="1820" w:type="dxa"/>
            <w:vAlign w:val="center"/>
          </w:tcPr>
          <w:p w14:paraId="626643F8"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VIII.11</w:t>
            </w:r>
          </w:p>
        </w:tc>
        <w:tc>
          <w:tcPr>
            <w:tcW w:w="2579" w:type="dxa"/>
            <w:vAlign w:val="center"/>
          </w:tcPr>
          <w:p w14:paraId="084A7649" w14:textId="77777777" w:rsidR="008F79CA" w:rsidRPr="00C6470C" w:rsidRDefault="008F79CA" w:rsidP="008C4A69">
            <w:pPr>
              <w:ind w:left="0" w:firstLine="0"/>
              <w:rPr>
                <w:rFonts w:cstheme="minorHAnsi"/>
                <w:lang w:val="fr-FR"/>
              </w:rPr>
            </w:pPr>
            <w:r w:rsidRPr="00C6470C">
              <w:rPr>
                <w:rFonts w:cstheme="minorHAnsi"/>
                <w:lang w:val="fr-FR"/>
              </w:rPr>
              <w:t>Orientations complémentaires pour identifier et inscrire des zones humides d’importance internationale appartenant à des types de zones humides sous-représentés</w:t>
            </w:r>
          </w:p>
        </w:tc>
        <w:tc>
          <w:tcPr>
            <w:tcW w:w="1038" w:type="dxa"/>
            <w:vAlign w:val="center"/>
          </w:tcPr>
          <w:p w14:paraId="2BA8854B"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7B0E5F9D"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La Résolution VIII.11 semble ne plus être valide.</w:t>
            </w:r>
          </w:p>
          <w:p w14:paraId="71771446" w14:textId="77777777" w:rsidR="008F79CA" w:rsidRPr="00C6470C" w:rsidRDefault="008F79CA" w:rsidP="008C4A69">
            <w:pPr>
              <w:autoSpaceDE w:val="0"/>
              <w:autoSpaceDN w:val="0"/>
              <w:adjustRightInd w:val="0"/>
              <w:ind w:left="0" w:firstLine="0"/>
              <w:rPr>
                <w:rFonts w:cstheme="minorHAnsi"/>
                <w:lang w:val="fr-FR"/>
              </w:rPr>
            </w:pPr>
          </w:p>
          <w:p w14:paraId="0051C695"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Cinq paragraphes du dispositif semblent être caducs :</w:t>
            </w:r>
          </w:p>
          <w:p w14:paraId="5C3BED10"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 le paragraphe 5 adopte les orientations contenues dans l'annexe, qui semble avoir été remplacée par la Résolution XI.8 Annexe 2 ;</w:t>
            </w:r>
          </w:p>
          <w:p w14:paraId="02025BBB"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 le paragraphe 6 appelle les Parties contractantes à tenir compte du Cadre stratégique figurant dans la Résolution VII.11 ; mais celui-ci a été remplacé par la Résolution XI.8 Annexe 2 ; ce paragraphe peut donc être abrogé ;</w:t>
            </w:r>
          </w:p>
          <w:p w14:paraId="2F85B96D"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 le paragraphe 7 est limité dans le temps et a expiré ;</w:t>
            </w:r>
          </w:p>
          <w:p w14:paraId="38274FAF"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 le paragraphe 8 charge le Secrétariat d’intégrer l’Annexe à la présente Résolution dans le Cadre stratégique en annexe à la Résolution VII.11, qui a entre-temps été remplacé par la Résolution XI.8 Annexe 2 ;</w:t>
            </w:r>
          </w:p>
          <w:p w14:paraId="5728C92F"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 le paragraphe 9 donne une instruction limitée dans le temps au GEST et a expiré.</w:t>
            </w:r>
          </w:p>
          <w:p w14:paraId="52BAFD65" w14:textId="77777777" w:rsidR="008F79CA" w:rsidRPr="00C6470C" w:rsidRDefault="008F79CA" w:rsidP="008C4A69">
            <w:pPr>
              <w:autoSpaceDE w:val="0"/>
              <w:autoSpaceDN w:val="0"/>
              <w:adjustRightInd w:val="0"/>
              <w:ind w:left="0" w:firstLine="0"/>
              <w:rPr>
                <w:rFonts w:cstheme="minorHAnsi"/>
                <w:lang w:val="fr-FR"/>
              </w:rPr>
            </w:pPr>
          </w:p>
          <w:p w14:paraId="6A97E60D"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En conséquence, la Résolution VIII.11 semble être caduque.</w:t>
            </w:r>
          </w:p>
        </w:tc>
      </w:tr>
      <w:tr w:rsidR="008F79CA" w:rsidRPr="008F79CA" w14:paraId="050AE16F" w14:textId="77777777" w:rsidTr="00221B25">
        <w:tblPrEx>
          <w:tblCellMar>
            <w:bottom w:w="0" w:type="dxa"/>
          </w:tblCellMar>
        </w:tblPrEx>
        <w:trPr>
          <w:cantSplit/>
        </w:trPr>
        <w:tc>
          <w:tcPr>
            <w:tcW w:w="1820" w:type="dxa"/>
            <w:vAlign w:val="center"/>
          </w:tcPr>
          <w:p w14:paraId="17F211E4" w14:textId="77777777" w:rsidR="008F79CA" w:rsidRPr="00C6470C" w:rsidRDefault="008F79CA" w:rsidP="008C4A69">
            <w:pPr>
              <w:ind w:left="0" w:firstLine="0"/>
              <w:rPr>
                <w:rFonts w:cstheme="minorHAnsi"/>
                <w:lang w:val="fr-FR"/>
              </w:rPr>
            </w:pPr>
            <w:r w:rsidRPr="00C6470C">
              <w:rPr>
                <w:rFonts w:cstheme="minorHAnsi"/>
                <w:lang w:val="fr-FR"/>
              </w:rPr>
              <w:t>Résolution VIII.12</w:t>
            </w:r>
          </w:p>
        </w:tc>
        <w:tc>
          <w:tcPr>
            <w:tcW w:w="2579" w:type="dxa"/>
            <w:vAlign w:val="center"/>
          </w:tcPr>
          <w:p w14:paraId="3CA528AD" w14:textId="77777777" w:rsidR="008F79CA" w:rsidRPr="00C6470C" w:rsidRDefault="008F79CA" w:rsidP="008C4A69">
            <w:pPr>
              <w:ind w:left="0" w:firstLine="0"/>
              <w:rPr>
                <w:rFonts w:cstheme="minorHAnsi"/>
                <w:lang w:val="fr-FR"/>
              </w:rPr>
            </w:pPr>
            <w:r w:rsidRPr="00C6470C">
              <w:rPr>
                <w:rFonts w:cstheme="minorHAnsi"/>
                <w:lang w:val="fr-FR"/>
              </w:rPr>
              <w:t>Renforcer l’utilisation rationnelle et la conservation des zones humides de montagne</w:t>
            </w:r>
          </w:p>
        </w:tc>
        <w:tc>
          <w:tcPr>
            <w:tcW w:w="1038" w:type="dxa"/>
            <w:vAlign w:val="center"/>
          </w:tcPr>
          <w:p w14:paraId="27164E50"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1DC72842"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La Résolution VIII.12 reste valide.</w:t>
            </w:r>
          </w:p>
          <w:p w14:paraId="7C60339B" w14:textId="77777777" w:rsidR="008F79CA" w:rsidRPr="00C6470C" w:rsidRDefault="008F79CA" w:rsidP="008C4A69">
            <w:pPr>
              <w:autoSpaceDE w:val="0"/>
              <w:autoSpaceDN w:val="0"/>
              <w:adjustRightInd w:val="0"/>
              <w:ind w:left="0" w:firstLine="0"/>
              <w:rPr>
                <w:rFonts w:cstheme="minorHAnsi"/>
                <w:lang w:val="fr-FR"/>
              </w:rPr>
            </w:pPr>
          </w:p>
          <w:p w14:paraId="11A8B407"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100F279E"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 xml:space="preserve">- paragraphe 15, deuxième partie, sous « Charge », qui demande au Secrétariat de faire rapport à la COP9 sur les progrès accomplis ; </w:t>
            </w:r>
          </w:p>
          <w:p w14:paraId="306F9F48"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 xml:space="preserve">  NB : si le paragraphe implique que la première partie ne doit être mise en œuvre que dans le cadre de la COP9, alors cette partie peut également être abrogée ; et</w:t>
            </w:r>
          </w:p>
          <w:p w14:paraId="453E608D"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 xml:space="preserve">- le paragraphe 19 est également limité dans le temps et concerne les actions intervenant </w:t>
            </w:r>
            <w:r w:rsidRPr="00C6470C">
              <w:rPr>
                <w:rFonts w:cstheme="minorHAnsi"/>
                <w:lang w:val="fr-FR"/>
              </w:rPr>
              <w:lastRenderedPageBreak/>
              <w:t>avant la COP9 et dans le cadre du suivi de la COP8.</w:t>
            </w:r>
          </w:p>
        </w:tc>
      </w:tr>
      <w:tr w:rsidR="008F79CA" w:rsidRPr="008F79CA" w14:paraId="464F9711" w14:textId="77777777" w:rsidTr="00221B25">
        <w:tblPrEx>
          <w:tblCellMar>
            <w:bottom w:w="0" w:type="dxa"/>
          </w:tblCellMar>
        </w:tblPrEx>
        <w:trPr>
          <w:cantSplit/>
        </w:trPr>
        <w:tc>
          <w:tcPr>
            <w:tcW w:w="1820" w:type="dxa"/>
            <w:vAlign w:val="center"/>
          </w:tcPr>
          <w:p w14:paraId="0D771B7F"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VIII.13</w:t>
            </w:r>
          </w:p>
        </w:tc>
        <w:tc>
          <w:tcPr>
            <w:tcW w:w="2579" w:type="dxa"/>
            <w:vAlign w:val="center"/>
          </w:tcPr>
          <w:p w14:paraId="2D668525" w14:textId="77777777" w:rsidR="008F79CA" w:rsidRPr="00C6470C" w:rsidRDefault="008F79CA" w:rsidP="008C4A69">
            <w:pPr>
              <w:ind w:left="0" w:firstLine="0"/>
              <w:rPr>
                <w:rFonts w:cstheme="minorHAnsi"/>
                <w:lang w:val="fr-FR"/>
              </w:rPr>
            </w:pPr>
            <w:r w:rsidRPr="00C6470C">
              <w:rPr>
                <w:rFonts w:cstheme="minorHAnsi"/>
                <w:lang w:val="fr-FR"/>
              </w:rPr>
              <w:t>Améliorer l’information sur les zones humides d’importance internationale (Sites Ramsar)</w:t>
            </w:r>
          </w:p>
        </w:tc>
        <w:tc>
          <w:tcPr>
            <w:tcW w:w="1038" w:type="dxa"/>
            <w:vAlign w:val="center"/>
          </w:tcPr>
          <w:p w14:paraId="510EA426"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39BC1920" w14:textId="77777777" w:rsidR="008F79CA" w:rsidRPr="00C6470C" w:rsidRDefault="008F79CA" w:rsidP="008C4A69">
            <w:pPr>
              <w:ind w:left="0" w:firstLine="0"/>
              <w:rPr>
                <w:rFonts w:cstheme="minorHAnsi"/>
                <w:lang w:val="fr-FR"/>
              </w:rPr>
            </w:pPr>
            <w:r w:rsidRPr="00C6470C">
              <w:rPr>
                <w:rFonts w:cstheme="minorHAnsi"/>
                <w:lang w:val="fr-FR"/>
              </w:rPr>
              <w:t>La Résolution VIII.10, paragraphe 31, demande aux Parties contractantes d’utiliser le modèle de FDR figurant la VIII.13.</w:t>
            </w:r>
          </w:p>
          <w:p w14:paraId="001CB9DE" w14:textId="77777777" w:rsidR="008F79CA" w:rsidRPr="00C6470C" w:rsidRDefault="008F79CA" w:rsidP="008C4A69">
            <w:pPr>
              <w:ind w:left="0" w:firstLine="0"/>
              <w:rPr>
                <w:rFonts w:cstheme="minorHAnsi"/>
                <w:lang w:val="fr-FR"/>
              </w:rPr>
            </w:pPr>
          </w:p>
          <w:p w14:paraId="691339EF" w14:textId="77777777" w:rsidR="008F79CA" w:rsidRPr="00C6470C" w:rsidRDefault="008F79CA" w:rsidP="008C4A69">
            <w:pPr>
              <w:ind w:left="0" w:firstLine="0"/>
              <w:rPr>
                <w:rFonts w:cstheme="minorHAnsi"/>
                <w:lang w:val="fr-FR"/>
              </w:rPr>
            </w:pPr>
            <w:r w:rsidRPr="00C6470C">
              <w:rPr>
                <w:rFonts w:cstheme="minorHAnsi"/>
                <w:lang w:val="fr-FR"/>
              </w:rPr>
              <w:t>Toutes les instructions de la Résolution VIII.13 ont été suivies, et toutes les recommandations et orientations ont été remplacées par la Résolution XI.8. La Fiche descriptive Ramsar en annexe a été remplacée par la fiche en annexe de la Résolution XI.8.</w:t>
            </w:r>
          </w:p>
          <w:p w14:paraId="21A28030" w14:textId="77777777" w:rsidR="008F79CA" w:rsidRPr="00C6470C" w:rsidRDefault="008F79CA" w:rsidP="008C4A69">
            <w:pPr>
              <w:ind w:left="0" w:firstLine="0"/>
              <w:rPr>
                <w:rFonts w:cstheme="minorHAnsi"/>
                <w:lang w:val="fr-FR"/>
              </w:rPr>
            </w:pPr>
          </w:p>
          <w:p w14:paraId="721C64B0" w14:textId="77777777" w:rsidR="008F79CA" w:rsidRPr="00C6470C" w:rsidRDefault="008F79CA" w:rsidP="008C4A69">
            <w:pPr>
              <w:ind w:left="0" w:firstLine="0"/>
              <w:rPr>
                <w:rFonts w:cstheme="minorHAnsi"/>
                <w:lang w:val="fr-FR"/>
              </w:rPr>
            </w:pPr>
            <w:r w:rsidRPr="00C6470C">
              <w:rPr>
                <w:rFonts w:cstheme="minorHAnsi"/>
                <w:lang w:val="fr-FR"/>
              </w:rPr>
              <w:t>La Résolution VIII.13 est donc caduque et peut être abrogée.</w:t>
            </w:r>
          </w:p>
        </w:tc>
      </w:tr>
      <w:tr w:rsidR="008F79CA" w:rsidRPr="008F79CA" w14:paraId="2047C2B2" w14:textId="77777777" w:rsidTr="00221B25">
        <w:tblPrEx>
          <w:tblCellMar>
            <w:bottom w:w="0" w:type="dxa"/>
          </w:tblCellMar>
        </w:tblPrEx>
        <w:trPr>
          <w:cantSplit/>
        </w:trPr>
        <w:tc>
          <w:tcPr>
            <w:tcW w:w="1820" w:type="dxa"/>
            <w:vAlign w:val="center"/>
          </w:tcPr>
          <w:p w14:paraId="76634D00" w14:textId="77777777" w:rsidR="008F79CA" w:rsidRPr="00C6470C" w:rsidRDefault="008F79CA" w:rsidP="008C4A69">
            <w:pPr>
              <w:ind w:left="0" w:firstLine="0"/>
              <w:rPr>
                <w:rFonts w:cstheme="minorHAnsi"/>
                <w:lang w:val="fr-FR"/>
              </w:rPr>
            </w:pPr>
            <w:r w:rsidRPr="00C6470C">
              <w:rPr>
                <w:rFonts w:cstheme="minorHAnsi"/>
                <w:lang w:val="fr-FR"/>
              </w:rPr>
              <w:t>Résolution VIII.14</w:t>
            </w:r>
          </w:p>
        </w:tc>
        <w:tc>
          <w:tcPr>
            <w:tcW w:w="2579" w:type="dxa"/>
            <w:vAlign w:val="center"/>
          </w:tcPr>
          <w:p w14:paraId="5A8DF36E" w14:textId="77777777" w:rsidR="008F79CA" w:rsidRPr="00C6470C" w:rsidRDefault="008F79CA" w:rsidP="008C4A69">
            <w:pPr>
              <w:ind w:left="0" w:firstLine="0"/>
              <w:rPr>
                <w:rFonts w:cstheme="minorHAnsi"/>
                <w:lang w:val="fr-FR"/>
              </w:rPr>
            </w:pPr>
            <w:r w:rsidRPr="00C6470C">
              <w:rPr>
                <w:rFonts w:cstheme="minorHAnsi"/>
                <w:lang w:val="fr-FR"/>
              </w:rPr>
              <w:t>Nouvelles Lignes directrices relatives aux plans de gestion des Sites Ramsar et autres zones humides</w:t>
            </w:r>
          </w:p>
        </w:tc>
        <w:tc>
          <w:tcPr>
            <w:tcW w:w="1038" w:type="dxa"/>
            <w:vAlign w:val="center"/>
          </w:tcPr>
          <w:p w14:paraId="12C0BBAC"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06EC80DE" w14:textId="77777777" w:rsidR="008F79CA" w:rsidRPr="00C6470C" w:rsidRDefault="008F79CA" w:rsidP="008C4A69">
            <w:pPr>
              <w:ind w:left="0" w:firstLine="0"/>
              <w:rPr>
                <w:rFonts w:cstheme="minorHAnsi"/>
                <w:lang w:val="fr-FR"/>
              </w:rPr>
            </w:pPr>
            <w:r w:rsidRPr="00C6470C">
              <w:rPr>
                <w:rFonts w:cstheme="minorHAnsi"/>
                <w:lang w:val="fr-FR"/>
              </w:rPr>
              <w:t>La Résolution VIII.10, paragraphe 32, prie instamment les Parties contractantes de mettre en œuvre les lignes directrices de la Résolution VIII.14.</w:t>
            </w:r>
          </w:p>
          <w:p w14:paraId="3A186DC9" w14:textId="77777777" w:rsidR="008F79CA" w:rsidRPr="00C6470C" w:rsidRDefault="008F79CA" w:rsidP="008C4A69">
            <w:pPr>
              <w:ind w:left="0" w:firstLine="0"/>
              <w:rPr>
                <w:rFonts w:cstheme="minorHAnsi"/>
                <w:lang w:val="fr-FR"/>
              </w:rPr>
            </w:pPr>
            <w:r w:rsidRPr="00C6470C">
              <w:rPr>
                <w:rFonts w:cstheme="minorHAnsi"/>
                <w:lang w:val="fr-FR"/>
              </w:rPr>
              <w:t>La Résolution IX.4, paragraphe 28, « DEMANDE aux personnes responsables de la gestion de Sites Ramsar d’intégrer dans leur processus de planification de la gestion, conformément à la Résolution VIII.14 sur la planification de la gestion, des mesures de maintien des avantages/services écologiques des zones humides, y compris les pêcheries durables »</w:t>
            </w:r>
          </w:p>
          <w:p w14:paraId="56388725" w14:textId="77777777" w:rsidR="008F79CA" w:rsidRPr="00C6470C" w:rsidRDefault="008F79CA" w:rsidP="008C4A69">
            <w:pPr>
              <w:ind w:left="0" w:firstLine="0"/>
              <w:rPr>
                <w:rFonts w:cstheme="minorHAnsi"/>
                <w:lang w:val="fr-FR"/>
              </w:rPr>
            </w:pPr>
          </w:p>
          <w:p w14:paraId="51A56916"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VIII.14 reste valide. </w:t>
            </w:r>
          </w:p>
          <w:p w14:paraId="51BD583E" w14:textId="77777777" w:rsidR="008F79CA" w:rsidRPr="00C6470C" w:rsidRDefault="008F79CA" w:rsidP="008C4A69">
            <w:pPr>
              <w:ind w:left="0" w:firstLine="0"/>
              <w:rPr>
                <w:rFonts w:cstheme="minorHAnsi"/>
                <w:lang w:val="fr-FR"/>
              </w:rPr>
            </w:pPr>
          </w:p>
          <w:p w14:paraId="67EF27E6"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5CDA998A" w14:textId="77777777" w:rsidR="008F79CA" w:rsidRPr="00C6470C" w:rsidRDefault="008F79CA" w:rsidP="008C4A69">
            <w:pPr>
              <w:ind w:left="0" w:firstLine="0"/>
              <w:rPr>
                <w:rFonts w:cstheme="minorHAnsi"/>
                <w:lang w:val="fr-FR"/>
              </w:rPr>
            </w:pPr>
            <w:r w:rsidRPr="00C6470C">
              <w:rPr>
                <w:rFonts w:cstheme="minorHAnsi"/>
                <w:lang w:val="fr-FR"/>
              </w:rPr>
              <w:t>- les paragraphe 12 et 15 confient des tâches au Secrétariat, qui ont déjà été accomplies ;</w:t>
            </w:r>
          </w:p>
          <w:p w14:paraId="49412E0E" w14:textId="77777777" w:rsidR="008F79CA" w:rsidRPr="00C6470C" w:rsidRDefault="008F79CA" w:rsidP="008C4A69">
            <w:pPr>
              <w:ind w:left="0" w:firstLine="0"/>
              <w:rPr>
                <w:rFonts w:cstheme="minorHAnsi"/>
                <w:lang w:val="fr-FR"/>
              </w:rPr>
            </w:pPr>
            <w:r w:rsidRPr="00C6470C">
              <w:rPr>
                <w:rFonts w:cstheme="minorHAnsi"/>
                <w:lang w:val="fr-FR"/>
              </w:rPr>
              <w:t>- le paragraphe 16 confie une tâche au GEST, qui est désormais caduque et ne figure pas dans le plan de travail du GEST (à confirmer par le Secrétariat).</w:t>
            </w:r>
          </w:p>
          <w:p w14:paraId="6490B0A4" w14:textId="77777777" w:rsidR="008F79CA" w:rsidRPr="00C6470C" w:rsidRDefault="008F79CA" w:rsidP="008C4A69">
            <w:pPr>
              <w:ind w:left="0" w:firstLine="0"/>
              <w:rPr>
                <w:rFonts w:cstheme="minorHAnsi"/>
                <w:lang w:val="fr-FR"/>
              </w:rPr>
            </w:pPr>
          </w:p>
          <w:p w14:paraId="1DD57074" w14:textId="77777777" w:rsidR="008F79CA" w:rsidRPr="00C6470C" w:rsidRDefault="008F79CA" w:rsidP="008C4A69">
            <w:pPr>
              <w:ind w:left="0" w:firstLine="0"/>
              <w:rPr>
                <w:rFonts w:cstheme="minorHAnsi"/>
                <w:lang w:val="fr-FR"/>
              </w:rPr>
            </w:pPr>
            <w:r w:rsidRPr="00C6470C">
              <w:rPr>
                <w:rFonts w:cstheme="minorHAnsi"/>
                <w:lang w:val="fr-FR"/>
              </w:rPr>
              <w:t>En outre, le paragraphe 14 fait référence à plusieurs résolutions. Une fois le présent exercice achevé, le Secrétariat devra confirmer que les résolutions dans le liste sont toujours en vigueur.</w:t>
            </w:r>
          </w:p>
        </w:tc>
      </w:tr>
      <w:tr w:rsidR="008F79CA" w:rsidRPr="008F79CA" w14:paraId="7079DC76" w14:textId="77777777" w:rsidTr="00221B25">
        <w:tblPrEx>
          <w:tblCellMar>
            <w:bottom w:w="0" w:type="dxa"/>
          </w:tblCellMar>
        </w:tblPrEx>
        <w:trPr>
          <w:cantSplit/>
        </w:trPr>
        <w:tc>
          <w:tcPr>
            <w:tcW w:w="1820" w:type="dxa"/>
            <w:vAlign w:val="center"/>
          </w:tcPr>
          <w:p w14:paraId="7C04F51C" w14:textId="77777777" w:rsidR="008F79CA" w:rsidRPr="00C6470C" w:rsidRDefault="008F79CA" w:rsidP="008C4A69">
            <w:pPr>
              <w:ind w:left="0" w:firstLine="0"/>
              <w:rPr>
                <w:rFonts w:cstheme="minorHAnsi"/>
                <w:lang w:val="fr-FR"/>
              </w:rPr>
            </w:pPr>
            <w:r w:rsidRPr="00C6470C">
              <w:rPr>
                <w:rFonts w:cstheme="minorHAnsi"/>
                <w:lang w:val="fr-FR"/>
              </w:rPr>
              <w:t>Résolution VIII.15</w:t>
            </w:r>
          </w:p>
        </w:tc>
        <w:tc>
          <w:tcPr>
            <w:tcW w:w="2579" w:type="dxa"/>
            <w:vAlign w:val="center"/>
          </w:tcPr>
          <w:p w14:paraId="653C3A31" w14:textId="77777777" w:rsidR="008F79CA" w:rsidRPr="00C6470C" w:rsidRDefault="008F79CA" w:rsidP="008C4A69">
            <w:pPr>
              <w:ind w:left="0" w:firstLine="0"/>
              <w:rPr>
                <w:rFonts w:cstheme="minorHAnsi"/>
                <w:lang w:val="fr-FR"/>
              </w:rPr>
            </w:pPr>
            <w:r w:rsidRPr="00C6470C">
              <w:rPr>
                <w:rFonts w:cstheme="minorHAnsi"/>
                <w:lang w:val="fr-FR"/>
              </w:rPr>
              <w:t>Le «Registre de San José» pour la promotion de la gestion des zones humides</w:t>
            </w:r>
          </w:p>
        </w:tc>
        <w:tc>
          <w:tcPr>
            <w:tcW w:w="1038" w:type="dxa"/>
            <w:vAlign w:val="center"/>
          </w:tcPr>
          <w:p w14:paraId="52914FED"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2BB4270B" w14:textId="77777777" w:rsidR="008F79CA" w:rsidRPr="00C6470C" w:rsidRDefault="008F79CA" w:rsidP="008C4A69">
            <w:pPr>
              <w:ind w:left="0" w:firstLine="0"/>
              <w:rPr>
                <w:rFonts w:cstheme="minorHAnsi"/>
                <w:lang w:val="fr-FR"/>
              </w:rPr>
            </w:pPr>
            <w:r w:rsidRPr="00C6470C">
              <w:rPr>
                <w:rFonts w:cstheme="minorHAnsi"/>
                <w:lang w:val="fr-FR"/>
              </w:rPr>
              <w:t>La Résolution VIII.15 reste en vigueur.</w:t>
            </w:r>
          </w:p>
          <w:p w14:paraId="394A92B5" w14:textId="77777777" w:rsidR="008F79CA" w:rsidRPr="00C6470C" w:rsidRDefault="008F79CA" w:rsidP="008C4A69">
            <w:pPr>
              <w:ind w:left="0" w:firstLine="0"/>
              <w:rPr>
                <w:rFonts w:cstheme="minorHAnsi"/>
                <w:lang w:val="fr-FR"/>
              </w:rPr>
            </w:pPr>
          </w:p>
          <w:p w14:paraId="7CEB0F0E" w14:textId="77777777" w:rsidR="008F79CA" w:rsidRPr="00C6470C" w:rsidRDefault="008F79CA" w:rsidP="008C4A69">
            <w:pPr>
              <w:ind w:left="0" w:firstLine="0"/>
              <w:rPr>
                <w:rFonts w:cstheme="minorHAnsi"/>
                <w:lang w:val="fr-FR"/>
              </w:rPr>
            </w:pPr>
            <w:r w:rsidRPr="00C6470C">
              <w:rPr>
                <w:rFonts w:cstheme="minorHAnsi"/>
                <w:lang w:val="fr-FR"/>
              </w:rPr>
              <w:t>Cependant,  le paragraphe 13, demandant qu’un rapport soit soumis à la COP9, est caduc et peut être abrogé.</w:t>
            </w:r>
          </w:p>
          <w:p w14:paraId="60AD7C1A" w14:textId="77777777" w:rsidR="008F79CA" w:rsidRPr="00C6470C" w:rsidRDefault="008F79CA" w:rsidP="008C4A69">
            <w:pPr>
              <w:ind w:left="0" w:firstLine="0"/>
              <w:rPr>
                <w:rFonts w:cstheme="minorHAnsi"/>
                <w:lang w:val="fr-FR"/>
              </w:rPr>
            </w:pPr>
          </w:p>
          <w:p w14:paraId="7A7EE090" w14:textId="77777777" w:rsidR="008F79CA" w:rsidRPr="00C6470C" w:rsidRDefault="008F79CA" w:rsidP="008C4A69">
            <w:pPr>
              <w:ind w:left="0" w:firstLine="0"/>
              <w:rPr>
                <w:rFonts w:cstheme="minorHAnsi"/>
                <w:lang w:val="fr-FR"/>
              </w:rPr>
            </w:pPr>
            <w:r w:rsidRPr="00C6470C">
              <w:rPr>
                <w:rFonts w:cstheme="minorHAnsi"/>
                <w:lang w:val="fr-FR"/>
              </w:rPr>
              <w:t>Le paragraphe 11, qui charge le Secrétariat d’établir les procédures nécessaires à la création et à la tenue du « Registre de San José », n’a pas été suivi d’effet mais peut aussi être abrogé s’il est jugé caduc.</w:t>
            </w:r>
          </w:p>
        </w:tc>
      </w:tr>
      <w:tr w:rsidR="008F79CA" w:rsidRPr="008F79CA" w14:paraId="7AFD450F" w14:textId="77777777" w:rsidTr="00221B25">
        <w:tblPrEx>
          <w:tblCellMar>
            <w:bottom w:w="0" w:type="dxa"/>
          </w:tblCellMar>
        </w:tblPrEx>
        <w:trPr>
          <w:cantSplit/>
        </w:trPr>
        <w:tc>
          <w:tcPr>
            <w:tcW w:w="1820" w:type="dxa"/>
            <w:vAlign w:val="center"/>
          </w:tcPr>
          <w:p w14:paraId="0E0B874B"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VIII.16</w:t>
            </w:r>
          </w:p>
        </w:tc>
        <w:tc>
          <w:tcPr>
            <w:tcW w:w="2579" w:type="dxa"/>
            <w:vAlign w:val="center"/>
          </w:tcPr>
          <w:p w14:paraId="6B51F56D" w14:textId="77777777" w:rsidR="008F79CA" w:rsidRPr="00C6470C" w:rsidRDefault="008F79CA" w:rsidP="008C4A69">
            <w:pPr>
              <w:ind w:left="0" w:firstLine="0"/>
              <w:rPr>
                <w:rFonts w:cstheme="minorHAnsi"/>
                <w:lang w:val="fr-FR"/>
              </w:rPr>
            </w:pPr>
            <w:r w:rsidRPr="00C6470C">
              <w:rPr>
                <w:rFonts w:cstheme="minorHAnsi"/>
                <w:lang w:val="fr-FR"/>
              </w:rPr>
              <w:t>Principes et lignes directrices pour la restauration des zones humides</w:t>
            </w:r>
          </w:p>
        </w:tc>
        <w:tc>
          <w:tcPr>
            <w:tcW w:w="1038" w:type="dxa"/>
            <w:vAlign w:val="center"/>
          </w:tcPr>
          <w:p w14:paraId="424144BE"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5CF70776" w14:textId="77777777" w:rsidR="008F79CA" w:rsidRPr="00C6470C" w:rsidRDefault="008F79CA" w:rsidP="008C4A69">
            <w:pPr>
              <w:ind w:left="0" w:firstLine="0"/>
              <w:rPr>
                <w:rFonts w:cstheme="minorHAnsi"/>
                <w:lang w:val="fr-FR"/>
              </w:rPr>
            </w:pPr>
            <w:r w:rsidRPr="00C6470C">
              <w:rPr>
                <w:rFonts w:cstheme="minorHAnsi"/>
                <w:lang w:val="fr-FR"/>
              </w:rPr>
              <w:t>La Résolution VIII.16 reste valide.</w:t>
            </w:r>
          </w:p>
          <w:p w14:paraId="0BE61CED" w14:textId="77777777" w:rsidR="008F79CA" w:rsidRPr="00C6470C" w:rsidRDefault="008F79CA" w:rsidP="008C4A69">
            <w:pPr>
              <w:ind w:left="0" w:firstLine="0"/>
              <w:rPr>
                <w:rFonts w:cstheme="minorHAnsi"/>
                <w:lang w:val="fr-FR"/>
              </w:rPr>
            </w:pPr>
          </w:p>
          <w:p w14:paraId="15F06886" w14:textId="77777777" w:rsidR="008F79CA" w:rsidRPr="00C6470C" w:rsidRDefault="008F79CA" w:rsidP="008C4A69">
            <w:pPr>
              <w:ind w:left="0" w:firstLine="0"/>
              <w:rPr>
                <w:rFonts w:cstheme="minorHAnsi"/>
                <w:lang w:val="fr-FR"/>
              </w:rPr>
            </w:pPr>
            <w:r w:rsidRPr="00C6470C">
              <w:rPr>
                <w:rFonts w:cstheme="minorHAnsi"/>
                <w:lang w:val="fr-FR"/>
              </w:rPr>
              <w:t>Cependant, le paragraphe 22 précise les tâches du GEST, qui doit soumettre un rapport final à la COP9. Si des travaux supplémentaires doivent être effectués, il serait préférable de les faire figurer dans le plan de travail du GEST. Ce paragraphe pourra alors être abrogé.</w:t>
            </w:r>
          </w:p>
          <w:p w14:paraId="42E6878A" w14:textId="77777777" w:rsidR="008F79CA" w:rsidRPr="00C6470C" w:rsidRDefault="008F79CA" w:rsidP="008C4A69">
            <w:pPr>
              <w:ind w:left="0" w:firstLine="0"/>
              <w:rPr>
                <w:rFonts w:cstheme="minorHAnsi"/>
                <w:lang w:val="fr-FR"/>
              </w:rPr>
            </w:pPr>
          </w:p>
          <w:p w14:paraId="20EA8F14" w14:textId="77777777" w:rsidR="008F79CA" w:rsidRPr="00C6470C" w:rsidRDefault="008F79CA" w:rsidP="008C4A69">
            <w:pPr>
              <w:ind w:left="0" w:firstLine="0"/>
              <w:rPr>
                <w:rFonts w:cstheme="minorHAnsi"/>
                <w:lang w:val="fr-FR"/>
              </w:rPr>
            </w:pPr>
            <w:r w:rsidRPr="00C6470C">
              <w:rPr>
                <w:rFonts w:cstheme="minorHAnsi"/>
                <w:lang w:val="fr-FR"/>
              </w:rPr>
              <w:t>Recommandation</w:t>
            </w:r>
          </w:p>
          <w:p w14:paraId="617FB2DA" w14:textId="77777777" w:rsidR="008F79CA" w:rsidRPr="00C6470C" w:rsidRDefault="008F79CA" w:rsidP="008C4A69">
            <w:pPr>
              <w:ind w:left="0" w:firstLine="0"/>
              <w:rPr>
                <w:rFonts w:cstheme="minorHAnsi"/>
                <w:lang w:val="fr-FR"/>
              </w:rPr>
            </w:pPr>
            <w:r w:rsidRPr="00C6470C">
              <w:rPr>
                <w:rFonts w:cstheme="minorHAnsi"/>
                <w:lang w:val="fr-FR"/>
              </w:rPr>
              <w:t>Il faudrait envisager de consolider ce paragraphe avec d'autres décisions pertinentes de la COP, notamment les Recommandations 4.1 et 6.15 et la Résolution VII.17, si elles restent en vigueur. En même temps, certaines parties peuvent être mises à jour ou éliminées si nécessaire, comme l'instruction donnée au Secrétariat dans la deuxième partie du paragraphe 21.</w:t>
            </w:r>
          </w:p>
        </w:tc>
      </w:tr>
      <w:tr w:rsidR="008F79CA" w:rsidRPr="008F79CA" w14:paraId="24466B26" w14:textId="77777777" w:rsidTr="00221B25">
        <w:tblPrEx>
          <w:tblCellMar>
            <w:bottom w:w="0" w:type="dxa"/>
          </w:tblCellMar>
        </w:tblPrEx>
        <w:tc>
          <w:tcPr>
            <w:tcW w:w="1820" w:type="dxa"/>
            <w:vAlign w:val="center"/>
          </w:tcPr>
          <w:p w14:paraId="614F57EB" w14:textId="77777777" w:rsidR="008F79CA" w:rsidRPr="00C6470C" w:rsidRDefault="008F79CA" w:rsidP="008C4A69">
            <w:pPr>
              <w:ind w:left="0" w:firstLine="0"/>
              <w:rPr>
                <w:rFonts w:cstheme="minorHAnsi"/>
                <w:lang w:val="fr-FR"/>
              </w:rPr>
            </w:pPr>
            <w:r w:rsidRPr="00C6470C">
              <w:rPr>
                <w:rFonts w:cstheme="minorHAnsi"/>
                <w:lang w:val="fr-FR"/>
              </w:rPr>
              <w:t>Résolution VIII.17</w:t>
            </w:r>
          </w:p>
        </w:tc>
        <w:tc>
          <w:tcPr>
            <w:tcW w:w="2579" w:type="dxa"/>
            <w:vAlign w:val="center"/>
          </w:tcPr>
          <w:p w14:paraId="3BECBBCC" w14:textId="77777777" w:rsidR="008F79CA" w:rsidRPr="00C6470C" w:rsidRDefault="008F79CA" w:rsidP="008C4A69">
            <w:pPr>
              <w:ind w:left="0" w:firstLine="0"/>
              <w:rPr>
                <w:rFonts w:cstheme="minorHAnsi"/>
                <w:lang w:val="fr-FR"/>
              </w:rPr>
            </w:pPr>
            <w:r w:rsidRPr="00C6470C">
              <w:rPr>
                <w:rFonts w:cstheme="minorHAnsi"/>
                <w:lang w:val="fr-FR"/>
              </w:rPr>
              <w:t>Lignes directrices relatives à une action mondiale pour les tourbières</w:t>
            </w:r>
          </w:p>
        </w:tc>
        <w:tc>
          <w:tcPr>
            <w:tcW w:w="1038" w:type="dxa"/>
            <w:vAlign w:val="center"/>
          </w:tcPr>
          <w:p w14:paraId="03ED4A65"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414BAA88"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XIII.13, paragraphe 22, demande aux Parties contractantes de rendre compte dans leurs rapports nationaux de la mise en œuvre de la Résolution VIII.17. </w:t>
            </w:r>
          </w:p>
          <w:p w14:paraId="0ED9F2D5" w14:textId="77777777" w:rsidR="008F79CA" w:rsidRPr="00C6470C" w:rsidRDefault="008F79CA" w:rsidP="008C4A69">
            <w:pPr>
              <w:ind w:left="0" w:firstLine="0"/>
              <w:rPr>
                <w:rFonts w:cstheme="minorHAnsi"/>
                <w:lang w:val="fr-FR"/>
              </w:rPr>
            </w:pPr>
          </w:p>
          <w:p w14:paraId="5A459D89" w14:textId="77777777" w:rsidR="008F79CA" w:rsidRPr="00C6470C" w:rsidRDefault="008F79CA" w:rsidP="008C4A69">
            <w:pPr>
              <w:ind w:left="0" w:firstLine="0"/>
              <w:rPr>
                <w:rFonts w:cstheme="minorHAnsi"/>
                <w:lang w:val="fr-FR"/>
              </w:rPr>
            </w:pPr>
            <w:r w:rsidRPr="00C6470C">
              <w:rPr>
                <w:rFonts w:cstheme="minorHAnsi"/>
                <w:lang w:val="fr-FR"/>
              </w:rPr>
              <w:t>La Résolution VIII.17 reste valide.</w:t>
            </w:r>
          </w:p>
          <w:p w14:paraId="3BB96789" w14:textId="77777777" w:rsidR="008F79CA" w:rsidRPr="00C6470C" w:rsidRDefault="008F79CA" w:rsidP="008C4A69">
            <w:pPr>
              <w:ind w:left="0" w:firstLine="0"/>
              <w:rPr>
                <w:rFonts w:cstheme="minorHAnsi"/>
                <w:lang w:val="fr-FR"/>
              </w:rPr>
            </w:pPr>
          </w:p>
          <w:p w14:paraId="52C5D9A5"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0B3B77D8" w14:textId="77777777" w:rsidR="008F79CA" w:rsidRPr="00C6470C" w:rsidRDefault="008F79CA" w:rsidP="008C4A69">
            <w:pPr>
              <w:ind w:left="0" w:firstLine="0"/>
              <w:rPr>
                <w:rFonts w:cstheme="minorHAnsi"/>
                <w:lang w:val="fr-FR"/>
              </w:rPr>
            </w:pPr>
            <w:r w:rsidRPr="00C6470C">
              <w:rPr>
                <w:rFonts w:cstheme="minorHAnsi"/>
                <w:lang w:val="fr-FR"/>
              </w:rPr>
              <w:t>- le paragraphe 20 concernant le financement du plan ; et</w:t>
            </w:r>
          </w:p>
          <w:p w14:paraId="03715856" w14:textId="77777777" w:rsidR="008F79CA" w:rsidRPr="00C6470C" w:rsidRDefault="008F79CA" w:rsidP="008C4A69">
            <w:pPr>
              <w:ind w:left="0" w:firstLine="0"/>
              <w:rPr>
                <w:rFonts w:cstheme="minorHAnsi"/>
                <w:lang w:val="fr-FR"/>
              </w:rPr>
            </w:pPr>
            <w:r w:rsidRPr="00C6470C">
              <w:rPr>
                <w:rFonts w:cstheme="minorHAnsi"/>
                <w:lang w:val="fr-FR"/>
              </w:rPr>
              <w:t xml:space="preserve">- le paragraphe 21 qui demande qu’un rapport soit soumis à la COP9 sur les progrès accomplis. </w:t>
            </w:r>
          </w:p>
          <w:p w14:paraId="2E569DEE" w14:textId="77777777" w:rsidR="008F79CA" w:rsidRPr="00C6470C" w:rsidRDefault="008F79CA" w:rsidP="008C4A69">
            <w:pPr>
              <w:ind w:left="0" w:firstLine="0"/>
              <w:rPr>
                <w:rFonts w:cstheme="minorHAnsi"/>
                <w:lang w:val="fr-FR"/>
              </w:rPr>
            </w:pPr>
          </w:p>
          <w:p w14:paraId="4BF58043" w14:textId="77777777" w:rsidR="008F79CA" w:rsidRPr="00C6470C" w:rsidRDefault="008F79CA" w:rsidP="008C4A69">
            <w:pPr>
              <w:ind w:left="0" w:firstLine="0"/>
              <w:rPr>
                <w:rFonts w:cstheme="minorHAnsi"/>
                <w:lang w:val="fr-FR"/>
              </w:rPr>
            </w:pPr>
            <w:r w:rsidRPr="00C6470C">
              <w:rPr>
                <w:rFonts w:cstheme="minorHAnsi"/>
                <w:lang w:val="fr-FR"/>
              </w:rPr>
              <w:t xml:space="preserve">Concernant le paragraphe 18, qui demande au Secrétariat de créer un Comité de coordination de l’action mondiale pour les tourbières et de préparer un plan d’application de l’action mondiale pour les tourbières : le Comité s'est bien réuni mais le plan n'a pas été finalisé, en raison d'un manque de soutien. Comme un certain nombre de résolutions ont </w:t>
            </w:r>
            <w:r w:rsidRPr="00C6470C">
              <w:rPr>
                <w:rFonts w:cstheme="minorHAnsi"/>
                <w:lang w:val="fr-FR"/>
              </w:rPr>
              <w:lastRenderedPageBreak/>
              <w:t>été adoptées ultérieurement concernant les tourbières, on pourrait considérer que cette demande n'est plus d'actualité et peut être abrogée.</w:t>
            </w:r>
          </w:p>
        </w:tc>
      </w:tr>
      <w:tr w:rsidR="008F79CA" w:rsidRPr="008F79CA" w14:paraId="3A7781C1" w14:textId="77777777" w:rsidTr="00221B25">
        <w:tblPrEx>
          <w:tblCellMar>
            <w:bottom w:w="0" w:type="dxa"/>
          </w:tblCellMar>
        </w:tblPrEx>
        <w:trPr>
          <w:cantSplit/>
        </w:trPr>
        <w:tc>
          <w:tcPr>
            <w:tcW w:w="1820" w:type="dxa"/>
            <w:vAlign w:val="center"/>
          </w:tcPr>
          <w:p w14:paraId="3C895E5B"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VIII.18</w:t>
            </w:r>
          </w:p>
        </w:tc>
        <w:tc>
          <w:tcPr>
            <w:tcW w:w="2579" w:type="dxa"/>
            <w:vAlign w:val="center"/>
          </w:tcPr>
          <w:p w14:paraId="7CF5A2D2" w14:textId="77777777" w:rsidR="008F79CA" w:rsidRPr="00C6470C" w:rsidRDefault="008F79CA" w:rsidP="008C4A69">
            <w:pPr>
              <w:ind w:left="0" w:firstLine="0"/>
              <w:rPr>
                <w:rFonts w:cstheme="minorHAnsi"/>
                <w:lang w:val="fr-FR"/>
              </w:rPr>
            </w:pPr>
            <w:r w:rsidRPr="00C6470C">
              <w:rPr>
                <w:rFonts w:cstheme="minorHAnsi"/>
                <w:lang w:val="fr-FR"/>
              </w:rPr>
              <w:t>Les espèces envahissantes et les zones humides</w:t>
            </w:r>
          </w:p>
        </w:tc>
        <w:tc>
          <w:tcPr>
            <w:tcW w:w="1038" w:type="dxa"/>
            <w:vAlign w:val="center"/>
          </w:tcPr>
          <w:p w14:paraId="7674435A"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6548D7A4" w14:textId="77777777" w:rsidR="008F79CA" w:rsidRPr="00C6470C" w:rsidRDefault="008F79CA" w:rsidP="008C4A69">
            <w:pPr>
              <w:ind w:left="0" w:firstLine="0"/>
              <w:rPr>
                <w:rFonts w:cstheme="minorHAnsi"/>
                <w:lang w:val="fr-FR"/>
              </w:rPr>
            </w:pPr>
            <w:r w:rsidRPr="00C6470C">
              <w:rPr>
                <w:rFonts w:cstheme="minorHAnsi"/>
                <w:lang w:val="fr-FR"/>
              </w:rPr>
              <w:t xml:space="preserve">Dans la Résolution IX.4, paragraphe 34, les Parties contractantes sont priées de prendre des mesures « conformément à la Résolution VIII.18 ». </w:t>
            </w:r>
          </w:p>
          <w:p w14:paraId="3685A9D6" w14:textId="77777777" w:rsidR="008F79CA" w:rsidRPr="00C6470C" w:rsidRDefault="008F79CA" w:rsidP="008C4A69">
            <w:pPr>
              <w:ind w:left="0" w:firstLine="0"/>
              <w:rPr>
                <w:rFonts w:cstheme="minorHAnsi"/>
                <w:lang w:val="fr-FR"/>
              </w:rPr>
            </w:pPr>
          </w:p>
          <w:p w14:paraId="40D148DD" w14:textId="77777777" w:rsidR="008F79CA" w:rsidRPr="00C6470C" w:rsidRDefault="008F79CA" w:rsidP="008C4A69">
            <w:pPr>
              <w:ind w:left="0" w:firstLine="0"/>
              <w:rPr>
                <w:rFonts w:cstheme="minorHAnsi"/>
                <w:lang w:val="fr-FR"/>
              </w:rPr>
            </w:pPr>
            <w:r w:rsidRPr="00C6470C">
              <w:rPr>
                <w:rFonts w:cstheme="minorHAnsi"/>
                <w:lang w:val="fr-FR"/>
              </w:rPr>
              <w:t>La Résolution VIII.18 reste valide.</w:t>
            </w:r>
          </w:p>
          <w:p w14:paraId="37E5231F" w14:textId="77777777" w:rsidR="008F79CA" w:rsidRPr="00C6470C" w:rsidRDefault="008F79CA" w:rsidP="008C4A69">
            <w:pPr>
              <w:ind w:left="0" w:firstLine="0"/>
              <w:rPr>
                <w:rFonts w:cstheme="minorHAnsi"/>
                <w:lang w:val="fr-FR"/>
              </w:rPr>
            </w:pPr>
          </w:p>
          <w:p w14:paraId="6C81381F"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3452F1A0" w14:textId="77777777" w:rsidR="008F79CA" w:rsidRPr="00C6470C" w:rsidRDefault="008F79CA" w:rsidP="008C4A69">
            <w:pPr>
              <w:ind w:left="0" w:firstLine="0"/>
              <w:rPr>
                <w:rFonts w:cstheme="minorHAnsi"/>
                <w:lang w:val="fr-FR"/>
              </w:rPr>
            </w:pPr>
            <w:r w:rsidRPr="00C6470C">
              <w:rPr>
                <w:rFonts w:cstheme="minorHAnsi"/>
                <w:lang w:val="fr-FR"/>
              </w:rPr>
              <w:t xml:space="preserve">- le paragraphe 17, qui fait référence au Plan de travail conjoint CDB-Ramsar pour 2002-2006 ; </w:t>
            </w:r>
          </w:p>
          <w:p w14:paraId="6D0C6469" w14:textId="77777777" w:rsidR="008F79CA" w:rsidRPr="00C6470C" w:rsidRDefault="008F79CA" w:rsidP="008C4A69">
            <w:pPr>
              <w:ind w:left="0" w:firstLine="0"/>
              <w:rPr>
                <w:rFonts w:cstheme="minorHAnsi"/>
                <w:lang w:val="fr-FR"/>
              </w:rPr>
            </w:pPr>
            <w:r w:rsidRPr="00C6470C">
              <w:rPr>
                <w:rFonts w:cstheme="minorHAnsi"/>
                <w:lang w:val="fr-FR"/>
              </w:rPr>
              <w:t>- le paragraphe 22, qui demande au Secrétariat de contribuer à l’examen, pour la CDB, de l’évaluation des impacts des espèces envahissantes dans les eaux intérieures, n’est plus d’actualité ;</w:t>
            </w:r>
          </w:p>
          <w:p w14:paraId="0F74EF75" w14:textId="77777777" w:rsidR="008F79CA" w:rsidRPr="00C6470C" w:rsidRDefault="008F79CA" w:rsidP="008C4A69">
            <w:pPr>
              <w:ind w:left="0" w:firstLine="0"/>
              <w:rPr>
                <w:rFonts w:cstheme="minorHAnsi"/>
                <w:lang w:val="fr-FR"/>
              </w:rPr>
            </w:pPr>
            <w:r w:rsidRPr="00C6470C">
              <w:rPr>
                <w:rFonts w:cstheme="minorHAnsi"/>
                <w:lang w:val="fr-FR"/>
              </w:rPr>
              <w:t>- le paragraphe 23 qui encourage le Secrétariat à élaborer des travaux de sensibilisation sur les espèces envahissantes dans les zones humides africaines, peut être considéré comme n’étant plus d’actualité ; et</w:t>
            </w:r>
          </w:p>
          <w:p w14:paraId="141310C8" w14:textId="77777777" w:rsidR="008F79CA" w:rsidRPr="00C6470C" w:rsidRDefault="008F79CA" w:rsidP="008C4A69">
            <w:pPr>
              <w:ind w:left="0" w:firstLine="0"/>
              <w:rPr>
                <w:rFonts w:cstheme="minorHAnsi"/>
                <w:lang w:val="fr-FR"/>
              </w:rPr>
            </w:pPr>
            <w:r w:rsidRPr="00C6470C">
              <w:rPr>
                <w:rFonts w:cstheme="minorHAnsi"/>
                <w:lang w:val="fr-FR"/>
              </w:rPr>
              <w:t>- le paragraphe 24 qui encourage le GISP, l’UICN, entre autres, à mettre au point des sources d’information basées sur Internet, peut être considéré comme n’étant plus d’actualité.</w:t>
            </w:r>
          </w:p>
        </w:tc>
      </w:tr>
      <w:tr w:rsidR="008F79CA" w:rsidRPr="00C6470C" w14:paraId="05A3836E" w14:textId="77777777" w:rsidTr="00221B25">
        <w:tblPrEx>
          <w:tblCellMar>
            <w:bottom w:w="0" w:type="dxa"/>
          </w:tblCellMar>
        </w:tblPrEx>
        <w:trPr>
          <w:cantSplit/>
        </w:trPr>
        <w:tc>
          <w:tcPr>
            <w:tcW w:w="1820" w:type="dxa"/>
            <w:vAlign w:val="center"/>
          </w:tcPr>
          <w:p w14:paraId="15B98C54" w14:textId="77777777" w:rsidR="008F79CA" w:rsidRPr="00C6470C" w:rsidRDefault="008F79CA" w:rsidP="008C4A69">
            <w:pPr>
              <w:ind w:left="0" w:firstLine="0"/>
              <w:rPr>
                <w:rFonts w:cstheme="minorHAnsi"/>
                <w:lang w:val="fr-FR"/>
              </w:rPr>
            </w:pPr>
            <w:r w:rsidRPr="00C6470C">
              <w:rPr>
                <w:rFonts w:cstheme="minorHAnsi"/>
                <w:lang w:val="fr-FR"/>
              </w:rPr>
              <w:t>Résolution VIII.19</w:t>
            </w:r>
          </w:p>
        </w:tc>
        <w:tc>
          <w:tcPr>
            <w:tcW w:w="2579" w:type="dxa"/>
            <w:vAlign w:val="center"/>
          </w:tcPr>
          <w:p w14:paraId="0A49235F" w14:textId="77777777" w:rsidR="008F79CA" w:rsidRPr="00C6470C" w:rsidRDefault="008F79CA" w:rsidP="008C4A69">
            <w:pPr>
              <w:ind w:left="0" w:firstLine="0"/>
              <w:rPr>
                <w:rFonts w:cstheme="minorHAnsi"/>
                <w:lang w:val="fr-FR"/>
              </w:rPr>
            </w:pPr>
            <w:r w:rsidRPr="00C6470C">
              <w:rPr>
                <w:rFonts w:cstheme="minorHAnsi"/>
                <w:lang w:val="fr-FR"/>
              </w:rPr>
              <w:t>Principes directeurs pour la prise en compte des valeurs culturelles des zones humides dans la gestion efficace des sites</w:t>
            </w:r>
          </w:p>
        </w:tc>
        <w:tc>
          <w:tcPr>
            <w:tcW w:w="1038" w:type="dxa"/>
            <w:vAlign w:val="center"/>
          </w:tcPr>
          <w:p w14:paraId="32DEB779"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25316D22" w14:textId="77777777" w:rsidR="008F79CA" w:rsidRPr="00C6470C" w:rsidRDefault="008F79CA" w:rsidP="008C4A69">
            <w:pPr>
              <w:ind w:left="0" w:firstLine="0"/>
              <w:rPr>
                <w:rFonts w:cstheme="minorHAnsi"/>
                <w:lang w:val="fr-FR"/>
              </w:rPr>
            </w:pPr>
            <w:r w:rsidRPr="00C6470C">
              <w:rPr>
                <w:rFonts w:cstheme="minorHAnsi"/>
                <w:lang w:val="fr-FR"/>
              </w:rPr>
              <w:t>La Résolution VIII.19 reste valide.</w:t>
            </w:r>
          </w:p>
          <w:p w14:paraId="74347276" w14:textId="77777777" w:rsidR="008F79CA" w:rsidRPr="00C6470C" w:rsidRDefault="008F79CA" w:rsidP="008C4A69">
            <w:pPr>
              <w:ind w:left="0" w:firstLine="0"/>
              <w:rPr>
                <w:rFonts w:cstheme="minorHAnsi"/>
                <w:lang w:val="fr-FR"/>
              </w:rPr>
            </w:pPr>
          </w:p>
          <w:p w14:paraId="1B181327" w14:textId="77777777" w:rsidR="008F79CA" w:rsidRPr="00C6470C" w:rsidRDefault="008F79CA" w:rsidP="008C4A69">
            <w:pPr>
              <w:ind w:left="0" w:firstLine="0"/>
              <w:rPr>
                <w:rFonts w:cstheme="minorHAnsi"/>
                <w:lang w:val="fr-FR"/>
              </w:rPr>
            </w:pPr>
            <w:r w:rsidRPr="00C6470C">
              <w:rPr>
                <w:rFonts w:cstheme="minorHAnsi"/>
                <w:lang w:val="fr-FR"/>
              </w:rPr>
              <w:t xml:space="preserve">Cependant, le paragraphe 17 est caduc, car il demande d’informer la COP9 des progrès accomplis. Il peut donc être abrogé. </w:t>
            </w:r>
          </w:p>
        </w:tc>
      </w:tr>
      <w:tr w:rsidR="008F79CA" w:rsidRPr="008F79CA" w14:paraId="3491A616" w14:textId="77777777" w:rsidTr="00221B25">
        <w:tblPrEx>
          <w:tblCellMar>
            <w:bottom w:w="0" w:type="dxa"/>
          </w:tblCellMar>
        </w:tblPrEx>
        <w:trPr>
          <w:cantSplit/>
        </w:trPr>
        <w:tc>
          <w:tcPr>
            <w:tcW w:w="1820" w:type="dxa"/>
            <w:vAlign w:val="center"/>
          </w:tcPr>
          <w:p w14:paraId="6CF5D8A4" w14:textId="77777777" w:rsidR="008F79CA" w:rsidRPr="00C6470C" w:rsidRDefault="008F79CA" w:rsidP="008C4A69">
            <w:pPr>
              <w:ind w:left="0" w:firstLine="0"/>
              <w:rPr>
                <w:rFonts w:cstheme="minorHAnsi"/>
                <w:lang w:val="fr-FR"/>
              </w:rPr>
            </w:pPr>
            <w:r w:rsidRPr="00C6470C">
              <w:rPr>
                <w:rFonts w:cstheme="minorHAnsi"/>
                <w:lang w:val="fr-FR"/>
              </w:rPr>
              <w:t>Résolution VIII.20</w:t>
            </w:r>
          </w:p>
        </w:tc>
        <w:tc>
          <w:tcPr>
            <w:tcW w:w="2579" w:type="dxa"/>
            <w:vAlign w:val="center"/>
          </w:tcPr>
          <w:p w14:paraId="2E8508EF" w14:textId="77777777" w:rsidR="008F79CA" w:rsidRPr="00C6470C" w:rsidRDefault="008F79CA" w:rsidP="008C4A69">
            <w:pPr>
              <w:ind w:left="0" w:firstLine="0"/>
              <w:rPr>
                <w:rFonts w:cstheme="minorHAnsi"/>
                <w:lang w:val="fr-FR"/>
              </w:rPr>
            </w:pPr>
            <w:r w:rsidRPr="00C6470C">
              <w:rPr>
                <w:rFonts w:cstheme="minorHAnsi"/>
                <w:lang w:val="fr-FR"/>
              </w:rPr>
              <w:t xml:space="preserve">Orientations générales pour interpréter « les raisons pressantes d’intérêt national » dans le contexte de l’Article 2.5 de la Convention et </w:t>
            </w:r>
            <w:r w:rsidRPr="00C6470C">
              <w:rPr>
                <w:rFonts w:cstheme="minorHAnsi"/>
                <w:lang w:val="fr-FR"/>
              </w:rPr>
              <w:lastRenderedPageBreak/>
              <w:t>envisager une compensation dans le contexte de l’Article 4.2</w:t>
            </w:r>
          </w:p>
        </w:tc>
        <w:tc>
          <w:tcPr>
            <w:tcW w:w="1038" w:type="dxa"/>
            <w:vAlign w:val="center"/>
          </w:tcPr>
          <w:p w14:paraId="40B48E51"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C</w:t>
            </w:r>
          </w:p>
        </w:tc>
        <w:tc>
          <w:tcPr>
            <w:tcW w:w="8455" w:type="dxa"/>
          </w:tcPr>
          <w:p w14:paraId="69C49CEE"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X.26, paragraphe 20, prie les Parties contractantes « au besoin, d’envisager des compensations conformément  … à la Résolution VIII.20 ». </w:t>
            </w:r>
          </w:p>
          <w:p w14:paraId="36C538B1" w14:textId="77777777" w:rsidR="008F79CA" w:rsidRPr="00C6470C" w:rsidRDefault="008F79CA" w:rsidP="008C4A69">
            <w:pPr>
              <w:ind w:left="0" w:firstLine="0"/>
              <w:rPr>
                <w:rFonts w:cstheme="minorHAnsi"/>
                <w:lang w:val="fr-FR"/>
              </w:rPr>
            </w:pPr>
          </w:p>
          <w:p w14:paraId="471CBD29" w14:textId="77777777" w:rsidR="008F79CA" w:rsidRPr="00C6470C" w:rsidRDefault="008F79CA" w:rsidP="008C4A69">
            <w:pPr>
              <w:ind w:left="0" w:firstLine="0"/>
              <w:rPr>
                <w:rFonts w:cstheme="minorHAnsi"/>
                <w:lang w:val="fr-FR"/>
              </w:rPr>
            </w:pPr>
            <w:r w:rsidRPr="00C6470C">
              <w:rPr>
                <w:rFonts w:cstheme="minorHAnsi"/>
                <w:lang w:val="fr-FR"/>
              </w:rPr>
              <w:t>La Résolution VIII.20 reste valide.</w:t>
            </w:r>
          </w:p>
        </w:tc>
      </w:tr>
      <w:tr w:rsidR="008F79CA" w:rsidRPr="008F79CA" w14:paraId="182C21D2" w14:textId="77777777" w:rsidTr="00221B25">
        <w:tblPrEx>
          <w:tblCellMar>
            <w:bottom w:w="0" w:type="dxa"/>
          </w:tblCellMar>
        </w:tblPrEx>
        <w:trPr>
          <w:cantSplit/>
        </w:trPr>
        <w:tc>
          <w:tcPr>
            <w:tcW w:w="1820" w:type="dxa"/>
            <w:vAlign w:val="center"/>
          </w:tcPr>
          <w:p w14:paraId="529D6BD0" w14:textId="77777777" w:rsidR="008F79CA" w:rsidRPr="00C6470C" w:rsidRDefault="008F79CA" w:rsidP="008C4A69">
            <w:pPr>
              <w:ind w:left="0" w:firstLine="0"/>
              <w:rPr>
                <w:rFonts w:cstheme="minorHAnsi"/>
                <w:lang w:val="fr-FR"/>
              </w:rPr>
            </w:pPr>
            <w:r w:rsidRPr="00C6470C">
              <w:rPr>
                <w:rFonts w:cstheme="minorHAnsi"/>
                <w:lang w:val="fr-FR"/>
              </w:rPr>
              <w:t>Résolution VIII.21</w:t>
            </w:r>
          </w:p>
        </w:tc>
        <w:tc>
          <w:tcPr>
            <w:tcW w:w="2579" w:type="dxa"/>
            <w:vAlign w:val="center"/>
          </w:tcPr>
          <w:p w14:paraId="7C3DF1E3" w14:textId="77777777" w:rsidR="008F79CA" w:rsidRPr="00C6470C" w:rsidRDefault="008F79CA" w:rsidP="008C4A69">
            <w:pPr>
              <w:ind w:left="0" w:firstLine="0"/>
              <w:rPr>
                <w:rFonts w:cstheme="minorHAnsi"/>
                <w:lang w:val="fr-FR"/>
              </w:rPr>
            </w:pPr>
            <w:r w:rsidRPr="00C6470C">
              <w:rPr>
                <w:rFonts w:cstheme="minorHAnsi"/>
                <w:lang w:val="fr-FR"/>
              </w:rPr>
              <w:t>Définir plus précisément les limites des Sites Ramsar dans les Fiches descriptives Ramsar</w:t>
            </w:r>
          </w:p>
        </w:tc>
        <w:tc>
          <w:tcPr>
            <w:tcW w:w="1038" w:type="dxa"/>
            <w:vAlign w:val="center"/>
          </w:tcPr>
          <w:p w14:paraId="6F757DCF" w14:textId="77777777" w:rsidR="008F79CA" w:rsidRPr="00C6470C" w:rsidRDefault="008F79CA" w:rsidP="00221B25">
            <w:pPr>
              <w:ind w:left="0" w:firstLine="0"/>
              <w:jc w:val="center"/>
              <w:rPr>
                <w:rFonts w:cstheme="minorHAnsi"/>
                <w:lang w:val="fr-FR"/>
              </w:rPr>
            </w:pPr>
            <w:r w:rsidRPr="00C6470C">
              <w:rPr>
                <w:rFonts w:cstheme="minorHAnsi"/>
                <w:lang w:val="fr-FR"/>
              </w:rPr>
              <w:t>R</w:t>
            </w:r>
          </w:p>
        </w:tc>
        <w:tc>
          <w:tcPr>
            <w:tcW w:w="8455" w:type="dxa"/>
          </w:tcPr>
          <w:p w14:paraId="09686138"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VIII.21 contient un certain nombre de recommandations et d'instructions axées sur l'utilisation de la Fiche descriptive Ramsar.  </w:t>
            </w:r>
          </w:p>
          <w:p w14:paraId="04664DEE" w14:textId="77777777" w:rsidR="008F79CA" w:rsidRPr="00C6470C" w:rsidRDefault="008F79CA" w:rsidP="008C4A69">
            <w:pPr>
              <w:ind w:left="0" w:firstLine="0"/>
              <w:rPr>
                <w:rFonts w:cstheme="minorHAnsi"/>
                <w:lang w:val="fr-FR"/>
              </w:rPr>
            </w:pPr>
            <w:r w:rsidRPr="00C6470C">
              <w:rPr>
                <w:rFonts w:cstheme="minorHAnsi"/>
                <w:lang w:val="fr-FR"/>
              </w:rPr>
              <w:t>La Résolution XI.8 indique, au paragraphe 14, que la Fiche descriptive qu’elle contient remplace les versions précédentes.</w:t>
            </w:r>
          </w:p>
          <w:p w14:paraId="63C859DB" w14:textId="77777777" w:rsidR="008F79CA" w:rsidRPr="00C6470C" w:rsidRDefault="008F79CA" w:rsidP="008C4A69">
            <w:pPr>
              <w:ind w:left="0" w:firstLine="0"/>
              <w:rPr>
                <w:rFonts w:cstheme="minorHAnsi"/>
                <w:lang w:val="fr-FR"/>
              </w:rPr>
            </w:pPr>
            <w:r w:rsidRPr="00C6470C">
              <w:rPr>
                <w:rFonts w:cstheme="minorHAnsi"/>
                <w:lang w:val="fr-FR"/>
              </w:rPr>
              <w:t>Il semble donc que la Résolution VIII.21 ne soit plus valide.</w:t>
            </w:r>
          </w:p>
        </w:tc>
      </w:tr>
      <w:tr w:rsidR="008F79CA" w:rsidRPr="00C6470C" w14:paraId="4A263599" w14:textId="77777777" w:rsidTr="00221B25">
        <w:tblPrEx>
          <w:tblCellMar>
            <w:bottom w:w="0" w:type="dxa"/>
          </w:tblCellMar>
        </w:tblPrEx>
        <w:trPr>
          <w:cantSplit/>
        </w:trPr>
        <w:tc>
          <w:tcPr>
            <w:tcW w:w="1820" w:type="dxa"/>
            <w:vAlign w:val="center"/>
          </w:tcPr>
          <w:p w14:paraId="701A210B" w14:textId="77777777" w:rsidR="008F79CA" w:rsidRPr="00C6470C" w:rsidRDefault="008F79CA" w:rsidP="008C4A69">
            <w:pPr>
              <w:ind w:left="0" w:firstLine="0"/>
              <w:rPr>
                <w:rFonts w:cstheme="minorHAnsi"/>
                <w:lang w:val="fr-FR"/>
              </w:rPr>
            </w:pPr>
            <w:r w:rsidRPr="00C6470C">
              <w:rPr>
                <w:rFonts w:cstheme="minorHAnsi"/>
                <w:lang w:val="fr-FR"/>
              </w:rPr>
              <w:t>Résolution VIII.22</w:t>
            </w:r>
          </w:p>
        </w:tc>
        <w:tc>
          <w:tcPr>
            <w:tcW w:w="2579" w:type="dxa"/>
            <w:vAlign w:val="center"/>
          </w:tcPr>
          <w:p w14:paraId="3572A632" w14:textId="77777777" w:rsidR="008F79CA" w:rsidRPr="00C6470C" w:rsidRDefault="008F79CA" w:rsidP="008C4A69">
            <w:pPr>
              <w:ind w:left="0" w:firstLine="0"/>
              <w:rPr>
                <w:rFonts w:cstheme="minorHAnsi"/>
                <w:lang w:val="fr-FR"/>
              </w:rPr>
            </w:pPr>
            <w:r w:rsidRPr="00C6470C">
              <w:rPr>
                <w:rFonts w:cstheme="minorHAnsi"/>
                <w:lang w:val="fr-FR"/>
              </w:rPr>
              <w:t>Questions relatives aux Sites Ramsar qui ne remplissent plus ou qui n’ont jamais rempli les Critères d’identification des zones humides d’importance internationale</w:t>
            </w:r>
          </w:p>
        </w:tc>
        <w:tc>
          <w:tcPr>
            <w:tcW w:w="1038" w:type="dxa"/>
            <w:vAlign w:val="center"/>
          </w:tcPr>
          <w:p w14:paraId="0A5EA81B"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6C63C269"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La Résolution VIII.22 est limitée dans le temps. Elle demande au Comité permanent de faire rapport à la COP9. Elle peut donc être abrogée.</w:t>
            </w:r>
          </w:p>
        </w:tc>
      </w:tr>
      <w:tr w:rsidR="008F79CA" w:rsidRPr="008F79CA" w14:paraId="2E659F2E" w14:textId="77777777" w:rsidTr="00221B25">
        <w:tblPrEx>
          <w:tblCellMar>
            <w:bottom w:w="0" w:type="dxa"/>
          </w:tblCellMar>
        </w:tblPrEx>
        <w:trPr>
          <w:cantSplit/>
        </w:trPr>
        <w:tc>
          <w:tcPr>
            <w:tcW w:w="1820" w:type="dxa"/>
            <w:vAlign w:val="center"/>
          </w:tcPr>
          <w:p w14:paraId="36E3075F" w14:textId="77777777" w:rsidR="008F79CA" w:rsidRPr="00C6470C" w:rsidRDefault="008F79CA" w:rsidP="008C4A69">
            <w:pPr>
              <w:ind w:left="0" w:firstLine="0"/>
              <w:rPr>
                <w:rFonts w:cstheme="minorHAnsi"/>
                <w:lang w:val="fr-FR"/>
              </w:rPr>
            </w:pPr>
            <w:r w:rsidRPr="00C6470C">
              <w:rPr>
                <w:rFonts w:cstheme="minorHAnsi"/>
                <w:lang w:val="fr-FR"/>
              </w:rPr>
              <w:t>Résolution VIII.23</w:t>
            </w:r>
          </w:p>
        </w:tc>
        <w:tc>
          <w:tcPr>
            <w:tcW w:w="2579" w:type="dxa"/>
            <w:vAlign w:val="center"/>
          </w:tcPr>
          <w:p w14:paraId="3E9EAAB8" w14:textId="77777777" w:rsidR="008F79CA" w:rsidRPr="00C6470C" w:rsidRDefault="008F79CA" w:rsidP="008C4A69">
            <w:pPr>
              <w:ind w:left="0" w:firstLine="0"/>
              <w:rPr>
                <w:rFonts w:cstheme="minorHAnsi"/>
                <w:lang w:val="fr-FR"/>
              </w:rPr>
            </w:pPr>
            <w:r w:rsidRPr="00C6470C">
              <w:rPr>
                <w:rFonts w:cstheme="minorHAnsi"/>
                <w:lang w:val="fr-FR"/>
              </w:rPr>
              <w:t>Les mesures d’incitation comme instruments de l’utilisation rationnelle des zones humides</w:t>
            </w:r>
          </w:p>
        </w:tc>
        <w:tc>
          <w:tcPr>
            <w:tcW w:w="1038" w:type="dxa"/>
            <w:vAlign w:val="center"/>
          </w:tcPr>
          <w:p w14:paraId="68081B33"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1A0862E0" w14:textId="77777777" w:rsidR="008F79CA" w:rsidRPr="00C6470C" w:rsidRDefault="008F79CA" w:rsidP="008C4A69">
            <w:pPr>
              <w:ind w:left="0" w:firstLine="0"/>
              <w:rPr>
                <w:rFonts w:cstheme="minorHAnsi"/>
                <w:lang w:val="fr-FR"/>
              </w:rPr>
            </w:pPr>
            <w:r w:rsidRPr="00C6470C">
              <w:rPr>
                <w:rFonts w:cstheme="minorHAnsi"/>
                <w:lang w:val="fr-FR"/>
              </w:rPr>
              <w:t>La Résolution VIII.23 reste valide.</w:t>
            </w:r>
          </w:p>
          <w:p w14:paraId="4EC5DBB4" w14:textId="77777777" w:rsidR="008F79CA" w:rsidRPr="00C6470C" w:rsidRDefault="008F79CA" w:rsidP="008C4A69">
            <w:pPr>
              <w:ind w:left="0" w:firstLine="0"/>
              <w:rPr>
                <w:rFonts w:cstheme="minorHAnsi"/>
                <w:lang w:val="fr-FR"/>
              </w:rPr>
            </w:pPr>
          </w:p>
          <w:p w14:paraId="178A684D" w14:textId="77777777" w:rsidR="008F79CA" w:rsidRPr="00C6470C" w:rsidRDefault="008F79CA" w:rsidP="008C4A69">
            <w:pPr>
              <w:ind w:left="0" w:firstLine="0"/>
              <w:rPr>
                <w:rFonts w:cstheme="minorHAnsi"/>
                <w:lang w:val="fr-FR"/>
              </w:rPr>
            </w:pPr>
            <w:r w:rsidRPr="00C6470C">
              <w:rPr>
                <w:rFonts w:cstheme="minorHAnsi"/>
                <w:lang w:val="fr-FR"/>
              </w:rPr>
              <w:t xml:space="preserve">Cependant, les paragraphes ci-dessous sont caducs et peuvent être abrogés, </w:t>
            </w:r>
            <w:r w:rsidRPr="00C6470C">
              <w:rPr>
                <w:rFonts w:cs="Calibri"/>
                <w:lang w:val="fr-FR"/>
              </w:rPr>
              <w:t>ce qui pourra entraîner la nécessité de réaliser des amendements consécutifs </w:t>
            </w:r>
            <w:r w:rsidRPr="00C6470C">
              <w:rPr>
                <w:rFonts w:cstheme="minorHAnsi"/>
                <w:lang w:val="fr-FR"/>
              </w:rPr>
              <w:t xml:space="preserve"> :</w:t>
            </w:r>
          </w:p>
          <w:p w14:paraId="33D018A2"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 les paragraphes 11 and 12, qui sont des instructions limitées dans le temps adressées au GEST, demandant qu’il fasse rapport à la COP9 ; et</w:t>
            </w:r>
          </w:p>
          <w:p w14:paraId="514DBD57"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 le paragraphe 13, qui demande un financement pour soutenir les travaux du GEST.</w:t>
            </w:r>
          </w:p>
        </w:tc>
      </w:tr>
      <w:tr w:rsidR="008F79CA" w:rsidRPr="008F79CA" w14:paraId="4D836003" w14:textId="77777777" w:rsidTr="00221B25">
        <w:tblPrEx>
          <w:tblCellMar>
            <w:bottom w:w="0" w:type="dxa"/>
          </w:tblCellMar>
        </w:tblPrEx>
        <w:trPr>
          <w:cantSplit/>
        </w:trPr>
        <w:tc>
          <w:tcPr>
            <w:tcW w:w="1820" w:type="dxa"/>
            <w:vAlign w:val="center"/>
          </w:tcPr>
          <w:p w14:paraId="0B9862C2" w14:textId="77777777" w:rsidR="008F79CA" w:rsidRPr="00C6470C" w:rsidRDefault="008F79CA" w:rsidP="008C4A69">
            <w:pPr>
              <w:ind w:left="0" w:firstLine="0"/>
              <w:rPr>
                <w:rFonts w:cstheme="minorHAnsi"/>
                <w:lang w:val="fr-FR"/>
              </w:rPr>
            </w:pPr>
            <w:r w:rsidRPr="00C6470C">
              <w:rPr>
                <w:rFonts w:cstheme="minorHAnsi"/>
                <w:lang w:val="fr-FR"/>
              </w:rPr>
              <w:t>Résolution VIII.24</w:t>
            </w:r>
          </w:p>
        </w:tc>
        <w:tc>
          <w:tcPr>
            <w:tcW w:w="2579" w:type="dxa"/>
            <w:vAlign w:val="center"/>
          </w:tcPr>
          <w:p w14:paraId="7011650B" w14:textId="77777777" w:rsidR="008F79CA" w:rsidRPr="00C6470C" w:rsidRDefault="008F79CA" w:rsidP="008C4A69">
            <w:pPr>
              <w:ind w:left="0" w:firstLine="0"/>
              <w:rPr>
                <w:rFonts w:cstheme="minorHAnsi"/>
                <w:lang w:val="fr-FR"/>
              </w:rPr>
            </w:pPr>
            <w:r w:rsidRPr="00C6470C">
              <w:rPr>
                <w:rFonts w:cstheme="minorHAnsi"/>
                <w:lang w:val="fr-FR"/>
              </w:rPr>
              <w:t xml:space="preserve">Directives du PNUE pour renforcer le respect des accords multilatéraux sur l’environnement et Directives pour l’application effective des législations nationales et la coopération </w:t>
            </w:r>
            <w:r w:rsidRPr="00C6470C">
              <w:rPr>
                <w:rFonts w:cstheme="minorHAnsi"/>
                <w:lang w:val="fr-FR"/>
              </w:rPr>
              <w:lastRenderedPageBreak/>
              <w:t>internationale dans la lutte contre les violations des lois d’application des accords multilatéraux sur l’environnement</w:t>
            </w:r>
          </w:p>
        </w:tc>
        <w:tc>
          <w:tcPr>
            <w:tcW w:w="1038" w:type="dxa"/>
            <w:vAlign w:val="center"/>
          </w:tcPr>
          <w:p w14:paraId="665E5C84"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P</w:t>
            </w:r>
          </w:p>
        </w:tc>
        <w:tc>
          <w:tcPr>
            <w:tcW w:w="8455" w:type="dxa"/>
          </w:tcPr>
          <w:p w14:paraId="4D10282B"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La Résolution VIII.24 invite les Parties à utiliser les directives du PNUE mentionnées dans le titre, adoptées par son Conseil d'administration en 2001. Un manuel du PNUE sur le sujet a été publié en 2006.</w:t>
            </w:r>
          </w:p>
          <w:p w14:paraId="7FE1C8E4"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 xml:space="preserve">La Résolution demande également au Secrétariat de travailler avec le Directeur exécutif du PNUE dans le but de faire participer les Autorités administratives de la Convention de Ramsar aux activités de renforcement des capacités des pays en développement en matière d’application des accords multilatéraux sur l'environnement. </w:t>
            </w:r>
          </w:p>
          <w:p w14:paraId="13E4D9C7"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 xml:space="preserve">Adoptée en 2002, cette Résolution peut être considérée comme ayant perdu de son </w:t>
            </w:r>
            <w:r w:rsidRPr="00C6470C">
              <w:rPr>
                <w:rFonts w:cstheme="minorHAnsi"/>
                <w:lang w:val="fr-FR"/>
              </w:rPr>
              <w:lastRenderedPageBreak/>
              <w:t>actualité.</w:t>
            </w:r>
          </w:p>
        </w:tc>
      </w:tr>
      <w:tr w:rsidR="008F79CA" w:rsidRPr="00C6470C" w14:paraId="436F602B" w14:textId="77777777" w:rsidTr="00221B25">
        <w:tblPrEx>
          <w:tblCellMar>
            <w:bottom w:w="0" w:type="dxa"/>
          </w:tblCellMar>
        </w:tblPrEx>
        <w:trPr>
          <w:cantSplit/>
        </w:trPr>
        <w:tc>
          <w:tcPr>
            <w:tcW w:w="1820" w:type="dxa"/>
            <w:vAlign w:val="center"/>
          </w:tcPr>
          <w:p w14:paraId="4407402F"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VIII.25</w:t>
            </w:r>
          </w:p>
        </w:tc>
        <w:tc>
          <w:tcPr>
            <w:tcW w:w="2579" w:type="dxa"/>
            <w:vAlign w:val="center"/>
          </w:tcPr>
          <w:p w14:paraId="653636E5" w14:textId="77777777" w:rsidR="008F79CA" w:rsidRPr="00C6470C" w:rsidRDefault="008F79CA" w:rsidP="008C4A69">
            <w:pPr>
              <w:ind w:left="0" w:firstLine="0"/>
              <w:rPr>
                <w:rFonts w:cstheme="minorHAnsi"/>
                <w:lang w:val="fr-FR"/>
              </w:rPr>
            </w:pPr>
            <w:r w:rsidRPr="00C6470C">
              <w:rPr>
                <w:rFonts w:cstheme="minorHAnsi"/>
                <w:lang w:val="fr-FR"/>
              </w:rPr>
              <w:t>Le Plan stratégique Ramsar 2003-2008</w:t>
            </w:r>
          </w:p>
        </w:tc>
        <w:tc>
          <w:tcPr>
            <w:tcW w:w="1038" w:type="dxa"/>
            <w:vAlign w:val="center"/>
          </w:tcPr>
          <w:p w14:paraId="6BE4D7A4"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531905C"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La Résolution VIII.25 est totalement limitée dans le temps, puisqu'elle concerne le Plan stratégique Ramsar 2003-2008. Elle est donc caduque.</w:t>
            </w:r>
          </w:p>
          <w:p w14:paraId="197BF4E9" w14:textId="77777777" w:rsidR="008F79CA" w:rsidRPr="00C6470C" w:rsidRDefault="008F79CA" w:rsidP="008C4A69">
            <w:pPr>
              <w:autoSpaceDE w:val="0"/>
              <w:autoSpaceDN w:val="0"/>
              <w:adjustRightInd w:val="0"/>
              <w:ind w:left="0" w:firstLine="0"/>
              <w:rPr>
                <w:rFonts w:cstheme="minorHAnsi"/>
                <w:lang w:val="fr-FR"/>
              </w:rPr>
            </w:pPr>
          </w:p>
        </w:tc>
      </w:tr>
      <w:tr w:rsidR="008F79CA" w:rsidRPr="008F79CA" w14:paraId="5186091D" w14:textId="77777777" w:rsidTr="00221B25">
        <w:tblPrEx>
          <w:tblCellMar>
            <w:bottom w:w="0" w:type="dxa"/>
          </w:tblCellMar>
        </w:tblPrEx>
        <w:trPr>
          <w:cantSplit/>
        </w:trPr>
        <w:tc>
          <w:tcPr>
            <w:tcW w:w="1820" w:type="dxa"/>
            <w:vAlign w:val="center"/>
          </w:tcPr>
          <w:p w14:paraId="22C91D13" w14:textId="77777777" w:rsidR="008F79CA" w:rsidRPr="00C6470C" w:rsidRDefault="008F79CA" w:rsidP="008C4A69">
            <w:pPr>
              <w:ind w:left="0" w:firstLine="0"/>
              <w:rPr>
                <w:rFonts w:cstheme="minorHAnsi"/>
                <w:lang w:val="fr-FR"/>
              </w:rPr>
            </w:pPr>
            <w:r w:rsidRPr="00C6470C">
              <w:rPr>
                <w:rFonts w:cstheme="minorHAnsi"/>
                <w:lang w:val="fr-FR"/>
              </w:rPr>
              <w:t>Résolution VIII.26</w:t>
            </w:r>
          </w:p>
        </w:tc>
        <w:tc>
          <w:tcPr>
            <w:tcW w:w="2579" w:type="dxa"/>
            <w:vAlign w:val="center"/>
          </w:tcPr>
          <w:p w14:paraId="186D385F" w14:textId="77777777" w:rsidR="008F79CA" w:rsidRPr="00C6470C" w:rsidRDefault="008F79CA" w:rsidP="008C4A69">
            <w:pPr>
              <w:ind w:left="0" w:firstLine="0"/>
              <w:rPr>
                <w:rFonts w:cstheme="minorHAnsi"/>
                <w:lang w:val="fr-FR"/>
              </w:rPr>
            </w:pPr>
            <w:r w:rsidRPr="00C6470C">
              <w:rPr>
                <w:rFonts w:cstheme="minorHAnsi"/>
                <w:lang w:val="fr-FR"/>
              </w:rPr>
              <w:t>Mise en œuvre du Plan stratégique 2003-2008 durant la période triennale 2003-2005 et Rapports nationaux à la COP9 de Ramsar</w:t>
            </w:r>
          </w:p>
        </w:tc>
        <w:tc>
          <w:tcPr>
            <w:tcW w:w="1038" w:type="dxa"/>
            <w:vAlign w:val="center"/>
          </w:tcPr>
          <w:p w14:paraId="31185F84"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0F151DFA"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Comme son titre le suggère, la Résolution VIII.26 contient une série de recommandations et d'instructions limitées dans le temps qui ne sont plus d’actualité.</w:t>
            </w:r>
          </w:p>
          <w:p w14:paraId="382BBD30"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Les paragraphes 18 et 21 ne sont pas spécifiquement limités dans le temps, mais comme ils font partie d'une Résolution qui propose des activités à mener avant la COP9, on peut considérer qu'ils ne sont plus d'actualité.</w:t>
            </w:r>
          </w:p>
          <w:p w14:paraId="0105AB37"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Ainsi, la Résolution VIII.26 peut être abrogée dans son intégralité.</w:t>
            </w:r>
          </w:p>
        </w:tc>
      </w:tr>
      <w:tr w:rsidR="008F79CA" w:rsidRPr="008F79CA" w14:paraId="708B6FA9" w14:textId="77777777" w:rsidTr="00221B25">
        <w:tblPrEx>
          <w:tblCellMar>
            <w:bottom w:w="0" w:type="dxa"/>
          </w:tblCellMar>
        </w:tblPrEx>
        <w:trPr>
          <w:cantSplit/>
        </w:trPr>
        <w:tc>
          <w:tcPr>
            <w:tcW w:w="1820" w:type="dxa"/>
            <w:vAlign w:val="center"/>
          </w:tcPr>
          <w:p w14:paraId="1E1876DA" w14:textId="77777777" w:rsidR="008F79CA" w:rsidRPr="00C6470C" w:rsidRDefault="008F79CA" w:rsidP="008C4A69">
            <w:pPr>
              <w:ind w:left="0" w:firstLine="0"/>
              <w:rPr>
                <w:rFonts w:cstheme="minorHAnsi"/>
                <w:lang w:val="fr-FR"/>
              </w:rPr>
            </w:pPr>
            <w:r w:rsidRPr="00C6470C">
              <w:rPr>
                <w:rFonts w:cstheme="minorHAnsi"/>
                <w:lang w:val="fr-FR"/>
              </w:rPr>
              <w:t>Résolution VIII.27</w:t>
            </w:r>
          </w:p>
        </w:tc>
        <w:tc>
          <w:tcPr>
            <w:tcW w:w="2579" w:type="dxa"/>
            <w:vAlign w:val="center"/>
          </w:tcPr>
          <w:p w14:paraId="2B945BEB" w14:textId="77777777" w:rsidR="008F79CA" w:rsidRPr="00C6470C" w:rsidRDefault="008F79CA" w:rsidP="008C4A69">
            <w:pPr>
              <w:ind w:left="0" w:firstLine="0"/>
              <w:rPr>
                <w:rFonts w:cstheme="minorHAnsi"/>
                <w:lang w:val="fr-FR"/>
              </w:rPr>
            </w:pPr>
            <w:r w:rsidRPr="00C6470C">
              <w:rPr>
                <w:rFonts w:cstheme="minorHAnsi"/>
                <w:lang w:val="fr-FR"/>
              </w:rPr>
              <w:t>Questions financières et budgétaires</w:t>
            </w:r>
          </w:p>
        </w:tc>
        <w:tc>
          <w:tcPr>
            <w:tcW w:w="1038" w:type="dxa"/>
            <w:vAlign w:val="center"/>
          </w:tcPr>
          <w:p w14:paraId="75970E39"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3F09A854"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La Résolution VIII.27 présente le budget de base pour la période 2003-2005 et les décisions connexes.  Il est donc proposé que cette résolution soit considérée comme obsolète et qu'elle soit abrogée. Cependant, elle reste dans le registre comme indication des contributions dues pour la période couverte.</w:t>
            </w:r>
          </w:p>
        </w:tc>
      </w:tr>
      <w:tr w:rsidR="008F79CA" w:rsidRPr="008F79CA" w14:paraId="1BF98496" w14:textId="77777777" w:rsidTr="00221B25">
        <w:tblPrEx>
          <w:tblCellMar>
            <w:bottom w:w="0" w:type="dxa"/>
          </w:tblCellMar>
        </w:tblPrEx>
        <w:trPr>
          <w:cantSplit/>
        </w:trPr>
        <w:tc>
          <w:tcPr>
            <w:tcW w:w="1820" w:type="dxa"/>
            <w:vAlign w:val="center"/>
          </w:tcPr>
          <w:p w14:paraId="30479BBC" w14:textId="77777777" w:rsidR="008F79CA" w:rsidRPr="00C6470C" w:rsidRDefault="008F79CA" w:rsidP="008C4A69">
            <w:pPr>
              <w:ind w:left="0" w:firstLine="0"/>
              <w:rPr>
                <w:rFonts w:cstheme="minorHAnsi"/>
                <w:lang w:val="fr-FR"/>
              </w:rPr>
            </w:pPr>
            <w:r w:rsidRPr="00C6470C">
              <w:rPr>
                <w:rFonts w:cstheme="minorHAnsi"/>
                <w:lang w:val="fr-FR"/>
              </w:rPr>
              <w:t>Résolution VIII.28</w:t>
            </w:r>
          </w:p>
        </w:tc>
        <w:tc>
          <w:tcPr>
            <w:tcW w:w="2579" w:type="dxa"/>
            <w:vAlign w:val="center"/>
          </w:tcPr>
          <w:p w14:paraId="462E4028" w14:textId="77777777" w:rsidR="008F79CA" w:rsidRPr="00C6470C" w:rsidRDefault="008F79CA" w:rsidP="008C4A69">
            <w:pPr>
              <w:ind w:left="0" w:firstLine="0"/>
              <w:rPr>
                <w:rFonts w:cstheme="minorHAnsi"/>
                <w:lang w:val="fr-FR"/>
              </w:rPr>
            </w:pPr>
            <w:r w:rsidRPr="00C6470C">
              <w:rPr>
                <w:rFonts w:cstheme="minorHAnsi"/>
                <w:i/>
                <w:iCs/>
                <w:lang w:val="fr-FR"/>
              </w:rPr>
              <w:t>Modus operandi</w:t>
            </w:r>
            <w:r w:rsidRPr="00C6470C">
              <w:rPr>
                <w:rFonts w:cstheme="minorHAnsi"/>
                <w:lang w:val="fr-FR"/>
              </w:rPr>
              <w:t xml:space="preserve"> du Groupe d’évaluation scientifique et technique (GEST)</w:t>
            </w:r>
          </w:p>
        </w:tc>
        <w:tc>
          <w:tcPr>
            <w:tcW w:w="1038" w:type="dxa"/>
            <w:vAlign w:val="center"/>
          </w:tcPr>
          <w:p w14:paraId="77601598" w14:textId="77777777" w:rsidR="008F79CA" w:rsidRPr="00C6470C" w:rsidRDefault="008F79CA" w:rsidP="00221B25">
            <w:pPr>
              <w:ind w:left="0" w:firstLine="0"/>
              <w:jc w:val="center"/>
              <w:rPr>
                <w:rFonts w:cstheme="minorHAnsi"/>
                <w:lang w:val="fr-FR"/>
              </w:rPr>
            </w:pPr>
            <w:r w:rsidRPr="00C6470C">
              <w:rPr>
                <w:rFonts w:cstheme="minorHAnsi"/>
                <w:lang w:val="fr-FR"/>
              </w:rPr>
              <w:t>R</w:t>
            </w:r>
          </w:p>
        </w:tc>
        <w:tc>
          <w:tcPr>
            <w:tcW w:w="8455" w:type="dxa"/>
          </w:tcPr>
          <w:p w14:paraId="3C296AF8" w14:textId="77777777" w:rsidR="008F79CA" w:rsidRPr="00C6470C" w:rsidRDefault="008F79CA" w:rsidP="008C4A69">
            <w:pPr>
              <w:autoSpaceDE w:val="0"/>
              <w:autoSpaceDN w:val="0"/>
              <w:adjustRightInd w:val="0"/>
              <w:ind w:left="0" w:firstLine="0"/>
              <w:rPr>
                <w:rFonts w:cstheme="minorHAnsi"/>
                <w:b/>
                <w:bCs/>
                <w:lang w:val="fr-FR"/>
              </w:rPr>
            </w:pPr>
            <w:r w:rsidRPr="00C6470C">
              <w:rPr>
                <w:rFonts w:cstheme="minorHAnsi"/>
                <w:lang w:val="fr-FR"/>
              </w:rPr>
              <w:t>La Résolution XII.5, paragraphe 15, stipule qu’elle remplace les résolutions précédentes relatives au GEST, ce qui inclut la Résolution VIII.28, mentionnée au paragraphe 2 de la Résolution XII.5.</w:t>
            </w:r>
          </w:p>
        </w:tc>
      </w:tr>
      <w:tr w:rsidR="008F79CA" w:rsidRPr="008F79CA" w14:paraId="41ED0301" w14:textId="77777777" w:rsidTr="00221B25">
        <w:tblPrEx>
          <w:tblCellMar>
            <w:bottom w:w="0" w:type="dxa"/>
          </w:tblCellMar>
        </w:tblPrEx>
        <w:trPr>
          <w:cantSplit/>
        </w:trPr>
        <w:tc>
          <w:tcPr>
            <w:tcW w:w="1820" w:type="dxa"/>
            <w:vAlign w:val="center"/>
          </w:tcPr>
          <w:p w14:paraId="4E6035D3" w14:textId="77777777" w:rsidR="008F79CA" w:rsidRPr="00C6470C" w:rsidRDefault="008F79CA" w:rsidP="008C4A69">
            <w:pPr>
              <w:ind w:left="0" w:firstLine="0"/>
              <w:rPr>
                <w:rFonts w:cstheme="minorHAnsi"/>
                <w:lang w:val="fr-FR"/>
              </w:rPr>
            </w:pPr>
            <w:r w:rsidRPr="00C6470C">
              <w:rPr>
                <w:rFonts w:cstheme="minorHAnsi"/>
                <w:lang w:val="fr-FR"/>
              </w:rPr>
              <w:t>Résolution VIII.29</w:t>
            </w:r>
          </w:p>
        </w:tc>
        <w:tc>
          <w:tcPr>
            <w:tcW w:w="2579" w:type="dxa"/>
            <w:vAlign w:val="center"/>
          </w:tcPr>
          <w:p w14:paraId="5BFDB67E" w14:textId="77777777" w:rsidR="008F79CA" w:rsidRPr="00C6470C" w:rsidRDefault="008F79CA" w:rsidP="008C4A69">
            <w:pPr>
              <w:ind w:left="0" w:firstLine="0"/>
              <w:rPr>
                <w:rFonts w:cstheme="minorHAnsi"/>
                <w:lang w:val="fr-FR"/>
              </w:rPr>
            </w:pPr>
            <w:r w:rsidRPr="00C6470C">
              <w:rPr>
                <w:rFonts w:cstheme="minorHAnsi"/>
                <w:lang w:val="fr-FR"/>
              </w:rPr>
              <w:t>Évaluation du Fonds Ramsar de petites subventions pour la conservation et l’utilisation rationnelle des zones humides (FPS) et création d’un Fonds de dotation Ramsar</w:t>
            </w:r>
          </w:p>
        </w:tc>
        <w:tc>
          <w:tcPr>
            <w:tcW w:w="1038" w:type="dxa"/>
            <w:vAlign w:val="center"/>
          </w:tcPr>
          <w:p w14:paraId="2F4EED9F"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01FEAB2E" w14:textId="77777777" w:rsidR="008F79CA" w:rsidRPr="00C6470C" w:rsidRDefault="008F79CA" w:rsidP="008C4A69">
            <w:pPr>
              <w:ind w:left="0" w:firstLine="0"/>
              <w:rPr>
                <w:rFonts w:cstheme="minorHAnsi"/>
                <w:lang w:val="fr-FR"/>
              </w:rPr>
            </w:pPr>
            <w:r w:rsidRPr="00C6470C">
              <w:rPr>
                <w:rFonts w:cstheme="minorHAnsi"/>
                <w:lang w:val="fr-FR"/>
              </w:rPr>
              <w:t>La Résolution VIII.29 fournit des orientations supplémentaires concernant le fonctionnement du Fonds de petites subventions (FPS) et indique un accord pour établir « un Fonds de dotation Ramsar afin de financer le Fonds Ramsar de petites subvention ».</w:t>
            </w:r>
          </w:p>
          <w:p w14:paraId="21F9C2F4" w14:textId="77777777" w:rsidR="008F79CA" w:rsidRPr="00C6470C" w:rsidRDefault="008F79CA" w:rsidP="008C4A69">
            <w:pPr>
              <w:ind w:left="0" w:firstLine="0"/>
              <w:rPr>
                <w:rFonts w:cstheme="minorHAnsi"/>
                <w:lang w:val="fr-FR"/>
              </w:rPr>
            </w:pPr>
          </w:p>
          <w:p w14:paraId="05B8C9D0" w14:textId="77777777" w:rsidR="008F79CA" w:rsidRPr="00C6470C" w:rsidRDefault="008F79CA" w:rsidP="008C4A69">
            <w:pPr>
              <w:ind w:left="0" w:firstLine="0"/>
              <w:rPr>
                <w:rFonts w:cstheme="minorHAnsi"/>
                <w:lang w:val="fr-FR"/>
              </w:rPr>
            </w:pPr>
            <w:r w:rsidRPr="00C6470C">
              <w:rPr>
                <w:rFonts w:cstheme="minorHAnsi"/>
                <w:lang w:val="fr-FR"/>
              </w:rPr>
              <w:t xml:space="preserve">Dans la Résolution IX.13, paragraphe 8, la Conférence des Parties annule sa décision de créer un Fonds de dotation Ramsar. </w:t>
            </w:r>
          </w:p>
          <w:p w14:paraId="1D22D967" w14:textId="77777777" w:rsidR="008F79CA" w:rsidRPr="00C6470C" w:rsidRDefault="008F79CA" w:rsidP="008C4A69">
            <w:pPr>
              <w:ind w:left="0" w:firstLine="0"/>
              <w:rPr>
                <w:rFonts w:cstheme="minorHAnsi"/>
                <w:lang w:val="fr-FR"/>
              </w:rPr>
            </w:pPr>
            <w:r w:rsidRPr="00C6470C">
              <w:rPr>
                <w:rFonts w:cstheme="minorHAnsi"/>
                <w:lang w:val="fr-FR"/>
              </w:rPr>
              <w:t xml:space="preserve">Dans la Résolution XIII.2, paragraphe 31, la Conférence des Parties a convenu de supprimer progressivement le programme du Fonds de petites subventions lorsque les ressources </w:t>
            </w:r>
            <w:r w:rsidRPr="00C6470C">
              <w:rPr>
                <w:rFonts w:cstheme="minorHAnsi"/>
                <w:lang w:val="fr-FR"/>
              </w:rPr>
              <w:lastRenderedPageBreak/>
              <w:t xml:space="preserve">dont il dispose seront épuisées. </w:t>
            </w:r>
          </w:p>
          <w:p w14:paraId="5CFAF7AB" w14:textId="77777777" w:rsidR="008F79CA" w:rsidRPr="00C6470C" w:rsidRDefault="008F79CA" w:rsidP="008C4A69">
            <w:pPr>
              <w:ind w:left="0" w:firstLine="0"/>
              <w:rPr>
                <w:rFonts w:cstheme="minorHAnsi"/>
                <w:lang w:val="fr-FR"/>
              </w:rPr>
            </w:pPr>
          </w:p>
          <w:p w14:paraId="22FC3E41" w14:textId="77777777" w:rsidR="008F79CA" w:rsidRPr="00C6470C" w:rsidRDefault="008F79CA" w:rsidP="008C4A69">
            <w:pPr>
              <w:ind w:left="0" w:firstLine="0"/>
              <w:rPr>
                <w:rFonts w:cstheme="minorHAnsi"/>
                <w:lang w:val="fr-FR"/>
              </w:rPr>
            </w:pPr>
            <w:r w:rsidRPr="00C6470C">
              <w:rPr>
                <w:rFonts w:cstheme="minorHAnsi"/>
                <w:lang w:val="fr-FR"/>
              </w:rPr>
              <w:t xml:space="preserve">En conséquence, la Résolution VIII.29 est caduque et peut être abrogée. </w:t>
            </w:r>
          </w:p>
        </w:tc>
      </w:tr>
      <w:tr w:rsidR="008F79CA" w:rsidRPr="008F79CA" w14:paraId="3BA15307" w14:textId="77777777" w:rsidTr="00221B25">
        <w:tblPrEx>
          <w:tblCellMar>
            <w:bottom w:w="0" w:type="dxa"/>
          </w:tblCellMar>
        </w:tblPrEx>
        <w:trPr>
          <w:cantSplit/>
        </w:trPr>
        <w:tc>
          <w:tcPr>
            <w:tcW w:w="1820" w:type="dxa"/>
            <w:vAlign w:val="center"/>
          </w:tcPr>
          <w:p w14:paraId="3C990A77"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VIII.30</w:t>
            </w:r>
          </w:p>
        </w:tc>
        <w:tc>
          <w:tcPr>
            <w:tcW w:w="2579" w:type="dxa"/>
            <w:vAlign w:val="center"/>
          </w:tcPr>
          <w:p w14:paraId="56334D8C" w14:textId="77777777" w:rsidR="008F79CA" w:rsidRPr="00C6470C" w:rsidRDefault="008F79CA" w:rsidP="008C4A69">
            <w:pPr>
              <w:ind w:left="0" w:firstLine="0"/>
              <w:rPr>
                <w:rFonts w:cstheme="minorHAnsi"/>
                <w:lang w:val="fr-FR"/>
              </w:rPr>
            </w:pPr>
            <w:r w:rsidRPr="00C6470C">
              <w:rPr>
                <w:rFonts w:cstheme="minorHAnsi"/>
                <w:lang w:val="fr-FR"/>
              </w:rPr>
              <w:t>Initiatives régionales pour renforcer la mise en œuvre de la Convention</w:t>
            </w:r>
          </w:p>
        </w:tc>
        <w:tc>
          <w:tcPr>
            <w:tcW w:w="1038" w:type="dxa"/>
            <w:vAlign w:val="center"/>
          </w:tcPr>
          <w:p w14:paraId="0932D74B"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7E7A0D24"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XIII.9, paragraphe 30, demande que soit élaboré un projet de résolution consolidée sur les IRR, englobant les Résolutions VIII.30, IX.7, X.6, XI.5 et XII.8.  </w:t>
            </w:r>
          </w:p>
          <w:p w14:paraId="2B57276C" w14:textId="77777777" w:rsidR="008F79CA" w:rsidRPr="00C6470C" w:rsidRDefault="008F79CA" w:rsidP="008C4A69">
            <w:pPr>
              <w:ind w:left="0" w:firstLine="0"/>
              <w:rPr>
                <w:rFonts w:cstheme="minorHAnsi"/>
                <w:lang w:val="fr-FR"/>
              </w:rPr>
            </w:pPr>
            <w:r w:rsidRPr="00C6470C">
              <w:rPr>
                <w:rFonts w:cstheme="minorHAnsi"/>
                <w:lang w:val="fr-FR"/>
              </w:rPr>
              <w:t>Dans l'intervalle, la Résolution VIII.30 reste valide.</w:t>
            </w:r>
          </w:p>
          <w:p w14:paraId="49903220" w14:textId="77777777" w:rsidR="008F79CA" w:rsidRPr="00C6470C" w:rsidRDefault="008F79CA" w:rsidP="008C4A69">
            <w:pPr>
              <w:ind w:left="0" w:firstLine="0"/>
              <w:rPr>
                <w:rFonts w:cstheme="minorHAnsi"/>
                <w:lang w:val="fr-FR"/>
              </w:rPr>
            </w:pPr>
          </w:p>
          <w:p w14:paraId="3BDFD1F0"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1485B5A3" w14:textId="77777777" w:rsidR="008F79CA" w:rsidRPr="00C6470C" w:rsidRDefault="008F79CA" w:rsidP="008C4A69">
            <w:pPr>
              <w:ind w:left="0" w:firstLine="0"/>
              <w:rPr>
                <w:rFonts w:cstheme="minorHAnsi"/>
                <w:lang w:val="fr-FR"/>
              </w:rPr>
            </w:pPr>
            <w:r w:rsidRPr="00C6470C">
              <w:rPr>
                <w:rFonts w:cstheme="minorHAnsi"/>
                <w:lang w:val="fr-FR"/>
              </w:rPr>
              <w:t>- les paragraphes. 11, 13 et 14 sont limités dans le temps et ne sont plus d’actualité ;</w:t>
            </w:r>
          </w:p>
          <w:p w14:paraId="6895F2B2" w14:textId="77777777" w:rsidR="008F79CA" w:rsidRPr="00C6470C" w:rsidRDefault="008F79CA" w:rsidP="008C4A69">
            <w:pPr>
              <w:ind w:left="0" w:firstLine="0"/>
              <w:rPr>
                <w:rFonts w:cstheme="minorHAnsi"/>
                <w:lang w:val="fr-FR"/>
              </w:rPr>
            </w:pPr>
            <w:r w:rsidRPr="00C6470C">
              <w:rPr>
                <w:rFonts w:cstheme="minorHAnsi"/>
                <w:lang w:val="fr-FR"/>
              </w:rPr>
              <w:t xml:space="preserve">- le paragraphe 12 est partiellement limité dans le temps mais, en tout état de cause, il concerne la période 2001-2005 et peut donc être considéré comme n'étant plus d'actualité ; </w:t>
            </w:r>
          </w:p>
          <w:p w14:paraId="5B8C979D" w14:textId="77777777" w:rsidR="008F79CA" w:rsidRPr="00C6470C" w:rsidRDefault="008F79CA" w:rsidP="008C4A69">
            <w:pPr>
              <w:ind w:left="0" w:firstLine="0"/>
              <w:rPr>
                <w:rFonts w:cstheme="minorHAnsi"/>
                <w:lang w:val="fr-FR"/>
              </w:rPr>
            </w:pPr>
            <w:r w:rsidRPr="00C6470C">
              <w:rPr>
                <w:rFonts w:cstheme="minorHAnsi"/>
                <w:lang w:val="fr-FR"/>
              </w:rPr>
              <w:t>- L'Annexe II (mentionnée au paragraphe 11) est limitée dans le temps et est caduque.</w:t>
            </w:r>
          </w:p>
        </w:tc>
      </w:tr>
      <w:tr w:rsidR="008F79CA" w:rsidRPr="008F79CA" w14:paraId="2AA3D0D9" w14:textId="77777777" w:rsidTr="00221B25">
        <w:tblPrEx>
          <w:tblCellMar>
            <w:bottom w:w="0" w:type="dxa"/>
          </w:tblCellMar>
        </w:tblPrEx>
        <w:trPr>
          <w:cantSplit/>
        </w:trPr>
        <w:tc>
          <w:tcPr>
            <w:tcW w:w="1820" w:type="dxa"/>
            <w:vAlign w:val="center"/>
          </w:tcPr>
          <w:p w14:paraId="36FB0A16" w14:textId="77777777" w:rsidR="008F79CA" w:rsidRPr="00C6470C" w:rsidRDefault="008F79CA" w:rsidP="008C4A69">
            <w:pPr>
              <w:ind w:left="0" w:firstLine="0"/>
              <w:rPr>
                <w:rFonts w:cstheme="minorHAnsi"/>
                <w:lang w:val="fr-FR"/>
              </w:rPr>
            </w:pPr>
            <w:r w:rsidRPr="00C6470C">
              <w:rPr>
                <w:rFonts w:cstheme="minorHAnsi"/>
                <w:lang w:val="fr-FR"/>
              </w:rPr>
              <w:t>Résolution VIII.31</w:t>
            </w:r>
          </w:p>
        </w:tc>
        <w:tc>
          <w:tcPr>
            <w:tcW w:w="2579" w:type="dxa"/>
            <w:vAlign w:val="center"/>
          </w:tcPr>
          <w:p w14:paraId="57BEBFF6" w14:textId="77777777" w:rsidR="008F79CA" w:rsidRPr="00C6470C" w:rsidRDefault="008F79CA" w:rsidP="008C4A69">
            <w:pPr>
              <w:ind w:left="0" w:firstLine="0"/>
              <w:rPr>
                <w:rFonts w:cstheme="minorHAnsi"/>
                <w:lang w:val="fr-FR"/>
              </w:rPr>
            </w:pPr>
            <w:r w:rsidRPr="00C6470C">
              <w:rPr>
                <w:rFonts w:cstheme="minorHAnsi"/>
                <w:lang w:val="fr-FR"/>
              </w:rPr>
              <w:t>Le Programme de communication, d’éducation et de sensibilisation du public (CESP) de la Convention (2003-2008)</w:t>
            </w:r>
          </w:p>
        </w:tc>
        <w:tc>
          <w:tcPr>
            <w:tcW w:w="1038" w:type="dxa"/>
            <w:vAlign w:val="center"/>
          </w:tcPr>
          <w:p w14:paraId="4BD735A1"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1A314598" w14:textId="77777777" w:rsidR="008F79CA" w:rsidRPr="00C6470C" w:rsidRDefault="008F79CA" w:rsidP="008C4A69">
            <w:pPr>
              <w:ind w:left="0" w:firstLine="0"/>
              <w:rPr>
                <w:rFonts w:cstheme="minorHAnsi"/>
                <w:lang w:val="fr-FR"/>
              </w:rPr>
            </w:pPr>
            <w:r w:rsidRPr="00C6470C">
              <w:rPr>
                <w:rFonts w:cstheme="minorHAnsi"/>
                <w:lang w:val="fr-FR"/>
              </w:rPr>
              <w:t>La Résolution XII.9, au paragraphe 8, confirme qu'elle regroupe les principales recommandations contenues dans la Résolution VIII.31.</w:t>
            </w:r>
          </w:p>
          <w:p w14:paraId="6F47A578" w14:textId="77777777" w:rsidR="008F79CA" w:rsidRPr="00C6470C" w:rsidRDefault="008F79CA" w:rsidP="008C4A69">
            <w:pPr>
              <w:ind w:left="0" w:firstLine="0"/>
              <w:rPr>
                <w:rFonts w:cstheme="minorHAnsi"/>
                <w:lang w:val="fr-FR"/>
              </w:rPr>
            </w:pPr>
            <w:r w:rsidRPr="00C6470C">
              <w:rPr>
                <w:rFonts w:cstheme="minorHAnsi"/>
                <w:lang w:val="fr-FR"/>
              </w:rPr>
              <w:t>En conséquence, la Résolution VIII.31 a été remplacée et peut être abrogée.</w:t>
            </w:r>
          </w:p>
        </w:tc>
      </w:tr>
      <w:tr w:rsidR="008F79CA" w:rsidRPr="008F79CA" w14:paraId="19C81A22" w14:textId="77777777" w:rsidTr="00221B25">
        <w:tblPrEx>
          <w:tblCellMar>
            <w:bottom w:w="0" w:type="dxa"/>
          </w:tblCellMar>
        </w:tblPrEx>
        <w:trPr>
          <w:cantSplit/>
        </w:trPr>
        <w:tc>
          <w:tcPr>
            <w:tcW w:w="1820" w:type="dxa"/>
            <w:vAlign w:val="center"/>
          </w:tcPr>
          <w:p w14:paraId="698FF02B" w14:textId="77777777" w:rsidR="008F79CA" w:rsidRPr="00C6470C" w:rsidRDefault="008F79CA" w:rsidP="008C4A69">
            <w:pPr>
              <w:ind w:left="0" w:firstLine="0"/>
              <w:rPr>
                <w:rFonts w:cstheme="minorHAnsi"/>
                <w:lang w:val="fr-FR"/>
              </w:rPr>
            </w:pPr>
            <w:r w:rsidRPr="00C6470C">
              <w:rPr>
                <w:rFonts w:cstheme="minorHAnsi"/>
                <w:lang w:val="fr-FR"/>
              </w:rPr>
              <w:t>Résolution VIII.32</w:t>
            </w:r>
          </w:p>
        </w:tc>
        <w:tc>
          <w:tcPr>
            <w:tcW w:w="2579" w:type="dxa"/>
            <w:vAlign w:val="center"/>
          </w:tcPr>
          <w:p w14:paraId="51FD8B92" w14:textId="77777777" w:rsidR="008F79CA" w:rsidRPr="00C6470C" w:rsidRDefault="008F79CA" w:rsidP="008C4A69">
            <w:pPr>
              <w:ind w:left="0" w:firstLine="0"/>
              <w:rPr>
                <w:rFonts w:cstheme="minorHAnsi"/>
                <w:lang w:val="fr-FR"/>
              </w:rPr>
            </w:pPr>
            <w:r w:rsidRPr="00C6470C">
              <w:rPr>
                <w:rFonts w:cstheme="minorHAnsi"/>
                <w:lang w:val="fr-FR"/>
              </w:rPr>
              <w:t>Conservation, gestion intégrée et utilisation durable des écosystèmes de mangroves et de leurs ressources</w:t>
            </w:r>
          </w:p>
        </w:tc>
        <w:tc>
          <w:tcPr>
            <w:tcW w:w="1038" w:type="dxa"/>
            <w:vAlign w:val="center"/>
          </w:tcPr>
          <w:p w14:paraId="06E033BD"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622D8903" w14:textId="77777777" w:rsidR="008F79CA" w:rsidRPr="00C6470C" w:rsidRDefault="008F79CA" w:rsidP="008C4A69">
            <w:pPr>
              <w:ind w:left="0" w:firstLine="0"/>
              <w:rPr>
                <w:rFonts w:cstheme="minorHAnsi"/>
                <w:lang w:val="fr-FR"/>
              </w:rPr>
            </w:pPr>
            <w:r w:rsidRPr="00C6470C">
              <w:rPr>
                <w:rFonts w:cstheme="minorHAnsi"/>
                <w:lang w:val="fr-FR"/>
              </w:rPr>
              <w:t>La Résolution IX.4, paragraphes 30 et 33, invite les Parties contractantes à prendre en compte les orientations de la Résolution VIII.32.</w:t>
            </w:r>
          </w:p>
          <w:p w14:paraId="07EE3081" w14:textId="77777777" w:rsidR="008F79CA" w:rsidRPr="00C6470C" w:rsidRDefault="008F79CA" w:rsidP="008C4A69">
            <w:pPr>
              <w:ind w:left="0" w:firstLine="0"/>
              <w:rPr>
                <w:rFonts w:cstheme="minorHAnsi"/>
                <w:lang w:val="fr-FR"/>
              </w:rPr>
            </w:pPr>
          </w:p>
          <w:p w14:paraId="57C7745E" w14:textId="77777777" w:rsidR="008F79CA" w:rsidRPr="00C6470C" w:rsidRDefault="008F79CA" w:rsidP="008C4A69">
            <w:pPr>
              <w:ind w:left="0" w:firstLine="0"/>
              <w:rPr>
                <w:rFonts w:cstheme="minorHAnsi"/>
                <w:lang w:val="fr-FR"/>
              </w:rPr>
            </w:pPr>
            <w:r w:rsidRPr="00C6470C">
              <w:rPr>
                <w:rFonts w:cstheme="minorHAnsi"/>
                <w:lang w:val="fr-FR"/>
              </w:rPr>
              <w:t>La Résolution VIII.32 reste valide.</w:t>
            </w:r>
          </w:p>
        </w:tc>
      </w:tr>
      <w:tr w:rsidR="008F79CA" w:rsidRPr="008F79CA" w14:paraId="0AF25072" w14:textId="77777777" w:rsidTr="00221B25">
        <w:tblPrEx>
          <w:tblCellMar>
            <w:bottom w:w="0" w:type="dxa"/>
          </w:tblCellMar>
        </w:tblPrEx>
        <w:trPr>
          <w:cantSplit/>
        </w:trPr>
        <w:tc>
          <w:tcPr>
            <w:tcW w:w="1820" w:type="dxa"/>
            <w:vAlign w:val="center"/>
          </w:tcPr>
          <w:p w14:paraId="2C9F57FB" w14:textId="77777777" w:rsidR="008F79CA" w:rsidRPr="00C6470C" w:rsidRDefault="008F79CA" w:rsidP="008C4A69">
            <w:pPr>
              <w:ind w:left="0" w:firstLine="0"/>
              <w:rPr>
                <w:rFonts w:cstheme="minorHAnsi"/>
                <w:lang w:val="fr-FR"/>
              </w:rPr>
            </w:pPr>
            <w:r w:rsidRPr="00C6470C">
              <w:rPr>
                <w:rFonts w:cstheme="minorHAnsi"/>
                <w:lang w:val="fr-FR"/>
              </w:rPr>
              <w:t>Résolution VIII.33</w:t>
            </w:r>
          </w:p>
        </w:tc>
        <w:tc>
          <w:tcPr>
            <w:tcW w:w="2579" w:type="dxa"/>
            <w:vAlign w:val="center"/>
          </w:tcPr>
          <w:p w14:paraId="77FEF28D" w14:textId="77777777" w:rsidR="008F79CA" w:rsidRPr="00C6470C" w:rsidRDefault="008F79CA" w:rsidP="008C4A69">
            <w:pPr>
              <w:ind w:left="0" w:firstLine="0"/>
              <w:rPr>
                <w:rFonts w:cstheme="minorHAnsi"/>
                <w:lang w:val="fr-FR"/>
              </w:rPr>
            </w:pPr>
            <w:r w:rsidRPr="00C6470C">
              <w:rPr>
                <w:rFonts w:cstheme="minorHAnsi"/>
                <w:lang w:val="fr-FR"/>
              </w:rPr>
              <w:t xml:space="preserve">Orientations pour l’identification, la gestion durable et la désignation de mares temporaires comme zones humides d’importance </w:t>
            </w:r>
            <w:r w:rsidRPr="00C6470C">
              <w:rPr>
                <w:rFonts w:cstheme="minorHAnsi"/>
                <w:lang w:val="fr-FR"/>
              </w:rPr>
              <w:lastRenderedPageBreak/>
              <w:t>internationale</w:t>
            </w:r>
          </w:p>
        </w:tc>
        <w:tc>
          <w:tcPr>
            <w:tcW w:w="1038" w:type="dxa"/>
            <w:vAlign w:val="center"/>
          </w:tcPr>
          <w:p w14:paraId="0AABF82C"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A</w:t>
            </w:r>
          </w:p>
        </w:tc>
        <w:tc>
          <w:tcPr>
            <w:tcW w:w="8455" w:type="dxa"/>
          </w:tcPr>
          <w:p w14:paraId="025C67A9" w14:textId="77777777" w:rsidR="008F79CA" w:rsidRPr="00C6470C" w:rsidRDefault="008F79CA" w:rsidP="008C4A69">
            <w:pPr>
              <w:ind w:left="0" w:firstLine="0"/>
              <w:rPr>
                <w:rFonts w:cstheme="minorHAnsi"/>
                <w:lang w:val="fr-FR"/>
              </w:rPr>
            </w:pPr>
            <w:r w:rsidRPr="00C6470C">
              <w:rPr>
                <w:rFonts w:cstheme="minorHAnsi"/>
                <w:lang w:val="fr-FR"/>
              </w:rPr>
              <w:t>La Résolution VIII.33 reste valide.</w:t>
            </w:r>
          </w:p>
          <w:p w14:paraId="2E01704C" w14:textId="77777777" w:rsidR="008F79CA" w:rsidRPr="00C6470C" w:rsidRDefault="008F79CA" w:rsidP="008C4A69">
            <w:pPr>
              <w:ind w:left="0" w:firstLine="0"/>
              <w:rPr>
                <w:rFonts w:cstheme="minorHAnsi"/>
                <w:lang w:val="fr-FR"/>
              </w:rPr>
            </w:pPr>
          </w:p>
          <w:p w14:paraId="083DEC68"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4AA2FF43" w14:textId="77777777" w:rsidR="008F79CA" w:rsidRPr="00C6470C" w:rsidRDefault="008F79CA" w:rsidP="008C4A69">
            <w:pPr>
              <w:ind w:left="0" w:firstLine="0"/>
              <w:rPr>
                <w:rFonts w:cstheme="minorHAnsi"/>
                <w:lang w:val="fr-FR"/>
              </w:rPr>
            </w:pPr>
            <w:r w:rsidRPr="00C6470C">
              <w:rPr>
                <w:rFonts w:cstheme="minorHAnsi"/>
                <w:lang w:val="fr-FR"/>
              </w:rPr>
              <w:t>- le paragraphe 10, qui invite les Parties à prendre des mesures et à présenter un rapport lors de la COP9 ; et</w:t>
            </w:r>
          </w:p>
          <w:p w14:paraId="6A2790FE" w14:textId="77777777" w:rsidR="008F79CA" w:rsidRPr="00C6470C" w:rsidRDefault="008F79CA" w:rsidP="008C4A69">
            <w:pPr>
              <w:ind w:left="0" w:firstLine="0"/>
              <w:rPr>
                <w:rFonts w:cstheme="minorHAnsi"/>
                <w:lang w:val="fr-FR"/>
              </w:rPr>
            </w:pPr>
            <w:r w:rsidRPr="00C6470C">
              <w:rPr>
                <w:rFonts w:cstheme="minorHAnsi"/>
                <w:lang w:val="fr-FR"/>
              </w:rPr>
              <w:lastRenderedPageBreak/>
              <w:t xml:space="preserve">- le paragraphe 11, qui donne une instruction au Secrétariat, laquelle a été suivie. </w:t>
            </w:r>
          </w:p>
        </w:tc>
      </w:tr>
      <w:tr w:rsidR="008F79CA" w:rsidRPr="008F79CA" w14:paraId="6E0D8B2C" w14:textId="77777777" w:rsidTr="00221B25">
        <w:tblPrEx>
          <w:tblCellMar>
            <w:bottom w:w="0" w:type="dxa"/>
          </w:tblCellMar>
        </w:tblPrEx>
        <w:tc>
          <w:tcPr>
            <w:tcW w:w="1820" w:type="dxa"/>
            <w:vAlign w:val="center"/>
          </w:tcPr>
          <w:p w14:paraId="0D04D5AC"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VIII.34</w:t>
            </w:r>
          </w:p>
        </w:tc>
        <w:tc>
          <w:tcPr>
            <w:tcW w:w="2579" w:type="dxa"/>
            <w:vAlign w:val="center"/>
          </w:tcPr>
          <w:p w14:paraId="0D85DA10" w14:textId="77777777" w:rsidR="008F79CA" w:rsidRPr="00C6470C" w:rsidRDefault="008F79CA" w:rsidP="008C4A69">
            <w:pPr>
              <w:ind w:left="0" w:firstLine="0"/>
              <w:rPr>
                <w:rFonts w:cstheme="minorHAnsi"/>
                <w:lang w:val="fr-FR"/>
              </w:rPr>
            </w:pPr>
            <w:r w:rsidRPr="00C6470C">
              <w:rPr>
                <w:rFonts w:cstheme="minorHAnsi"/>
                <w:lang w:val="fr-FR"/>
              </w:rPr>
              <w:t>Agriculture, zones humides et gestion des ressources d’eau</w:t>
            </w:r>
          </w:p>
        </w:tc>
        <w:tc>
          <w:tcPr>
            <w:tcW w:w="1038" w:type="dxa"/>
            <w:vAlign w:val="center"/>
          </w:tcPr>
          <w:p w14:paraId="630B6297"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46D21F56" w14:textId="77777777" w:rsidR="008F79CA" w:rsidRPr="00C6470C" w:rsidRDefault="008F79CA" w:rsidP="008C4A69">
            <w:pPr>
              <w:ind w:left="0" w:firstLine="0"/>
              <w:rPr>
                <w:rFonts w:cstheme="minorHAnsi"/>
                <w:lang w:val="fr-FR"/>
              </w:rPr>
            </w:pPr>
            <w:r w:rsidRPr="00C6470C">
              <w:rPr>
                <w:rFonts w:cstheme="minorHAnsi"/>
                <w:lang w:val="fr-FR"/>
              </w:rPr>
              <w:t>La Résolution VIII.34 reste valide.</w:t>
            </w:r>
          </w:p>
          <w:p w14:paraId="0608EFFA" w14:textId="77777777" w:rsidR="008F79CA" w:rsidRPr="00C6470C" w:rsidRDefault="008F79CA" w:rsidP="008C4A69">
            <w:pPr>
              <w:ind w:left="0" w:firstLine="0"/>
              <w:rPr>
                <w:rFonts w:cstheme="minorHAnsi"/>
                <w:lang w:val="fr-FR"/>
              </w:rPr>
            </w:pPr>
          </w:p>
          <w:p w14:paraId="1FEAF31C"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137D2FDF" w14:textId="77777777" w:rsidR="008F79CA" w:rsidRPr="00C6470C" w:rsidRDefault="008F79CA" w:rsidP="008C4A69">
            <w:pPr>
              <w:ind w:left="0" w:firstLine="0"/>
              <w:rPr>
                <w:rFonts w:cstheme="minorHAnsi"/>
                <w:lang w:val="fr-FR"/>
              </w:rPr>
            </w:pPr>
            <w:r w:rsidRPr="00C6470C">
              <w:rPr>
                <w:rFonts w:cstheme="minorHAnsi"/>
                <w:lang w:val="fr-FR"/>
              </w:rPr>
              <w:t xml:space="preserve">- le paragraphe 25, qui confie une tâche au GEST, notant que dans l’alinéa b) il lui est demandé de faire rapport à la COP9 ; </w:t>
            </w:r>
          </w:p>
          <w:p w14:paraId="44A2486A" w14:textId="77777777" w:rsidR="008F79CA" w:rsidRPr="00C6470C" w:rsidRDefault="008F79CA" w:rsidP="008C4A69">
            <w:pPr>
              <w:ind w:left="0" w:firstLine="0"/>
              <w:rPr>
                <w:rFonts w:cstheme="minorHAnsi"/>
                <w:lang w:val="fr-FR"/>
              </w:rPr>
            </w:pPr>
            <w:r w:rsidRPr="00C6470C">
              <w:rPr>
                <w:rFonts w:cstheme="minorHAnsi"/>
                <w:lang w:val="fr-FR"/>
              </w:rPr>
              <w:t>- le paragraphe 26, dans lequel des actions doivent être menées en soutien aux travaux décrits au paragraphe 25 ;</w:t>
            </w:r>
          </w:p>
          <w:p w14:paraId="20C0F283" w14:textId="77777777" w:rsidR="008F79CA" w:rsidRPr="00C6470C" w:rsidRDefault="008F79CA" w:rsidP="008C4A69">
            <w:pPr>
              <w:ind w:left="0" w:firstLine="0"/>
              <w:rPr>
                <w:rFonts w:cstheme="minorHAnsi"/>
                <w:lang w:val="fr-FR"/>
              </w:rPr>
            </w:pPr>
            <w:r w:rsidRPr="00C6470C">
              <w:rPr>
                <w:rFonts w:cstheme="minorHAnsi"/>
                <w:lang w:val="fr-FR"/>
              </w:rPr>
              <w:t>- le paragraphe 28, qui confie d’autres tâches au GEST ; si des travaux supplémentaires sont nécessaires, il conviendrait de les inclure dans le plan de travail du GEST pour la prochaine période ;</w:t>
            </w:r>
          </w:p>
          <w:p w14:paraId="25244390" w14:textId="77777777" w:rsidR="008F79CA" w:rsidRPr="00C6470C" w:rsidRDefault="008F79CA" w:rsidP="008C4A69">
            <w:pPr>
              <w:ind w:left="0" w:firstLine="0"/>
              <w:rPr>
                <w:rFonts w:cstheme="minorHAnsi"/>
                <w:lang w:val="fr-FR"/>
              </w:rPr>
            </w:pPr>
            <w:r w:rsidRPr="00C6470C">
              <w:rPr>
                <w:rFonts w:cstheme="minorHAnsi"/>
                <w:lang w:val="fr-FR"/>
              </w:rPr>
              <w:t xml:space="preserve">- le paragraphe 29, qui confie au Secrétariat la tâche de mettre à jour les manuels pour l’utilisation rationnelle des zones humides et de coopérer avec le Secrétariat de la CDB ;  </w:t>
            </w:r>
          </w:p>
          <w:p w14:paraId="7B40B916" w14:textId="77777777" w:rsidR="008F79CA" w:rsidRPr="00C6470C" w:rsidRDefault="008F79CA" w:rsidP="008C4A69">
            <w:pPr>
              <w:ind w:left="0" w:firstLine="0"/>
              <w:rPr>
                <w:rFonts w:cstheme="minorHAnsi"/>
                <w:lang w:val="fr-FR"/>
              </w:rPr>
            </w:pPr>
            <w:r w:rsidRPr="00C6470C">
              <w:rPr>
                <w:rFonts w:cstheme="minorHAnsi"/>
                <w:lang w:val="fr-FR"/>
              </w:rPr>
              <w:t xml:space="preserve">- le paragraphe 30, qui appelle à la participation au « Dialogue sur l'eau, l'alimentation et l'environnement », qui n'existe apparemment plus ; et </w:t>
            </w:r>
          </w:p>
          <w:p w14:paraId="7D096FA8" w14:textId="77777777" w:rsidR="008F79CA" w:rsidRPr="00C6470C" w:rsidRDefault="008F79CA" w:rsidP="008C4A69">
            <w:pPr>
              <w:ind w:left="0" w:firstLine="0"/>
              <w:rPr>
                <w:rFonts w:cstheme="minorHAnsi"/>
                <w:lang w:val="fr-FR"/>
              </w:rPr>
            </w:pPr>
            <w:r w:rsidRPr="00C6470C">
              <w:rPr>
                <w:rFonts w:cstheme="minorHAnsi"/>
                <w:lang w:val="fr-FR"/>
              </w:rPr>
              <w:t>- le paragraphe 31, qui invite les Parties et d'autres acteurs à fournir des informations au « Centre de ressources sur l’utilisation rationnelle tenu par le Bureau Ramsar, aux activités de l’Initiative bassins hydrographiques et au Dialogue sur l’eau, l’alimentation et l’environnement, ainsi qu’aux futures réunions du Forum mondial de l’eau » ; toutefois, seul le dernier organisme nommé existe encore ; les autres devraient donc être supprimés.</w:t>
            </w:r>
          </w:p>
        </w:tc>
      </w:tr>
      <w:tr w:rsidR="008F79CA" w:rsidRPr="00C6470C" w14:paraId="5809D829" w14:textId="77777777" w:rsidTr="00221B25">
        <w:tblPrEx>
          <w:tblCellMar>
            <w:bottom w:w="0" w:type="dxa"/>
          </w:tblCellMar>
        </w:tblPrEx>
        <w:trPr>
          <w:cantSplit/>
        </w:trPr>
        <w:tc>
          <w:tcPr>
            <w:tcW w:w="1820" w:type="dxa"/>
            <w:vAlign w:val="center"/>
          </w:tcPr>
          <w:p w14:paraId="18A0FCAA" w14:textId="77777777" w:rsidR="008F79CA" w:rsidRPr="00C6470C" w:rsidRDefault="008F79CA" w:rsidP="008C4A69">
            <w:pPr>
              <w:ind w:left="0" w:firstLine="0"/>
              <w:rPr>
                <w:rFonts w:cstheme="minorHAnsi"/>
                <w:lang w:val="fr-FR"/>
              </w:rPr>
            </w:pPr>
            <w:r w:rsidRPr="00C6470C">
              <w:rPr>
                <w:rFonts w:cstheme="minorHAnsi"/>
                <w:lang w:val="fr-FR"/>
              </w:rPr>
              <w:t>Résolution VIII.35</w:t>
            </w:r>
          </w:p>
        </w:tc>
        <w:tc>
          <w:tcPr>
            <w:tcW w:w="2579" w:type="dxa"/>
            <w:vAlign w:val="center"/>
          </w:tcPr>
          <w:p w14:paraId="7309CBF6" w14:textId="77777777" w:rsidR="008F79CA" w:rsidRPr="00C6470C" w:rsidRDefault="008F79CA" w:rsidP="008C4A69">
            <w:pPr>
              <w:ind w:left="0" w:firstLine="0"/>
              <w:rPr>
                <w:rFonts w:cstheme="minorHAnsi"/>
                <w:lang w:val="fr-FR"/>
              </w:rPr>
            </w:pPr>
            <w:r w:rsidRPr="00C6470C">
              <w:rPr>
                <w:rFonts w:cstheme="minorHAnsi"/>
                <w:lang w:val="fr-FR"/>
              </w:rPr>
              <w:t>Les effets des catastrophes naturelles, en particulier la sécheresse, sur les écosystèmes des zones humides</w:t>
            </w:r>
          </w:p>
        </w:tc>
        <w:tc>
          <w:tcPr>
            <w:tcW w:w="1038" w:type="dxa"/>
            <w:vAlign w:val="center"/>
          </w:tcPr>
          <w:p w14:paraId="59E2A423"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66BFB1A6" w14:textId="77777777" w:rsidR="008F79CA" w:rsidRPr="00C6470C" w:rsidRDefault="008F79CA" w:rsidP="008C4A69">
            <w:pPr>
              <w:ind w:left="0" w:firstLine="0"/>
              <w:rPr>
                <w:rFonts w:cstheme="minorHAnsi"/>
                <w:lang w:val="fr-FR"/>
              </w:rPr>
            </w:pPr>
            <w:r w:rsidRPr="00C6470C">
              <w:rPr>
                <w:rFonts w:cstheme="minorHAnsi"/>
                <w:lang w:val="fr-FR"/>
              </w:rPr>
              <w:t>La Résolution VIII.35 reste valide.</w:t>
            </w:r>
          </w:p>
          <w:p w14:paraId="630F0C76" w14:textId="77777777" w:rsidR="008F79CA" w:rsidRPr="00C6470C" w:rsidRDefault="008F79CA" w:rsidP="008C4A69">
            <w:pPr>
              <w:ind w:left="0" w:firstLine="0"/>
              <w:rPr>
                <w:rFonts w:cstheme="minorHAnsi"/>
                <w:lang w:val="fr-FR"/>
              </w:rPr>
            </w:pPr>
          </w:p>
          <w:p w14:paraId="535DFEEE" w14:textId="77777777" w:rsidR="008F79CA" w:rsidRPr="00C6470C" w:rsidRDefault="008F79CA" w:rsidP="008C4A69">
            <w:pPr>
              <w:ind w:left="0" w:firstLine="0"/>
              <w:rPr>
                <w:rFonts w:cstheme="minorHAnsi"/>
                <w:lang w:val="fr-FR"/>
              </w:rPr>
            </w:pPr>
            <w:r w:rsidRPr="00C6470C">
              <w:rPr>
                <w:rFonts w:cstheme="minorHAnsi"/>
                <w:lang w:val="fr-FR"/>
              </w:rPr>
              <w:t>Cependant, le paragraphe 15 appelle les Parties à soumettre des informations à soumettre à la COP9. Il est donc caduc et peut être abrogé.</w:t>
            </w:r>
          </w:p>
        </w:tc>
      </w:tr>
      <w:tr w:rsidR="008F79CA" w:rsidRPr="008F79CA" w14:paraId="51766C01" w14:textId="77777777" w:rsidTr="00221B25">
        <w:tblPrEx>
          <w:tblCellMar>
            <w:bottom w:w="0" w:type="dxa"/>
          </w:tblCellMar>
        </w:tblPrEx>
        <w:trPr>
          <w:cantSplit/>
        </w:trPr>
        <w:tc>
          <w:tcPr>
            <w:tcW w:w="1820" w:type="dxa"/>
            <w:vAlign w:val="center"/>
          </w:tcPr>
          <w:p w14:paraId="0CB685B9" w14:textId="77777777" w:rsidR="008F79CA" w:rsidRPr="00C6470C" w:rsidRDefault="008F79CA" w:rsidP="008C4A69">
            <w:pPr>
              <w:ind w:left="0" w:firstLine="0"/>
              <w:rPr>
                <w:rFonts w:cstheme="minorHAnsi"/>
                <w:lang w:val="fr-FR"/>
              </w:rPr>
            </w:pPr>
            <w:r w:rsidRPr="00C6470C">
              <w:rPr>
                <w:rFonts w:cstheme="minorHAnsi"/>
                <w:lang w:val="fr-FR"/>
              </w:rPr>
              <w:t>Résolution VIII.36</w:t>
            </w:r>
          </w:p>
        </w:tc>
        <w:tc>
          <w:tcPr>
            <w:tcW w:w="2579" w:type="dxa"/>
            <w:vAlign w:val="center"/>
          </w:tcPr>
          <w:p w14:paraId="5134C21A" w14:textId="77777777" w:rsidR="008F79CA" w:rsidRPr="00C6470C" w:rsidRDefault="008F79CA" w:rsidP="008C4A69">
            <w:pPr>
              <w:ind w:left="0" w:firstLine="0"/>
              <w:rPr>
                <w:rFonts w:cstheme="minorHAnsi"/>
                <w:lang w:val="fr-FR"/>
              </w:rPr>
            </w:pPr>
            <w:r w:rsidRPr="00C6470C">
              <w:rPr>
                <w:rFonts w:cstheme="minorHAnsi"/>
                <w:lang w:val="fr-FR"/>
              </w:rPr>
              <w:t xml:space="preserve">La gestion environnementale participative (GEP) comme outil de gestion et </w:t>
            </w:r>
            <w:r w:rsidRPr="00C6470C">
              <w:rPr>
                <w:rFonts w:cstheme="minorHAnsi"/>
                <w:lang w:val="fr-FR"/>
              </w:rPr>
              <w:lastRenderedPageBreak/>
              <w:t>d’utilisation rationnelle des zones humides</w:t>
            </w:r>
          </w:p>
        </w:tc>
        <w:tc>
          <w:tcPr>
            <w:tcW w:w="1038" w:type="dxa"/>
            <w:vAlign w:val="center"/>
          </w:tcPr>
          <w:p w14:paraId="70074C9D"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A</w:t>
            </w:r>
          </w:p>
        </w:tc>
        <w:tc>
          <w:tcPr>
            <w:tcW w:w="8455" w:type="dxa"/>
          </w:tcPr>
          <w:p w14:paraId="631315D3" w14:textId="77777777" w:rsidR="008F79CA" w:rsidRPr="00C6470C" w:rsidRDefault="008F79CA" w:rsidP="008C4A69">
            <w:pPr>
              <w:ind w:left="0" w:firstLine="0"/>
              <w:rPr>
                <w:rFonts w:cstheme="minorHAnsi"/>
                <w:lang w:val="fr-FR"/>
              </w:rPr>
            </w:pPr>
            <w:r w:rsidRPr="00C6470C">
              <w:rPr>
                <w:rFonts w:cstheme="minorHAnsi"/>
                <w:lang w:val="fr-FR"/>
              </w:rPr>
              <w:t xml:space="preserve">Dans la Résolution IX.4, au paragraphe 37, les Parties contractantes sont priées de prendre en compte les dispositions de la Résolution VII.36, qui n'existe pas. Il s'agit apparemment de la Résolution VIII.36. </w:t>
            </w:r>
          </w:p>
          <w:p w14:paraId="6E3923FB" w14:textId="77777777" w:rsidR="008F79CA" w:rsidRPr="00C6470C" w:rsidRDefault="008F79CA" w:rsidP="008C4A69">
            <w:pPr>
              <w:ind w:left="0" w:firstLine="0"/>
              <w:rPr>
                <w:rFonts w:cstheme="minorHAnsi"/>
                <w:lang w:val="fr-FR"/>
              </w:rPr>
            </w:pPr>
          </w:p>
          <w:p w14:paraId="21263658" w14:textId="77777777" w:rsidR="008F79CA" w:rsidRPr="00C6470C" w:rsidRDefault="008F79CA" w:rsidP="008C4A69">
            <w:pPr>
              <w:ind w:left="0" w:firstLine="0"/>
              <w:rPr>
                <w:rFonts w:cstheme="minorHAnsi"/>
                <w:lang w:val="fr-FR"/>
              </w:rPr>
            </w:pPr>
            <w:r w:rsidRPr="00C6470C">
              <w:rPr>
                <w:rFonts w:cstheme="minorHAnsi"/>
                <w:lang w:val="fr-FR"/>
              </w:rPr>
              <w:lastRenderedPageBreak/>
              <w:t>La Résolution VIII.36 reste valide.</w:t>
            </w:r>
          </w:p>
          <w:p w14:paraId="51FF7FA5" w14:textId="77777777" w:rsidR="008F79CA" w:rsidRPr="00C6470C" w:rsidRDefault="008F79CA" w:rsidP="008C4A69">
            <w:pPr>
              <w:ind w:left="0" w:firstLine="0"/>
              <w:rPr>
                <w:rFonts w:cstheme="minorHAnsi"/>
                <w:lang w:val="fr-FR"/>
              </w:rPr>
            </w:pPr>
          </w:p>
          <w:p w14:paraId="51D0C730" w14:textId="77777777" w:rsidR="008F79CA" w:rsidRPr="00C6470C" w:rsidRDefault="008F79CA" w:rsidP="008C4A69">
            <w:pPr>
              <w:ind w:left="0" w:firstLine="0"/>
              <w:rPr>
                <w:rFonts w:cstheme="minorHAnsi"/>
                <w:lang w:val="fr-FR"/>
              </w:rPr>
            </w:pPr>
            <w:r w:rsidRPr="00C6470C">
              <w:rPr>
                <w:rFonts w:cstheme="minorHAnsi"/>
                <w:lang w:val="fr-FR"/>
              </w:rPr>
              <w:t>Cependant, les paragraphes. 16 et 17 appellent le GEST et les Parties contractantes, respectivement, à fournir des informations lors de la COP9. Ils sont donc caducs et peuvent être abrogés, ce qui pourra entraîner la nécessité de réaliser des amendements consécutifs.</w:t>
            </w:r>
          </w:p>
        </w:tc>
      </w:tr>
      <w:tr w:rsidR="008F79CA" w:rsidRPr="00C6470C" w14:paraId="5E5FC39A" w14:textId="77777777" w:rsidTr="00221B25">
        <w:tblPrEx>
          <w:tblCellMar>
            <w:bottom w:w="0" w:type="dxa"/>
          </w:tblCellMar>
        </w:tblPrEx>
        <w:trPr>
          <w:cantSplit/>
        </w:trPr>
        <w:tc>
          <w:tcPr>
            <w:tcW w:w="1820" w:type="dxa"/>
            <w:vAlign w:val="center"/>
          </w:tcPr>
          <w:p w14:paraId="471A4DF6"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VIII.37</w:t>
            </w:r>
          </w:p>
        </w:tc>
        <w:tc>
          <w:tcPr>
            <w:tcW w:w="2579" w:type="dxa"/>
            <w:vAlign w:val="center"/>
          </w:tcPr>
          <w:p w14:paraId="572DA9E9" w14:textId="77777777" w:rsidR="008F79CA" w:rsidRPr="00C6470C" w:rsidRDefault="008F79CA" w:rsidP="008C4A69">
            <w:pPr>
              <w:ind w:left="0" w:firstLine="0"/>
              <w:rPr>
                <w:rFonts w:cstheme="minorHAnsi"/>
                <w:lang w:val="fr-FR"/>
              </w:rPr>
            </w:pPr>
            <w:r w:rsidRPr="00C6470C">
              <w:rPr>
                <w:rFonts w:cstheme="minorHAnsi"/>
                <w:lang w:val="fr-FR"/>
              </w:rPr>
              <w:t>Coopération internationale à la conservation des oiseaux d’eau migrateurs et de leurs habitats dans la région Asie-Pacifique</w:t>
            </w:r>
          </w:p>
        </w:tc>
        <w:tc>
          <w:tcPr>
            <w:tcW w:w="1038" w:type="dxa"/>
            <w:vAlign w:val="center"/>
          </w:tcPr>
          <w:p w14:paraId="0DDC3DCB"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553B48AC" w14:textId="77777777" w:rsidR="008F79CA" w:rsidRPr="00C6470C" w:rsidRDefault="008F79CA" w:rsidP="008C4A69">
            <w:pPr>
              <w:ind w:left="0" w:firstLine="0"/>
              <w:rPr>
                <w:rFonts w:cstheme="minorHAnsi"/>
                <w:lang w:val="fr-FR"/>
              </w:rPr>
            </w:pPr>
            <w:r w:rsidRPr="00C6470C">
              <w:rPr>
                <w:rFonts w:cstheme="minorHAnsi"/>
                <w:lang w:val="fr-FR"/>
              </w:rPr>
              <w:t xml:space="preserve">Les cinq paragraphes du dispositif de la Résolution VIII.37 portent tous sur la </w:t>
            </w:r>
            <w:r w:rsidRPr="00C6470C">
              <w:rPr>
                <w:rFonts w:cstheme="minorHAnsi"/>
                <w:i/>
                <w:iCs/>
                <w:lang w:val="fr-FR"/>
              </w:rPr>
              <w:t>Stratégie de conservation des oiseaux d'eau migrateurs dans la région Asie-Pacifique 2001-2005</w:t>
            </w:r>
            <w:r w:rsidRPr="00C6470C">
              <w:rPr>
                <w:rFonts w:cstheme="minorHAnsi"/>
                <w:lang w:val="fr-FR"/>
              </w:rPr>
              <w:t>. Cette Résolution est donc caduque et peut être abrogée.</w:t>
            </w:r>
          </w:p>
        </w:tc>
      </w:tr>
      <w:tr w:rsidR="008F79CA" w:rsidRPr="008F79CA" w14:paraId="2450F6E6" w14:textId="77777777" w:rsidTr="00221B25">
        <w:tblPrEx>
          <w:tblCellMar>
            <w:bottom w:w="0" w:type="dxa"/>
          </w:tblCellMar>
        </w:tblPrEx>
        <w:trPr>
          <w:cantSplit/>
        </w:trPr>
        <w:tc>
          <w:tcPr>
            <w:tcW w:w="1820" w:type="dxa"/>
            <w:vAlign w:val="center"/>
          </w:tcPr>
          <w:p w14:paraId="1ADFD1F9" w14:textId="77777777" w:rsidR="008F79CA" w:rsidRPr="00C6470C" w:rsidRDefault="008F79CA" w:rsidP="008C4A69">
            <w:pPr>
              <w:ind w:left="0" w:firstLine="0"/>
              <w:rPr>
                <w:rFonts w:cstheme="minorHAnsi"/>
                <w:lang w:val="fr-FR"/>
              </w:rPr>
            </w:pPr>
            <w:r w:rsidRPr="00C6470C">
              <w:rPr>
                <w:rFonts w:cstheme="minorHAnsi"/>
                <w:lang w:val="fr-FR"/>
              </w:rPr>
              <w:t>Résolution VIII.38</w:t>
            </w:r>
          </w:p>
        </w:tc>
        <w:tc>
          <w:tcPr>
            <w:tcW w:w="2579" w:type="dxa"/>
            <w:vAlign w:val="center"/>
          </w:tcPr>
          <w:p w14:paraId="17870DEF" w14:textId="77777777" w:rsidR="008F79CA" w:rsidRPr="00C6470C" w:rsidRDefault="008F79CA" w:rsidP="008C4A69">
            <w:pPr>
              <w:ind w:left="0" w:firstLine="0"/>
              <w:rPr>
                <w:rFonts w:cstheme="minorHAnsi"/>
                <w:lang w:val="fr-FR"/>
              </w:rPr>
            </w:pPr>
            <w:r w:rsidRPr="00C6470C">
              <w:rPr>
                <w:rFonts w:cstheme="minorHAnsi"/>
                <w:lang w:val="fr-FR"/>
              </w:rPr>
              <w:t>Estimations des populations d’oiseaux d’eau et identification et inscription de zones humides d’importance internationale</w:t>
            </w:r>
          </w:p>
        </w:tc>
        <w:tc>
          <w:tcPr>
            <w:tcW w:w="1038" w:type="dxa"/>
            <w:vAlign w:val="center"/>
          </w:tcPr>
          <w:p w14:paraId="332E4073"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106B3F37" w14:textId="77777777" w:rsidR="008F79CA" w:rsidRPr="00C6470C" w:rsidRDefault="008F79CA" w:rsidP="008C4A69">
            <w:pPr>
              <w:ind w:left="0" w:firstLine="0"/>
              <w:rPr>
                <w:rFonts w:cstheme="minorHAnsi"/>
                <w:lang w:val="fr-FR"/>
              </w:rPr>
            </w:pPr>
            <w:r w:rsidRPr="00C6470C">
              <w:rPr>
                <w:rFonts w:cstheme="minorHAnsi"/>
                <w:lang w:val="fr-FR"/>
              </w:rPr>
              <w:t>La Résolution VIII.38 reste valide, bien qu'elle doive être regroupée avec d'autres résolutions lorsque les thèmes qui se chevauchent.</w:t>
            </w:r>
          </w:p>
          <w:p w14:paraId="7D64E6BC" w14:textId="77777777" w:rsidR="008F79CA" w:rsidRPr="00C6470C" w:rsidRDefault="008F79CA" w:rsidP="008C4A69">
            <w:pPr>
              <w:ind w:left="0" w:firstLine="0"/>
              <w:rPr>
                <w:rFonts w:cstheme="minorHAnsi"/>
                <w:lang w:val="fr-FR"/>
              </w:rPr>
            </w:pPr>
          </w:p>
          <w:p w14:paraId="22F4BE9F"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2241AB36" w14:textId="77777777" w:rsidR="008F79CA" w:rsidRPr="00C6470C" w:rsidRDefault="008F79CA" w:rsidP="008C4A69">
            <w:pPr>
              <w:ind w:left="0" w:firstLine="0"/>
              <w:rPr>
                <w:rFonts w:cstheme="minorHAnsi"/>
                <w:lang w:val="fr-FR"/>
              </w:rPr>
            </w:pPr>
            <w:r w:rsidRPr="00C6470C">
              <w:rPr>
                <w:rFonts w:cstheme="minorHAnsi"/>
                <w:lang w:val="fr-FR"/>
              </w:rPr>
              <w:t xml:space="preserve">- le paragraphe 13 demande que des mesures soient prises en faveur de l'inscription de Sites Ramsar au cours de la période triennale 2003-2005 ; il fait référence au seuil de 1% qui est maintenant inscrit dans le </w:t>
            </w:r>
            <w:r w:rsidRPr="00C6470C">
              <w:rPr>
                <w:rFonts w:cstheme="minorHAnsi"/>
                <w:i/>
                <w:iCs/>
                <w:lang w:val="fr-FR"/>
              </w:rPr>
              <w:t>Cadre stratégique et lignes directrices pour</w:t>
            </w:r>
            <w:r w:rsidRPr="00C6470C">
              <w:rPr>
                <w:rFonts w:cstheme="minorHAnsi"/>
                <w:lang w:val="fr-FR"/>
              </w:rPr>
              <w:t xml:space="preserve"> </w:t>
            </w:r>
            <w:r w:rsidRPr="00C6470C">
              <w:rPr>
                <w:rFonts w:cstheme="minorHAnsi"/>
                <w:i/>
                <w:iCs/>
                <w:lang w:val="fr-FR"/>
              </w:rPr>
              <w:t>orienter l’évolution de la Liste des zones humides d’importance internationale</w:t>
            </w:r>
            <w:r w:rsidRPr="00C6470C">
              <w:rPr>
                <w:rFonts w:cstheme="minorHAnsi"/>
                <w:lang w:val="fr-FR"/>
              </w:rPr>
              <w:t xml:space="preserve"> dans la Résolution XI.8 Annexe 2 ;</w:t>
            </w:r>
          </w:p>
          <w:p w14:paraId="4C51FB1A" w14:textId="77777777" w:rsidR="008F79CA" w:rsidRPr="00C6470C" w:rsidRDefault="008F79CA" w:rsidP="008C4A69">
            <w:pPr>
              <w:ind w:left="0" w:firstLine="0"/>
              <w:rPr>
                <w:rFonts w:cstheme="minorHAnsi"/>
                <w:lang w:val="fr-FR"/>
              </w:rPr>
            </w:pPr>
            <w:r w:rsidRPr="00C6470C">
              <w:rPr>
                <w:rFonts w:cstheme="minorHAnsi"/>
                <w:lang w:val="fr-FR"/>
              </w:rPr>
              <w:t>- les paragraphes. 14 et 15 demandent que des actions soient entreprises en relation avec la mise en œuvre du Plan stratégique 2003-2008 ; et</w:t>
            </w:r>
          </w:p>
          <w:p w14:paraId="001AEF0A" w14:textId="77777777" w:rsidR="008F79CA" w:rsidRPr="00C6470C" w:rsidRDefault="008F79CA" w:rsidP="008C4A69">
            <w:pPr>
              <w:ind w:left="0" w:firstLine="0"/>
              <w:rPr>
                <w:rFonts w:cstheme="minorHAnsi"/>
                <w:lang w:val="fr-FR"/>
              </w:rPr>
            </w:pPr>
            <w:r w:rsidRPr="00C6470C">
              <w:rPr>
                <w:rFonts w:cstheme="minorHAnsi"/>
                <w:lang w:val="fr-FR"/>
              </w:rPr>
              <w:t xml:space="preserve">- le paragraphe 16 demande que la troisième édition des </w:t>
            </w:r>
            <w:r w:rsidRPr="00C6470C">
              <w:rPr>
                <w:rFonts w:cstheme="minorHAnsi"/>
                <w:i/>
                <w:iCs/>
                <w:lang w:val="fr-FR"/>
              </w:rPr>
              <w:t>Waterbird Population Estimates</w:t>
            </w:r>
            <w:r w:rsidRPr="00C6470C">
              <w:rPr>
                <w:rFonts w:cstheme="minorHAnsi"/>
                <w:lang w:val="fr-FR"/>
              </w:rPr>
              <w:t xml:space="preserve"> soit largement diffusée, ce qui a été fait ; d'autres éditions ont été publiées par la suite.</w:t>
            </w:r>
          </w:p>
        </w:tc>
      </w:tr>
      <w:tr w:rsidR="008F79CA" w:rsidRPr="008F79CA" w14:paraId="26BC605A" w14:textId="77777777" w:rsidTr="00221B25">
        <w:tblPrEx>
          <w:tblCellMar>
            <w:bottom w:w="0" w:type="dxa"/>
          </w:tblCellMar>
        </w:tblPrEx>
        <w:trPr>
          <w:cantSplit/>
        </w:trPr>
        <w:tc>
          <w:tcPr>
            <w:tcW w:w="1820" w:type="dxa"/>
            <w:vAlign w:val="center"/>
          </w:tcPr>
          <w:p w14:paraId="511CAC19" w14:textId="77777777" w:rsidR="008F79CA" w:rsidRPr="00C6470C" w:rsidRDefault="008F79CA" w:rsidP="008C4A69">
            <w:pPr>
              <w:ind w:left="0" w:firstLine="0"/>
              <w:rPr>
                <w:rFonts w:cstheme="minorHAnsi"/>
                <w:lang w:val="fr-FR"/>
              </w:rPr>
            </w:pPr>
            <w:r w:rsidRPr="00C6470C">
              <w:rPr>
                <w:rFonts w:cstheme="minorHAnsi"/>
                <w:lang w:val="fr-FR"/>
              </w:rPr>
              <w:t>Résolution VIII.39</w:t>
            </w:r>
          </w:p>
        </w:tc>
        <w:tc>
          <w:tcPr>
            <w:tcW w:w="2579" w:type="dxa"/>
            <w:vAlign w:val="center"/>
          </w:tcPr>
          <w:p w14:paraId="54031B70" w14:textId="77777777" w:rsidR="008F79CA" w:rsidRPr="00C6470C" w:rsidRDefault="008F79CA" w:rsidP="008C4A69">
            <w:pPr>
              <w:ind w:left="0" w:firstLine="0"/>
              <w:rPr>
                <w:rFonts w:cstheme="minorHAnsi"/>
                <w:lang w:val="fr-FR"/>
              </w:rPr>
            </w:pPr>
            <w:r w:rsidRPr="00C6470C">
              <w:rPr>
                <w:rFonts w:cstheme="minorHAnsi"/>
                <w:lang w:val="fr-FR"/>
              </w:rPr>
              <w:t>Les zones humides des hautes Andes: des écosystèmes stratégiques</w:t>
            </w:r>
          </w:p>
        </w:tc>
        <w:tc>
          <w:tcPr>
            <w:tcW w:w="1038" w:type="dxa"/>
            <w:vAlign w:val="center"/>
          </w:tcPr>
          <w:p w14:paraId="16408828"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44B432A9" w14:textId="77777777" w:rsidR="008F79CA" w:rsidRPr="00C6470C" w:rsidRDefault="008F79CA" w:rsidP="008C4A69">
            <w:pPr>
              <w:ind w:left="0" w:firstLine="0"/>
              <w:rPr>
                <w:rFonts w:cstheme="minorHAnsi"/>
                <w:lang w:val="fr-FR"/>
              </w:rPr>
            </w:pPr>
            <w:r w:rsidRPr="00C6470C">
              <w:rPr>
                <w:rFonts w:cstheme="minorHAnsi"/>
                <w:lang w:val="fr-FR"/>
              </w:rPr>
              <w:t>La Résolution VIII.39 reste valide.</w:t>
            </w:r>
          </w:p>
          <w:p w14:paraId="500845D9" w14:textId="77777777" w:rsidR="008F79CA" w:rsidRPr="00C6470C" w:rsidRDefault="008F79CA" w:rsidP="008C4A69">
            <w:pPr>
              <w:ind w:left="0" w:firstLine="0"/>
              <w:rPr>
                <w:rFonts w:cstheme="minorHAnsi"/>
                <w:lang w:val="fr-FR"/>
              </w:rPr>
            </w:pPr>
          </w:p>
          <w:p w14:paraId="686C8878" w14:textId="77777777" w:rsidR="008F79CA" w:rsidRPr="00C6470C" w:rsidRDefault="008F79CA" w:rsidP="008C4A69">
            <w:pPr>
              <w:ind w:left="0" w:firstLine="0"/>
              <w:rPr>
                <w:rFonts w:cstheme="minorHAnsi"/>
                <w:lang w:val="fr-FR"/>
              </w:rPr>
            </w:pPr>
            <w:r w:rsidRPr="00C6470C">
              <w:rPr>
                <w:rFonts w:cstheme="minorHAnsi"/>
                <w:lang w:val="fr-FR"/>
              </w:rPr>
              <w:t>Cependant, les paragraphes 15 et 16, demandent au Secrétariat de mettre en œuvre des actions spécifiques, ce qui a été fait ; ces paragraphes peuvent donc être abrogés.</w:t>
            </w:r>
          </w:p>
        </w:tc>
      </w:tr>
      <w:tr w:rsidR="008F79CA" w:rsidRPr="008F79CA" w14:paraId="280ECE9A" w14:textId="77777777" w:rsidTr="00221B25">
        <w:tblPrEx>
          <w:tblCellMar>
            <w:bottom w:w="0" w:type="dxa"/>
          </w:tblCellMar>
        </w:tblPrEx>
        <w:trPr>
          <w:cantSplit/>
        </w:trPr>
        <w:tc>
          <w:tcPr>
            <w:tcW w:w="1820" w:type="dxa"/>
            <w:vAlign w:val="center"/>
          </w:tcPr>
          <w:p w14:paraId="23C920BB" w14:textId="77777777" w:rsidR="008F79CA" w:rsidRPr="00C6470C" w:rsidRDefault="008F79CA" w:rsidP="008C4A69">
            <w:pPr>
              <w:ind w:left="0" w:firstLine="0"/>
              <w:rPr>
                <w:rFonts w:cstheme="minorHAnsi"/>
                <w:lang w:val="fr-FR"/>
              </w:rPr>
            </w:pPr>
            <w:r w:rsidRPr="00C6470C">
              <w:rPr>
                <w:rFonts w:cstheme="minorHAnsi"/>
                <w:lang w:val="fr-FR"/>
              </w:rPr>
              <w:t>Résolution VIII.40</w:t>
            </w:r>
          </w:p>
        </w:tc>
        <w:tc>
          <w:tcPr>
            <w:tcW w:w="2579" w:type="dxa"/>
            <w:vAlign w:val="center"/>
          </w:tcPr>
          <w:p w14:paraId="75F97D12" w14:textId="77777777" w:rsidR="008F79CA" w:rsidRPr="00C6470C" w:rsidRDefault="008F79CA" w:rsidP="008C4A69">
            <w:pPr>
              <w:ind w:left="0" w:firstLine="0"/>
              <w:rPr>
                <w:rFonts w:cstheme="minorHAnsi"/>
                <w:lang w:val="fr-FR"/>
              </w:rPr>
            </w:pPr>
            <w:r w:rsidRPr="00C6470C">
              <w:rPr>
                <w:rFonts w:cstheme="minorHAnsi"/>
                <w:lang w:val="fr-FR"/>
              </w:rPr>
              <w:t xml:space="preserve">Orientations relatives à une utilisation des eaux </w:t>
            </w:r>
            <w:r w:rsidRPr="00C6470C">
              <w:rPr>
                <w:rFonts w:cstheme="minorHAnsi"/>
                <w:lang w:val="fr-FR"/>
              </w:rPr>
              <w:lastRenderedPageBreak/>
              <w:t>souterraines compatible avec la conservation des zones humides</w:t>
            </w:r>
          </w:p>
        </w:tc>
        <w:tc>
          <w:tcPr>
            <w:tcW w:w="1038" w:type="dxa"/>
            <w:vAlign w:val="center"/>
          </w:tcPr>
          <w:p w14:paraId="7F402541"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A</w:t>
            </w:r>
          </w:p>
        </w:tc>
        <w:tc>
          <w:tcPr>
            <w:tcW w:w="8455" w:type="dxa"/>
          </w:tcPr>
          <w:p w14:paraId="5AE2296B" w14:textId="77777777" w:rsidR="008F79CA" w:rsidRPr="00C6470C" w:rsidRDefault="008F79CA" w:rsidP="008C4A69">
            <w:pPr>
              <w:ind w:left="0" w:firstLine="0"/>
              <w:rPr>
                <w:rFonts w:cstheme="minorHAnsi"/>
                <w:lang w:val="fr-FR"/>
              </w:rPr>
            </w:pPr>
            <w:r w:rsidRPr="00C6470C">
              <w:rPr>
                <w:rFonts w:cstheme="minorHAnsi"/>
                <w:lang w:val="fr-FR"/>
              </w:rPr>
              <w:t>La Résolution VIII.40 reste valide.</w:t>
            </w:r>
          </w:p>
          <w:p w14:paraId="315BE2FC" w14:textId="77777777" w:rsidR="008F79CA" w:rsidRPr="00C6470C" w:rsidRDefault="008F79CA" w:rsidP="008C4A69">
            <w:pPr>
              <w:ind w:left="0" w:firstLine="0"/>
              <w:rPr>
                <w:rFonts w:cstheme="minorHAnsi"/>
                <w:lang w:val="fr-FR"/>
              </w:rPr>
            </w:pPr>
          </w:p>
          <w:p w14:paraId="2D1FB3B7" w14:textId="77777777" w:rsidR="008F79CA" w:rsidRPr="00C6470C" w:rsidRDefault="008F79CA" w:rsidP="008C4A69">
            <w:pPr>
              <w:ind w:left="0" w:firstLine="0"/>
              <w:rPr>
                <w:rFonts w:cstheme="minorHAnsi"/>
                <w:lang w:val="fr-FR"/>
              </w:rPr>
            </w:pPr>
            <w:r w:rsidRPr="00C6470C">
              <w:rPr>
                <w:rFonts w:cstheme="minorHAnsi"/>
                <w:lang w:val="fr-FR"/>
              </w:rPr>
              <w:lastRenderedPageBreak/>
              <w:t>Cependant, les paragraphes ci-dessous sont caducs et peuvent être abrogés, ce qui pourra entraîner la nécessité de réaliser des amendements consécutifs :</w:t>
            </w:r>
          </w:p>
          <w:p w14:paraId="343E48FA" w14:textId="77777777" w:rsidR="008F79CA" w:rsidRPr="00C6470C" w:rsidRDefault="008F79CA" w:rsidP="008C4A69">
            <w:pPr>
              <w:ind w:left="0" w:firstLine="0"/>
              <w:rPr>
                <w:rFonts w:cstheme="minorHAnsi"/>
                <w:lang w:val="fr-FR"/>
              </w:rPr>
            </w:pPr>
            <w:r w:rsidRPr="00C6470C">
              <w:rPr>
                <w:rFonts w:cstheme="minorHAnsi"/>
                <w:lang w:val="fr-FR"/>
              </w:rPr>
              <w:t>- le paragraphe 15, troisième partie, sous la rubrique « PROPOSE », qui invite le GEST à prendre des mesures pour examen par la COP9 ; et</w:t>
            </w:r>
          </w:p>
          <w:p w14:paraId="54825BF6" w14:textId="77777777" w:rsidR="008F79CA" w:rsidRPr="00C6470C" w:rsidRDefault="008F79CA" w:rsidP="008C4A69">
            <w:pPr>
              <w:ind w:left="0" w:firstLine="0"/>
              <w:rPr>
                <w:rFonts w:cstheme="minorHAnsi"/>
                <w:lang w:val="fr-FR"/>
              </w:rPr>
            </w:pPr>
            <w:r w:rsidRPr="00C6470C">
              <w:rPr>
                <w:rFonts w:cstheme="minorHAnsi"/>
                <w:lang w:val="fr-FR"/>
              </w:rPr>
              <w:t>- le paragraphe 19, qui concerne les actions à mener dans le cadre du Plan stratégique 2003-2008.</w:t>
            </w:r>
          </w:p>
        </w:tc>
      </w:tr>
      <w:tr w:rsidR="008F79CA" w:rsidRPr="008F79CA" w14:paraId="265BA5AB" w14:textId="77777777" w:rsidTr="00221B25">
        <w:tblPrEx>
          <w:tblCellMar>
            <w:bottom w:w="0" w:type="dxa"/>
          </w:tblCellMar>
        </w:tblPrEx>
        <w:trPr>
          <w:cantSplit/>
        </w:trPr>
        <w:tc>
          <w:tcPr>
            <w:tcW w:w="1820" w:type="dxa"/>
            <w:vAlign w:val="center"/>
          </w:tcPr>
          <w:p w14:paraId="5B18A271"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VIII.41</w:t>
            </w:r>
          </w:p>
        </w:tc>
        <w:tc>
          <w:tcPr>
            <w:tcW w:w="2579" w:type="dxa"/>
            <w:vAlign w:val="center"/>
          </w:tcPr>
          <w:p w14:paraId="5B1CA13D" w14:textId="77777777" w:rsidR="008F79CA" w:rsidRPr="00C6470C" w:rsidRDefault="008F79CA" w:rsidP="008C4A69">
            <w:pPr>
              <w:ind w:left="0" w:firstLine="0"/>
              <w:rPr>
                <w:rFonts w:cstheme="minorHAnsi"/>
                <w:lang w:val="fr-FR"/>
              </w:rPr>
            </w:pPr>
            <w:r w:rsidRPr="00C6470C">
              <w:rPr>
                <w:rFonts w:cstheme="minorHAnsi"/>
                <w:lang w:val="fr-FR"/>
              </w:rPr>
              <w:t>Création d’un Centre régional Ramsar pour la formation et la recherche relatives aux zones humides d’Asie de l’Ouest et d’Asie centrale</w:t>
            </w:r>
          </w:p>
        </w:tc>
        <w:tc>
          <w:tcPr>
            <w:tcW w:w="1038" w:type="dxa"/>
            <w:vAlign w:val="center"/>
          </w:tcPr>
          <w:p w14:paraId="74629958"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05A1AC4C" w14:textId="77777777" w:rsidR="008F79CA" w:rsidRPr="00C6470C" w:rsidRDefault="008F79CA" w:rsidP="008C4A69">
            <w:pPr>
              <w:ind w:left="0" w:firstLine="0"/>
              <w:rPr>
                <w:rFonts w:cstheme="minorHAnsi"/>
                <w:lang w:val="fr-FR"/>
              </w:rPr>
            </w:pPr>
            <w:r w:rsidRPr="00C6470C">
              <w:rPr>
                <w:rFonts w:cstheme="minorHAnsi"/>
                <w:lang w:val="fr-FR"/>
              </w:rPr>
              <w:t>La Résolution VIII.41 reste valide.</w:t>
            </w:r>
          </w:p>
        </w:tc>
      </w:tr>
      <w:tr w:rsidR="008F79CA" w:rsidRPr="008F79CA" w14:paraId="3C982C7F" w14:textId="77777777" w:rsidTr="00221B25">
        <w:tblPrEx>
          <w:tblCellMar>
            <w:bottom w:w="0" w:type="dxa"/>
          </w:tblCellMar>
        </w:tblPrEx>
        <w:trPr>
          <w:cantSplit/>
        </w:trPr>
        <w:tc>
          <w:tcPr>
            <w:tcW w:w="1820" w:type="dxa"/>
            <w:vAlign w:val="center"/>
          </w:tcPr>
          <w:p w14:paraId="24EF6498" w14:textId="77777777" w:rsidR="008F79CA" w:rsidRPr="00C6470C" w:rsidRDefault="008F79CA" w:rsidP="008C4A69">
            <w:pPr>
              <w:ind w:left="0" w:firstLine="0"/>
              <w:rPr>
                <w:rFonts w:cstheme="minorHAnsi"/>
                <w:lang w:val="fr-FR"/>
              </w:rPr>
            </w:pPr>
            <w:r w:rsidRPr="00C6470C">
              <w:rPr>
                <w:rFonts w:cstheme="minorHAnsi"/>
                <w:lang w:val="fr-FR"/>
              </w:rPr>
              <w:t>Résolution VIII.42</w:t>
            </w:r>
          </w:p>
        </w:tc>
        <w:tc>
          <w:tcPr>
            <w:tcW w:w="2579" w:type="dxa"/>
            <w:vAlign w:val="center"/>
          </w:tcPr>
          <w:p w14:paraId="0EF2DC09" w14:textId="77777777" w:rsidR="008F79CA" w:rsidRPr="00C6470C" w:rsidRDefault="008F79CA" w:rsidP="008C4A69">
            <w:pPr>
              <w:ind w:left="0" w:firstLine="0"/>
              <w:rPr>
                <w:rFonts w:cstheme="minorHAnsi"/>
                <w:lang w:val="fr-FR"/>
              </w:rPr>
            </w:pPr>
            <w:r w:rsidRPr="00C6470C">
              <w:rPr>
                <w:rFonts w:cstheme="minorHAnsi"/>
                <w:lang w:val="fr-FR"/>
              </w:rPr>
              <w:t>Les petits États insulaires en développement dans la région Océanie</w:t>
            </w:r>
          </w:p>
        </w:tc>
        <w:tc>
          <w:tcPr>
            <w:tcW w:w="1038" w:type="dxa"/>
            <w:vAlign w:val="center"/>
          </w:tcPr>
          <w:p w14:paraId="15EFFD52"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32D5E12C" w14:textId="77777777" w:rsidR="008F79CA" w:rsidRPr="00C6470C" w:rsidRDefault="008F79CA" w:rsidP="008C4A69">
            <w:pPr>
              <w:ind w:left="0" w:firstLine="0"/>
              <w:rPr>
                <w:rFonts w:cstheme="minorHAnsi"/>
                <w:lang w:val="fr-FR"/>
              </w:rPr>
            </w:pPr>
            <w:r w:rsidRPr="00C6470C">
              <w:rPr>
                <w:rFonts w:cstheme="minorHAnsi"/>
                <w:lang w:val="fr-FR"/>
              </w:rPr>
              <w:t>La Résolution VIII.42 reste valide.</w:t>
            </w:r>
          </w:p>
          <w:p w14:paraId="522C192B" w14:textId="77777777" w:rsidR="008F79CA" w:rsidRPr="00C6470C" w:rsidRDefault="008F79CA" w:rsidP="008C4A69">
            <w:pPr>
              <w:ind w:left="0" w:firstLine="0"/>
              <w:rPr>
                <w:rFonts w:cstheme="minorHAnsi"/>
                <w:lang w:val="fr-FR"/>
              </w:rPr>
            </w:pPr>
          </w:p>
          <w:p w14:paraId="00CE6BB4"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0A068D25" w14:textId="77777777" w:rsidR="008F79CA" w:rsidRPr="00C6470C" w:rsidRDefault="008F79CA" w:rsidP="008C4A69">
            <w:pPr>
              <w:ind w:left="0" w:firstLine="0"/>
              <w:rPr>
                <w:rFonts w:cstheme="minorHAnsi"/>
                <w:lang w:val="fr-FR"/>
              </w:rPr>
            </w:pPr>
            <w:r w:rsidRPr="00C6470C">
              <w:rPr>
                <w:rFonts w:cstheme="minorHAnsi"/>
                <w:lang w:val="fr-FR"/>
              </w:rPr>
              <w:t>- le paragraphe 15 prie le Secrétariat de coopérer avec le PROE en vue d’appliquer leur plan de travail conjoint ; il semble que ce plan n'existe pas ;</w:t>
            </w:r>
          </w:p>
          <w:p w14:paraId="38617320" w14:textId="77777777" w:rsidR="008F79CA" w:rsidRPr="00C6470C" w:rsidRDefault="008F79CA" w:rsidP="008C4A69">
            <w:pPr>
              <w:ind w:left="0" w:firstLine="0"/>
              <w:rPr>
                <w:rFonts w:cstheme="minorHAnsi"/>
                <w:lang w:val="fr-FR"/>
              </w:rPr>
            </w:pPr>
            <w:r w:rsidRPr="00C6470C">
              <w:rPr>
                <w:rFonts w:cstheme="minorHAnsi"/>
                <w:lang w:val="fr-FR"/>
              </w:rPr>
              <w:t xml:space="preserve">- le paragraphe 16, qui demande au Secrétariat de prendre des mesures avant la COP9 ; </w:t>
            </w:r>
          </w:p>
          <w:p w14:paraId="0D8A57D3" w14:textId="77777777" w:rsidR="008F79CA" w:rsidRPr="00C6470C" w:rsidRDefault="008F79CA" w:rsidP="008C4A69">
            <w:pPr>
              <w:ind w:left="0" w:firstLine="0"/>
              <w:rPr>
                <w:rFonts w:cstheme="minorHAnsi"/>
                <w:lang w:val="fr-FR"/>
              </w:rPr>
            </w:pPr>
            <w:r w:rsidRPr="00C6470C">
              <w:rPr>
                <w:rFonts w:cstheme="minorHAnsi"/>
                <w:lang w:val="fr-FR"/>
              </w:rPr>
              <w:t>- le paragraphe 17, qui demande au Secrétariat de fournir des dossiers d'adhésion aux pays de la région Océanie ; et</w:t>
            </w:r>
          </w:p>
          <w:p w14:paraId="0F57F67F" w14:textId="77777777" w:rsidR="008F79CA" w:rsidRPr="00C6470C" w:rsidRDefault="008F79CA" w:rsidP="008C4A69">
            <w:pPr>
              <w:ind w:left="0" w:firstLine="0"/>
              <w:rPr>
                <w:rFonts w:cstheme="minorHAnsi"/>
                <w:lang w:val="fr-FR"/>
              </w:rPr>
            </w:pPr>
            <w:r w:rsidRPr="00C6470C">
              <w:rPr>
                <w:rFonts w:cstheme="minorHAnsi"/>
                <w:lang w:val="fr-FR"/>
              </w:rPr>
              <w:t>- le paragraphe 19, qui fait référence à un poste de coordonnateur régional basé dans la région Océanie, un poste qui n'existe pas actuellement.</w:t>
            </w:r>
          </w:p>
        </w:tc>
      </w:tr>
      <w:tr w:rsidR="008F79CA" w:rsidRPr="008F79CA" w14:paraId="335AD3C7" w14:textId="77777777" w:rsidTr="00221B25">
        <w:tblPrEx>
          <w:tblCellMar>
            <w:bottom w:w="0" w:type="dxa"/>
          </w:tblCellMar>
        </w:tblPrEx>
        <w:trPr>
          <w:cantSplit/>
        </w:trPr>
        <w:tc>
          <w:tcPr>
            <w:tcW w:w="1820" w:type="dxa"/>
            <w:vAlign w:val="center"/>
          </w:tcPr>
          <w:p w14:paraId="34EFCD1E" w14:textId="77777777" w:rsidR="008F79CA" w:rsidRPr="00C6470C" w:rsidRDefault="008F79CA" w:rsidP="008C4A69">
            <w:pPr>
              <w:ind w:left="0" w:firstLine="0"/>
              <w:rPr>
                <w:rFonts w:cstheme="minorHAnsi"/>
                <w:lang w:val="fr-FR"/>
              </w:rPr>
            </w:pPr>
            <w:r w:rsidRPr="00C6470C">
              <w:rPr>
                <w:rFonts w:cstheme="minorHAnsi"/>
                <w:lang w:val="fr-FR"/>
              </w:rPr>
              <w:t>Résolution VIII.43</w:t>
            </w:r>
          </w:p>
        </w:tc>
        <w:tc>
          <w:tcPr>
            <w:tcW w:w="2579" w:type="dxa"/>
            <w:vAlign w:val="center"/>
          </w:tcPr>
          <w:p w14:paraId="6E9CCE97" w14:textId="77777777" w:rsidR="008F79CA" w:rsidRPr="00C6470C" w:rsidRDefault="008F79CA" w:rsidP="008C4A69">
            <w:pPr>
              <w:ind w:left="0" w:firstLine="0"/>
              <w:rPr>
                <w:rFonts w:cstheme="minorHAnsi"/>
                <w:lang w:val="fr-FR"/>
              </w:rPr>
            </w:pPr>
            <w:r w:rsidRPr="00C6470C">
              <w:rPr>
                <w:rFonts w:cstheme="minorHAnsi"/>
                <w:lang w:val="fr-FR"/>
              </w:rPr>
              <w:t>Une stratégie sous-régionale de la Convention de Ramsar pour l’Amérique du Sud</w:t>
            </w:r>
          </w:p>
        </w:tc>
        <w:tc>
          <w:tcPr>
            <w:tcW w:w="1038" w:type="dxa"/>
            <w:vAlign w:val="center"/>
          </w:tcPr>
          <w:p w14:paraId="10AE56C4"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0B4363DD" w14:textId="77777777" w:rsidR="008F79CA" w:rsidRPr="00C6470C" w:rsidRDefault="008F79CA" w:rsidP="008C4A69">
            <w:pPr>
              <w:ind w:left="0" w:firstLine="0"/>
              <w:rPr>
                <w:rFonts w:cstheme="minorHAnsi"/>
                <w:lang w:val="fr-FR"/>
              </w:rPr>
            </w:pPr>
            <w:r w:rsidRPr="00C6470C">
              <w:rPr>
                <w:rFonts w:cstheme="minorHAnsi"/>
                <w:lang w:val="fr-FR"/>
              </w:rPr>
              <w:t>La Résolution VIII.43 reste valide.</w:t>
            </w:r>
          </w:p>
        </w:tc>
      </w:tr>
      <w:tr w:rsidR="008F79CA" w:rsidRPr="008F79CA" w14:paraId="1E1970C8" w14:textId="77777777" w:rsidTr="00221B25">
        <w:tblPrEx>
          <w:tblCellMar>
            <w:bottom w:w="0" w:type="dxa"/>
          </w:tblCellMar>
        </w:tblPrEx>
        <w:trPr>
          <w:cantSplit/>
        </w:trPr>
        <w:tc>
          <w:tcPr>
            <w:tcW w:w="1820" w:type="dxa"/>
            <w:vAlign w:val="center"/>
          </w:tcPr>
          <w:p w14:paraId="3E7B3F80" w14:textId="77777777" w:rsidR="008F79CA" w:rsidRPr="00C6470C" w:rsidRDefault="008F79CA" w:rsidP="008C4A69">
            <w:pPr>
              <w:ind w:left="0" w:firstLine="0"/>
              <w:rPr>
                <w:rFonts w:cstheme="minorHAnsi"/>
                <w:lang w:val="fr-FR"/>
              </w:rPr>
            </w:pPr>
            <w:r w:rsidRPr="00C6470C">
              <w:rPr>
                <w:rFonts w:cstheme="minorHAnsi"/>
                <w:lang w:val="fr-FR"/>
              </w:rPr>
              <w:t>Résolution VIII.44</w:t>
            </w:r>
          </w:p>
        </w:tc>
        <w:tc>
          <w:tcPr>
            <w:tcW w:w="2579" w:type="dxa"/>
            <w:vAlign w:val="center"/>
          </w:tcPr>
          <w:p w14:paraId="193FF2E9" w14:textId="77777777" w:rsidR="008F79CA" w:rsidRPr="00C6470C" w:rsidRDefault="008F79CA" w:rsidP="008C4A69">
            <w:pPr>
              <w:ind w:left="0" w:firstLine="0"/>
              <w:rPr>
                <w:rFonts w:cstheme="minorHAnsi"/>
                <w:lang w:val="fr-FR"/>
              </w:rPr>
            </w:pPr>
            <w:r w:rsidRPr="00C6470C">
              <w:rPr>
                <w:rFonts w:cstheme="minorHAnsi"/>
                <w:lang w:val="fr-FR"/>
              </w:rPr>
              <w:t xml:space="preserve">Nouveau partenariat pour le développement en Afrique (NEPAD) et mise en œuvre de la </w:t>
            </w:r>
            <w:r w:rsidRPr="00C6470C">
              <w:rPr>
                <w:rFonts w:cstheme="minorHAnsi"/>
                <w:lang w:val="fr-FR"/>
              </w:rPr>
              <w:lastRenderedPageBreak/>
              <w:t>Convention de Ramsar en Afrique</w:t>
            </w:r>
          </w:p>
        </w:tc>
        <w:tc>
          <w:tcPr>
            <w:tcW w:w="1038" w:type="dxa"/>
            <w:vAlign w:val="center"/>
          </w:tcPr>
          <w:p w14:paraId="45568D37"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C</w:t>
            </w:r>
          </w:p>
        </w:tc>
        <w:tc>
          <w:tcPr>
            <w:tcW w:w="8455" w:type="dxa"/>
          </w:tcPr>
          <w:p w14:paraId="24745624" w14:textId="77777777" w:rsidR="008F79CA" w:rsidRPr="00C6470C" w:rsidRDefault="008F79CA" w:rsidP="008C4A69">
            <w:pPr>
              <w:ind w:left="0" w:firstLine="0"/>
              <w:rPr>
                <w:rFonts w:cstheme="minorHAnsi"/>
                <w:lang w:val="fr-FR"/>
              </w:rPr>
            </w:pPr>
            <w:r w:rsidRPr="00C6470C">
              <w:rPr>
                <w:rFonts w:cstheme="minorHAnsi"/>
                <w:lang w:val="fr-FR"/>
              </w:rPr>
              <w:t>La Résolution VIII.44 semble être toujours valide.</w:t>
            </w:r>
          </w:p>
        </w:tc>
      </w:tr>
      <w:tr w:rsidR="008F79CA" w:rsidRPr="00C6470C" w14:paraId="18C4922D" w14:textId="77777777" w:rsidTr="00221B25">
        <w:tblPrEx>
          <w:tblCellMar>
            <w:bottom w:w="0" w:type="dxa"/>
          </w:tblCellMar>
        </w:tblPrEx>
        <w:trPr>
          <w:cantSplit/>
        </w:trPr>
        <w:tc>
          <w:tcPr>
            <w:tcW w:w="1820" w:type="dxa"/>
            <w:vAlign w:val="center"/>
          </w:tcPr>
          <w:p w14:paraId="510869FE" w14:textId="77777777" w:rsidR="008F79CA" w:rsidRPr="00C6470C" w:rsidRDefault="008F79CA" w:rsidP="008C4A69">
            <w:pPr>
              <w:ind w:left="0" w:firstLine="0"/>
              <w:rPr>
                <w:rFonts w:cstheme="minorHAnsi"/>
                <w:lang w:val="fr-FR"/>
              </w:rPr>
            </w:pPr>
            <w:r w:rsidRPr="00C6470C">
              <w:rPr>
                <w:rFonts w:cstheme="minorHAnsi"/>
                <w:lang w:val="fr-FR"/>
              </w:rPr>
              <w:t>Résolution VIII.45</w:t>
            </w:r>
          </w:p>
        </w:tc>
        <w:tc>
          <w:tcPr>
            <w:tcW w:w="2579" w:type="dxa"/>
            <w:vAlign w:val="center"/>
          </w:tcPr>
          <w:p w14:paraId="4AD71E19" w14:textId="77777777" w:rsidR="008F79CA" w:rsidRPr="00C6470C" w:rsidRDefault="008F79CA" w:rsidP="008C4A69">
            <w:pPr>
              <w:ind w:left="0" w:firstLine="0"/>
              <w:rPr>
                <w:rFonts w:cstheme="minorHAnsi"/>
                <w:lang w:val="fr-FR"/>
              </w:rPr>
            </w:pPr>
            <w:r w:rsidRPr="00C6470C">
              <w:rPr>
                <w:rFonts w:cstheme="minorHAnsi"/>
                <w:lang w:val="fr-FR"/>
              </w:rPr>
              <w:t>Fonctionnement de la Conférence des Parties contractantes et efficacité des résolutions et recommandations de la Convention de Ramsar</w:t>
            </w:r>
          </w:p>
        </w:tc>
        <w:tc>
          <w:tcPr>
            <w:tcW w:w="1038" w:type="dxa"/>
            <w:vAlign w:val="center"/>
          </w:tcPr>
          <w:p w14:paraId="39AA8358"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5D7D8DC6"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VIII.45 contient des recommandations et des instructions ayant trait à l'efficacité de la Convention, de l'examen des résolutions et recommandations, du Règlement intérieur de la COP, de la rédaction des résolutions et du rôle du Comité permanent, ainsi que de questions connexes. </w:t>
            </w:r>
          </w:p>
          <w:p w14:paraId="34B4D7B9" w14:textId="77777777" w:rsidR="008F79CA" w:rsidRPr="00C6470C" w:rsidRDefault="008F79CA" w:rsidP="008C4A69">
            <w:pPr>
              <w:ind w:left="0" w:firstLine="0"/>
              <w:rPr>
                <w:rFonts w:cstheme="minorHAnsi"/>
                <w:lang w:val="fr-FR"/>
              </w:rPr>
            </w:pPr>
            <w:r w:rsidRPr="00C6470C">
              <w:rPr>
                <w:rFonts w:cstheme="minorHAnsi"/>
                <w:lang w:val="fr-FR"/>
              </w:rPr>
              <w:t>Ces recommandations sont désormais caduques car des progrès significatifs sont intervenus dans tous les domaines au cours des 18 années qui ont suivi l'adoption de la Résolution VIII.45 donc celle-ci n’est plus. Il est donc recommandé d'abroger la résolution VIII.45.</w:t>
            </w:r>
          </w:p>
        </w:tc>
      </w:tr>
      <w:tr w:rsidR="008F79CA" w:rsidRPr="00C6470C" w14:paraId="5ED0ACEB" w14:textId="77777777" w:rsidTr="00221B25">
        <w:tblPrEx>
          <w:tblCellMar>
            <w:bottom w:w="0" w:type="dxa"/>
          </w:tblCellMar>
        </w:tblPrEx>
        <w:trPr>
          <w:cantSplit/>
        </w:trPr>
        <w:tc>
          <w:tcPr>
            <w:tcW w:w="1820" w:type="dxa"/>
            <w:vAlign w:val="center"/>
          </w:tcPr>
          <w:p w14:paraId="48288424" w14:textId="77777777" w:rsidR="008F79CA" w:rsidRPr="00C6470C" w:rsidRDefault="008F79CA" w:rsidP="008C4A69">
            <w:pPr>
              <w:ind w:left="0" w:firstLine="0"/>
              <w:rPr>
                <w:rFonts w:cstheme="minorHAnsi"/>
                <w:lang w:val="fr-FR"/>
              </w:rPr>
            </w:pPr>
            <w:r w:rsidRPr="00C6470C">
              <w:rPr>
                <w:rFonts w:cstheme="minorHAnsi"/>
                <w:lang w:val="fr-FR"/>
              </w:rPr>
              <w:t>Résolution VIII.46</w:t>
            </w:r>
          </w:p>
        </w:tc>
        <w:tc>
          <w:tcPr>
            <w:tcW w:w="2579" w:type="dxa"/>
            <w:vAlign w:val="center"/>
          </w:tcPr>
          <w:p w14:paraId="556230F8" w14:textId="77777777" w:rsidR="008F79CA" w:rsidRPr="00C6470C" w:rsidRDefault="008F79CA" w:rsidP="008C4A69">
            <w:pPr>
              <w:ind w:left="0" w:firstLine="0"/>
              <w:rPr>
                <w:rFonts w:cstheme="minorHAnsi"/>
                <w:lang w:val="fr-FR"/>
              </w:rPr>
            </w:pPr>
            <w:r w:rsidRPr="00C6470C">
              <w:rPr>
                <w:rFonts w:cstheme="minorHAnsi"/>
                <w:lang w:val="fr-FR"/>
              </w:rPr>
              <w:t>Remerciements à la population et aux autorités espagnoles</w:t>
            </w:r>
          </w:p>
        </w:tc>
        <w:tc>
          <w:tcPr>
            <w:tcW w:w="1038" w:type="dxa"/>
            <w:vAlign w:val="center"/>
          </w:tcPr>
          <w:p w14:paraId="32FD7668"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0B4453B" w14:textId="77777777" w:rsidR="008F79CA" w:rsidRPr="00C6470C" w:rsidRDefault="008F79CA" w:rsidP="008C4A69">
            <w:pPr>
              <w:ind w:left="0" w:firstLine="0"/>
              <w:rPr>
                <w:rFonts w:cstheme="minorHAnsi"/>
                <w:lang w:val="fr-FR"/>
              </w:rPr>
            </w:pPr>
            <w:r w:rsidRPr="00C6470C">
              <w:rPr>
                <w:rFonts w:cstheme="minorHAnsi"/>
                <w:lang w:val="fr-FR"/>
              </w:rPr>
              <w:t>Il semble inutile de maintenir les résolutions et recommandations exprimant des remerciements aux pays hôtes dans la liste des résolutions et recommandations actuelles. Cependant, l’expression de l’appréciation reste indéfiniment dans le registre.</w:t>
            </w:r>
          </w:p>
        </w:tc>
      </w:tr>
      <w:tr w:rsidR="008F79CA" w:rsidRPr="00C6470C" w14:paraId="219D4FC2" w14:textId="77777777" w:rsidTr="00221B25">
        <w:trPr>
          <w:cantSplit/>
        </w:trPr>
        <w:tc>
          <w:tcPr>
            <w:tcW w:w="4399" w:type="dxa"/>
            <w:gridSpan w:val="2"/>
            <w:shd w:val="clear" w:color="auto" w:fill="E7E6E6" w:themeFill="background2"/>
            <w:vAlign w:val="center"/>
          </w:tcPr>
          <w:p w14:paraId="06868DF7" w14:textId="77777777" w:rsidR="008F79CA" w:rsidRPr="00C6470C" w:rsidRDefault="008F79CA" w:rsidP="00221B25">
            <w:pPr>
              <w:ind w:left="0" w:firstLine="0"/>
              <w:jc w:val="center"/>
              <w:rPr>
                <w:rFonts w:cstheme="minorHAnsi"/>
                <w:b/>
                <w:bCs/>
              </w:rPr>
            </w:pPr>
            <w:r w:rsidRPr="00C6470C">
              <w:rPr>
                <w:rFonts w:cstheme="minorHAnsi"/>
                <w:b/>
                <w:bCs/>
                <w:lang w:val="fr-FR"/>
              </w:rPr>
              <w:t>COP7</w:t>
            </w:r>
            <w:r w:rsidRPr="00C6470C">
              <w:rPr>
                <w:rFonts w:cstheme="minorHAnsi"/>
                <w:b/>
                <w:bCs/>
                <w:lang w:val="fr-FR"/>
              </w:rPr>
              <w:br/>
              <w:t>(San José, 1999</w:t>
            </w:r>
            <w:r w:rsidRPr="00C6470C">
              <w:rPr>
                <w:rFonts w:cs="Calibri"/>
                <w:b/>
                <w:bCs/>
                <w:lang w:val="fr-FR"/>
              </w:rPr>
              <w:t>)</w:t>
            </w:r>
          </w:p>
        </w:tc>
        <w:tc>
          <w:tcPr>
            <w:tcW w:w="1038" w:type="dxa"/>
            <w:shd w:val="clear" w:color="auto" w:fill="E7E6E6" w:themeFill="background2"/>
            <w:vAlign w:val="center"/>
          </w:tcPr>
          <w:p w14:paraId="7300E0FE" w14:textId="77777777" w:rsidR="008F79CA" w:rsidRPr="00C6470C" w:rsidRDefault="008F79CA" w:rsidP="00221B25">
            <w:pPr>
              <w:ind w:left="0" w:firstLine="0"/>
              <w:jc w:val="center"/>
              <w:rPr>
                <w:rFonts w:cstheme="minorHAnsi"/>
                <w:b/>
                <w:bCs/>
              </w:rPr>
            </w:pPr>
          </w:p>
        </w:tc>
        <w:tc>
          <w:tcPr>
            <w:tcW w:w="8455" w:type="dxa"/>
            <w:shd w:val="clear" w:color="auto" w:fill="E7E6E6" w:themeFill="background2"/>
          </w:tcPr>
          <w:p w14:paraId="03C46D2F" w14:textId="77777777" w:rsidR="008F79CA" w:rsidRPr="00C6470C" w:rsidRDefault="008F79CA" w:rsidP="00221B25">
            <w:pPr>
              <w:ind w:left="0" w:firstLine="0"/>
              <w:jc w:val="center"/>
              <w:rPr>
                <w:rFonts w:cstheme="minorHAnsi"/>
                <w:b/>
                <w:bCs/>
              </w:rPr>
            </w:pPr>
          </w:p>
        </w:tc>
      </w:tr>
      <w:tr w:rsidR="008F79CA" w:rsidRPr="008F79CA" w14:paraId="6D9C6044" w14:textId="77777777" w:rsidTr="00221B25">
        <w:tblPrEx>
          <w:tblCellMar>
            <w:bottom w:w="0" w:type="dxa"/>
          </w:tblCellMar>
        </w:tblPrEx>
        <w:trPr>
          <w:cantSplit/>
        </w:trPr>
        <w:tc>
          <w:tcPr>
            <w:tcW w:w="1820" w:type="dxa"/>
            <w:vAlign w:val="center"/>
          </w:tcPr>
          <w:p w14:paraId="2B099B59" w14:textId="77777777" w:rsidR="008F79CA" w:rsidRPr="00C6470C" w:rsidRDefault="008F79CA" w:rsidP="008C4A69">
            <w:pPr>
              <w:ind w:left="0" w:firstLine="0"/>
              <w:rPr>
                <w:rFonts w:cstheme="minorHAnsi"/>
                <w:lang w:val="fr-FR"/>
              </w:rPr>
            </w:pPr>
            <w:r w:rsidRPr="00C6470C">
              <w:rPr>
                <w:rFonts w:cstheme="minorHAnsi"/>
                <w:lang w:val="fr-FR"/>
              </w:rPr>
              <w:t>Résolution VII.1</w:t>
            </w:r>
          </w:p>
        </w:tc>
        <w:tc>
          <w:tcPr>
            <w:tcW w:w="2579" w:type="dxa"/>
            <w:vAlign w:val="center"/>
          </w:tcPr>
          <w:p w14:paraId="2A995EF4" w14:textId="77777777" w:rsidR="008F79CA" w:rsidRPr="00C6470C" w:rsidRDefault="008F79CA" w:rsidP="008C4A69">
            <w:pPr>
              <w:ind w:left="0" w:firstLine="0"/>
              <w:rPr>
                <w:rFonts w:cstheme="minorHAnsi"/>
                <w:lang w:val="fr-FR"/>
              </w:rPr>
            </w:pPr>
            <w:r w:rsidRPr="00C6470C">
              <w:rPr>
                <w:rFonts w:cstheme="minorHAnsi"/>
                <w:lang w:val="fr-FR"/>
              </w:rPr>
              <w:t>Répartition régionale des pays dans le cadre de la Convention, composition, rôle et responsabilités du Comité permanent et, notamment, tâches des membres du Comité permanent</w:t>
            </w:r>
          </w:p>
        </w:tc>
        <w:tc>
          <w:tcPr>
            <w:tcW w:w="1038" w:type="dxa"/>
            <w:vAlign w:val="center"/>
          </w:tcPr>
          <w:p w14:paraId="58DC8444" w14:textId="77777777" w:rsidR="008F79CA" w:rsidRPr="00C6470C" w:rsidRDefault="008F79CA" w:rsidP="00221B25">
            <w:pPr>
              <w:ind w:left="0" w:firstLine="0"/>
              <w:jc w:val="center"/>
              <w:rPr>
                <w:rFonts w:cstheme="minorHAnsi"/>
                <w:lang w:val="fr-FR"/>
              </w:rPr>
            </w:pPr>
            <w:r w:rsidRPr="00C6470C">
              <w:rPr>
                <w:rFonts w:cstheme="minorHAnsi"/>
                <w:lang w:val="fr-FR"/>
              </w:rPr>
              <w:t>R</w:t>
            </w:r>
          </w:p>
        </w:tc>
        <w:tc>
          <w:tcPr>
            <w:tcW w:w="8455" w:type="dxa"/>
          </w:tcPr>
          <w:p w14:paraId="1ECB0570" w14:textId="77777777" w:rsidR="008F79CA" w:rsidRPr="00C6470C" w:rsidRDefault="008F79CA" w:rsidP="008C4A69">
            <w:pPr>
              <w:ind w:left="0" w:firstLine="0"/>
              <w:rPr>
                <w:rFonts w:cstheme="minorHAnsi"/>
                <w:lang w:val="fr-FR"/>
              </w:rPr>
            </w:pPr>
            <w:r w:rsidRPr="00C6470C">
              <w:rPr>
                <w:rFonts w:cstheme="minorHAnsi"/>
                <w:lang w:val="fr-FR"/>
              </w:rPr>
              <w:t>La Résolution XI.19, au paragraphe 8, confirme qu’elle remplace la Résolution VII.1 « qui est abrogée ».</w:t>
            </w:r>
          </w:p>
        </w:tc>
      </w:tr>
      <w:tr w:rsidR="008F79CA" w:rsidRPr="008F79CA" w14:paraId="5D6F324E" w14:textId="77777777" w:rsidTr="00221B25">
        <w:tblPrEx>
          <w:tblCellMar>
            <w:bottom w:w="0" w:type="dxa"/>
          </w:tblCellMar>
        </w:tblPrEx>
        <w:trPr>
          <w:cantSplit/>
        </w:trPr>
        <w:tc>
          <w:tcPr>
            <w:tcW w:w="1820" w:type="dxa"/>
            <w:vAlign w:val="center"/>
          </w:tcPr>
          <w:p w14:paraId="232614F4" w14:textId="77777777" w:rsidR="008F79CA" w:rsidRPr="00C6470C" w:rsidRDefault="008F79CA" w:rsidP="008C4A69">
            <w:pPr>
              <w:ind w:left="0" w:firstLine="0"/>
              <w:rPr>
                <w:rFonts w:cstheme="minorHAnsi"/>
                <w:lang w:val="fr-FR"/>
              </w:rPr>
            </w:pPr>
            <w:r w:rsidRPr="00C6470C">
              <w:rPr>
                <w:rFonts w:cstheme="minorHAnsi"/>
                <w:lang w:val="fr-FR"/>
              </w:rPr>
              <w:t>Résolution VII.2</w:t>
            </w:r>
          </w:p>
        </w:tc>
        <w:tc>
          <w:tcPr>
            <w:tcW w:w="2579" w:type="dxa"/>
            <w:vAlign w:val="center"/>
          </w:tcPr>
          <w:p w14:paraId="06FE9F0C" w14:textId="77777777" w:rsidR="008F79CA" w:rsidRPr="00C6470C" w:rsidRDefault="008F79CA" w:rsidP="008C4A69">
            <w:pPr>
              <w:ind w:left="0" w:firstLine="0"/>
              <w:rPr>
                <w:rFonts w:cstheme="minorHAnsi"/>
                <w:lang w:val="fr-FR"/>
              </w:rPr>
            </w:pPr>
            <w:r w:rsidRPr="00C6470C">
              <w:rPr>
                <w:rFonts w:cstheme="minorHAnsi"/>
                <w:lang w:val="fr-FR"/>
              </w:rPr>
              <w:t xml:space="preserve">Composition et </w:t>
            </w:r>
            <w:r w:rsidRPr="00C6470C">
              <w:rPr>
                <w:rFonts w:cstheme="minorHAnsi"/>
                <w:i/>
                <w:iCs/>
                <w:lang w:val="fr-FR"/>
              </w:rPr>
              <w:t>modus operandi</w:t>
            </w:r>
            <w:r w:rsidRPr="00C6470C">
              <w:rPr>
                <w:rFonts w:cstheme="minorHAnsi"/>
                <w:lang w:val="fr-FR"/>
              </w:rPr>
              <w:t xml:space="preserve"> du Groupe d’évaluation scientifique et technique (GEST) de la Convention</w:t>
            </w:r>
          </w:p>
        </w:tc>
        <w:tc>
          <w:tcPr>
            <w:tcW w:w="1038" w:type="dxa"/>
            <w:vAlign w:val="center"/>
          </w:tcPr>
          <w:p w14:paraId="712850FE" w14:textId="77777777" w:rsidR="008F79CA" w:rsidRPr="00C6470C" w:rsidRDefault="008F79CA" w:rsidP="00221B25">
            <w:pPr>
              <w:ind w:left="0" w:firstLine="0"/>
              <w:jc w:val="center"/>
              <w:rPr>
                <w:rFonts w:cstheme="minorHAnsi"/>
                <w:lang w:val="fr-FR"/>
              </w:rPr>
            </w:pPr>
            <w:r w:rsidRPr="00C6470C">
              <w:rPr>
                <w:rFonts w:cstheme="minorHAnsi"/>
                <w:lang w:val="fr-FR"/>
              </w:rPr>
              <w:t>R</w:t>
            </w:r>
          </w:p>
        </w:tc>
        <w:tc>
          <w:tcPr>
            <w:tcW w:w="8455" w:type="dxa"/>
          </w:tcPr>
          <w:p w14:paraId="32B824F9" w14:textId="77777777" w:rsidR="008F79CA" w:rsidRPr="00C6470C" w:rsidRDefault="008F79CA" w:rsidP="008C4A69">
            <w:pPr>
              <w:ind w:left="0" w:firstLine="0"/>
              <w:rPr>
                <w:rFonts w:cstheme="minorHAnsi"/>
                <w:lang w:val="fr-FR"/>
              </w:rPr>
            </w:pPr>
            <w:r w:rsidRPr="00C6470C">
              <w:rPr>
                <w:rFonts w:cstheme="minorHAnsi"/>
                <w:lang w:val="fr-FR"/>
              </w:rPr>
              <w:t>La Résolution XII.5, paragraphe 15, affirme que cette résolution remplace les résolutions précédentes relatives au GEST, ce qui inclut la Résolution VII.2 mentionnée au paragraphe 2 de la Résolution XII.5.</w:t>
            </w:r>
          </w:p>
        </w:tc>
      </w:tr>
      <w:tr w:rsidR="008F79CA" w:rsidRPr="00C6470C" w14:paraId="2EC413FC" w14:textId="77777777" w:rsidTr="00221B25">
        <w:tblPrEx>
          <w:tblCellMar>
            <w:bottom w:w="0" w:type="dxa"/>
          </w:tblCellMar>
        </w:tblPrEx>
        <w:trPr>
          <w:cantSplit/>
        </w:trPr>
        <w:tc>
          <w:tcPr>
            <w:tcW w:w="1820" w:type="dxa"/>
            <w:vAlign w:val="center"/>
          </w:tcPr>
          <w:p w14:paraId="0DE9CFFA" w14:textId="77777777" w:rsidR="008F79CA" w:rsidRPr="00C6470C" w:rsidRDefault="008F79CA" w:rsidP="008C4A69">
            <w:pPr>
              <w:ind w:left="0" w:firstLine="0"/>
              <w:rPr>
                <w:rFonts w:cstheme="minorHAnsi"/>
                <w:lang w:val="fr-FR"/>
              </w:rPr>
            </w:pPr>
            <w:r w:rsidRPr="00C6470C">
              <w:rPr>
                <w:rFonts w:cstheme="minorHAnsi"/>
                <w:lang w:val="fr-FR"/>
              </w:rPr>
              <w:t>Résolution VII.3</w:t>
            </w:r>
          </w:p>
        </w:tc>
        <w:tc>
          <w:tcPr>
            <w:tcW w:w="2579" w:type="dxa"/>
            <w:vAlign w:val="center"/>
          </w:tcPr>
          <w:p w14:paraId="5DDC640A" w14:textId="77777777" w:rsidR="008F79CA" w:rsidRPr="00C6470C" w:rsidRDefault="008F79CA" w:rsidP="008C4A69">
            <w:pPr>
              <w:ind w:left="0" w:firstLine="0"/>
              <w:rPr>
                <w:rFonts w:cstheme="minorHAnsi"/>
                <w:lang w:val="fr-FR"/>
              </w:rPr>
            </w:pPr>
            <w:r w:rsidRPr="00C6470C">
              <w:rPr>
                <w:rFonts w:cstheme="minorHAnsi"/>
                <w:lang w:val="fr-FR"/>
              </w:rPr>
              <w:t>Partenariat avec des organisations internationales</w:t>
            </w:r>
          </w:p>
        </w:tc>
        <w:tc>
          <w:tcPr>
            <w:tcW w:w="1038" w:type="dxa"/>
            <w:vAlign w:val="center"/>
          </w:tcPr>
          <w:p w14:paraId="6AF6B2A4"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153023B5" w14:textId="77777777" w:rsidR="008F79CA" w:rsidRPr="00C6470C" w:rsidRDefault="008F79CA" w:rsidP="008C4A69">
            <w:pPr>
              <w:ind w:left="0" w:firstLine="0"/>
              <w:rPr>
                <w:rFonts w:cstheme="minorHAnsi"/>
                <w:lang w:val="fr-FR"/>
              </w:rPr>
            </w:pPr>
            <w:r w:rsidRPr="00C6470C">
              <w:rPr>
                <w:rFonts w:cstheme="minorHAnsi"/>
                <w:lang w:val="fr-FR"/>
              </w:rPr>
              <w:t>La Résolution IX.16, au paragraphe 5,  "</w:t>
            </w:r>
            <w:r w:rsidRPr="00C6470C">
              <w:rPr>
                <w:lang w:val="fr-FR"/>
              </w:rPr>
              <w:t xml:space="preserve"> </w:t>
            </w:r>
            <w:r w:rsidRPr="00C6470C">
              <w:rPr>
                <w:rFonts w:cstheme="minorHAnsi"/>
                <w:lang w:val="fr-FR"/>
              </w:rPr>
              <w:t>RÉAFFIRME le règlement établi dans l’annexe à la Résolution VII.3 conférant le statut d’Organisation internationale partenaire … "</w:t>
            </w:r>
          </w:p>
          <w:p w14:paraId="72D6A068" w14:textId="77777777" w:rsidR="008F79CA" w:rsidRPr="00C6470C" w:rsidRDefault="008F79CA" w:rsidP="008C4A69">
            <w:pPr>
              <w:ind w:left="0" w:firstLine="0"/>
              <w:rPr>
                <w:rFonts w:cstheme="minorHAnsi"/>
                <w:lang w:val="fr-FR"/>
              </w:rPr>
            </w:pPr>
          </w:p>
          <w:p w14:paraId="2ED4A4D4" w14:textId="77777777" w:rsidR="008F79CA" w:rsidRPr="00C6470C" w:rsidRDefault="008F79CA" w:rsidP="008C4A69">
            <w:pPr>
              <w:ind w:left="0" w:firstLine="0"/>
              <w:rPr>
                <w:rFonts w:cstheme="minorHAnsi"/>
                <w:lang w:val="fr-FR"/>
              </w:rPr>
            </w:pPr>
            <w:r w:rsidRPr="00C6470C">
              <w:rPr>
                <w:rFonts w:cstheme="minorHAnsi"/>
                <w:lang w:val="fr-FR"/>
              </w:rPr>
              <w:lastRenderedPageBreak/>
              <w:t>La Résolution VII.3 reste valide.</w:t>
            </w:r>
          </w:p>
        </w:tc>
      </w:tr>
      <w:tr w:rsidR="008F79CA" w:rsidRPr="008F79CA" w14:paraId="0518BA55" w14:textId="77777777" w:rsidTr="0071270C">
        <w:tblPrEx>
          <w:tblCellMar>
            <w:bottom w:w="0" w:type="dxa"/>
          </w:tblCellMar>
        </w:tblPrEx>
        <w:tc>
          <w:tcPr>
            <w:tcW w:w="1820" w:type="dxa"/>
            <w:vAlign w:val="center"/>
          </w:tcPr>
          <w:p w14:paraId="333F8284"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VII.4</w:t>
            </w:r>
          </w:p>
        </w:tc>
        <w:tc>
          <w:tcPr>
            <w:tcW w:w="2579" w:type="dxa"/>
            <w:vAlign w:val="center"/>
          </w:tcPr>
          <w:p w14:paraId="267EBEDF" w14:textId="77777777" w:rsidR="008F79CA" w:rsidRPr="00C6470C" w:rsidRDefault="008F79CA" w:rsidP="008C4A69">
            <w:pPr>
              <w:ind w:left="0" w:firstLine="0"/>
              <w:rPr>
                <w:rFonts w:cstheme="minorHAnsi"/>
                <w:lang w:val="fr-FR"/>
              </w:rPr>
            </w:pPr>
            <w:r w:rsidRPr="00C6470C">
              <w:rPr>
                <w:rFonts w:cstheme="minorHAnsi"/>
                <w:lang w:val="fr-FR"/>
              </w:rPr>
              <w:t>Partenariat et coopération avec d’autres Conventions et notamment, harmonisation de l’infrastructure de gestion de l’information</w:t>
            </w:r>
          </w:p>
        </w:tc>
        <w:tc>
          <w:tcPr>
            <w:tcW w:w="1038" w:type="dxa"/>
            <w:vAlign w:val="center"/>
          </w:tcPr>
          <w:p w14:paraId="676D3E56"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64FD5476" w14:textId="77777777" w:rsidR="008F79CA" w:rsidRPr="00C6470C" w:rsidRDefault="008F79CA" w:rsidP="008C4A69">
            <w:pPr>
              <w:ind w:left="0" w:firstLine="0"/>
              <w:rPr>
                <w:rFonts w:cstheme="minorHAnsi"/>
                <w:lang w:val="fr-FR"/>
              </w:rPr>
            </w:pPr>
            <w:r w:rsidRPr="00C6470C">
              <w:rPr>
                <w:rFonts w:cstheme="minorHAnsi"/>
                <w:lang w:val="fr-FR"/>
              </w:rPr>
              <w:t>Il y a un chevauchement considérable entre les Résolutions VII.4, VIII.5, X.11 et XI.6 et il serait approprié de les consolider, afin que toutes les recommandations sur ce thème soient réunies dans un seul texte.</w:t>
            </w:r>
          </w:p>
          <w:p w14:paraId="659E304C" w14:textId="77777777" w:rsidR="008F79CA" w:rsidRPr="00C6470C" w:rsidRDefault="008F79CA" w:rsidP="008C4A69">
            <w:pPr>
              <w:ind w:left="0" w:firstLine="0"/>
              <w:rPr>
                <w:rFonts w:cstheme="minorHAnsi"/>
                <w:lang w:val="fr-FR"/>
              </w:rPr>
            </w:pPr>
          </w:p>
          <w:p w14:paraId="00AFB000" w14:textId="77777777" w:rsidR="008F79CA" w:rsidRPr="00C6470C" w:rsidRDefault="008F79CA" w:rsidP="008C4A69">
            <w:pPr>
              <w:ind w:left="0" w:firstLine="0"/>
              <w:rPr>
                <w:rFonts w:cstheme="minorHAnsi"/>
                <w:lang w:val="fr-FR"/>
              </w:rPr>
            </w:pPr>
            <w:r w:rsidRPr="00C6470C">
              <w:rPr>
                <w:rFonts w:cstheme="minorHAnsi"/>
                <w:lang w:val="fr-FR"/>
              </w:rPr>
              <w:t>Néanmoins, la Résolution VII.4 reste valide.</w:t>
            </w:r>
          </w:p>
          <w:p w14:paraId="6EFFA20D" w14:textId="77777777" w:rsidR="008F79CA" w:rsidRPr="00C6470C" w:rsidRDefault="008F79CA" w:rsidP="008C4A69">
            <w:pPr>
              <w:ind w:left="0" w:firstLine="0"/>
              <w:rPr>
                <w:rFonts w:cstheme="minorHAnsi"/>
                <w:lang w:val="fr-FR"/>
              </w:rPr>
            </w:pPr>
          </w:p>
          <w:p w14:paraId="5FF8B373"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6309295A" w14:textId="77777777" w:rsidR="008F79CA" w:rsidRPr="00C6470C" w:rsidRDefault="008F79CA" w:rsidP="008C4A69">
            <w:pPr>
              <w:ind w:left="0" w:firstLine="0"/>
              <w:rPr>
                <w:rFonts w:cstheme="minorHAnsi"/>
                <w:lang w:val="fr-FR"/>
              </w:rPr>
            </w:pPr>
            <w:r w:rsidRPr="00C6470C">
              <w:rPr>
                <w:rFonts w:cstheme="minorHAnsi"/>
                <w:lang w:val="fr-FR"/>
              </w:rPr>
              <w:t>- le paragraphe 10, qui adopte le Plan de travail conjoint avec la CDB pour 1998-1999 ;</w:t>
            </w:r>
          </w:p>
          <w:p w14:paraId="71845515" w14:textId="77777777" w:rsidR="008F79CA" w:rsidRPr="00C6470C" w:rsidRDefault="008F79CA" w:rsidP="008C4A69">
            <w:pPr>
              <w:ind w:left="0" w:firstLine="0"/>
              <w:rPr>
                <w:rFonts w:cstheme="minorHAnsi"/>
                <w:lang w:val="fr-FR"/>
              </w:rPr>
            </w:pPr>
            <w:r w:rsidRPr="00C6470C">
              <w:rPr>
                <w:rFonts w:cstheme="minorHAnsi"/>
                <w:lang w:val="fr-FR"/>
              </w:rPr>
              <w:t>- le paragraphe 11, qui complète le paragraphe 10 ;</w:t>
            </w:r>
          </w:p>
          <w:p w14:paraId="7CC0FC56" w14:textId="77777777" w:rsidR="008F79CA" w:rsidRPr="00C6470C" w:rsidRDefault="008F79CA" w:rsidP="008C4A69">
            <w:pPr>
              <w:ind w:left="0" w:firstLine="0"/>
              <w:rPr>
                <w:rFonts w:cstheme="minorHAnsi"/>
                <w:lang w:val="fr-FR"/>
              </w:rPr>
            </w:pPr>
            <w:r w:rsidRPr="00C6470C">
              <w:rPr>
                <w:rFonts w:cstheme="minorHAnsi"/>
                <w:lang w:val="fr-FR"/>
              </w:rPr>
              <w:t>- le paragraphe 15 qui est limité dans le temps et demande qu’un rapport soit soumis à la COP8, et qui n’est donc plus d’actualité ; et</w:t>
            </w:r>
          </w:p>
          <w:p w14:paraId="129D7D3C" w14:textId="77777777" w:rsidR="008F79CA" w:rsidRPr="00C6470C" w:rsidRDefault="008F79CA" w:rsidP="008C4A69">
            <w:pPr>
              <w:ind w:left="0" w:firstLine="0"/>
              <w:rPr>
                <w:rFonts w:cstheme="minorHAnsi"/>
                <w:lang w:val="fr-FR"/>
              </w:rPr>
            </w:pPr>
            <w:r w:rsidRPr="00C6470C">
              <w:rPr>
                <w:rFonts w:cstheme="minorHAnsi"/>
                <w:lang w:val="fr-FR"/>
              </w:rPr>
              <w:t>- les paragraphes 16 &amp; 17 qui confient des tâches au Secrétariat relatives à la mise en œuvre des recommandations du WCMC sur l'harmonisation de la gestion de l'information, et est maintenant caduque.</w:t>
            </w:r>
          </w:p>
          <w:p w14:paraId="3EDA225E" w14:textId="77777777" w:rsidR="008F79CA" w:rsidRPr="00C6470C" w:rsidRDefault="008F79CA" w:rsidP="008C4A69">
            <w:pPr>
              <w:ind w:left="0" w:firstLine="0"/>
              <w:rPr>
                <w:rFonts w:cstheme="minorHAnsi"/>
                <w:lang w:val="fr-FR"/>
              </w:rPr>
            </w:pPr>
            <w:r w:rsidRPr="00C6470C">
              <w:rPr>
                <w:rFonts w:cstheme="minorHAnsi"/>
                <w:lang w:val="fr-FR"/>
              </w:rPr>
              <w:t xml:space="preserve"> </w:t>
            </w:r>
          </w:p>
          <w:p w14:paraId="51653322" w14:textId="77777777" w:rsidR="008F79CA" w:rsidRPr="00C6470C" w:rsidRDefault="008F79CA" w:rsidP="008C4A69">
            <w:pPr>
              <w:ind w:left="0" w:firstLine="0"/>
              <w:rPr>
                <w:rFonts w:cstheme="minorHAnsi"/>
                <w:lang w:val="fr-FR"/>
              </w:rPr>
            </w:pPr>
            <w:r w:rsidRPr="00C6470C">
              <w:rPr>
                <w:rFonts w:cstheme="minorHAnsi"/>
                <w:lang w:val="fr-FR"/>
              </w:rPr>
              <w:t>L’annexe I</w:t>
            </w:r>
            <w:r w:rsidRPr="00C6470C">
              <w:rPr>
                <w:lang w:val="fr-FR"/>
              </w:rPr>
              <w:t xml:space="preserve"> </w:t>
            </w:r>
            <w:r w:rsidRPr="00C6470C">
              <w:rPr>
                <w:rFonts w:cstheme="minorHAnsi"/>
                <w:lang w:val="fr-FR"/>
              </w:rPr>
              <w:t xml:space="preserve">est limitée dans le temps, n’est plus d’actualité, et devrait également être abrogée. </w:t>
            </w:r>
          </w:p>
          <w:p w14:paraId="32678807" w14:textId="77777777" w:rsidR="008F79CA" w:rsidRPr="00C6470C" w:rsidRDefault="008F79CA" w:rsidP="008C4A69">
            <w:pPr>
              <w:ind w:left="0" w:firstLine="0"/>
              <w:rPr>
                <w:rFonts w:cstheme="minorHAnsi"/>
                <w:lang w:val="fr-FR"/>
              </w:rPr>
            </w:pPr>
          </w:p>
          <w:p w14:paraId="48DA44DE" w14:textId="77777777" w:rsidR="008F79CA" w:rsidRPr="00C6470C" w:rsidRDefault="008F79CA" w:rsidP="008C4A69">
            <w:pPr>
              <w:ind w:left="0" w:firstLine="0"/>
              <w:rPr>
                <w:rFonts w:cstheme="minorHAnsi"/>
                <w:lang w:val="fr-FR"/>
              </w:rPr>
            </w:pPr>
            <w:r w:rsidRPr="00C6470C">
              <w:rPr>
                <w:rFonts w:cstheme="minorHAnsi"/>
                <w:lang w:val="fr-FR"/>
              </w:rPr>
              <w:t xml:space="preserve">Le paragraphe 12 reste valide mais semble maintenant ne pas être à sa place avec la disparition des paragraphes relatifs à la CDB. </w:t>
            </w:r>
          </w:p>
          <w:p w14:paraId="7890C7B2" w14:textId="77777777" w:rsidR="008F79CA" w:rsidRPr="00C6470C" w:rsidRDefault="008F79CA" w:rsidP="008C4A69">
            <w:pPr>
              <w:ind w:left="0" w:firstLine="0"/>
              <w:rPr>
                <w:rFonts w:cstheme="minorHAnsi"/>
                <w:lang w:val="fr-FR"/>
              </w:rPr>
            </w:pPr>
          </w:p>
          <w:p w14:paraId="6549E9B4" w14:textId="77777777" w:rsidR="008F79CA" w:rsidRPr="00C6470C" w:rsidRDefault="008F79CA" w:rsidP="008C4A69">
            <w:pPr>
              <w:ind w:left="0" w:firstLine="0"/>
              <w:rPr>
                <w:rFonts w:cstheme="minorHAnsi"/>
                <w:lang w:val="fr-FR"/>
              </w:rPr>
            </w:pPr>
            <w:r w:rsidRPr="00C6470C">
              <w:rPr>
                <w:rFonts w:cstheme="minorHAnsi"/>
                <w:lang w:val="fr-FR"/>
              </w:rPr>
              <w:t xml:space="preserve">Le paragraphe 13 est périmé car il précise la priorité du Secrétariat « pour la prochaine période triennale », c'est-à-dire 1999-2002.  Cependant, c'est le seul paragraphe qui mentionne l'annexe II, le « Protocole de coopération avec la Convention sur la lutte contre la désertification », et l'annexe III, le Mémorandum d’accord entre l’UNESCO, représentée par le Centre du patrimoine mondial, et le Bureau (Secrétariat) de la Convention de Ramsar sur les zones humides. Ces deux accords sont toujours en vigueur. En outre, dans ce paragraphe, il est demandé au Secrétariat d'élaborer un protocole de coopération avec la CCNUCC, ce qui n'a pas été fait ; le paragraphe fait aussi référence à la coopération avec la </w:t>
            </w:r>
            <w:r w:rsidRPr="00C6470C">
              <w:rPr>
                <w:rFonts w:cstheme="minorHAnsi"/>
                <w:lang w:val="fr-FR"/>
              </w:rPr>
              <w:lastRenderedPageBreak/>
              <w:t>Convention sur les espèces migratrices, et à un protocole de coopération avec cette convention signé en 2002. Il est donc proposé que le paragraphe 13 soit modifié comme suit :</w:t>
            </w:r>
          </w:p>
          <w:p w14:paraId="5F9789E9" w14:textId="77777777" w:rsidR="008F79CA" w:rsidRPr="00C6470C" w:rsidRDefault="008F79CA" w:rsidP="008C4A69">
            <w:pPr>
              <w:ind w:left="720" w:firstLine="0"/>
              <w:rPr>
                <w:rFonts w:cstheme="minorHAnsi"/>
                <w:lang w:val="fr-FR"/>
              </w:rPr>
            </w:pPr>
            <w:r w:rsidRPr="00C6470C">
              <w:rPr>
                <w:rFonts w:cstheme="minorHAnsi"/>
                <w:lang w:val="fr-FR"/>
              </w:rPr>
              <w:t>Version corrigée (les ajouts sont soulignés, les suppressions sont barrées)</w:t>
            </w:r>
          </w:p>
          <w:p w14:paraId="5392A295" w14:textId="77777777" w:rsidR="008F79CA" w:rsidRPr="00C6470C" w:rsidRDefault="008F79CA" w:rsidP="008C4A69">
            <w:pPr>
              <w:ind w:left="720" w:firstLine="0"/>
              <w:rPr>
                <w:rFonts w:cstheme="minorHAnsi"/>
                <w:i/>
                <w:iCs/>
                <w:lang w:val="fr-FR"/>
              </w:rPr>
            </w:pPr>
            <w:r w:rsidRPr="00C6470C">
              <w:rPr>
                <w:rFonts w:cstheme="minorHAnsi"/>
                <w:i/>
                <w:iCs/>
                <w:u w:val="single"/>
                <w:lang w:val="fr-FR"/>
              </w:rPr>
              <w:t xml:space="preserve">APPROUVE </w:t>
            </w:r>
            <w:r w:rsidRPr="00C6470C">
              <w:rPr>
                <w:rFonts w:cstheme="minorHAnsi"/>
                <w:i/>
                <w:iCs/>
                <w:strike/>
                <w:lang w:val="fr-FR"/>
              </w:rPr>
              <w:t xml:space="preserve">DEMANDE au Bureau Ramsar de donner la priorité, dans son programme de travail pour la prochaine période triennale, dans la mesure des ressources disponibles, à l’élaboration d’actions conjointes avec la Convention sur les espèces migratrices (CMS), à l’application </w:t>
            </w:r>
            <w:r w:rsidRPr="00C6470C">
              <w:rPr>
                <w:rFonts w:cstheme="minorHAnsi"/>
                <w:i/>
                <w:iCs/>
                <w:lang w:val="fr-FR"/>
              </w:rPr>
              <w:t>du Protocole de coopération et du Mémorandum d’accord signés avec le Secrétariat de la Convention</w:t>
            </w:r>
            <w:r w:rsidRPr="00C6470C">
              <w:rPr>
                <w:rFonts w:cstheme="minorHAnsi"/>
                <w:i/>
                <w:iCs/>
                <w:u w:val="single"/>
                <w:lang w:val="fr-FR"/>
              </w:rPr>
              <w:t xml:space="preserve"> des Nations Unies</w:t>
            </w:r>
            <w:r w:rsidRPr="00C6470C">
              <w:rPr>
                <w:rFonts w:cstheme="minorHAnsi"/>
                <w:i/>
                <w:iCs/>
                <w:lang w:val="fr-FR"/>
              </w:rPr>
              <w:t xml:space="preserve"> sur la lutte contre la désertification (CLD) et le Centre du patrimoine mondial, respectivement et qui figurent à l’annexe </w:t>
            </w:r>
            <w:r w:rsidRPr="00C6470C">
              <w:rPr>
                <w:rFonts w:cstheme="minorHAnsi"/>
                <w:i/>
                <w:iCs/>
                <w:u w:val="single"/>
                <w:lang w:val="fr-FR"/>
              </w:rPr>
              <w:t xml:space="preserve">I et </w:t>
            </w:r>
            <w:r w:rsidRPr="00C6470C">
              <w:rPr>
                <w:rFonts w:cstheme="minorHAnsi"/>
                <w:i/>
                <w:iCs/>
                <w:lang w:val="fr-FR"/>
              </w:rPr>
              <w:t xml:space="preserve">II </w:t>
            </w:r>
            <w:r w:rsidRPr="00C6470C">
              <w:rPr>
                <w:rFonts w:cstheme="minorHAnsi"/>
                <w:i/>
                <w:iCs/>
                <w:strike/>
                <w:lang w:val="fr-FR"/>
              </w:rPr>
              <w:t>et III</w:t>
            </w:r>
            <w:r w:rsidRPr="00C6470C">
              <w:rPr>
                <w:rFonts w:cstheme="minorHAnsi"/>
                <w:i/>
                <w:iCs/>
                <w:lang w:val="fr-FR"/>
              </w:rPr>
              <w:t xml:space="preserve">, et </w:t>
            </w:r>
            <w:r w:rsidRPr="00C6470C">
              <w:rPr>
                <w:rFonts w:cstheme="minorHAnsi"/>
                <w:i/>
                <w:iCs/>
                <w:u w:val="single"/>
                <w:lang w:val="fr-FR"/>
              </w:rPr>
              <w:t xml:space="preserve">PRIE le Secrétariat d’élaborer </w:t>
            </w:r>
            <w:r w:rsidRPr="00C6470C">
              <w:rPr>
                <w:rFonts w:cstheme="minorHAnsi"/>
                <w:i/>
                <w:iCs/>
                <w:lang w:val="fr-FR"/>
              </w:rPr>
              <w:t>à l’élaboration d’un protocole de coopération avec la Convention-cadre des Nations Unies sur les changements climatiques (CCNUCC).</w:t>
            </w:r>
          </w:p>
          <w:p w14:paraId="3B742065" w14:textId="77777777" w:rsidR="008F79CA" w:rsidRPr="00C6470C" w:rsidRDefault="008F79CA" w:rsidP="008C4A69">
            <w:pPr>
              <w:ind w:left="0" w:firstLine="0"/>
              <w:rPr>
                <w:rFonts w:cstheme="minorHAnsi"/>
                <w:lang w:val="fr-FR"/>
              </w:rPr>
            </w:pPr>
          </w:p>
          <w:p w14:paraId="710B9C9A" w14:textId="77777777" w:rsidR="008F79CA" w:rsidRPr="00C6470C" w:rsidRDefault="008F79CA" w:rsidP="008C4A69">
            <w:pPr>
              <w:ind w:left="720" w:firstLine="0"/>
              <w:rPr>
                <w:rFonts w:cstheme="minorHAnsi"/>
                <w:lang w:val="fr-FR"/>
              </w:rPr>
            </w:pPr>
            <w:r w:rsidRPr="00C6470C">
              <w:rPr>
                <w:rFonts w:cstheme="minorHAnsi"/>
                <w:lang w:val="fr-FR"/>
              </w:rPr>
              <w:t>Version propre</w:t>
            </w:r>
          </w:p>
          <w:p w14:paraId="6583BEF2" w14:textId="77777777" w:rsidR="008F79CA" w:rsidRPr="00C6470C" w:rsidRDefault="008F79CA" w:rsidP="008C4A69">
            <w:pPr>
              <w:ind w:left="720" w:firstLine="0"/>
              <w:rPr>
                <w:rFonts w:cstheme="minorHAnsi"/>
                <w:i/>
                <w:iCs/>
                <w:lang w:val="fr-FR"/>
              </w:rPr>
            </w:pPr>
            <w:r w:rsidRPr="00C6470C">
              <w:rPr>
                <w:rFonts w:cstheme="minorHAnsi"/>
                <w:i/>
                <w:iCs/>
                <w:lang w:val="fr-FR"/>
              </w:rPr>
              <w:t>APPROUVE le Protocole de coopération et le Mémorandum d’accord signés avec le Secrétariat de la Convention des Nations Unies sur la lutte contre la désertification (CLD) et le Centre du patrimoine mondial, respectivement, et qui figurent aux annexes I et II, et PRIE le Secrétariat d'élaborer un protocole de coopération avec la Convention-cadre des Nations Unies sur les changements climatiques (CCNUCC).</w:t>
            </w:r>
          </w:p>
          <w:p w14:paraId="0A4145A0" w14:textId="77777777" w:rsidR="008F79CA" w:rsidRPr="00C6470C" w:rsidRDefault="008F79CA" w:rsidP="008C4A69">
            <w:pPr>
              <w:ind w:left="0" w:firstLine="0"/>
              <w:rPr>
                <w:rFonts w:cstheme="minorHAnsi"/>
                <w:lang w:val="fr-FR"/>
              </w:rPr>
            </w:pPr>
            <w:r w:rsidRPr="00C6470C">
              <w:rPr>
                <w:rFonts w:cstheme="minorHAnsi"/>
                <w:i/>
                <w:iCs/>
                <w:lang w:val="fr-FR"/>
              </w:rPr>
              <w:t>Les annexes II et III seraient alors renumérotées respectivement en I et II</w:t>
            </w:r>
            <w:r w:rsidRPr="00C6470C">
              <w:rPr>
                <w:rFonts w:cstheme="minorHAnsi"/>
                <w:lang w:val="fr-FR"/>
              </w:rPr>
              <w:t>.</w:t>
            </w:r>
          </w:p>
        </w:tc>
      </w:tr>
      <w:tr w:rsidR="008F79CA" w:rsidRPr="008F79CA" w14:paraId="284BD56C" w14:textId="77777777" w:rsidTr="00221B25">
        <w:tblPrEx>
          <w:tblCellMar>
            <w:bottom w:w="0" w:type="dxa"/>
          </w:tblCellMar>
        </w:tblPrEx>
        <w:trPr>
          <w:cantSplit/>
        </w:trPr>
        <w:tc>
          <w:tcPr>
            <w:tcW w:w="1820" w:type="dxa"/>
            <w:vAlign w:val="center"/>
          </w:tcPr>
          <w:p w14:paraId="20B112FE"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VII.5</w:t>
            </w:r>
          </w:p>
        </w:tc>
        <w:tc>
          <w:tcPr>
            <w:tcW w:w="2579" w:type="dxa"/>
            <w:vAlign w:val="center"/>
          </w:tcPr>
          <w:p w14:paraId="44325205" w14:textId="77777777" w:rsidR="008F79CA" w:rsidRPr="00C6470C" w:rsidRDefault="008F79CA" w:rsidP="008C4A69">
            <w:pPr>
              <w:ind w:left="0" w:firstLine="0"/>
              <w:rPr>
                <w:rFonts w:cstheme="minorHAnsi"/>
                <w:lang w:val="fr-FR"/>
              </w:rPr>
            </w:pPr>
            <w:r w:rsidRPr="00C6470C">
              <w:rPr>
                <w:rFonts w:cstheme="minorHAnsi"/>
                <w:lang w:val="fr-FR"/>
              </w:rPr>
              <w:t>Évaluation critique du Fonds Ramsar de petites subventions pour la conservation et l’utilisation rationnelle des zones humides (FPS) et exploitation future du Fonds</w:t>
            </w:r>
          </w:p>
        </w:tc>
        <w:tc>
          <w:tcPr>
            <w:tcW w:w="1038" w:type="dxa"/>
            <w:vAlign w:val="center"/>
          </w:tcPr>
          <w:p w14:paraId="5981690D"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54A7EC64" w14:textId="77777777" w:rsidR="008F79CA" w:rsidRPr="00C6470C" w:rsidRDefault="008F79CA" w:rsidP="008C4A69">
            <w:pPr>
              <w:ind w:left="0" w:firstLine="0"/>
              <w:rPr>
                <w:rFonts w:cstheme="minorHAnsi"/>
                <w:lang w:val="fr-FR"/>
              </w:rPr>
            </w:pPr>
            <w:r w:rsidRPr="00C6470C">
              <w:rPr>
                <w:rFonts w:cstheme="minorHAnsi"/>
                <w:lang w:val="fr-FR"/>
              </w:rPr>
              <w:t>Cette résolution concerne l'évaluation et le fonctionnement du Fonds de petites subventions.</w:t>
            </w:r>
          </w:p>
          <w:p w14:paraId="49249BE8" w14:textId="77777777" w:rsidR="008F79CA" w:rsidRPr="00C6470C" w:rsidRDefault="008F79CA" w:rsidP="008C4A69">
            <w:pPr>
              <w:ind w:left="0" w:firstLine="0"/>
              <w:rPr>
                <w:rFonts w:cstheme="minorHAnsi"/>
                <w:lang w:val="fr-FR"/>
              </w:rPr>
            </w:pPr>
            <w:r w:rsidRPr="00C6470C">
              <w:rPr>
                <w:rFonts w:cstheme="minorHAnsi"/>
                <w:lang w:val="fr-FR"/>
              </w:rPr>
              <w:t xml:space="preserve">Dans la Résolution XIII.2, paragraphe 31, la Conférence des Parties a convenu de supprimer progressivement le programme du Fonds de petites subventions lorsque ses ressources seront épuisées. </w:t>
            </w:r>
          </w:p>
          <w:p w14:paraId="1C7DFC7C" w14:textId="77777777" w:rsidR="008F79CA" w:rsidRPr="00C6470C" w:rsidRDefault="008F79CA" w:rsidP="008C4A69">
            <w:pPr>
              <w:ind w:left="0" w:firstLine="0"/>
              <w:rPr>
                <w:rFonts w:cstheme="minorHAnsi"/>
                <w:lang w:val="fr-FR"/>
              </w:rPr>
            </w:pPr>
            <w:r w:rsidRPr="00C6470C">
              <w:rPr>
                <w:rFonts w:cstheme="minorHAnsi"/>
                <w:lang w:val="fr-FR"/>
              </w:rPr>
              <w:t>En conséquence, la Résolution VII.5 est désormais caduque et peut être abrogée.</w:t>
            </w:r>
          </w:p>
        </w:tc>
      </w:tr>
      <w:tr w:rsidR="008F79CA" w:rsidRPr="008F79CA" w14:paraId="46673482" w14:textId="77777777" w:rsidTr="00221B25">
        <w:tblPrEx>
          <w:tblCellMar>
            <w:bottom w:w="0" w:type="dxa"/>
          </w:tblCellMar>
        </w:tblPrEx>
        <w:trPr>
          <w:cantSplit/>
        </w:trPr>
        <w:tc>
          <w:tcPr>
            <w:tcW w:w="1820" w:type="dxa"/>
            <w:vAlign w:val="center"/>
          </w:tcPr>
          <w:p w14:paraId="004768CE" w14:textId="77777777" w:rsidR="008F79CA" w:rsidRPr="00C6470C" w:rsidRDefault="008F79CA" w:rsidP="008C4A69">
            <w:pPr>
              <w:ind w:left="0" w:firstLine="0"/>
              <w:rPr>
                <w:rFonts w:cstheme="minorHAnsi"/>
                <w:lang w:val="fr-FR"/>
              </w:rPr>
            </w:pPr>
            <w:r w:rsidRPr="00C6470C">
              <w:rPr>
                <w:rFonts w:cstheme="minorHAnsi"/>
                <w:lang w:val="fr-FR"/>
              </w:rPr>
              <w:t>Résolution VII.6</w:t>
            </w:r>
          </w:p>
        </w:tc>
        <w:tc>
          <w:tcPr>
            <w:tcW w:w="2579" w:type="dxa"/>
            <w:vAlign w:val="center"/>
          </w:tcPr>
          <w:p w14:paraId="4E8C4EC6" w14:textId="77777777" w:rsidR="008F79CA" w:rsidRPr="00C6470C" w:rsidRDefault="008F79CA" w:rsidP="008C4A69">
            <w:pPr>
              <w:ind w:left="0" w:firstLine="0"/>
              <w:rPr>
                <w:rFonts w:cstheme="minorHAnsi"/>
                <w:lang w:val="fr-FR"/>
              </w:rPr>
            </w:pPr>
            <w:r w:rsidRPr="00C6470C">
              <w:rPr>
                <w:rFonts w:cstheme="minorHAnsi"/>
                <w:lang w:val="fr-FR"/>
              </w:rPr>
              <w:t xml:space="preserve">Lignes directrices pour l’élaboration et </w:t>
            </w:r>
            <w:r w:rsidRPr="00C6470C">
              <w:rPr>
                <w:rFonts w:cstheme="minorHAnsi"/>
                <w:lang w:val="fr-FR"/>
              </w:rPr>
              <w:lastRenderedPageBreak/>
              <w:t>l’application de politiques nationales pour les zones humides</w:t>
            </w:r>
          </w:p>
        </w:tc>
        <w:tc>
          <w:tcPr>
            <w:tcW w:w="1038" w:type="dxa"/>
            <w:vAlign w:val="center"/>
          </w:tcPr>
          <w:p w14:paraId="77B6D4A6"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C</w:t>
            </w:r>
          </w:p>
        </w:tc>
        <w:tc>
          <w:tcPr>
            <w:tcW w:w="8455" w:type="dxa"/>
          </w:tcPr>
          <w:p w14:paraId="3C08E0E9" w14:textId="77777777" w:rsidR="008F79CA" w:rsidRPr="00C6470C" w:rsidRDefault="008F79CA" w:rsidP="008C4A69">
            <w:pPr>
              <w:tabs>
                <w:tab w:val="left" w:pos="540"/>
              </w:tabs>
              <w:ind w:left="0" w:firstLine="0"/>
              <w:rPr>
                <w:rFonts w:cstheme="minorHAnsi"/>
                <w:lang w:val="fr-FR"/>
              </w:rPr>
            </w:pPr>
            <w:r w:rsidRPr="00C6470C">
              <w:rPr>
                <w:rFonts w:cstheme="minorHAnsi"/>
                <w:lang w:val="fr-FR"/>
              </w:rPr>
              <w:t>La Résolution IX.4, paragraphe 24, prie instamment les Parties de contractantes de réviser leurs cadres et leurs dispositions institutionnelles, conformément à la Résolution VII.6.</w:t>
            </w:r>
          </w:p>
          <w:p w14:paraId="3BA9272E" w14:textId="77777777" w:rsidR="008F79CA" w:rsidRPr="00C6470C" w:rsidRDefault="008F79CA" w:rsidP="008C4A69">
            <w:pPr>
              <w:tabs>
                <w:tab w:val="left" w:pos="540"/>
              </w:tabs>
              <w:ind w:left="0" w:firstLine="0"/>
              <w:rPr>
                <w:rFonts w:cstheme="minorHAnsi"/>
                <w:lang w:val="fr-FR"/>
              </w:rPr>
            </w:pPr>
          </w:p>
          <w:p w14:paraId="6350F610" w14:textId="77777777" w:rsidR="008F79CA" w:rsidRPr="00C6470C" w:rsidRDefault="008F79CA" w:rsidP="008C4A69">
            <w:pPr>
              <w:tabs>
                <w:tab w:val="left" w:pos="540"/>
              </w:tabs>
              <w:ind w:left="0" w:firstLine="0"/>
              <w:rPr>
                <w:rFonts w:cstheme="minorHAnsi"/>
                <w:lang w:val="fr-FR"/>
              </w:rPr>
            </w:pPr>
            <w:r w:rsidRPr="00C6470C">
              <w:rPr>
                <w:rFonts w:cstheme="minorHAnsi"/>
                <w:lang w:val="fr-FR"/>
              </w:rPr>
              <w:t>La Résolution VII.6 reste valide.</w:t>
            </w:r>
          </w:p>
          <w:p w14:paraId="33FCA24C" w14:textId="77777777" w:rsidR="008F79CA" w:rsidRPr="00C6470C" w:rsidRDefault="008F79CA" w:rsidP="008C4A69">
            <w:pPr>
              <w:tabs>
                <w:tab w:val="left" w:pos="540"/>
              </w:tabs>
              <w:ind w:left="0" w:firstLine="0"/>
              <w:rPr>
                <w:rFonts w:cstheme="minorHAnsi"/>
                <w:lang w:val="fr-FR"/>
              </w:rPr>
            </w:pPr>
          </w:p>
          <w:p w14:paraId="7DEB1951" w14:textId="77777777" w:rsidR="008F79CA" w:rsidRPr="00C6470C" w:rsidRDefault="008F79CA" w:rsidP="008C4A69">
            <w:pPr>
              <w:tabs>
                <w:tab w:val="left" w:pos="540"/>
              </w:tabs>
              <w:ind w:left="0" w:firstLine="0"/>
              <w:rPr>
                <w:rFonts w:cstheme="minorHAnsi"/>
                <w:lang w:val="fr-FR"/>
              </w:rPr>
            </w:pPr>
            <w:r w:rsidRPr="00C6470C">
              <w:rPr>
                <w:rFonts w:cstheme="minorHAnsi"/>
                <w:lang w:val="fr-FR"/>
              </w:rPr>
              <w:t>Recommandation</w:t>
            </w:r>
          </w:p>
          <w:p w14:paraId="3F374537" w14:textId="77777777" w:rsidR="008F79CA" w:rsidRPr="00C6470C" w:rsidRDefault="008F79CA" w:rsidP="008C4A69">
            <w:pPr>
              <w:tabs>
                <w:tab w:val="left" w:pos="540"/>
              </w:tabs>
              <w:ind w:left="0" w:firstLine="0"/>
              <w:rPr>
                <w:rFonts w:cstheme="minorHAnsi"/>
                <w:lang w:val="fr-FR"/>
              </w:rPr>
            </w:pPr>
            <w:r w:rsidRPr="00C6470C">
              <w:rPr>
                <w:rFonts w:cstheme="minorHAnsi"/>
                <w:lang w:val="fr-FR"/>
              </w:rPr>
              <w:t>Cependant, le paragraphe 12 fait référence à plusieurs résolutions et doit être mis à jour pour prendre en compte toute abrogation suite au présent exercice.</w:t>
            </w:r>
          </w:p>
        </w:tc>
      </w:tr>
      <w:tr w:rsidR="008F79CA" w:rsidRPr="008F79CA" w14:paraId="5D8E56AD" w14:textId="77777777" w:rsidTr="00221B25">
        <w:tblPrEx>
          <w:tblCellMar>
            <w:bottom w:w="0" w:type="dxa"/>
          </w:tblCellMar>
        </w:tblPrEx>
        <w:trPr>
          <w:cantSplit/>
        </w:trPr>
        <w:tc>
          <w:tcPr>
            <w:tcW w:w="1820" w:type="dxa"/>
            <w:vAlign w:val="center"/>
          </w:tcPr>
          <w:p w14:paraId="00563DCA"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VII.7</w:t>
            </w:r>
          </w:p>
        </w:tc>
        <w:tc>
          <w:tcPr>
            <w:tcW w:w="2579" w:type="dxa"/>
            <w:vAlign w:val="center"/>
          </w:tcPr>
          <w:p w14:paraId="078D2AB4" w14:textId="77777777" w:rsidR="008F79CA" w:rsidRPr="00C6470C" w:rsidRDefault="008F79CA" w:rsidP="008C4A69">
            <w:pPr>
              <w:ind w:left="0" w:firstLine="0"/>
              <w:rPr>
                <w:rFonts w:cstheme="minorHAnsi"/>
                <w:lang w:val="fr-FR"/>
              </w:rPr>
            </w:pPr>
            <w:r w:rsidRPr="00C6470C">
              <w:rPr>
                <w:rFonts w:cstheme="minorHAnsi"/>
                <w:lang w:val="fr-FR"/>
              </w:rPr>
              <w:t>Lignes directrices pour l’étude des lois et des institutions en vue de promouvoir la Conservation et l’utilisation rationnelle</w:t>
            </w:r>
          </w:p>
          <w:p w14:paraId="4DABF756" w14:textId="77777777" w:rsidR="008F79CA" w:rsidRPr="00C6470C" w:rsidRDefault="008F79CA" w:rsidP="008C4A69">
            <w:pPr>
              <w:ind w:left="0" w:firstLine="0"/>
              <w:rPr>
                <w:rFonts w:cstheme="minorHAnsi"/>
                <w:lang w:val="fr-FR"/>
              </w:rPr>
            </w:pPr>
            <w:r w:rsidRPr="00C6470C">
              <w:rPr>
                <w:rFonts w:cstheme="minorHAnsi"/>
                <w:lang w:val="fr-FR"/>
              </w:rPr>
              <w:t>des zones humides</w:t>
            </w:r>
          </w:p>
        </w:tc>
        <w:tc>
          <w:tcPr>
            <w:tcW w:w="1038" w:type="dxa"/>
            <w:vAlign w:val="center"/>
          </w:tcPr>
          <w:p w14:paraId="593C6C15"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7E0B47FA"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VII.6, paragraphe 10, la Résolution VII.17, paragraphe 13, la Résolution IX.4, paragraphe 24 et la Résolution X.26, paragraphe 19, demandent aux Parties contractantes d'appliquer ou de prendre en compte les orientations adoptées dans la Résolution VII.7. </w:t>
            </w:r>
          </w:p>
          <w:p w14:paraId="11D546AC" w14:textId="77777777" w:rsidR="008F79CA" w:rsidRPr="00C6470C" w:rsidRDefault="008F79CA" w:rsidP="008C4A69">
            <w:pPr>
              <w:ind w:left="0" w:firstLine="0"/>
              <w:rPr>
                <w:rFonts w:cstheme="minorHAnsi"/>
                <w:lang w:val="fr-FR"/>
              </w:rPr>
            </w:pPr>
          </w:p>
          <w:p w14:paraId="3E04E9E9" w14:textId="77777777" w:rsidR="008F79CA" w:rsidRPr="00C6470C" w:rsidRDefault="008F79CA" w:rsidP="008C4A69">
            <w:pPr>
              <w:ind w:left="0" w:firstLine="0"/>
              <w:rPr>
                <w:rFonts w:cstheme="minorHAnsi"/>
                <w:lang w:val="fr-FR"/>
              </w:rPr>
            </w:pPr>
            <w:r w:rsidRPr="00C6470C">
              <w:rPr>
                <w:rFonts w:cstheme="minorHAnsi"/>
                <w:lang w:val="fr-FR"/>
              </w:rPr>
              <w:t>La Résolution VII.7 reste valide.</w:t>
            </w:r>
          </w:p>
        </w:tc>
      </w:tr>
      <w:tr w:rsidR="008F79CA" w:rsidRPr="008F79CA" w14:paraId="05F84C80" w14:textId="77777777" w:rsidTr="00221B25">
        <w:tblPrEx>
          <w:tblCellMar>
            <w:bottom w:w="0" w:type="dxa"/>
          </w:tblCellMar>
        </w:tblPrEx>
        <w:trPr>
          <w:cantSplit/>
        </w:trPr>
        <w:tc>
          <w:tcPr>
            <w:tcW w:w="1820" w:type="dxa"/>
            <w:vAlign w:val="center"/>
          </w:tcPr>
          <w:p w14:paraId="38A00C2E" w14:textId="77777777" w:rsidR="008F79CA" w:rsidRPr="00C6470C" w:rsidRDefault="008F79CA" w:rsidP="008C4A69">
            <w:pPr>
              <w:ind w:left="0" w:firstLine="0"/>
              <w:rPr>
                <w:rFonts w:cstheme="minorHAnsi"/>
                <w:lang w:val="fr-FR"/>
              </w:rPr>
            </w:pPr>
            <w:r w:rsidRPr="00C6470C">
              <w:rPr>
                <w:rFonts w:cstheme="minorHAnsi"/>
                <w:lang w:val="fr-FR"/>
              </w:rPr>
              <w:t>Résolution VII.8</w:t>
            </w:r>
          </w:p>
        </w:tc>
        <w:tc>
          <w:tcPr>
            <w:tcW w:w="2579" w:type="dxa"/>
            <w:vAlign w:val="center"/>
          </w:tcPr>
          <w:p w14:paraId="6F0018AD" w14:textId="77777777" w:rsidR="008F79CA" w:rsidRPr="00C6470C" w:rsidRDefault="008F79CA" w:rsidP="008C4A69">
            <w:pPr>
              <w:ind w:left="0" w:firstLine="0"/>
              <w:rPr>
                <w:lang w:val="fr-FR"/>
              </w:rPr>
            </w:pPr>
            <w:r w:rsidRPr="00C6470C">
              <w:rPr>
                <w:lang w:val="fr-FR"/>
              </w:rPr>
              <w:t>Lignes directrices pour la mise en œuvre et le renforcement de la participation des communautés locales et des populations</w:t>
            </w:r>
          </w:p>
          <w:p w14:paraId="71BF8820" w14:textId="77777777" w:rsidR="008F79CA" w:rsidRPr="00C6470C" w:rsidRDefault="008F79CA" w:rsidP="008C4A69">
            <w:pPr>
              <w:ind w:left="0" w:firstLine="0"/>
              <w:rPr>
                <w:rFonts w:cstheme="minorHAnsi"/>
                <w:lang w:val="fr-FR"/>
              </w:rPr>
            </w:pPr>
            <w:r w:rsidRPr="00C6470C">
              <w:rPr>
                <w:lang w:val="fr-FR"/>
              </w:rPr>
              <w:t>autochtones à la gestion des zones humides</w:t>
            </w:r>
          </w:p>
        </w:tc>
        <w:tc>
          <w:tcPr>
            <w:tcW w:w="1038" w:type="dxa"/>
            <w:vAlign w:val="center"/>
          </w:tcPr>
          <w:p w14:paraId="5BD62763"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41B1F33B" w14:textId="77777777" w:rsidR="008F79CA" w:rsidRPr="00C6470C" w:rsidRDefault="008F79CA" w:rsidP="008C4A69">
            <w:pPr>
              <w:ind w:left="0" w:firstLine="0"/>
              <w:rPr>
                <w:rFonts w:cstheme="minorHAnsi"/>
                <w:lang w:val="fr-FR"/>
              </w:rPr>
            </w:pPr>
            <w:r w:rsidRPr="00C6470C">
              <w:rPr>
                <w:rFonts w:cstheme="minorHAnsi"/>
                <w:lang w:val="fr-FR"/>
              </w:rPr>
              <w:t>La Résolution VII.16, paragraphe 12, la Résolution VIII.2 et la Résolution X.26, paragraphe 19, invitent les Parties à utiliser ou à prendre en compte les orientations de la Résolution VII.8.</w:t>
            </w:r>
          </w:p>
          <w:p w14:paraId="62CCF859"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XII.9, paragraphe 10, confirme qu’elle regroupe les avis sur la participation contenus dans la Résolution VII.8. Il est difficile de dire si cela signifie que la Résolution XII.9 remplace la Résolution VII.8. Cependant, la Résolution XII.9 ne fournit certainement pas tous les conseils contenus dans la Résolution VII.8. </w:t>
            </w:r>
          </w:p>
          <w:p w14:paraId="6C6046F8" w14:textId="77777777" w:rsidR="008F79CA" w:rsidRPr="00C6470C" w:rsidRDefault="008F79CA" w:rsidP="008C4A69">
            <w:pPr>
              <w:ind w:left="0" w:firstLine="0"/>
              <w:rPr>
                <w:rFonts w:cstheme="minorHAnsi"/>
                <w:lang w:val="fr-FR"/>
              </w:rPr>
            </w:pPr>
          </w:p>
          <w:p w14:paraId="448F93BA" w14:textId="77777777" w:rsidR="008F79CA" w:rsidRPr="00C6470C" w:rsidRDefault="008F79CA" w:rsidP="008C4A69">
            <w:pPr>
              <w:ind w:left="0" w:firstLine="0"/>
              <w:rPr>
                <w:rFonts w:cstheme="minorHAnsi"/>
                <w:lang w:val="fr-FR"/>
              </w:rPr>
            </w:pPr>
            <w:r w:rsidRPr="00C6470C">
              <w:rPr>
                <w:rFonts w:cstheme="minorHAnsi"/>
                <w:lang w:val="fr-FR"/>
              </w:rPr>
              <w:t>Il semble que la Résolution VII.8 reste valide.</w:t>
            </w:r>
          </w:p>
          <w:p w14:paraId="53231552" w14:textId="77777777" w:rsidR="008F79CA" w:rsidRPr="00C6470C" w:rsidRDefault="008F79CA" w:rsidP="008C4A69">
            <w:pPr>
              <w:ind w:left="0" w:firstLine="0"/>
              <w:rPr>
                <w:rFonts w:cstheme="minorHAnsi"/>
                <w:lang w:val="fr-FR"/>
              </w:rPr>
            </w:pPr>
          </w:p>
          <w:p w14:paraId="03F5C0F6" w14:textId="77777777" w:rsidR="008F79CA" w:rsidRPr="00C6470C" w:rsidRDefault="008F79CA" w:rsidP="008C4A69">
            <w:pPr>
              <w:ind w:left="0" w:firstLine="0"/>
              <w:rPr>
                <w:rFonts w:cstheme="minorHAnsi"/>
                <w:lang w:val="fr-FR"/>
              </w:rPr>
            </w:pPr>
            <w:r w:rsidRPr="00C6470C">
              <w:rPr>
                <w:rFonts w:cstheme="minorHAnsi"/>
                <w:lang w:val="fr-FR"/>
              </w:rPr>
              <w:t>Cependant, les paragraphes 24 et 25 sont limités dans le temps, demandant que des actions soient menées pour la COP8 et la COP9 et devraient donc être abrogés.</w:t>
            </w:r>
          </w:p>
        </w:tc>
      </w:tr>
      <w:tr w:rsidR="008F79CA" w:rsidRPr="008F79CA" w14:paraId="68FAB379" w14:textId="77777777" w:rsidTr="00221B25">
        <w:tblPrEx>
          <w:tblCellMar>
            <w:bottom w:w="0" w:type="dxa"/>
          </w:tblCellMar>
        </w:tblPrEx>
        <w:trPr>
          <w:cantSplit/>
        </w:trPr>
        <w:tc>
          <w:tcPr>
            <w:tcW w:w="1820" w:type="dxa"/>
            <w:vAlign w:val="center"/>
          </w:tcPr>
          <w:p w14:paraId="219B87A5" w14:textId="77777777" w:rsidR="008F79CA" w:rsidRPr="00C6470C" w:rsidRDefault="008F79CA" w:rsidP="008C4A69">
            <w:pPr>
              <w:ind w:left="0" w:firstLine="0"/>
              <w:rPr>
                <w:rFonts w:cstheme="minorHAnsi"/>
                <w:lang w:val="fr-FR"/>
              </w:rPr>
            </w:pPr>
            <w:r w:rsidRPr="00C6470C">
              <w:rPr>
                <w:rFonts w:cstheme="minorHAnsi"/>
                <w:lang w:val="fr-FR"/>
              </w:rPr>
              <w:t>Résolution VII.9</w:t>
            </w:r>
          </w:p>
        </w:tc>
        <w:tc>
          <w:tcPr>
            <w:tcW w:w="2579" w:type="dxa"/>
            <w:vAlign w:val="center"/>
          </w:tcPr>
          <w:p w14:paraId="66AF80CF" w14:textId="77777777" w:rsidR="008F79CA" w:rsidRPr="00C6470C" w:rsidRDefault="008F79CA" w:rsidP="008C4A69">
            <w:pPr>
              <w:ind w:left="0" w:firstLine="0"/>
              <w:rPr>
                <w:rFonts w:cstheme="minorHAnsi"/>
                <w:lang w:val="fr-FR"/>
              </w:rPr>
            </w:pPr>
            <w:r w:rsidRPr="00C6470C">
              <w:rPr>
                <w:rFonts w:cstheme="minorHAnsi"/>
                <w:lang w:val="fr-FR"/>
              </w:rPr>
              <w:t>Le Programme d’information de la Convention - 1999-2002</w:t>
            </w:r>
          </w:p>
        </w:tc>
        <w:tc>
          <w:tcPr>
            <w:tcW w:w="1038" w:type="dxa"/>
            <w:vAlign w:val="center"/>
          </w:tcPr>
          <w:p w14:paraId="75ED640E"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2F246BA4"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VII.6 encourage les Parties contractantes à tenir compte du Programme d’information de la Convention dans la Résolution VII.9. </w:t>
            </w:r>
          </w:p>
          <w:p w14:paraId="2342447A" w14:textId="77777777" w:rsidR="008F79CA" w:rsidRPr="00C6470C" w:rsidRDefault="008F79CA" w:rsidP="008C4A69">
            <w:pPr>
              <w:ind w:left="0" w:firstLine="0"/>
              <w:rPr>
                <w:rFonts w:cstheme="minorHAnsi"/>
                <w:lang w:val="fr-FR"/>
              </w:rPr>
            </w:pPr>
            <w:r w:rsidRPr="00C6470C">
              <w:rPr>
                <w:rFonts w:cstheme="minorHAnsi"/>
                <w:lang w:val="fr-FR"/>
              </w:rPr>
              <w:t>La Résolution XII.9, au paragraphe 8, confirme qu'elle intègre les recommandations clés de la Résolution VII.9.</w:t>
            </w:r>
          </w:p>
          <w:p w14:paraId="4049C440"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Par conséquent, la Résolution VII.9 a été remplacée et peut être abrogée.</w:t>
            </w:r>
          </w:p>
        </w:tc>
      </w:tr>
      <w:tr w:rsidR="008F79CA" w:rsidRPr="008F79CA" w14:paraId="1D2ABAB4" w14:textId="77777777" w:rsidTr="00221B25">
        <w:tblPrEx>
          <w:tblCellMar>
            <w:bottom w:w="0" w:type="dxa"/>
          </w:tblCellMar>
        </w:tblPrEx>
        <w:trPr>
          <w:cantSplit/>
        </w:trPr>
        <w:tc>
          <w:tcPr>
            <w:tcW w:w="1820" w:type="dxa"/>
            <w:vAlign w:val="center"/>
          </w:tcPr>
          <w:p w14:paraId="74C41C32" w14:textId="77777777" w:rsidR="008F79CA" w:rsidRPr="00C6470C" w:rsidRDefault="008F79CA" w:rsidP="008C4A69">
            <w:pPr>
              <w:ind w:left="0" w:firstLine="0"/>
              <w:rPr>
                <w:rFonts w:cstheme="minorHAnsi"/>
                <w:lang w:val="fr-FR"/>
              </w:rPr>
            </w:pPr>
            <w:r w:rsidRPr="00C6470C">
              <w:rPr>
                <w:rFonts w:cstheme="minorHAnsi"/>
                <w:lang w:val="fr-FR"/>
              </w:rPr>
              <w:t>Résolution VII.10</w:t>
            </w:r>
          </w:p>
        </w:tc>
        <w:tc>
          <w:tcPr>
            <w:tcW w:w="2579" w:type="dxa"/>
            <w:vAlign w:val="center"/>
          </w:tcPr>
          <w:p w14:paraId="227A91F1" w14:textId="77777777" w:rsidR="008F79CA" w:rsidRPr="00C6470C" w:rsidRDefault="008F79CA" w:rsidP="008C4A69">
            <w:pPr>
              <w:ind w:left="0" w:firstLine="0"/>
              <w:rPr>
                <w:rFonts w:cstheme="minorHAnsi"/>
                <w:lang w:val="fr-FR"/>
              </w:rPr>
            </w:pPr>
            <w:r w:rsidRPr="00C6470C">
              <w:rPr>
                <w:rFonts w:cstheme="minorHAnsi"/>
                <w:lang w:val="fr-FR"/>
              </w:rPr>
              <w:t xml:space="preserve">Cadre d’évaluation des </w:t>
            </w:r>
            <w:r w:rsidRPr="00C6470C">
              <w:rPr>
                <w:rFonts w:cstheme="minorHAnsi"/>
                <w:lang w:val="fr-FR"/>
              </w:rPr>
              <w:lastRenderedPageBreak/>
              <w:t>risques pour les zones humides</w:t>
            </w:r>
          </w:p>
        </w:tc>
        <w:tc>
          <w:tcPr>
            <w:tcW w:w="1038" w:type="dxa"/>
            <w:vAlign w:val="center"/>
          </w:tcPr>
          <w:p w14:paraId="533D940E"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A</w:t>
            </w:r>
          </w:p>
        </w:tc>
        <w:tc>
          <w:tcPr>
            <w:tcW w:w="8455" w:type="dxa"/>
          </w:tcPr>
          <w:p w14:paraId="7C65BE31"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VII.16, paragraphe 13, la Résolution VIII.3, paragraphe 17, la Résolution </w:t>
            </w:r>
            <w:r w:rsidRPr="00C6470C">
              <w:rPr>
                <w:rFonts w:cstheme="minorHAnsi"/>
                <w:lang w:val="fr-FR"/>
              </w:rPr>
              <w:lastRenderedPageBreak/>
              <w:t>VIII.10, paragraphe 39, la Résolution VIII.18, paragraphe 15, la Résolution X.13, paragraphe 19, et la Résolution XIII.10, paragraphe 17, demandent toutes, de différentes manières, aux Parties contractantes de tenir compte du Cadre figurant dans la Résolution VII.10.</w:t>
            </w:r>
          </w:p>
          <w:p w14:paraId="663E4739" w14:textId="77777777" w:rsidR="008F79CA" w:rsidRPr="00C6470C" w:rsidRDefault="008F79CA" w:rsidP="008C4A69">
            <w:pPr>
              <w:ind w:left="0" w:firstLine="0"/>
              <w:rPr>
                <w:rFonts w:cstheme="minorHAnsi"/>
                <w:lang w:val="fr-FR"/>
              </w:rPr>
            </w:pPr>
          </w:p>
          <w:p w14:paraId="7E3F456C" w14:textId="77777777" w:rsidR="008F79CA" w:rsidRPr="00C6470C" w:rsidRDefault="008F79CA" w:rsidP="008C4A69">
            <w:pPr>
              <w:ind w:left="0" w:firstLine="0"/>
              <w:rPr>
                <w:rFonts w:cstheme="minorHAnsi"/>
                <w:lang w:val="fr-FR"/>
              </w:rPr>
            </w:pPr>
            <w:r w:rsidRPr="00C6470C">
              <w:rPr>
                <w:rFonts w:cstheme="minorHAnsi"/>
                <w:lang w:val="fr-FR"/>
              </w:rPr>
              <w:t>La Résolution VII.10 reste valide.</w:t>
            </w:r>
          </w:p>
          <w:p w14:paraId="5C5739C4" w14:textId="77777777" w:rsidR="008F79CA" w:rsidRPr="00C6470C" w:rsidRDefault="008F79CA" w:rsidP="008C4A69">
            <w:pPr>
              <w:ind w:left="0" w:firstLine="0"/>
              <w:rPr>
                <w:rFonts w:cstheme="minorHAnsi"/>
                <w:lang w:val="fr-FR"/>
              </w:rPr>
            </w:pPr>
          </w:p>
          <w:p w14:paraId="19500606"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2E03C449" w14:textId="77777777" w:rsidR="008F79CA" w:rsidRPr="00C6470C" w:rsidRDefault="008F79CA" w:rsidP="008C4A69">
            <w:pPr>
              <w:ind w:left="0" w:firstLine="0"/>
              <w:rPr>
                <w:rFonts w:cstheme="minorHAnsi"/>
                <w:lang w:val="fr-FR"/>
              </w:rPr>
            </w:pPr>
            <w:r w:rsidRPr="00C6470C">
              <w:rPr>
                <w:rFonts w:cstheme="minorHAnsi"/>
                <w:lang w:val="fr-FR"/>
              </w:rPr>
              <w:t>- Le paragraphe 11,qui fournit les définitions de « caractéristiques écologiques » et de « changements dans les caractéristiques écologiques », qui ont été remplacées par les définitions figurant dans la Résolution IX.1 Annexe A ;</w:t>
            </w:r>
          </w:p>
          <w:p w14:paraId="618DEF85" w14:textId="77777777" w:rsidR="008F79CA" w:rsidRPr="00C6470C" w:rsidRDefault="008F79CA" w:rsidP="008C4A69">
            <w:pPr>
              <w:ind w:left="0" w:firstLine="0"/>
              <w:rPr>
                <w:rFonts w:cstheme="minorHAnsi"/>
                <w:lang w:val="fr-FR"/>
              </w:rPr>
            </w:pPr>
            <w:r w:rsidRPr="00C6470C">
              <w:rPr>
                <w:rFonts w:cstheme="minorHAnsi"/>
                <w:lang w:val="fr-FR"/>
              </w:rPr>
              <w:t>- le paragraphe 14, qui « charge » le GEST de compiler un rapport ; le document DOC. SC35-12 indique que, bien que le GEST n'ait pas compilé de rapport, il a rempli sa mission d'une autre manière.</w:t>
            </w:r>
          </w:p>
        </w:tc>
      </w:tr>
      <w:tr w:rsidR="008F79CA" w:rsidRPr="008F79CA" w14:paraId="213B1B5B" w14:textId="77777777" w:rsidTr="00221B25">
        <w:tblPrEx>
          <w:tblCellMar>
            <w:bottom w:w="0" w:type="dxa"/>
          </w:tblCellMar>
        </w:tblPrEx>
        <w:trPr>
          <w:cantSplit/>
        </w:trPr>
        <w:tc>
          <w:tcPr>
            <w:tcW w:w="1820" w:type="dxa"/>
            <w:vAlign w:val="center"/>
          </w:tcPr>
          <w:p w14:paraId="0B4948C3"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VII.11</w:t>
            </w:r>
          </w:p>
        </w:tc>
        <w:tc>
          <w:tcPr>
            <w:tcW w:w="2579" w:type="dxa"/>
            <w:vAlign w:val="center"/>
          </w:tcPr>
          <w:p w14:paraId="15790B41" w14:textId="77777777" w:rsidR="008F79CA" w:rsidRPr="00C6470C" w:rsidRDefault="008F79CA" w:rsidP="008C4A69">
            <w:pPr>
              <w:ind w:left="0" w:firstLine="0"/>
              <w:rPr>
                <w:rFonts w:cstheme="minorHAnsi"/>
                <w:lang w:val="fr-FR"/>
              </w:rPr>
            </w:pPr>
            <w:r w:rsidRPr="00C6470C">
              <w:rPr>
                <w:rFonts w:cstheme="minorHAnsi"/>
                <w:lang w:val="fr-FR"/>
              </w:rPr>
              <w:t>Cadre stratégique et lignes directrices pour orienter l’évolution de la Liste des zones humides d’importance internationale</w:t>
            </w:r>
          </w:p>
        </w:tc>
        <w:tc>
          <w:tcPr>
            <w:tcW w:w="1038" w:type="dxa"/>
            <w:vAlign w:val="center"/>
          </w:tcPr>
          <w:p w14:paraId="5FB168BF" w14:textId="77777777" w:rsidR="008F79CA" w:rsidRPr="00C6470C" w:rsidRDefault="008F79CA" w:rsidP="00221B25">
            <w:pPr>
              <w:ind w:left="0" w:firstLine="0"/>
              <w:jc w:val="center"/>
              <w:rPr>
                <w:rFonts w:cstheme="minorHAnsi"/>
                <w:lang w:val="fr-FR"/>
              </w:rPr>
            </w:pPr>
            <w:r w:rsidRPr="00C6470C">
              <w:rPr>
                <w:rFonts w:cstheme="minorHAnsi"/>
                <w:lang w:val="fr-FR"/>
              </w:rPr>
              <w:t>R</w:t>
            </w:r>
          </w:p>
        </w:tc>
        <w:tc>
          <w:tcPr>
            <w:tcW w:w="8455" w:type="dxa"/>
          </w:tcPr>
          <w:p w14:paraId="340C40B4" w14:textId="77777777" w:rsidR="008F79CA" w:rsidRPr="00C6470C" w:rsidRDefault="008F79CA" w:rsidP="008C4A69">
            <w:pPr>
              <w:ind w:left="0" w:firstLine="0"/>
              <w:rPr>
                <w:rFonts w:cstheme="minorHAnsi"/>
                <w:lang w:val="fr-FR"/>
              </w:rPr>
            </w:pPr>
            <w:r w:rsidRPr="00C6470C">
              <w:rPr>
                <w:rFonts w:cstheme="minorHAnsi"/>
                <w:lang w:val="fr-FR"/>
              </w:rPr>
              <w:t>Les Résolutions VIII.4, paragraphe 18 et VIII.10, paragraphe 27 appellent les Parties à appliquer le Cadre stratégique figurant dans la Résolution VII.11. La Résolution X.22, paragraphe 21, fait référence à la Résolution VII.11 comme étant « modifiée ».</w:t>
            </w:r>
          </w:p>
          <w:p w14:paraId="551B00A5" w14:textId="77777777" w:rsidR="008F79CA" w:rsidRPr="00C6470C" w:rsidRDefault="008F79CA" w:rsidP="008C4A69">
            <w:pPr>
              <w:ind w:left="0" w:firstLine="0"/>
              <w:rPr>
                <w:rFonts w:cstheme="minorHAnsi"/>
                <w:lang w:val="fr-FR"/>
              </w:rPr>
            </w:pPr>
          </w:p>
          <w:p w14:paraId="07F4B02F"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XI.8, paragraphe 14, établit que </w:t>
            </w:r>
            <w:r w:rsidRPr="00C6470C">
              <w:rPr>
                <w:rFonts w:cstheme="minorHAnsi"/>
                <w:i/>
                <w:iCs/>
                <w:lang w:val="fr-FR"/>
              </w:rPr>
              <w:t xml:space="preserve">la Fiche descriptive sur les Sites Ramsar (FDR) – révision 2012 </w:t>
            </w:r>
            <w:r w:rsidRPr="00C6470C">
              <w:rPr>
                <w:rFonts w:cstheme="minorHAnsi"/>
                <w:lang w:val="fr-FR"/>
              </w:rPr>
              <w:t>et le</w:t>
            </w:r>
            <w:r w:rsidRPr="00C6470C">
              <w:rPr>
                <w:rFonts w:cstheme="minorHAnsi"/>
                <w:i/>
                <w:iCs/>
                <w:lang w:val="fr-FR"/>
              </w:rPr>
              <w:t xml:space="preserve"> Cadre stratégique et lignes directrices pour orienter l’évolution de la Liste des zones humides d’importance internationale de la Convention sur les zones humides – révision 2012 </w:t>
            </w:r>
            <w:r w:rsidRPr="00C6470C">
              <w:rPr>
                <w:rFonts w:cstheme="minorHAnsi"/>
                <w:lang w:val="fr-FR"/>
              </w:rPr>
              <w:t>figurant en annexe à la présente Résolution</w:t>
            </w:r>
            <w:r w:rsidRPr="00C6470C">
              <w:rPr>
                <w:rFonts w:cstheme="minorHAnsi"/>
                <w:i/>
                <w:iCs/>
                <w:lang w:val="fr-FR"/>
              </w:rPr>
              <w:t xml:space="preserve"> « annulent et remplacent le Cadre stratégique et la FDR précédemment adoptés et les autres orientations pour remplir la FDR</w:t>
            </w:r>
            <w:r w:rsidRPr="00C6470C">
              <w:rPr>
                <w:rFonts w:cstheme="minorHAnsi"/>
                <w:lang w:val="fr-FR"/>
              </w:rPr>
              <w:t> ».</w:t>
            </w:r>
          </w:p>
          <w:p w14:paraId="5117A050" w14:textId="77777777" w:rsidR="008F79CA" w:rsidRPr="00C6470C" w:rsidRDefault="008F79CA" w:rsidP="008C4A69">
            <w:pPr>
              <w:ind w:left="0" w:firstLine="0"/>
              <w:rPr>
                <w:rFonts w:cstheme="minorHAnsi"/>
                <w:lang w:val="fr-FR"/>
              </w:rPr>
            </w:pPr>
          </w:p>
          <w:p w14:paraId="126E0178" w14:textId="77777777" w:rsidR="008F79CA" w:rsidRPr="00C6470C" w:rsidRDefault="008F79CA" w:rsidP="008C4A69">
            <w:pPr>
              <w:ind w:left="0" w:firstLine="0"/>
              <w:rPr>
                <w:rFonts w:cstheme="minorHAnsi"/>
                <w:lang w:val="fr-FR"/>
              </w:rPr>
            </w:pPr>
            <w:r w:rsidRPr="00C6470C">
              <w:rPr>
                <w:rFonts w:cstheme="minorHAnsi"/>
                <w:lang w:val="fr-FR"/>
              </w:rPr>
              <w:t>La Résolution VII.11 n’est donc plus en vigueur.</w:t>
            </w:r>
          </w:p>
        </w:tc>
      </w:tr>
      <w:tr w:rsidR="008F79CA" w:rsidRPr="008F79CA" w14:paraId="390BED69" w14:textId="77777777" w:rsidTr="00221B25">
        <w:tblPrEx>
          <w:tblCellMar>
            <w:bottom w:w="0" w:type="dxa"/>
          </w:tblCellMar>
        </w:tblPrEx>
        <w:trPr>
          <w:cantSplit/>
          <w:trHeight w:val="77"/>
        </w:trPr>
        <w:tc>
          <w:tcPr>
            <w:tcW w:w="1820" w:type="dxa"/>
            <w:vAlign w:val="center"/>
          </w:tcPr>
          <w:p w14:paraId="739545D3" w14:textId="77777777" w:rsidR="008F79CA" w:rsidRPr="00C6470C" w:rsidRDefault="008F79CA" w:rsidP="008C4A69">
            <w:pPr>
              <w:ind w:left="0" w:firstLine="0"/>
              <w:rPr>
                <w:rFonts w:cstheme="minorHAnsi"/>
                <w:lang w:val="fr-FR"/>
              </w:rPr>
            </w:pPr>
            <w:r w:rsidRPr="00C6470C">
              <w:rPr>
                <w:rFonts w:cstheme="minorHAnsi"/>
                <w:lang w:val="fr-FR"/>
              </w:rPr>
              <w:t>Résolution VII.12</w:t>
            </w:r>
          </w:p>
        </w:tc>
        <w:tc>
          <w:tcPr>
            <w:tcW w:w="2579" w:type="dxa"/>
            <w:vAlign w:val="center"/>
          </w:tcPr>
          <w:p w14:paraId="40A4B2B4" w14:textId="77777777" w:rsidR="008F79CA" w:rsidRPr="00C6470C" w:rsidRDefault="008F79CA" w:rsidP="008C4A69">
            <w:pPr>
              <w:ind w:left="0" w:firstLine="0"/>
              <w:rPr>
                <w:rFonts w:cstheme="minorHAnsi"/>
                <w:lang w:val="fr-FR"/>
              </w:rPr>
            </w:pPr>
            <w:r w:rsidRPr="00C6470C">
              <w:rPr>
                <w:rFonts w:cstheme="minorHAnsi"/>
                <w:lang w:val="fr-FR"/>
              </w:rPr>
              <w:t xml:space="preserve">Sites de la Liste Ramsar des zones humides d’importance internationale: description officielle, état </w:t>
            </w:r>
            <w:r w:rsidRPr="00C6470C">
              <w:rPr>
                <w:rFonts w:cstheme="minorHAnsi"/>
                <w:lang w:val="fr-FR"/>
              </w:rPr>
              <w:lastRenderedPageBreak/>
              <w:t>de conservation et</w:t>
            </w:r>
          </w:p>
          <w:p w14:paraId="09687165" w14:textId="77777777" w:rsidR="008F79CA" w:rsidRPr="00C6470C" w:rsidRDefault="008F79CA" w:rsidP="008C4A69">
            <w:pPr>
              <w:ind w:left="0" w:firstLine="0"/>
              <w:rPr>
                <w:rFonts w:cstheme="minorHAnsi"/>
                <w:lang w:val="fr-FR"/>
              </w:rPr>
            </w:pPr>
            <w:r w:rsidRPr="00C6470C">
              <w:rPr>
                <w:rFonts w:cstheme="minorHAnsi"/>
                <w:lang w:val="fr-FR"/>
              </w:rPr>
              <w:t>plans de gestion, y compris situation de sites particuliers sur le territoire de certaines Parties contractantes</w:t>
            </w:r>
          </w:p>
        </w:tc>
        <w:tc>
          <w:tcPr>
            <w:tcW w:w="1038" w:type="dxa"/>
            <w:vAlign w:val="center"/>
          </w:tcPr>
          <w:p w14:paraId="06D2E68B"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P</w:t>
            </w:r>
          </w:p>
        </w:tc>
        <w:tc>
          <w:tcPr>
            <w:tcW w:w="8455" w:type="dxa"/>
          </w:tcPr>
          <w:p w14:paraId="63E31479" w14:textId="77777777" w:rsidR="008F79CA" w:rsidRPr="00C6470C" w:rsidRDefault="008F79CA" w:rsidP="008C4A69">
            <w:pPr>
              <w:ind w:left="0" w:firstLine="0"/>
              <w:rPr>
                <w:rFonts w:cstheme="minorHAnsi"/>
                <w:lang w:val="fr-FR"/>
              </w:rPr>
            </w:pPr>
            <w:r w:rsidRPr="00C6470C">
              <w:rPr>
                <w:rFonts w:cstheme="minorHAnsi"/>
                <w:lang w:val="fr-FR"/>
              </w:rPr>
              <w:t>La Résolution VII.12 a été adoptée en 1999 et porte sur le statut des Sites Ramsar et des informations soumises à l'époque. On peut considérer qu'elle a perdu de son actualité dans sa totalité et qu'elle pourrait être abrogée, en particulier parce qu'une résolution est mise à jour sur ce sujet à chaque COP. Par conséquent, elles sont limitées dans le temps et la ou les résolutions précédentes sur ce sujet peuvent être abrogées à chaque COP.</w:t>
            </w:r>
          </w:p>
          <w:p w14:paraId="199545B8" w14:textId="77777777" w:rsidR="008F79CA" w:rsidRPr="00C6470C" w:rsidRDefault="008F79CA" w:rsidP="008C4A69">
            <w:pPr>
              <w:ind w:left="0" w:firstLine="0"/>
              <w:rPr>
                <w:rFonts w:cstheme="minorHAnsi"/>
                <w:lang w:val="fr-FR"/>
              </w:rPr>
            </w:pPr>
          </w:p>
          <w:p w14:paraId="0EA05C91" w14:textId="77777777" w:rsidR="008F79CA" w:rsidRPr="00C6470C" w:rsidRDefault="008F79CA" w:rsidP="008C4A69">
            <w:pPr>
              <w:ind w:left="0" w:firstLine="0"/>
              <w:rPr>
                <w:rFonts w:cstheme="minorHAnsi"/>
                <w:lang w:val="fr-FR"/>
              </w:rPr>
            </w:pPr>
            <w:r w:rsidRPr="00C6470C">
              <w:rPr>
                <w:rFonts w:cstheme="minorHAnsi"/>
                <w:lang w:val="fr-FR"/>
              </w:rPr>
              <w:t>La décision de remplacer le titre « Procédure d'orientation sur la gestion » par « Mission consultative Ramsar » reste néanmoins dans le registre pour expliquer l'utilisation de cette expression.</w:t>
            </w:r>
          </w:p>
        </w:tc>
      </w:tr>
      <w:tr w:rsidR="008F79CA" w:rsidRPr="008F79CA" w14:paraId="5952EDC0" w14:textId="77777777" w:rsidTr="00221B25">
        <w:tblPrEx>
          <w:tblCellMar>
            <w:bottom w:w="0" w:type="dxa"/>
          </w:tblCellMar>
        </w:tblPrEx>
        <w:trPr>
          <w:cantSplit/>
        </w:trPr>
        <w:tc>
          <w:tcPr>
            <w:tcW w:w="1820" w:type="dxa"/>
            <w:vAlign w:val="center"/>
          </w:tcPr>
          <w:p w14:paraId="199F9A9B"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VII.12.1</w:t>
            </w:r>
          </w:p>
        </w:tc>
        <w:tc>
          <w:tcPr>
            <w:tcW w:w="2579" w:type="dxa"/>
            <w:vAlign w:val="center"/>
          </w:tcPr>
          <w:p w14:paraId="1AFAEE66" w14:textId="77777777" w:rsidR="008F79CA" w:rsidRPr="00C6470C" w:rsidRDefault="008F79CA" w:rsidP="008C4A69">
            <w:pPr>
              <w:ind w:left="0" w:firstLine="0"/>
              <w:rPr>
                <w:rFonts w:cstheme="minorHAnsi"/>
                <w:lang w:val="fr-FR"/>
              </w:rPr>
            </w:pPr>
            <w:r w:rsidRPr="00C6470C">
              <w:rPr>
                <w:rFonts w:cstheme="minorHAnsi"/>
                <w:lang w:val="fr-FR"/>
              </w:rPr>
              <w:t>Sites Ramsar de Grèce</w:t>
            </w:r>
          </w:p>
        </w:tc>
        <w:tc>
          <w:tcPr>
            <w:tcW w:w="1038" w:type="dxa"/>
            <w:vAlign w:val="center"/>
          </w:tcPr>
          <w:p w14:paraId="27987A7A"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1F9F4F5F"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VII.12.1 fait état de la satisfaction au vu des efforts déployés par la Grèce et lui donne de nouveaux encouragements. </w:t>
            </w:r>
          </w:p>
          <w:p w14:paraId="3DB4BA11" w14:textId="77777777" w:rsidR="008F79CA" w:rsidRPr="00C6470C" w:rsidRDefault="008F79CA" w:rsidP="008C4A69">
            <w:pPr>
              <w:ind w:left="0" w:firstLine="0"/>
              <w:rPr>
                <w:rFonts w:cstheme="minorHAnsi"/>
                <w:lang w:val="fr-FR"/>
              </w:rPr>
            </w:pPr>
            <w:r w:rsidRPr="00C6470C">
              <w:rPr>
                <w:rFonts w:cstheme="minorHAnsi"/>
                <w:lang w:val="fr-FR"/>
              </w:rPr>
              <w:t>Il semble inutile de maintenir des résolutions et recommandations exprimant une satisfaction. La Résolution VII.12.1 pourrait donc être abrogée tout en étant maintenue dans le registre à perpétuité.</w:t>
            </w:r>
          </w:p>
        </w:tc>
      </w:tr>
      <w:tr w:rsidR="008F79CA" w:rsidRPr="008F79CA" w14:paraId="554CB286" w14:textId="77777777" w:rsidTr="00221B25">
        <w:tblPrEx>
          <w:tblCellMar>
            <w:bottom w:w="0" w:type="dxa"/>
          </w:tblCellMar>
        </w:tblPrEx>
        <w:trPr>
          <w:cantSplit/>
        </w:trPr>
        <w:tc>
          <w:tcPr>
            <w:tcW w:w="1820" w:type="dxa"/>
            <w:vAlign w:val="center"/>
          </w:tcPr>
          <w:p w14:paraId="5D77B4D7" w14:textId="77777777" w:rsidR="008F79CA" w:rsidRPr="00C6470C" w:rsidRDefault="008F79CA" w:rsidP="008C4A69">
            <w:pPr>
              <w:ind w:left="0" w:firstLine="0"/>
              <w:rPr>
                <w:rFonts w:cstheme="minorHAnsi"/>
                <w:lang w:val="fr-FR"/>
              </w:rPr>
            </w:pPr>
            <w:r w:rsidRPr="00C6470C">
              <w:rPr>
                <w:rFonts w:cstheme="minorHAnsi"/>
                <w:lang w:val="fr-FR"/>
              </w:rPr>
              <w:t>Résolution VII.13</w:t>
            </w:r>
          </w:p>
        </w:tc>
        <w:tc>
          <w:tcPr>
            <w:tcW w:w="2579" w:type="dxa"/>
            <w:vAlign w:val="center"/>
          </w:tcPr>
          <w:p w14:paraId="546190FE" w14:textId="77777777" w:rsidR="008F79CA" w:rsidRPr="00C6470C" w:rsidRDefault="008F79CA" w:rsidP="008C4A69">
            <w:pPr>
              <w:ind w:left="0" w:firstLine="0"/>
              <w:rPr>
                <w:rFonts w:cstheme="minorHAnsi"/>
                <w:lang w:val="fr-FR"/>
              </w:rPr>
            </w:pPr>
            <w:r w:rsidRPr="00C6470C">
              <w:rPr>
                <w:rFonts w:cstheme="minorHAnsi"/>
                <w:lang w:val="fr-FR"/>
              </w:rPr>
              <w:t>Lignes directrices pour l’identification et l’inscription de systèmes karstiques et autres systèmes hydrologiques souterrains sur la Liste des zones humides d’importance internationale</w:t>
            </w:r>
          </w:p>
        </w:tc>
        <w:tc>
          <w:tcPr>
            <w:tcW w:w="1038" w:type="dxa"/>
            <w:vAlign w:val="center"/>
          </w:tcPr>
          <w:p w14:paraId="3E0447E6" w14:textId="77777777" w:rsidR="008F79CA" w:rsidRPr="00C6470C" w:rsidRDefault="008F79CA" w:rsidP="00221B25">
            <w:pPr>
              <w:ind w:left="0" w:firstLine="0"/>
              <w:jc w:val="center"/>
              <w:rPr>
                <w:rFonts w:cstheme="minorHAnsi"/>
                <w:lang w:val="fr-FR"/>
              </w:rPr>
            </w:pPr>
            <w:r w:rsidRPr="00C6470C">
              <w:rPr>
                <w:rFonts w:cstheme="minorHAnsi"/>
                <w:lang w:val="fr-FR"/>
              </w:rPr>
              <w:t>R</w:t>
            </w:r>
          </w:p>
        </w:tc>
        <w:tc>
          <w:tcPr>
            <w:tcW w:w="8455" w:type="dxa"/>
          </w:tcPr>
          <w:p w14:paraId="45472469"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VII.13 est obsolète. Elle a été remplacée par la Résolution XI.8, et les lignes directrices de la Résolution VII.13 ont été remplacées par l'Annexe E de la Résolution XI.8 Annexe 2 (Rev.CoP13).  </w:t>
            </w:r>
          </w:p>
        </w:tc>
      </w:tr>
      <w:tr w:rsidR="008F79CA" w:rsidRPr="008F79CA" w14:paraId="36911347" w14:textId="77777777" w:rsidTr="00221B25">
        <w:tblPrEx>
          <w:tblCellMar>
            <w:bottom w:w="0" w:type="dxa"/>
          </w:tblCellMar>
        </w:tblPrEx>
        <w:trPr>
          <w:cantSplit/>
        </w:trPr>
        <w:tc>
          <w:tcPr>
            <w:tcW w:w="1820" w:type="dxa"/>
            <w:vAlign w:val="center"/>
          </w:tcPr>
          <w:p w14:paraId="7A69AB79" w14:textId="77777777" w:rsidR="008F79CA" w:rsidRPr="00C6470C" w:rsidRDefault="008F79CA" w:rsidP="008C4A69">
            <w:pPr>
              <w:ind w:left="0" w:firstLine="0"/>
              <w:rPr>
                <w:rFonts w:cstheme="minorHAnsi"/>
                <w:lang w:val="fr-FR"/>
              </w:rPr>
            </w:pPr>
            <w:r w:rsidRPr="00C6470C">
              <w:rPr>
                <w:rFonts w:cstheme="minorHAnsi"/>
                <w:lang w:val="fr-FR"/>
              </w:rPr>
              <w:t>Résolution VII.14</w:t>
            </w:r>
          </w:p>
        </w:tc>
        <w:tc>
          <w:tcPr>
            <w:tcW w:w="2579" w:type="dxa"/>
            <w:vAlign w:val="center"/>
          </w:tcPr>
          <w:p w14:paraId="42E43745" w14:textId="77777777" w:rsidR="008F79CA" w:rsidRPr="00C6470C" w:rsidRDefault="008F79CA" w:rsidP="008C4A69">
            <w:pPr>
              <w:ind w:left="0" w:firstLine="0"/>
              <w:rPr>
                <w:rFonts w:cstheme="minorHAnsi"/>
                <w:lang w:val="fr-FR"/>
              </w:rPr>
            </w:pPr>
            <w:r w:rsidRPr="00C6470C">
              <w:rPr>
                <w:rFonts w:cstheme="minorHAnsi"/>
                <w:lang w:val="fr-FR"/>
              </w:rPr>
              <w:t>Les espèces envahissantes et les zones humides</w:t>
            </w:r>
          </w:p>
        </w:tc>
        <w:tc>
          <w:tcPr>
            <w:tcW w:w="1038" w:type="dxa"/>
            <w:vAlign w:val="center"/>
          </w:tcPr>
          <w:p w14:paraId="482924B6"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6D72415E" w14:textId="77777777" w:rsidR="008F79CA" w:rsidRPr="00C6470C" w:rsidRDefault="008F79CA" w:rsidP="008C4A69">
            <w:pPr>
              <w:ind w:left="0" w:firstLine="0"/>
              <w:rPr>
                <w:rFonts w:cstheme="minorHAnsi"/>
                <w:lang w:val="fr-FR"/>
              </w:rPr>
            </w:pPr>
            <w:r w:rsidRPr="00C6470C">
              <w:rPr>
                <w:rFonts w:cstheme="minorHAnsi"/>
                <w:lang w:val="fr-FR"/>
              </w:rPr>
              <w:t>La Résolution VII.14 reste valide.</w:t>
            </w:r>
          </w:p>
          <w:p w14:paraId="53429887" w14:textId="77777777" w:rsidR="008F79CA" w:rsidRPr="00C6470C" w:rsidRDefault="008F79CA" w:rsidP="008C4A69">
            <w:pPr>
              <w:ind w:left="0" w:firstLine="0"/>
              <w:rPr>
                <w:rFonts w:cstheme="minorHAnsi"/>
                <w:lang w:val="fr-FR"/>
              </w:rPr>
            </w:pPr>
          </w:p>
          <w:p w14:paraId="3CE243BE" w14:textId="77777777" w:rsidR="008F79CA" w:rsidRPr="00C6470C" w:rsidRDefault="008F79CA" w:rsidP="008C4A69">
            <w:pPr>
              <w:ind w:left="0" w:firstLine="0"/>
              <w:rPr>
                <w:rFonts w:cstheme="minorHAnsi"/>
                <w:lang w:val="fr-FR"/>
              </w:rPr>
            </w:pPr>
            <w:r w:rsidRPr="00C6470C">
              <w:rPr>
                <w:rFonts w:cstheme="minorHAnsi"/>
                <w:lang w:val="fr-FR"/>
              </w:rPr>
              <w:t xml:space="preserve">Cependant, les paragraphes ci-dessous ont été mis en œuvre, ils sont caducs et peuvent être abrogés, ce qui pourra entraîner la nécessité de réaliser des amendements consécutifs : </w:t>
            </w:r>
          </w:p>
          <w:p w14:paraId="4F4D9B8D" w14:textId="77777777" w:rsidR="008F79CA" w:rsidRPr="00C6470C" w:rsidRDefault="008F79CA" w:rsidP="008C4A69">
            <w:pPr>
              <w:ind w:left="0" w:firstLine="0"/>
              <w:rPr>
                <w:rFonts w:cstheme="minorHAnsi"/>
                <w:lang w:val="fr-FR"/>
              </w:rPr>
            </w:pPr>
            <w:r w:rsidRPr="00C6470C">
              <w:rPr>
                <w:rFonts w:cstheme="minorHAnsi"/>
                <w:lang w:val="fr-FR"/>
              </w:rPr>
              <w:t>- le paragraphe 16 donne des instructions au GEST qui ne font plus partie de son programme de travail ;</w:t>
            </w:r>
          </w:p>
          <w:p w14:paraId="6F554DA8" w14:textId="77777777" w:rsidR="008F79CA" w:rsidRPr="00C6470C" w:rsidRDefault="008F79CA" w:rsidP="008C4A69">
            <w:pPr>
              <w:ind w:left="0" w:firstLine="0"/>
              <w:rPr>
                <w:rFonts w:cstheme="minorHAnsi"/>
                <w:lang w:val="fr-FR"/>
              </w:rPr>
            </w:pPr>
            <w:r w:rsidRPr="00C6470C">
              <w:rPr>
                <w:rFonts w:cstheme="minorHAnsi"/>
                <w:lang w:val="fr-FR"/>
              </w:rPr>
              <w:t>- le paragraphe 17 recherche des fonds pour financer les travaux du GEST et du Secrétariat.</w:t>
            </w:r>
          </w:p>
        </w:tc>
      </w:tr>
      <w:tr w:rsidR="008F79CA" w:rsidRPr="008F79CA" w14:paraId="4BC7EE5C" w14:textId="77777777" w:rsidTr="00221B25">
        <w:tblPrEx>
          <w:tblCellMar>
            <w:bottom w:w="0" w:type="dxa"/>
          </w:tblCellMar>
        </w:tblPrEx>
        <w:trPr>
          <w:cantSplit/>
        </w:trPr>
        <w:tc>
          <w:tcPr>
            <w:tcW w:w="1820" w:type="dxa"/>
            <w:vAlign w:val="center"/>
          </w:tcPr>
          <w:p w14:paraId="769D5E56" w14:textId="77777777" w:rsidR="008F79CA" w:rsidRPr="00C6470C" w:rsidRDefault="008F79CA" w:rsidP="008C4A69">
            <w:pPr>
              <w:ind w:left="0" w:firstLine="0"/>
              <w:rPr>
                <w:rFonts w:cstheme="minorHAnsi"/>
                <w:lang w:val="fr-FR"/>
              </w:rPr>
            </w:pPr>
            <w:r w:rsidRPr="00C6470C">
              <w:rPr>
                <w:rFonts w:cstheme="minorHAnsi"/>
                <w:lang w:val="fr-FR"/>
              </w:rPr>
              <w:t>Résolution VII.15</w:t>
            </w:r>
          </w:p>
        </w:tc>
        <w:tc>
          <w:tcPr>
            <w:tcW w:w="2579" w:type="dxa"/>
            <w:vAlign w:val="center"/>
          </w:tcPr>
          <w:p w14:paraId="0E38F764" w14:textId="77777777" w:rsidR="008F79CA" w:rsidRPr="00C6470C" w:rsidRDefault="008F79CA" w:rsidP="008C4A69">
            <w:pPr>
              <w:ind w:left="0" w:firstLine="0"/>
              <w:rPr>
                <w:rFonts w:cstheme="minorHAnsi"/>
                <w:lang w:val="fr-FR"/>
              </w:rPr>
            </w:pPr>
            <w:r w:rsidRPr="00C6470C">
              <w:rPr>
                <w:rFonts w:cstheme="minorHAnsi"/>
                <w:lang w:val="fr-FR"/>
              </w:rPr>
              <w:t xml:space="preserve">Mesures d’incitation en faveur de l’application des principes d’utilisation </w:t>
            </w:r>
            <w:r w:rsidRPr="00C6470C">
              <w:rPr>
                <w:rFonts w:cstheme="minorHAnsi"/>
                <w:lang w:val="fr-FR"/>
              </w:rPr>
              <w:lastRenderedPageBreak/>
              <w:t>rationnelle</w:t>
            </w:r>
          </w:p>
        </w:tc>
        <w:tc>
          <w:tcPr>
            <w:tcW w:w="1038" w:type="dxa"/>
            <w:vAlign w:val="center"/>
          </w:tcPr>
          <w:p w14:paraId="3A776B67"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A</w:t>
            </w:r>
          </w:p>
        </w:tc>
        <w:tc>
          <w:tcPr>
            <w:tcW w:w="8455" w:type="dxa"/>
          </w:tcPr>
          <w:p w14:paraId="1260317A" w14:textId="77777777" w:rsidR="008F79CA" w:rsidRPr="00C6470C" w:rsidRDefault="008F79CA" w:rsidP="008C4A69">
            <w:pPr>
              <w:ind w:left="0" w:firstLine="0"/>
              <w:rPr>
                <w:rFonts w:cstheme="minorHAnsi"/>
                <w:lang w:val="fr-FR"/>
              </w:rPr>
            </w:pPr>
            <w:r w:rsidRPr="00C6470C">
              <w:rPr>
                <w:rFonts w:cstheme="minorHAnsi"/>
                <w:lang w:val="fr-FR"/>
              </w:rPr>
              <w:t>La Résolution VII.6 et la Résolution VII. 17, paragraphe 13, prient les Parties contractantes de tenir compte de la Résolution VII.15.</w:t>
            </w:r>
          </w:p>
          <w:p w14:paraId="0F56CDBF" w14:textId="77777777" w:rsidR="008F79CA" w:rsidRPr="00C6470C" w:rsidRDefault="008F79CA" w:rsidP="008C4A69">
            <w:pPr>
              <w:ind w:left="0" w:firstLine="0"/>
              <w:rPr>
                <w:rFonts w:cstheme="minorHAnsi"/>
                <w:lang w:val="fr-FR"/>
              </w:rPr>
            </w:pPr>
          </w:p>
          <w:p w14:paraId="101FC340" w14:textId="77777777" w:rsidR="008F79CA" w:rsidRPr="00C6470C" w:rsidRDefault="008F79CA" w:rsidP="008C4A69">
            <w:pPr>
              <w:ind w:left="0" w:firstLine="0"/>
              <w:rPr>
                <w:rFonts w:cstheme="minorHAnsi"/>
                <w:lang w:val="fr-FR"/>
              </w:rPr>
            </w:pPr>
            <w:r w:rsidRPr="00C6470C">
              <w:rPr>
                <w:rFonts w:cstheme="minorHAnsi"/>
                <w:lang w:val="fr-FR"/>
              </w:rPr>
              <w:lastRenderedPageBreak/>
              <w:t>La Résolution VII.15 reste valide.</w:t>
            </w:r>
          </w:p>
          <w:p w14:paraId="2D921DD5" w14:textId="77777777" w:rsidR="008F79CA" w:rsidRPr="00C6470C" w:rsidRDefault="008F79CA" w:rsidP="008C4A69">
            <w:pPr>
              <w:ind w:left="0" w:firstLine="0"/>
              <w:rPr>
                <w:rFonts w:cstheme="minorHAnsi"/>
                <w:lang w:val="fr-FR"/>
              </w:rPr>
            </w:pPr>
          </w:p>
          <w:p w14:paraId="598F34F7"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65EFD799" w14:textId="77777777" w:rsidR="008F79CA" w:rsidRPr="00C6470C" w:rsidRDefault="008F79CA" w:rsidP="008C4A69">
            <w:pPr>
              <w:ind w:left="0" w:firstLine="0"/>
              <w:rPr>
                <w:rFonts w:cstheme="minorHAnsi"/>
                <w:lang w:val="fr-FR"/>
              </w:rPr>
            </w:pPr>
            <w:r w:rsidRPr="00C6470C">
              <w:rPr>
                <w:rFonts w:cstheme="minorHAnsi"/>
                <w:lang w:val="fr-FR"/>
              </w:rPr>
              <w:t>- le paragraphe 15 qui confie des tâches au GEST et au Secrétariat, est obsolète; le Comité permanent, dans son document Doc. SC35-12, note que les conclusions ont été soumises à la COP8; et</w:t>
            </w:r>
          </w:p>
          <w:p w14:paraId="3D2EE9B1" w14:textId="77777777" w:rsidR="008F79CA" w:rsidRPr="00C6470C" w:rsidRDefault="008F79CA" w:rsidP="008C4A69">
            <w:pPr>
              <w:ind w:left="0" w:firstLine="0"/>
              <w:rPr>
                <w:rFonts w:cstheme="minorHAnsi"/>
                <w:lang w:val="fr-FR"/>
              </w:rPr>
            </w:pPr>
            <w:r w:rsidRPr="00C6470C">
              <w:rPr>
                <w:rFonts w:cstheme="minorHAnsi"/>
                <w:lang w:val="fr-FR"/>
              </w:rPr>
              <w:t>- le paragraphe 16 est limité dans le temps, demandant qu’un rapport soit soumis à la COP8.</w:t>
            </w:r>
          </w:p>
        </w:tc>
      </w:tr>
      <w:tr w:rsidR="008F79CA" w:rsidRPr="008F79CA" w14:paraId="745F66CD" w14:textId="77777777" w:rsidTr="00221B25">
        <w:tblPrEx>
          <w:tblCellMar>
            <w:bottom w:w="0" w:type="dxa"/>
          </w:tblCellMar>
        </w:tblPrEx>
        <w:trPr>
          <w:cantSplit/>
        </w:trPr>
        <w:tc>
          <w:tcPr>
            <w:tcW w:w="1820" w:type="dxa"/>
            <w:vAlign w:val="center"/>
          </w:tcPr>
          <w:p w14:paraId="50102F10"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VII.16</w:t>
            </w:r>
          </w:p>
        </w:tc>
        <w:tc>
          <w:tcPr>
            <w:tcW w:w="2579" w:type="dxa"/>
            <w:vAlign w:val="center"/>
          </w:tcPr>
          <w:p w14:paraId="17EA6B61" w14:textId="77777777" w:rsidR="008F79CA" w:rsidRPr="00C6470C" w:rsidRDefault="008F79CA" w:rsidP="008C4A69">
            <w:pPr>
              <w:ind w:left="0" w:firstLine="0"/>
              <w:rPr>
                <w:rFonts w:cstheme="minorHAnsi"/>
                <w:lang w:val="fr-FR"/>
              </w:rPr>
            </w:pPr>
            <w:r w:rsidRPr="00C6470C">
              <w:rPr>
                <w:rFonts w:cstheme="minorHAnsi"/>
                <w:lang w:val="fr-FR"/>
              </w:rPr>
              <w:t>La Convention de Ramsar et l’étude d’impact: stratégique, environnemental et social</w:t>
            </w:r>
          </w:p>
        </w:tc>
        <w:tc>
          <w:tcPr>
            <w:tcW w:w="1038" w:type="dxa"/>
            <w:vAlign w:val="center"/>
          </w:tcPr>
          <w:p w14:paraId="172637AA"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30323CEA" w14:textId="77777777" w:rsidR="008F79CA" w:rsidRPr="00C6470C" w:rsidRDefault="008F79CA" w:rsidP="008C4A69">
            <w:pPr>
              <w:ind w:left="0" w:firstLine="0"/>
              <w:rPr>
                <w:rFonts w:cstheme="minorHAnsi"/>
                <w:lang w:val="fr-FR"/>
              </w:rPr>
            </w:pPr>
            <w:r w:rsidRPr="00C6470C">
              <w:rPr>
                <w:rFonts w:cstheme="minorHAnsi"/>
                <w:lang w:val="fr-FR"/>
              </w:rPr>
              <w:t>La Résolution VII.6, la Résolution VII.17, paragraphe 13, la Résolution VIII.3 et la Résolution X.25, paragraphe 15, demandent toutes aux Parties contractantes, de diverses manières, de prendre en compte la Résolution VII.16.</w:t>
            </w:r>
          </w:p>
          <w:p w14:paraId="1257B3C7" w14:textId="77777777" w:rsidR="008F79CA" w:rsidRPr="00C6470C" w:rsidRDefault="008F79CA" w:rsidP="008C4A69">
            <w:pPr>
              <w:ind w:left="0" w:firstLine="0"/>
              <w:rPr>
                <w:rFonts w:cstheme="minorHAnsi"/>
                <w:lang w:val="fr-FR"/>
              </w:rPr>
            </w:pPr>
          </w:p>
          <w:p w14:paraId="499899CE" w14:textId="77777777" w:rsidR="008F79CA" w:rsidRPr="00C6470C" w:rsidRDefault="008F79CA" w:rsidP="008C4A69">
            <w:pPr>
              <w:ind w:left="0" w:firstLine="0"/>
              <w:rPr>
                <w:rFonts w:cstheme="minorHAnsi"/>
                <w:lang w:val="fr-FR"/>
              </w:rPr>
            </w:pPr>
            <w:r w:rsidRPr="00C6470C">
              <w:rPr>
                <w:rFonts w:cstheme="minorHAnsi"/>
                <w:lang w:val="fr-FR"/>
              </w:rPr>
              <w:t>La Résolution VII.16 reste valide.</w:t>
            </w:r>
          </w:p>
          <w:p w14:paraId="7E515CBB" w14:textId="77777777" w:rsidR="008F79CA" w:rsidRPr="00C6470C" w:rsidRDefault="008F79CA" w:rsidP="008C4A69">
            <w:pPr>
              <w:ind w:left="0" w:firstLine="0"/>
              <w:rPr>
                <w:rFonts w:cstheme="minorHAnsi"/>
                <w:lang w:val="fr-FR"/>
              </w:rPr>
            </w:pPr>
          </w:p>
          <w:p w14:paraId="125F7D87" w14:textId="77777777" w:rsidR="008F79CA" w:rsidRPr="00C6470C" w:rsidRDefault="008F79CA" w:rsidP="008C4A69">
            <w:pPr>
              <w:ind w:left="0" w:firstLine="0"/>
              <w:rPr>
                <w:rFonts w:cstheme="minorHAnsi"/>
                <w:lang w:val="fr-FR"/>
              </w:rPr>
            </w:pPr>
            <w:r w:rsidRPr="00C6470C">
              <w:rPr>
                <w:rFonts w:cstheme="minorHAnsi"/>
                <w:lang w:val="fr-FR"/>
              </w:rPr>
              <w:t xml:space="preserve">Cependant, le paragraphe 16, qui confie une tâche au GEST est obsolète et peut être abrogé. </w:t>
            </w:r>
          </w:p>
        </w:tc>
      </w:tr>
      <w:tr w:rsidR="008F79CA" w:rsidRPr="008F79CA" w14:paraId="49605372" w14:textId="77777777" w:rsidTr="00221B25">
        <w:tblPrEx>
          <w:tblCellMar>
            <w:bottom w:w="0" w:type="dxa"/>
          </w:tblCellMar>
        </w:tblPrEx>
        <w:trPr>
          <w:cantSplit/>
        </w:trPr>
        <w:tc>
          <w:tcPr>
            <w:tcW w:w="1820" w:type="dxa"/>
            <w:vAlign w:val="center"/>
          </w:tcPr>
          <w:p w14:paraId="0AF7C09C" w14:textId="77777777" w:rsidR="008F79CA" w:rsidRPr="00C6470C" w:rsidRDefault="008F79CA" w:rsidP="008C4A69">
            <w:pPr>
              <w:ind w:left="0" w:firstLine="0"/>
              <w:rPr>
                <w:rFonts w:cstheme="minorHAnsi"/>
                <w:lang w:val="fr-FR"/>
              </w:rPr>
            </w:pPr>
            <w:r w:rsidRPr="00C6470C">
              <w:rPr>
                <w:rFonts w:cstheme="minorHAnsi"/>
                <w:lang w:val="fr-FR"/>
              </w:rPr>
              <w:t>Résolution VII.17</w:t>
            </w:r>
          </w:p>
        </w:tc>
        <w:tc>
          <w:tcPr>
            <w:tcW w:w="2579" w:type="dxa"/>
            <w:vAlign w:val="center"/>
          </w:tcPr>
          <w:p w14:paraId="5DA4D725" w14:textId="77777777" w:rsidR="008F79CA" w:rsidRPr="00C6470C" w:rsidRDefault="008F79CA" w:rsidP="008C4A69">
            <w:pPr>
              <w:ind w:left="0" w:firstLine="0"/>
              <w:rPr>
                <w:rFonts w:cstheme="minorHAnsi"/>
                <w:lang w:val="fr-FR"/>
              </w:rPr>
            </w:pPr>
            <w:r w:rsidRPr="00C6470C">
              <w:rPr>
                <w:rFonts w:cstheme="minorHAnsi"/>
                <w:lang w:val="fr-FR"/>
              </w:rPr>
              <w:t>La restauration comme élément des plans nationaux pour la conservation et l’utilisation rationnelle des zones humides</w:t>
            </w:r>
          </w:p>
        </w:tc>
        <w:tc>
          <w:tcPr>
            <w:tcW w:w="1038" w:type="dxa"/>
            <w:vAlign w:val="center"/>
          </w:tcPr>
          <w:p w14:paraId="17DE824E"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4E39B856" w14:textId="77777777" w:rsidR="008F79CA" w:rsidRPr="00C6470C" w:rsidRDefault="008F79CA" w:rsidP="008C4A69">
            <w:pPr>
              <w:ind w:left="0" w:firstLine="0"/>
              <w:rPr>
                <w:rFonts w:cstheme="minorHAnsi"/>
                <w:lang w:val="fr-FR"/>
              </w:rPr>
            </w:pPr>
            <w:r w:rsidRPr="00C6470C">
              <w:rPr>
                <w:rFonts w:cstheme="minorHAnsi"/>
                <w:lang w:val="fr-FR"/>
              </w:rPr>
              <w:t>La Résolution VII.17 reste valide.</w:t>
            </w:r>
          </w:p>
          <w:p w14:paraId="17619875" w14:textId="77777777" w:rsidR="008F79CA" w:rsidRPr="00C6470C" w:rsidRDefault="008F79CA" w:rsidP="008C4A69">
            <w:pPr>
              <w:ind w:left="0" w:firstLine="0"/>
              <w:rPr>
                <w:rFonts w:cstheme="minorHAnsi"/>
                <w:lang w:val="fr-FR"/>
              </w:rPr>
            </w:pPr>
          </w:p>
          <w:p w14:paraId="1622727C"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428EB871" w14:textId="77777777" w:rsidR="008F79CA" w:rsidRPr="00C6470C" w:rsidRDefault="008F79CA" w:rsidP="008C4A69">
            <w:pPr>
              <w:ind w:left="0" w:firstLine="0"/>
              <w:rPr>
                <w:rFonts w:cstheme="minorHAnsi"/>
                <w:lang w:val="fr-FR"/>
              </w:rPr>
            </w:pPr>
            <w:r w:rsidRPr="00C6470C">
              <w:rPr>
                <w:rFonts w:cstheme="minorHAnsi"/>
                <w:lang w:val="fr-FR"/>
              </w:rPr>
              <w:t>- le paragraphe 15, qui est limité dans le temps, demandant que des rapports soient soumis à la COP8 ; et</w:t>
            </w:r>
          </w:p>
          <w:p w14:paraId="7846A622" w14:textId="77777777" w:rsidR="008F79CA" w:rsidRPr="00C6470C" w:rsidRDefault="008F79CA" w:rsidP="008C4A69">
            <w:pPr>
              <w:ind w:left="0" w:firstLine="0"/>
              <w:rPr>
                <w:rFonts w:cstheme="minorHAnsi"/>
                <w:lang w:val="fr-FR"/>
              </w:rPr>
            </w:pPr>
            <w:r w:rsidRPr="00C6470C">
              <w:rPr>
                <w:rFonts w:cstheme="minorHAnsi"/>
                <w:lang w:val="fr-FR"/>
              </w:rPr>
              <w:t>- le paragraphe 16, qui demande que le Secrétariat élabore des lignes directrices, lesquelles figurent dans la Résolution VIII.16.</w:t>
            </w:r>
          </w:p>
        </w:tc>
      </w:tr>
      <w:tr w:rsidR="008F79CA" w:rsidRPr="008F79CA" w14:paraId="7F082D5B" w14:textId="77777777" w:rsidTr="00221B25">
        <w:tblPrEx>
          <w:tblCellMar>
            <w:bottom w:w="0" w:type="dxa"/>
          </w:tblCellMar>
        </w:tblPrEx>
        <w:trPr>
          <w:cantSplit/>
        </w:trPr>
        <w:tc>
          <w:tcPr>
            <w:tcW w:w="1820" w:type="dxa"/>
            <w:vAlign w:val="center"/>
          </w:tcPr>
          <w:p w14:paraId="0F6E283D" w14:textId="77777777" w:rsidR="008F79CA" w:rsidRPr="00C6470C" w:rsidRDefault="008F79CA" w:rsidP="008C4A69">
            <w:pPr>
              <w:ind w:left="0" w:firstLine="0"/>
              <w:rPr>
                <w:rFonts w:cstheme="minorHAnsi"/>
                <w:lang w:val="fr-FR"/>
              </w:rPr>
            </w:pPr>
            <w:r w:rsidRPr="00C6470C">
              <w:rPr>
                <w:rFonts w:cstheme="minorHAnsi"/>
                <w:lang w:val="fr-FR"/>
              </w:rPr>
              <w:t>Résolution VII.18</w:t>
            </w:r>
          </w:p>
        </w:tc>
        <w:tc>
          <w:tcPr>
            <w:tcW w:w="2579" w:type="dxa"/>
            <w:vAlign w:val="center"/>
          </w:tcPr>
          <w:p w14:paraId="100A6E40" w14:textId="77777777" w:rsidR="008F79CA" w:rsidRPr="00C6470C" w:rsidRDefault="008F79CA" w:rsidP="008C4A69">
            <w:pPr>
              <w:ind w:left="0" w:firstLine="0"/>
              <w:rPr>
                <w:rFonts w:cstheme="minorHAnsi"/>
                <w:lang w:val="fr-FR"/>
              </w:rPr>
            </w:pPr>
            <w:r w:rsidRPr="00C6470C">
              <w:rPr>
                <w:rFonts w:cstheme="minorHAnsi"/>
                <w:lang w:val="fr-FR"/>
              </w:rPr>
              <w:t xml:space="preserve">Lignes directrices pour l’intégration de la conservation et de l’utilisation rationnelle des zones humides dans la gestion des bassins </w:t>
            </w:r>
            <w:r w:rsidRPr="00C6470C">
              <w:rPr>
                <w:rFonts w:cstheme="minorHAnsi"/>
                <w:lang w:val="fr-FR"/>
              </w:rPr>
              <w:lastRenderedPageBreak/>
              <w:t>hydrographiques</w:t>
            </w:r>
          </w:p>
        </w:tc>
        <w:tc>
          <w:tcPr>
            <w:tcW w:w="1038" w:type="dxa"/>
            <w:vAlign w:val="center"/>
          </w:tcPr>
          <w:p w14:paraId="7B3448AA"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R</w:t>
            </w:r>
          </w:p>
        </w:tc>
        <w:tc>
          <w:tcPr>
            <w:tcW w:w="8455" w:type="dxa"/>
          </w:tcPr>
          <w:p w14:paraId="1FD4A389" w14:textId="77777777" w:rsidR="008F79CA" w:rsidRPr="00C6470C" w:rsidRDefault="008F79CA" w:rsidP="008C4A69">
            <w:pPr>
              <w:ind w:left="0" w:firstLine="0"/>
              <w:rPr>
                <w:rFonts w:cstheme="minorHAnsi"/>
                <w:lang w:val="fr-FR"/>
              </w:rPr>
            </w:pPr>
            <w:r w:rsidRPr="00C6470C">
              <w:rPr>
                <w:rFonts w:cstheme="minorHAnsi"/>
                <w:lang w:val="fr-FR"/>
              </w:rPr>
              <w:t>La Résolution VII.16, paragraphe 14, la Résolution VIII.2, paragraphe 11, et la Résolution VIII.14, paragraphe 17, demandent toutes aux Parties contractantes, de diverses manières, de prendre en compte la Résolution VII.18.</w:t>
            </w:r>
          </w:p>
          <w:p w14:paraId="3B928953"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X.19, paragraphe 6, confirme que les « Orientations regroupées pour intégrer la conservation et l’utilisation rationnelle des zones humides dans la gestion des bassins hydrographiques » jointes en annexe à la présente Résolution remplacent totalement les </w:t>
            </w:r>
            <w:r w:rsidRPr="00C6470C">
              <w:rPr>
                <w:rFonts w:cstheme="minorHAnsi"/>
                <w:lang w:val="fr-FR"/>
              </w:rPr>
              <w:lastRenderedPageBreak/>
              <w:t xml:space="preserve">orientations précédentes sur cette question adoptées dans l’annexe à la Résolution VII.18 et dans l’Annexe C (i) à la Résolution IX.1. </w:t>
            </w:r>
          </w:p>
          <w:p w14:paraId="7FAB04B9" w14:textId="77777777" w:rsidR="008F79CA" w:rsidRPr="00C6470C" w:rsidRDefault="008F79CA" w:rsidP="008C4A69">
            <w:pPr>
              <w:ind w:left="0" w:firstLine="0"/>
              <w:rPr>
                <w:rFonts w:cstheme="minorHAnsi"/>
                <w:lang w:val="fr-FR"/>
              </w:rPr>
            </w:pPr>
          </w:p>
          <w:p w14:paraId="5EE129A9" w14:textId="77777777" w:rsidR="008F79CA" w:rsidRPr="00C6470C" w:rsidRDefault="008F79CA" w:rsidP="008C4A69">
            <w:pPr>
              <w:ind w:left="0" w:firstLine="0"/>
              <w:rPr>
                <w:rFonts w:cstheme="minorHAnsi"/>
                <w:lang w:val="fr-FR"/>
              </w:rPr>
            </w:pPr>
            <w:r w:rsidRPr="00C6470C">
              <w:rPr>
                <w:rFonts w:cstheme="minorHAnsi"/>
                <w:lang w:val="fr-FR"/>
              </w:rPr>
              <w:t>La Résolution XII.12, paragraphe 12, fait référence à la Résolution VII.18, et affiche une note de bas de page stipulant « Remplacée par la Résolution X.19 car les orientations contenues dans l’annexe remplacent intégralement la Résolution VII.18 ». Ainsi, la Résolution VII.18 est obsolète et devrait être retirée de la liste des résolutions and recommandations en vigueur.</w:t>
            </w:r>
          </w:p>
        </w:tc>
      </w:tr>
      <w:tr w:rsidR="008F79CA" w:rsidRPr="008F79CA" w14:paraId="1779A092" w14:textId="77777777" w:rsidTr="00221B25">
        <w:tblPrEx>
          <w:tblCellMar>
            <w:bottom w:w="0" w:type="dxa"/>
          </w:tblCellMar>
        </w:tblPrEx>
        <w:trPr>
          <w:cantSplit/>
        </w:trPr>
        <w:tc>
          <w:tcPr>
            <w:tcW w:w="1820" w:type="dxa"/>
            <w:vAlign w:val="center"/>
          </w:tcPr>
          <w:p w14:paraId="77C0EAA6"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VII.19</w:t>
            </w:r>
          </w:p>
        </w:tc>
        <w:tc>
          <w:tcPr>
            <w:tcW w:w="2579" w:type="dxa"/>
            <w:vAlign w:val="center"/>
          </w:tcPr>
          <w:p w14:paraId="3EF6E667" w14:textId="77777777" w:rsidR="008F79CA" w:rsidRPr="00C6470C" w:rsidRDefault="008F79CA" w:rsidP="008C4A69">
            <w:pPr>
              <w:ind w:left="0" w:firstLine="0"/>
              <w:rPr>
                <w:rFonts w:cstheme="minorHAnsi"/>
                <w:spacing w:val="-2"/>
                <w:lang w:val="fr-FR"/>
              </w:rPr>
            </w:pPr>
            <w:r w:rsidRPr="00C6470C">
              <w:rPr>
                <w:rFonts w:cstheme="minorHAnsi"/>
                <w:spacing w:val="-2"/>
                <w:lang w:val="fr-FR"/>
              </w:rPr>
              <w:t>Lignes directrices pour la coopération internationale dans le cadre de la Convention de Ramsar</w:t>
            </w:r>
          </w:p>
        </w:tc>
        <w:tc>
          <w:tcPr>
            <w:tcW w:w="1038" w:type="dxa"/>
            <w:vAlign w:val="center"/>
          </w:tcPr>
          <w:p w14:paraId="20F1E040"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7A34C120"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VII.6, paragraphes 12 et 13, la Résolution VII.7, paragraphe 9, la Résolution VII.16, paragraphe 14, la Résolution VII.20, paragraphe 14, la Résolution VIII.10, paragraphe 29, et la Résolution XIII.7, paragraphe 30, prient les Parties contractantes de tenir compte ou de mettre en œuvre les Lignes directrices figurant dans la Résolution VII.19. </w:t>
            </w:r>
          </w:p>
          <w:p w14:paraId="54E1EC93" w14:textId="77777777" w:rsidR="008F79CA" w:rsidRPr="00C6470C" w:rsidRDefault="008F79CA" w:rsidP="008C4A69">
            <w:pPr>
              <w:ind w:left="0" w:firstLine="0"/>
              <w:rPr>
                <w:rFonts w:cstheme="minorHAnsi"/>
                <w:lang w:val="fr-FR"/>
              </w:rPr>
            </w:pPr>
          </w:p>
          <w:p w14:paraId="7A3D984B" w14:textId="77777777" w:rsidR="008F79CA" w:rsidRPr="00C6470C" w:rsidRDefault="008F79CA" w:rsidP="008C4A69">
            <w:pPr>
              <w:ind w:left="0" w:firstLine="0"/>
              <w:rPr>
                <w:rFonts w:cstheme="minorHAnsi"/>
                <w:lang w:val="fr-FR"/>
              </w:rPr>
            </w:pPr>
            <w:r w:rsidRPr="00C6470C">
              <w:rPr>
                <w:rFonts w:cstheme="minorHAnsi"/>
                <w:lang w:val="fr-FR"/>
              </w:rPr>
              <w:t>La Résolution VII.19 reste valide.</w:t>
            </w:r>
          </w:p>
          <w:p w14:paraId="28086DBC" w14:textId="77777777" w:rsidR="008F79CA" w:rsidRPr="00C6470C" w:rsidRDefault="008F79CA" w:rsidP="008C4A69">
            <w:pPr>
              <w:ind w:left="0" w:firstLine="0"/>
              <w:rPr>
                <w:rFonts w:cstheme="minorHAnsi"/>
                <w:lang w:val="fr-FR"/>
              </w:rPr>
            </w:pPr>
          </w:p>
          <w:p w14:paraId="66667BC5" w14:textId="77777777" w:rsidR="008F79CA" w:rsidRPr="00C6470C" w:rsidRDefault="008F79CA" w:rsidP="008C4A69">
            <w:pPr>
              <w:ind w:left="0" w:firstLine="0"/>
              <w:rPr>
                <w:rFonts w:cstheme="minorHAnsi"/>
                <w:lang w:val="fr-FR"/>
              </w:rPr>
            </w:pPr>
            <w:r w:rsidRPr="00C6470C">
              <w:rPr>
                <w:rFonts w:cstheme="minorHAnsi"/>
                <w:lang w:val="fr-FR"/>
              </w:rPr>
              <w:t xml:space="preserve">Cependant, le paragraphe 13, demande que des contributions viennent soutenir le Fonds de petites subventions, qui est en train d’être progressivement supprimé. Ce paragraphe doit donc être abrogé. </w:t>
            </w:r>
          </w:p>
          <w:p w14:paraId="04A7106F" w14:textId="77777777" w:rsidR="008F79CA" w:rsidRPr="00C6470C" w:rsidRDefault="008F79CA" w:rsidP="008C4A69">
            <w:pPr>
              <w:ind w:left="0" w:firstLine="0"/>
              <w:rPr>
                <w:rFonts w:cstheme="minorHAnsi"/>
                <w:lang w:val="fr-FR"/>
              </w:rPr>
            </w:pPr>
          </w:p>
          <w:p w14:paraId="182E19F7" w14:textId="77777777" w:rsidR="008F79CA" w:rsidRPr="00C6470C" w:rsidRDefault="008F79CA" w:rsidP="008C4A69">
            <w:pPr>
              <w:ind w:left="0" w:firstLine="0"/>
              <w:rPr>
                <w:rFonts w:cstheme="minorHAnsi"/>
                <w:lang w:val="fr-FR"/>
              </w:rPr>
            </w:pPr>
            <w:r w:rsidRPr="00C6470C">
              <w:rPr>
                <w:rFonts w:cstheme="minorHAnsi"/>
                <w:lang w:val="fr-FR"/>
              </w:rPr>
              <w:t xml:space="preserve">Par ailleurs, le paragraphe 14 charge le Secrétariat de diffuser des codes de conduite modèle pour les « entreprises du secteur privé ». On peut estimer que cette mesure est caduque suite à l’adoption des </w:t>
            </w:r>
            <w:r w:rsidRPr="00C6470C">
              <w:rPr>
                <w:rFonts w:cstheme="minorHAnsi"/>
                <w:i/>
                <w:iCs/>
                <w:lang w:val="fr-FR"/>
              </w:rPr>
              <w:t>Principes régissant les partenariats entre la Convention de Ramsar et le secteur privé</w:t>
            </w:r>
            <w:r w:rsidRPr="00C6470C">
              <w:rPr>
                <w:rFonts w:cstheme="minorHAnsi"/>
                <w:lang w:val="fr-FR"/>
              </w:rPr>
              <w:t>, dans la Résolution X.12. Dans ce cas, le paragraphe 14 peut être abrogé.</w:t>
            </w:r>
          </w:p>
          <w:p w14:paraId="3BA6CF94" w14:textId="77777777" w:rsidR="008F79CA" w:rsidRPr="00C6470C" w:rsidRDefault="008F79CA" w:rsidP="008C4A69">
            <w:pPr>
              <w:ind w:left="0" w:firstLine="0"/>
              <w:rPr>
                <w:rFonts w:cstheme="minorHAnsi"/>
                <w:lang w:val="fr-FR"/>
              </w:rPr>
            </w:pPr>
          </w:p>
          <w:p w14:paraId="0976391C" w14:textId="77777777" w:rsidR="008F79CA" w:rsidRPr="00C6470C" w:rsidRDefault="008F79CA" w:rsidP="008C4A69">
            <w:pPr>
              <w:ind w:left="0" w:firstLine="0"/>
              <w:rPr>
                <w:rFonts w:cstheme="minorHAnsi"/>
                <w:lang w:val="fr-FR"/>
              </w:rPr>
            </w:pPr>
            <w:r w:rsidRPr="00C6470C">
              <w:rPr>
                <w:rFonts w:cstheme="minorHAnsi"/>
                <w:lang w:val="fr-FR"/>
              </w:rPr>
              <w:t>Le retrait de ces deux paragraphes peut entraîner des amendements consécutifs.</w:t>
            </w:r>
          </w:p>
        </w:tc>
      </w:tr>
      <w:tr w:rsidR="008F79CA" w:rsidRPr="008F79CA" w14:paraId="06259F70" w14:textId="77777777" w:rsidTr="0071270C">
        <w:tblPrEx>
          <w:tblCellMar>
            <w:bottom w:w="0" w:type="dxa"/>
          </w:tblCellMar>
        </w:tblPrEx>
        <w:tc>
          <w:tcPr>
            <w:tcW w:w="1820" w:type="dxa"/>
            <w:vAlign w:val="center"/>
          </w:tcPr>
          <w:p w14:paraId="3011B9C3" w14:textId="77777777" w:rsidR="008F79CA" w:rsidRPr="00C6470C" w:rsidRDefault="008F79CA" w:rsidP="008C4A69">
            <w:pPr>
              <w:ind w:left="0" w:firstLine="0"/>
              <w:rPr>
                <w:rFonts w:cstheme="minorHAnsi"/>
                <w:lang w:val="fr-FR"/>
              </w:rPr>
            </w:pPr>
            <w:r w:rsidRPr="00C6470C">
              <w:rPr>
                <w:rFonts w:cstheme="minorHAnsi"/>
                <w:lang w:val="fr-FR"/>
              </w:rPr>
              <w:t>Résolution VII.20</w:t>
            </w:r>
          </w:p>
        </w:tc>
        <w:tc>
          <w:tcPr>
            <w:tcW w:w="2579" w:type="dxa"/>
            <w:vAlign w:val="center"/>
          </w:tcPr>
          <w:p w14:paraId="33103493" w14:textId="77777777" w:rsidR="008F79CA" w:rsidRPr="00C6470C" w:rsidRDefault="008F79CA" w:rsidP="008C4A69">
            <w:pPr>
              <w:ind w:left="0" w:firstLine="0"/>
              <w:rPr>
                <w:rFonts w:cstheme="minorHAnsi"/>
                <w:lang w:val="fr-FR"/>
              </w:rPr>
            </w:pPr>
            <w:r w:rsidRPr="00C6470C">
              <w:rPr>
                <w:rFonts w:cstheme="minorHAnsi"/>
                <w:lang w:val="fr-FR"/>
              </w:rPr>
              <w:t>Priorités en matière d’inventaire des zones humides</w:t>
            </w:r>
          </w:p>
        </w:tc>
        <w:tc>
          <w:tcPr>
            <w:tcW w:w="1038" w:type="dxa"/>
            <w:vAlign w:val="center"/>
          </w:tcPr>
          <w:p w14:paraId="0FBDB0DD"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7B36D05E" w14:textId="77777777" w:rsidR="008F79CA" w:rsidRPr="00C6470C" w:rsidRDefault="008F79CA" w:rsidP="008C4A69">
            <w:pPr>
              <w:ind w:left="0" w:firstLine="0"/>
              <w:rPr>
                <w:rFonts w:cstheme="minorHAnsi"/>
                <w:lang w:val="fr-FR"/>
              </w:rPr>
            </w:pPr>
            <w:r w:rsidRPr="00C6470C">
              <w:rPr>
                <w:rFonts w:cstheme="minorHAnsi"/>
                <w:lang w:val="fr-FR"/>
              </w:rPr>
              <w:t>La Résolution VII.17, paragraphe 11, et la Résolution VII.22, paragraphe 7, appellent les Parties contractantes à prendre en compte la Résolution VII.20.</w:t>
            </w:r>
          </w:p>
          <w:p w14:paraId="00E4AE4C" w14:textId="77777777" w:rsidR="008F79CA" w:rsidRPr="00C6470C" w:rsidRDefault="008F79CA" w:rsidP="008C4A69">
            <w:pPr>
              <w:ind w:left="0" w:firstLine="0"/>
              <w:rPr>
                <w:rFonts w:cstheme="minorHAnsi"/>
                <w:lang w:val="fr-FR"/>
              </w:rPr>
            </w:pPr>
          </w:p>
          <w:p w14:paraId="5FFF4EBB" w14:textId="77777777" w:rsidR="008F79CA" w:rsidRPr="00C6470C" w:rsidRDefault="008F79CA" w:rsidP="008C4A69">
            <w:pPr>
              <w:ind w:left="0" w:firstLine="0"/>
              <w:rPr>
                <w:rFonts w:cstheme="minorHAnsi"/>
                <w:lang w:val="fr-FR"/>
              </w:rPr>
            </w:pPr>
            <w:r w:rsidRPr="00C6470C">
              <w:rPr>
                <w:rFonts w:cstheme="minorHAnsi"/>
                <w:lang w:val="fr-FR"/>
              </w:rPr>
              <w:t>La Résolution VII.20 reste en partie valide.</w:t>
            </w:r>
          </w:p>
          <w:p w14:paraId="607C53D2" w14:textId="77777777" w:rsidR="008F79CA" w:rsidRPr="00C6470C" w:rsidRDefault="008F79CA" w:rsidP="008C4A69">
            <w:pPr>
              <w:ind w:left="0" w:firstLine="0"/>
              <w:rPr>
                <w:rFonts w:cstheme="minorHAnsi"/>
                <w:lang w:val="fr-FR"/>
              </w:rPr>
            </w:pPr>
          </w:p>
          <w:p w14:paraId="1CA87635" w14:textId="77777777" w:rsidR="008F79CA" w:rsidRPr="00C6470C" w:rsidRDefault="008F79CA" w:rsidP="008C4A69">
            <w:pPr>
              <w:ind w:left="0" w:firstLine="0"/>
              <w:rPr>
                <w:rFonts w:cstheme="minorHAnsi"/>
                <w:lang w:val="fr-FR"/>
              </w:rPr>
            </w:pPr>
            <w:r w:rsidRPr="00C6470C">
              <w:rPr>
                <w:rFonts w:cstheme="minorHAnsi"/>
                <w:lang w:val="fr-FR"/>
              </w:rPr>
              <w:lastRenderedPageBreak/>
              <w:t>Cependant, les paragraphes ci-dessous sont caducs et peuvent être abrogés, ce qui pourra entraîner la nécessité de réaliser des amendements consécutifs :</w:t>
            </w:r>
          </w:p>
          <w:p w14:paraId="05CB9DB5" w14:textId="77777777" w:rsidR="008F79CA" w:rsidRPr="00C6470C" w:rsidRDefault="008F79CA" w:rsidP="008C4A69">
            <w:pPr>
              <w:ind w:left="0" w:firstLine="0"/>
              <w:rPr>
                <w:rFonts w:cstheme="minorHAnsi"/>
                <w:lang w:val="fr-FR"/>
              </w:rPr>
            </w:pPr>
            <w:r w:rsidRPr="00C6470C">
              <w:rPr>
                <w:rFonts w:cstheme="minorHAnsi"/>
                <w:lang w:val="fr-FR"/>
              </w:rPr>
              <w:t>- le paragraphe 11 précise « la plus grande priorité … durant la prochaine période triennale », et est plus ou moins répété dans la Résolution VIII.6. paragraphe 16 ;</w:t>
            </w:r>
          </w:p>
          <w:p w14:paraId="6F6DE30C" w14:textId="77777777" w:rsidR="008F79CA" w:rsidRPr="00C6470C" w:rsidRDefault="008F79CA" w:rsidP="008C4A69">
            <w:pPr>
              <w:ind w:left="0" w:firstLine="0"/>
              <w:rPr>
                <w:rFonts w:cstheme="minorHAnsi"/>
                <w:lang w:val="fr-FR"/>
              </w:rPr>
            </w:pPr>
            <w:r w:rsidRPr="00C6470C">
              <w:rPr>
                <w:rFonts w:cstheme="minorHAnsi"/>
                <w:lang w:val="fr-FR"/>
              </w:rPr>
              <w:t>- le paragraphe 13 a en fait été remplacé par l'annexe de la Résolution VIII.6 ;</w:t>
            </w:r>
          </w:p>
          <w:p w14:paraId="65AC2956" w14:textId="77777777" w:rsidR="008F79CA" w:rsidRPr="00C6470C" w:rsidRDefault="008F79CA" w:rsidP="008C4A69">
            <w:pPr>
              <w:ind w:left="0" w:firstLine="0"/>
              <w:rPr>
                <w:rFonts w:cstheme="minorHAnsi"/>
                <w:lang w:val="fr-FR"/>
              </w:rPr>
            </w:pPr>
            <w:r w:rsidRPr="00C6470C">
              <w:rPr>
                <w:rFonts w:cstheme="minorHAnsi"/>
                <w:lang w:val="fr-FR"/>
              </w:rPr>
              <w:t>- le paragraphe 14 encourage les Parties contractantes à prendre en compte la Résolution VII.19 et est donc redondant ;</w:t>
            </w:r>
          </w:p>
          <w:p w14:paraId="18BAAA53" w14:textId="77777777" w:rsidR="008F79CA" w:rsidRPr="00C6470C" w:rsidRDefault="008F79CA" w:rsidP="008C4A69">
            <w:pPr>
              <w:ind w:left="0" w:firstLine="0"/>
              <w:rPr>
                <w:rFonts w:cstheme="minorHAnsi"/>
                <w:lang w:val="fr-FR"/>
              </w:rPr>
            </w:pPr>
            <w:r w:rsidRPr="00C6470C">
              <w:rPr>
                <w:rFonts w:cstheme="minorHAnsi"/>
                <w:lang w:val="fr-FR"/>
              </w:rPr>
              <w:t xml:space="preserve">- le paragraphe 15 est limité dans le temps et demande qu’un rapport soit soumis à la COP8 ; </w:t>
            </w:r>
          </w:p>
          <w:p w14:paraId="4C250313" w14:textId="77777777" w:rsidR="008F79CA" w:rsidRPr="00C6470C" w:rsidRDefault="008F79CA" w:rsidP="008C4A69">
            <w:pPr>
              <w:ind w:left="0" w:firstLine="0"/>
              <w:rPr>
                <w:rFonts w:cstheme="minorHAnsi"/>
                <w:lang w:val="fr-FR"/>
              </w:rPr>
            </w:pPr>
            <w:r w:rsidRPr="00C6470C">
              <w:rPr>
                <w:rFonts w:cstheme="minorHAnsi"/>
                <w:lang w:val="fr-FR"/>
              </w:rPr>
              <w:t>- le paragraphe 17 demande des ressources pour permettre à Wetlands International de terminer des protocoles pour le traitement de l’information, de mener une évaluation complète des données d’inventaires sur les zones humides, et de pour mettre à jour cette information ; il est donc caduc ;</w:t>
            </w:r>
          </w:p>
          <w:p w14:paraId="42F3D056" w14:textId="77777777" w:rsidR="008F79CA" w:rsidRPr="00C6470C" w:rsidRDefault="008F79CA" w:rsidP="008C4A69">
            <w:pPr>
              <w:ind w:left="0" w:firstLine="0"/>
              <w:rPr>
                <w:rFonts w:cstheme="minorHAnsi"/>
                <w:lang w:val="fr-FR"/>
              </w:rPr>
            </w:pPr>
            <w:r w:rsidRPr="00C6470C">
              <w:rPr>
                <w:rFonts w:cstheme="minorHAnsi"/>
                <w:lang w:val="fr-FR"/>
              </w:rPr>
              <w:t>- le paragraphe 18 est repris dans la Résolution VIII.6, paragraphe 24 ;</w:t>
            </w:r>
          </w:p>
          <w:p w14:paraId="1E8C4451" w14:textId="77777777" w:rsidR="008F79CA" w:rsidRPr="00C6470C" w:rsidRDefault="008F79CA" w:rsidP="008C4A69">
            <w:pPr>
              <w:ind w:left="0" w:firstLine="0"/>
              <w:rPr>
                <w:rFonts w:cstheme="minorHAnsi"/>
                <w:lang w:val="fr-FR"/>
              </w:rPr>
            </w:pPr>
            <w:r w:rsidRPr="00C6470C">
              <w:rPr>
                <w:rFonts w:cstheme="minorHAnsi"/>
                <w:lang w:val="fr-FR"/>
              </w:rPr>
              <w:t>- le paragraphe 19 concerne les projets soumis au Fonds de petites subventions, qui est en train d'être supprimé.</w:t>
            </w:r>
          </w:p>
        </w:tc>
      </w:tr>
      <w:tr w:rsidR="008F79CA" w:rsidRPr="008F79CA" w14:paraId="6FA90A77" w14:textId="77777777" w:rsidTr="00221B25">
        <w:tblPrEx>
          <w:tblCellMar>
            <w:bottom w:w="0" w:type="dxa"/>
          </w:tblCellMar>
        </w:tblPrEx>
        <w:trPr>
          <w:cantSplit/>
        </w:trPr>
        <w:tc>
          <w:tcPr>
            <w:tcW w:w="1820" w:type="dxa"/>
            <w:vAlign w:val="center"/>
          </w:tcPr>
          <w:p w14:paraId="6C622E27"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VII.21</w:t>
            </w:r>
          </w:p>
        </w:tc>
        <w:tc>
          <w:tcPr>
            <w:tcW w:w="2579" w:type="dxa"/>
            <w:vAlign w:val="center"/>
          </w:tcPr>
          <w:p w14:paraId="0D917D4A" w14:textId="77777777" w:rsidR="008F79CA" w:rsidRPr="00C6470C" w:rsidRDefault="008F79CA" w:rsidP="008C4A69">
            <w:pPr>
              <w:ind w:left="0" w:firstLine="0"/>
              <w:rPr>
                <w:rFonts w:cstheme="minorHAnsi"/>
                <w:lang w:val="fr-FR"/>
              </w:rPr>
            </w:pPr>
            <w:r w:rsidRPr="00C6470C">
              <w:rPr>
                <w:rFonts w:cstheme="minorHAnsi"/>
                <w:lang w:val="fr-FR"/>
              </w:rPr>
              <w:t>Renforcer les mesures de conservation et d’utilisation rationnelle des zones humides intertidales</w:t>
            </w:r>
          </w:p>
        </w:tc>
        <w:tc>
          <w:tcPr>
            <w:tcW w:w="1038" w:type="dxa"/>
            <w:vAlign w:val="center"/>
          </w:tcPr>
          <w:p w14:paraId="218041BF"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50670943" w14:textId="77777777" w:rsidR="008F79CA" w:rsidRPr="00C6470C" w:rsidRDefault="008F79CA" w:rsidP="008C4A69">
            <w:pPr>
              <w:ind w:left="0" w:firstLine="0"/>
              <w:rPr>
                <w:rFonts w:cstheme="minorHAnsi"/>
                <w:lang w:val="fr-FR"/>
              </w:rPr>
            </w:pPr>
            <w:r w:rsidRPr="00C6470C">
              <w:rPr>
                <w:rFonts w:cstheme="minorHAnsi"/>
                <w:lang w:val="fr-FR"/>
              </w:rPr>
              <w:t>La Résolution IX.4, paragraphe 32, demande instamment aux Parties de prendre certaines mesures « conformément à la Résolution VII.21 ».</w:t>
            </w:r>
          </w:p>
          <w:p w14:paraId="1BDB371E" w14:textId="77777777" w:rsidR="008F79CA" w:rsidRPr="00C6470C" w:rsidRDefault="008F79CA" w:rsidP="008C4A69">
            <w:pPr>
              <w:ind w:left="0" w:firstLine="0"/>
              <w:rPr>
                <w:rFonts w:cstheme="minorHAnsi"/>
                <w:lang w:val="fr-FR"/>
              </w:rPr>
            </w:pPr>
          </w:p>
          <w:p w14:paraId="43DE4354" w14:textId="77777777" w:rsidR="008F79CA" w:rsidRPr="00C6470C" w:rsidRDefault="008F79CA" w:rsidP="008C4A69">
            <w:pPr>
              <w:ind w:left="0" w:firstLine="0"/>
              <w:rPr>
                <w:rFonts w:cstheme="minorHAnsi"/>
                <w:lang w:val="fr-FR"/>
              </w:rPr>
            </w:pPr>
            <w:r w:rsidRPr="00C6470C">
              <w:rPr>
                <w:rFonts w:cstheme="minorHAnsi"/>
                <w:lang w:val="fr-FR"/>
              </w:rPr>
              <w:t>La Résolution VII.21 reste valide.</w:t>
            </w:r>
          </w:p>
          <w:p w14:paraId="40C9C7A8" w14:textId="77777777" w:rsidR="008F79CA" w:rsidRPr="00C6470C" w:rsidRDefault="008F79CA" w:rsidP="008C4A69">
            <w:pPr>
              <w:ind w:left="0" w:firstLine="0"/>
              <w:rPr>
                <w:rFonts w:cstheme="minorHAnsi"/>
                <w:lang w:val="fr-FR"/>
              </w:rPr>
            </w:pPr>
          </w:p>
          <w:p w14:paraId="17FD3F37"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696EE9E2" w14:textId="77777777" w:rsidR="008F79CA" w:rsidRPr="00C6470C" w:rsidRDefault="008F79CA" w:rsidP="008C4A69">
            <w:pPr>
              <w:ind w:left="0" w:firstLine="0"/>
              <w:rPr>
                <w:rFonts w:cstheme="minorHAnsi"/>
                <w:lang w:val="fr-FR"/>
              </w:rPr>
            </w:pPr>
            <w:r w:rsidRPr="00C6470C">
              <w:rPr>
                <w:rFonts w:cstheme="minorHAnsi"/>
                <w:lang w:val="fr-FR"/>
              </w:rPr>
              <w:t>- le paragraphe 13 demande aux Parties contractantes de prendre certaines mesures et de rendre compte des résultats à la COP8 ; et</w:t>
            </w:r>
          </w:p>
          <w:p w14:paraId="5F0F7930" w14:textId="77777777" w:rsidR="008F79CA" w:rsidRPr="00C6470C" w:rsidRDefault="008F79CA" w:rsidP="008C4A69">
            <w:pPr>
              <w:ind w:left="0" w:firstLine="0"/>
              <w:rPr>
                <w:rFonts w:cstheme="minorHAnsi"/>
                <w:lang w:val="fr-FR"/>
              </w:rPr>
            </w:pPr>
            <w:r w:rsidRPr="00C6470C">
              <w:rPr>
                <w:rFonts w:cstheme="minorHAnsi"/>
                <w:lang w:val="fr-FR"/>
              </w:rPr>
              <w:t>- le paragraphe 14 exhorte les Parties à prendre des mesures « comme le demande la Résolution VII.11 », qui n'est plus en vigueur.</w:t>
            </w:r>
          </w:p>
        </w:tc>
      </w:tr>
      <w:tr w:rsidR="008F79CA" w:rsidRPr="008F79CA" w14:paraId="2421DFBC" w14:textId="77777777" w:rsidTr="00221B25">
        <w:tblPrEx>
          <w:tblCellMar>
            <w:bottom w:w="0" w:type="dxa"/>
          </w:tblCellMar>
        </w:tblPrEx>
        <w:trPr>
          <w:cantSplit/>
        </w:trPr>
        <w:tc>
          <w:tcPr>
            <w:tcW w:w="1820" w:type="dxa"/>
            <w:vAlign w:val="center"/>
          </w:tcPr>
          <w:p w14:paraId="430363E0" w14:textId="77777777" w:rsidR="008F79CA" w:rsidRPr="00C6470C" w:rsidRDefault="008F79CA" w:rsidP="008C4A69">
            <w:pPr>
              <w:ind w:left="0" w:firstLine="0"/>
              <w:rPr>
                <w:rFonts w:cstheme="minorHAnsi"/>
                <w:lang w:val="fr-FR"/>
              </w:rPr>
            </w:pPr>
            <w:r w:rsidRPr="00C6470C">
              <w:rPr>
                <w:rFonts w:cstheme="minorHAnsi"/>
                <w:lang w:val="fr-FR"/>
              </w:rPr>
              <w:t>Résolution VII.22</w:t>
            </w:r>
          </w:p>
        </w:tc>
        <w:tc>
          <w:tcPr>
            <w:tcW w:w="2579" w:type="dxa"/>
            <w:vAlign w:val="center"/>
          </w:tcPr>
          <w:p w14:paraId="741B70E6" w14:textId="77777777" w:rsidR="008F79CA" w:rsidRPr="00C6470C" w:rsidRDefault="008F79CA" w:rsidP="008C4A69">
            <w:pPr>
              <w:ind w:left="0" w:firstLine="0"/>
              <w:rPr>
                <w:rFonts w:cstheme="minorHAnsi"/>
                <w:lang w:val="fr-FR"/>
              </w:rPr>
            </w:pPr>
            <w:r w:rsidRPr="00C6470C">
              <w:rPr>
                <w:rFonts w:cstheme="minorHAnsi"/>
                <w:lang w:val="fr-FR"/>
              </w:rPr>
              <w:t>Structure de coopération pour les zones humides méditerranéennes</w:t>
            </w:r>
          </w:p>
        </w:tc>
        <w:tc>
          <w:tcPr>
            <w:tcW w:w="1038" w:type="dxa"/>
            <w:vAlign w:val="center"/>
          </w:tcPr>
          <w:p w14:paraId="5BC7104E"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7EC957C6" w14:textId="77777777" w:rsidR="008F79CA" w:rsidRPr="00C6470C" w:rsidRDefault="008F79CA" w:rsidP="008C4A69">
            <w:pPr>
              <w:ind w:left="0" w:firstLine="0"/>
              <w:rPr>
                <w:rFonts w:cstheme="minorHAnsi"/>
                <w:lang w:val="fr-FR"/>
              </w:rPr>
            </w:pPr>
            <w:r w:rsidRPr="00C6470C">
              <w:rPr>
                <w:rFonts w:cstheme="minorHAnsi"/>
                <w:lang w:val="fr-FR"/>
              </w:rPr>
              <w:t>La Résolution VII.22 reste valide.</w:t>
            </w:r>
          </w:p>
          <w:p w14:paraId="0D394629" w14:textId="77777777" w:rsidR="008F79CA" w:rsidRPr="00C6470C" w:rsidRDefault="008F79CA" w:rsidP="008C4A69">
            <w:pPr>
              <w:ind w:left="0" w:firstLine="0"/>
              <w:rPr>
                <w:rFonts w:cstheme="minorHAnsi"/>
                <w:lang w:val="fr-FR"/>
              </w:rPr>
            </w:pPr>
          </w:p>
          <w:p w14:paraId="694556DA" w14:textId="77777777" w:rsidR="008F79CA" w:rsidRPr="00C6470C" w:rsidRDefault="008F79CA" w:rsidP="008C4A69">
            <w:pPr>
              <w:ind w:left="0" w:firstLine="0"/>
              <w:rPr>
                <w:rFonts w:cstheme="minorHAnsi"/>
                <w:lang w:val="fr-FR"/>
              </w:rPr>
            </w:pPr>
            <w:r w:rsidRPr="00C6470C">
              <w:rPr>
                <w:rFonts w:cstheme="minorHAnsi"/>
                <w:lang w:val="fr-FR"/>
              </w:rPr>
              <w:t>Cependant, le paragraphe 8 concernant une Équipe MedWet établie par le Secrétaire général est caduque et peut être abrogé.</w:t>
            </w:r>
          </w:p>
        </w:tc>
      </w:tr>
      <w:tr w:rsidR="008F79CA" w:rsidRPr="008F79CA" w14:paraId="454EDF48" w14:textId="77777777" w:rsidTr="00221B25">
        <w:tblPrEx>
          <w:tblCellMar>
            <w:bottom w:w="0" w:type="dxa"/>
          </w:tblCellMar>
        </w:tblPrEx>
        <w:trPr>
          <w:cantSplit/>
        </w:trPr>
        <w:tc>
          <w:tcPr>
            <w:tcW w:w="1820" w:type="dxa"/>
            <w:vAlign w:val="center"/>
          </w:tcPr>
          <w:p w14:paraId="4290F069"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VII.23</w:t>
            </w:r>
          </w:p>
        </w:tc>
        <w:tc>
          <w:tcPr>
            <w:tcW w:w="2579" w:type="dxa"/>
            <w:vAlign w:val="center"/>
          </w:tcPr>
          <w:p w14:paraId="4D63C010" w14:textId="77777777" w:rsidR="008F79CA" w:rsidRPr="00C6470C" w:rsidRDefault="008F79CA" w:rsidP="008C4A69">
            <w:pPr>
              <w:ind w:left="0" w:firstLine="0"/>
              <w:rPr>
                <w:rFonts w:cstheme="minorHAnsi"/>
                <w:lang w:val="fr-FR"/>
              </w:rPr>
            </w:pPr>
            <w:r w:rsidRPr="00C6470C">
              <w:rPr>
                <w:rFonts w:cstheme="minorHAnsi"/>
                <w:lang w:val="fr-FR"/>
              </w:rPr>
              <w:t>Questions relatives à la définition des limites des sites Ramsar et à la compensation pour la perte de biotopes dans les zones humides</w:t>
            </w:r>
          </w:p>
        </w:tc>
        <w:tc>
          <w:tcPr>
            <w:tcW w:w="1038" w:type="dxa"/>
            <w:vAlign w:val="center"/>
          </w:tcPr>
          <w:p w14:paraId="06CC1070"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5D9F5E5F" w14:textId="77777777" w:rsidR="008F79CA" w:rsidRPr="00C6470C" w:rsidRDefault="008F79CA" w:rsidP="008C4A69">
            <w:pPr>
              <w:ind w:left="0" w:firstLine="0"/>
              <w:rPr>
                <w:rFonts w:cstheme="minorHAnsi"/>
                <w:lang w:val="fr-FR"/>
              </w:rPr>
            </w:pPr>
            <w:r w:rsidRPr="00C6470C">
              <w:rPr>
                <w:rFonts w:cstheme="minorHAnsi"/>
                <w:lang w:val="fr-FR"/>
              </w:rPr>
              <w:t xml:space="preserve">Toutes les recommandations ou parties du dispositif de la Résolution VII.23 sont limitées dans le temps : elles se rapportent aux considérations de la COP8 ou aux considérations du Comité permanent avant le 30 septembre 1999. </w:t>
            </w:r>
          </w:p>
          <w:p w14:paraId="45F43981" w14:textId="77777777" w:rsidR="008F79CA" w:rsidRPr="00C6470C" w:rsidRDefault="008F79CA" w:rsidP="008C4A69">
            <w:pPr>
              <w:ind w:left="0" w:firstLine="0"/>
              <w:rPr>
                <w:rFonts w:cstheme="minorHAnsi"/>
                <w:lang w:val="fr-FR"/>
              </w:rPr>
            </w:pPr>
            <w:r w:rsidRPr="00C6470C">
              <w:rPr>
                <w:rFonts w:cstheme="minorHAnsi"/>
                <w:lang w:val="fr-FR"/>
              </w:rPr>
              <w:t>La Résolution VII.23 est donc caduque et peut être abrogée.</w:t>
            </w:r>
          </w:p>
        </w:tc>
      </w:tr>
      <w:tr w:rsidR="008F79CA" w:rsidRPr="00C6470C" w14:paraId="7B7A06BB" w14:textId="77777777" w:rsidTr="00221B25">
        <w:tblPrEx>
          <w:tblCellMar>
            <w:bottom w:w="0" w:type="dxa"/>
          </w:tblCellMar>
        </w:tblPrEx>
        <w:trPr>
          <w:cantSplit/>
          <w:trHeight w:val="77"/>
        </w:trPr>
        <w:tc>
          <w:tcPr>
            <w:tcW w:w="1820" w:type="dxa"/>
            <w:vAlign w:val="center"/>
          </w:tcPr>
          <w:p w14:paraId="7DD8A9B0" w14:textId="77777777" w:rsidR="008F79CA" w:rsidRPr="00C6470C" w:rsidRDefault="008F79CA" w:rsidP="008C4A69">
            <w:pPr>
              <w:ind w:left="0" w:firstLine="0"/>
              <w:rPr>
                <w:rFonts w:cstheme="minorHAnsi"/>
                <w:lang w:val="fr-FR"/>
              </w:rPr>
            </w:pPr>
            <w:r w:rsidRPr="00C6470C">
              <w:rPr>
                <w:rFonts w:cstheme="minorHAnsi"/>
                <w:lang w:val="fr-FR"/>
              </w:rPr>
              <w:t>Résolution VII.24</w:t>
            </w:r>
          </w:p>
        </w:tc>
        <w:tc>
          <w:tcPr>
            <w:tcW w:w="2579" w:type="dxa"/>
            <w:vAlign w:val="center"/>
          </w:tcPr>
          <w:p w14:paraId="7BF2D1A6" w14:textId="77777777" w:rsidR="008F79CA" w:rsidRPr="00C6470C" w:rsidRDefault="008F79CA" w:rsidP="008C4A69">
            <w:pPr>
              <w:ind w:left="0" w:firstLine="0"/>
              <w:rPr>
                <w:rFonts w:cstheme="minorHAnsi"/>
                <w:lang w:val="fr-FR"/>
              </w:rPr>
            </w:pPr>
            <w:r w:rsidRPr="00C6470C">
              <w:rPr>
                <w:lang w:val="fr-FR"/>
              </w:rPr>
              <w:t xml:space="preserve">Compensation pour la perte de biotopes et autres fonctions des zones humides </w:t>
            </w:r>
          </w:p>
        </w:tc>
        <w:tc>
          <w:tcPr>
            <w:tcW w:w="1038" w:type="dxa"/>
            <w:vAlign w:val="center"/>
          </w:tcPr>
          <w:p w14:paraId="2D61D24E"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1CCDBDB3"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La Résolution X.26, paragraphe 20, prie les Parties contractantes, « et au besoin, d’envisager des compensations conformément … à la Résolution VII.24 ».</w:t>
            </w:r>
          </w:p>
          <w:p w14:paraId="1BF33AD2" w14:textId="77777777" w:rsidR="008F79CA" w:rsidRPr="00C6470C" w:rsidRDefault="008F79CA" w:rsidP="008C4A69">
            <w:pPr>
              <w:autoSpaceDE w:val="0"/>
              <w:autoSpaceDN w:val="0"/>
              <w:adjustRightInd w:val="0"/>
              <w:ind w:left="0" w:firstLine="0"/>
              <w:rPr>
                <w:rFonts w:cstheme="minorHAnsi"/>
                <w:lang w:val="fr-FR"/>
              </w:rPr>
            </w:pPr>
          </w:p>
          <w:p w14:paraId="5D244601"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La Résolution VII.24 reste valide.</w:t>
            </w:r>
          </w:p>
          <w:p w14:paraId="539E8BA6" w14:textId="77777777" w:rsidR="008F79CA" w:rsidRPr="00C6470C" w:rsidRDefault="008F79CA" w:rsidP="008C4A69">
            <w:pPr>
              <w:autoSpaceDE w:val="0"/>
              <w:autoSpaceDN w:val="0"/>
              <w:adjustRightInd w:val="0"/>
              <w:ind w:left="0" w:firstLine="0"/>
              <w:rPr>
                <w:rFonts w:cstheme="minorHAnsi"/>
                <w:lang w:val="fr-FR"/>
              </w:rPr>
            </w:pPr>
          </w:p>
          <w:p w14:paraId="04603FBE"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Cependant, le paragraphe 13 est limité dans le temps et précise les travaux à soumettre à l'approbation de la COP8. Il est donc obsolète et peut être abrogé</w:t>
            </w:r>
          </w:p>
        </w:tc>
      </w:tr>
      <w:tr w:rsidR="008F79CA" w:rsidRPr="00C6470C" w14:paraId="5FF82DCF" w14:textId="77777777" w:rsidTr="00221B25">
        <w:tblPrEx>
          <w:tblCellMar>
            <w:bottom w:w="0" w:type="dxa"/>
          </w:tblCellMar>
        </w:tblPrEx>
        <w:trPr>
          <w:cantSplit/>
        </w:trPr>
        <w:tc>
          <w:tcPr>
            <w:tcW w:w="1820" w:type="dxa"/>
            <w:vAlign w:val="center"/>
          </w:tcPr>
          <w:p w14:paraId="1361224E" w14:textId="77777777" w:rsidR="008F79CA" w:rsidRPr="00C6470C" w:rsidRDefault="008F79CA" w:rsidP="008C4A69">
            <w:pPr>
              <w:ind w:left="0" w:firstLine="0"/>
              <w:rPr>
                <w:rFonts w:cstheme="minorHAnsi"/>
                <w:lang w:val="fr-FR"/>
              </w:rPr>
            </w:pPr>
            <w:r w:rsidRPr="00C6470C">
              <w:rPr>
                <w:rFonts w:cstheme="minorHAnsi"/>
                <w:lang w:val="fr-FR"/>
              </w:rPr>
              <w:t>Résolution VII.25</w:t>
            </w:r>
          </w:p>
        </w:tc>
        <w:tc>
          <w:tcPr>
            <w:tcW w:w="2579" w:type="dxa"/>
            <w:vAlign w:val="center"/>
          </w:tcPr>
          <w:p w14:paraId="106DD33F" w14:textId="77777777" w:rsidR="008F79CA" w:rsidRPr="00C6470C" w:rsidRDefault="008F79CA" w:rsidP="008C4A69">
            <w:pPr>
              <w:ind w:left="0" w:firstLine="0"/>
              <w:rPr>
                <w:rFonts w:cstheme="minorHAnsi"/>
                <w:lang w:val="fr-FR"/>
              </w:rPr>
            </w:pPr>
            <w:r w:rsidRPr="00C6470C">
              <w:rPr>
                <w:rFonts w:cstheme="minorHAnsi"/>
                <w:lang w:val="fr-FR"/>
              </w:rPr>
              <w:t>Mesure de la qualité écologique des zones humides</w:t>
            </w:r>
          </w:p>
        </w:tc>
        <w:tc>
          <w:tcPr>
            <w:tcW w:w="1038" w:type="dxa"/>
            <w:vAlign w:val="center"/>
          </w:tcPr>
          <w:p w14:paraId="604DC13F"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21FB71EB"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La Résolution VII.25 reste valide.</w:t>
            </w:r>
          </w:p>
          <w:p w14:paraId="464E0AA7" w14:textId="77777777" w:rsidR="008F79CA" w:rsidRPr="00C6470C" w:rsidRDefault="008F79CA" w:rsidP="008C4A69">
            <w:pPr>
              <w:autoSpaceDE w:val="0"/>
              <w:autoSpaceDN w:val="0"/>
              <w:adjustRightInd w:val="0"/>
              <w:ind w:left="0" w:firstLine="0"/>
              <w:rPr>
                <w:rFonts w:cstheme="minorHAnsi"/>
                <w:lang w:val="fr-FR"/>
              </w:rPr>
            </w:pPr>
          </w:p>
          <w:p w14:paraId="3AFB910B" w14:textId="77777777" w:rsidR="008F79CA" w:rsidRPr="00C6470C" w:rsidRDefault="008F79CA" w:rsidP="008C4A69">
            <w:pPr>
              <w:ind w:left="0" w:firstLine="0"/>
              <w:rPr>
                <w:rFonts w:cstheme="minorHAnsi"/>
                <w:lang w:val="fr-FR"/>
              </w:rPr>
            </w:pPr>
            <w:r w:rsidRPr="00C6470C">
              <w:rPr>
                <w:rFonts w:cstheme="minorHAnsi"/>
                <w:lang w:val="fr-FR"/>
              </w:rPr>
              <w:t>Cependant, le paragraphe 7 confie une tâche au GEST et est obsolète car elle ne figure plus dans le programme de travail du GEST. Ce paragraphe peut donc être abrogé.</w:t>
            </w:r>
          </w:p>
        </w:tc>
      </w:tr>
      <w:tr w:rsidR="008F79CA" w:rsidRPr="008F79CA" w14:paraId="73B004E7" w14:textId="77777777" w:rsidTr="00221B25">
        <w:tblPrEx>
          <w:tblCellMar>
            <w:bottom w:w="0" w:type="dxa"/>
          </w:tblCellMar>
        </w:tblPrEx>
        <w:trPr>
          <w:cantSplit/>
        </w:trPr>
        <w:tc>
          <w:tcPr>
            <w:tcW w:w="1820" w:type="dxa"/>
            <w:vAlign w:val="center"/>
          </w:tcPr>
          <w:p w14:paraId="4F023DBB" w14:textId="77777777" w:rsidR="008F79CA" w:rsidRPr="00C6470C" w:rsidRDefault="008F79CA" w:rsidP="008C4A69">
            <w:pPr>
              <w:ind w:left="0" w:firstLine="0"/>
              <w:rPr>
                <w:rFonts w:cstheme="minorHAnsi"/>
                <w:lang w:val="fr-FR"/>
              </w:rPr>
            </w:pPr>
            <w:r w:rsidRPr="00C6470C">
              <w:rPr>
                <w:rFonts w:cstheme="minorHAnsi"/>
                <w:lang w:val="fr-FR"/>
              </w:rPr>
              <w:t>Résolution VII.26</w:t>
            </w:r>
          </w:p>
        </w:tc>
        <w:tc>
          <w:tcPr>
            <w:tcW w:w="2579" w:type="dxa"/>
            <w:vAlign w:val="center"/>
          </w:tcPr>
          <w:p w14:paraId="24071F7A" w14:textId="77777777" w:rsidR="008F79CA" w:rsidRPr="00C6470C" w:rsidRDefault="008F79CA" w:rsidP="008C4A69">
            <w:pPr>
              <w:ind w:left="0" w:firstLine="0"/>
              <w:rPr>
                <w:rFonts w:cstheme="minorHAnsi"/>
                <w:lang w:val="fr-FR"/>
              </w:rPr>
            </w:pPr>
            <w:r w:rsidRPr="00C6470C">
              <w:rPr>
                <w:rFonts w:cstheme="minorHAnsi"/>
                <w:lang w:val="fr-FR"/>
              </w:rPr>
              <w:t>Création d’un Centre régional Ramsar pour la formation et l’étude relatives aux zones humides dans l’hémisphère occidental</w:t>
            </w:r>
          </w:p>
        </w:tc>
        <w:tc>
          <w:tcPr>
            <w:tcW w:w="1038" w:type="dxa"/>
            <w:vAlign w:val="center"/>
          </w:tcPr>
          <w:p w14:paraId="404F5E6B"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3FE5F335" w14:textId="77777777" w:rsidR="008F79CA" w:rsidRPr="00C6470C" w:rsidRDefault="008F79CA" w:rsidP="008C4A69">
            <w:pPr>
              <w:ind w:left="0" w:firstLine="0"/>
              <w:rPr>
                <w:rFonts w:cstheme="minorHAnsi"/>
                <w:lang w:val="fr-FR"/>
              </w:rPr>
            </w:pPr>
            <w:r w:rsidRPr="00C6470C">
              <w:rPr>
                <w:rFonts w:cstheme="minorHAnsi"/>
                <w:lang w:val="fr-FR"/>
              </w:rPr>
              <w:t>La Résolution VII.26 porte entièrement sur le soutien à la création d'un Centre régional Ramsar pour la formation et l’étude relatives aux zones humides dans l'hémisphère occidental. Le Centre a été créé et la résolution est donc maintenant obsolète et peut être abrogée, mais elle reste dans le registre pour refléter le soutien de la Conférence des Parties.</w:t>
            </w:r>
          </w:p>
        </w:tc>
      </w:tr>
      <w:tr w:rsidR="008F79CA" w:rsidRPr="008F79CA" w14:paraId="75431E9C" w14:textId="77777777" w:rsidTr="00221B25">
        <w:tblPrEx>
          <w:tblCellMar>
            <w:bottom w:w="0" w:type="dxa"/>
          </w:tblCellMar>
        </w:tblPrEx>
        <w:trPr>
          <w:cantSplit/>
        </w:trPr>
        <w:tc>
          <w:tcPr>
            <w:tcW w:w="1820" w:type="dxa"/>
            <w:vAlign w:val="center"/>
          </w:tcPr>
          <w:p w14:paraId="42B90B27" w14:textId="77777777" w:rsidR="008F79CA" w:rsidRPr="00C6470C" w:rsidRDefault="008F79CA" w:rsidP="008C4A69">
            <w:pPr>
              <w:ind w:left="0" w:firstLine="0"/>
              <w:rPr>
                <w:rFonts w:cstheme="minorHAnsi"/>
                <w:lang w:val="fr-FR"/>
              </w:rPr>
            </w:pPr>
            <w:r w:rsidRPr="00C6470C">
              <w:rPr>
                <w:rFonts w:cstheme="minorHAnsi"/>
                <w:lang w:val="fr-FR"/>
              </w:rPr>
              <w:t>Résolution VII.27</w:t>
            </w:r>
          </w:p>
        </w:tc>
        <w:tc>
          <w:tcPr>
            <w:tcW w:w="2579" w:type="dxa"/>
            <w:vAlign w:val="center"/>
          </w:tcPr>
          <w:p w14:paraId="4FEDAD1C" w14:textId="77777777" w:rsidR="008F79CA" w:rsidRPr="00C6470C" w:rsidRDefault="008F79CA" w:rsidP="008C4A69">
            <w:pPr>
              <w:ind w:left="0" w:firstLine="0"/>
              <w:rPr>
                <w:rFonts w:cstheme="minorHAnsi"/>
                <w:lang w:val="fr-FR"/>
              </w:rPr>
            </w:pPr>
            <w:r w:rsidRPr="00C6470C">
              <w:rPr>
                <w:rFonts w:cstheme="minorHAnsi"/>
                <w:lang w:val="fr-FR"/>
              </w:rPr>
              <w:t>Le Plan de travail de la Convention 2000-2002</w:t>
            </w:r>
          </w:p>
        </w:tc>
        <w:tc>
          <w:tcPr>
            <w:tcW w:w="1038" w:type="dxa"/>
            <w:vAlign w:val="center"/>
          </w:tcPr>
          <w:p w14:paraId="6C16F21F"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7537F21" w14:textId="77777777" w:rsidR="008F79CA" w:rsidRPr="00C6470C" w:rsidRDefault="008F79CA" w:rsidP="008C4A69">
            <w:pPr>
              <w:ind w:left="0" w:firstLine="0"/>
              <w:rPr>
                <w:rFonts w:cstheme="minorHAnsi"/>
                <w:lang w:val="fr-FR"/>
              </w:rPr>
            </w:pPr>
            <w:r w:rsidRPr="00C6470C">
              <w:rPr>
                <w:rFonts w:cstheme="minorHAnsi"/>
                <w:lang w:val="fr-FR"/>
              </w:rPr>
              <w:t xml:space="preserve">Le dispositif de la Résolution VII.27 porte sur l'approbation et la mise en œuvre du Plan de travail 2000-2002 de la Convention, et sur les tâches à accomplir d'ici à la COP8. </w:t>
            </w:r>
          </w:p>
          <w:p w14:paraId="6940F62B" w14:textId="77777777" w:rsidR="008F79CA" w:rsidRPr="00C6470C" w:rsidRDefault="008F79CA" w:rsidP="008C4A69">
            <w:pPr>
              <w:ind w:left="0" w:firstLine="0"/>
              <w:rPr>
                <w:rFonts w:cstheme="minorHAnsi"/>
                <w:lang w:val="fr-FR"/>
              </w:rPr>
            </w:pPr>
            <w:r w:rsidRPr="00C6470C">
              <w:rPr>
                <w:rFonts w:cstheme="minorHAnsi"/>
                <w:lang w:val="fr-FR"/>
              </w:rPr>
              <w:t xml:space="preserve">Les paragraphes 15, 17, 19 et 20 ne sont pas manifestement limités dans le temps mais sont obsolètes et, dans certains cas, ils font écho à d'autres décisions de la COP. </w:t>
            </w:r>
          </w:p>
          <w:p w14:paraId="7C30C003" w14:textId="77777777" w:rsidR="008F79CA" w:rsidRPr="00C6470C" w:rsidRDefault="008F79CA" w:rsidP="008C4A69">
            <w:pPr>
              <w:ind w:left="0" w:firstLine="0"/>
              <w:rPr>
                <w:rFonts w:cstheme="minorHAnsi"/>
                <w:lang w:val="fr-FR"/>
              </w:rPr>
            </w:pPr>
            <w:r w:rsidRPr="00C6470C">
              <w:rPr>
                <w:rFonts w:cstheme="minorHAnsi"/>
                <w:lang w:val="fr-FR"/>
              </w:rPr>
              <w:t>Il est donc recommandé que la Résolution VII.27 soit abrogée dans son intégralité.</w:t>
            </w:r>
          </w:p>
        </w:tc>
      </w:tr>
      <w:tr w:rsidR="008F79CA" w:rsidRPr="008F79CA" w14:paraId="29E48AD6" w14:textId="77777777" w:rsidTr="00221B25">
        <w:tblPrEx>
          <w:tblCellMar>
            <w:bottom w:w="0" w:type="dxa"/>
          </w:tblCellMar>
        </w:tblPrEx>
        <w:trPr>
          <w:cantSplit/>
        </w:trPr>
        <w:tc>
          <w:tcPr>
            <w:tcW w:w="1820" w:type="dxa"/>
            <w:vAlign w:val="center"/>
          </w:tcPr>
          <w:p w14:paraId="2AFA39B0" w14:textId="77777777" w:rsidR="008F79CA" w:rsidRPr="00C6470C" w:rsidRDefault="008F79CA" w:rsidP="008C4A69">
            <w:pPr>
              <w:ind w:left="0" w:firstLine="0"/>
              <w:rPr>
                <w:rFonts w:cstheme="minorHAnsi"/>
                <w:lang w:val="fr-FR"/>
              </w:rPr>
            </w:pPr>
            <w:r w:rsidRPr="00C6470C">
              <w:rPr>
                <w:rFonts w:cstheme="minorHAnsi"/>
                <w:lang w:val="fr-FR"/>
              </w:rPr>
              <w:t>Résolution VII.28</w:t>
            </w:r>
          </w:p>
        </w:tc>
        <w:tc>
          <w:tcPr>
            <w:tcW w:w="2579" w:type="dxa"/>
            <w:vAlign w:val="center"/>
          </w:tcPr>
          <w:p w14:paraId="5C83E7E2" w14:textId="77777777" w:rsidR="008F79CA" w:rsidRPr="00C6470C" w:rsidRDefault="008F79CA" w:rsidP="008C4A69">
            <w:pPr>
              <w:ind w:left="0" w:firstLine="0"/>
              <w:rPr>
                <w:rFonts w:cstheme="minorHAnsi"/>
                <w:lang w:val="fr-FR"/>
              </w:rPr>
            </w:pPr>
            <w:r w:rsidRPr="00C6470C">
              <w:rPr>
                <w:rFonts w:cstheme="minorHAnsi"/>
                <w:lang w:val="fr-FR"/>
              </w:rPr>
              <w:t>Questions financières et budgétaires</w:t>
            </w:r>
          </w:p>
        </w:tc>
        <w:tc>
          <w:tcPr>
            <w:tcW w:w="1038" w:type="dxa"/>
            <w:vAlign w:val="center"/>
          </w:tcPr>
          <w:p w14:paraId="4B63A5DD"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8DEE42E"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VII.28 présente le budget central pour la période 2000-2002 et les décisions qui s’y rapportent.  Il est donc proposé de considérer cette Résolution comme obsolète et </w:t>
            </w:r>
            <w:r w:rsidRPr="00C6470C">
              <w:rPr>
                <w:rFonts w:cstheme="minorHAnsi"/>
                <w:lang w:val="fr-FR"/>
              </w:rPr>
              <w:lastRenderedPageBreak/>
              <w:t>de l'abroger. Cependant, elle reste dans le registre comme indication des contributions dues pour la période couverte.</w:t>
            </w:r>
          </w:p>
        </w:tc>
      </w:tr>
      <w:tr w:rsidR="008F79CA" w:rsidRPr="00C6470C" w14:paraId="4948422D" w14:textId="77777777" w:rsidTr="00221B25">
        <w:tblPrEx>
          <w:tblCellMar>
            <w:bottom w:w="0" w:type="dxa"/>
          </w:tblCellMar>
        </w:tblPrEx>
        <w:trPr>
          <w:cantSplit/>
        </w:trPr>
        <w:tc>
          <w:tcPr>
            <w:tcW w:w="1820" w:type="dxa"/>
            <w:vAlign w:val="center"/>
          </w:tcPr>
          <w:p w14:paraId="3FAEEA37"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VII.29</w:t>
            </w:r>
          </w:p>
        </w:tc>
        <w:tc>
          <w:tcPr>
            <w:tcW w:w="2579" w:type="dxa"/>
            <w:vAlign w:val="center"/>
          </w:tcPr>
          <w:p w14:paraId="345C1BD8" w14:textId="77777777" w:rsidR="008F79CA" w:rsidRPr="00C6470C" w:rsidRDefault="008F79CA" w:rsidP="008C4A69">
            <w:pPr>
              <w:ind w:left="0" w:firstLine="0"/>
              <w:rPr>
                <w:rFonts w:cstheme="minorHAnsi"/>
                <w:lang w:val="fr-FR"/>
              </w:rPr>
            </w:pPr>
            <w:r w:rsidRPr="00C6470C">
              <w:rPr>
                <w:rFonts w:cstheme="minorHAnsi"/>
                <w:lang w:val="fr-FR"/>
              </w:rPr>
              <w:t>Remerciements au pays hôte</w:t>
            </w:r>
          </w:p>
        </w:tc>
        <w:tc>
          <w:tcPr>
            <w:tcW w:w="1038" w:type="dxa"/>
            <w:vAlign w:val="center"/>
          </w:tcPr>
          <w:p w14:paraId="4CA4FB78"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705007CD" w14:textId="77777777" w:rsidR="008F79CA" w:rsidRPr="00C6470C" w:rsidRDefault="008F79CA" w:rsidP="008C4A69">
            <w:pPr>
              <w:ind w:left="0" w:firstLine="0"/>
              <w:rPr>
                <w:rFonts w:cstheme="minorHAnsi"/>
                <w:lang w:val="fr-FR"/>
              </w:rPr>
            </w:pPr>
            <w:r w:rsidRPr="00C6470C">
              <w:rPr>
                <w:rFonts w:cstheme="minorHAnsi"/>
                <w:lang w:val="fr-FR"/>
              </w:rPr>
              <w:t>Il semble inutile de maintenir les résolutions et recommandations exprimant des remerciements aux pays hôtes dans la liste des résolutions et recommandations actuelles. Cependant, l’expression de l’appréciation reste indéfiniment dans le registre.</w:t>
            </w:r>
          </w:p>
        </w:tc>
      </w:tr>
      <w:tr w:rsidR="008F79CA" w:rsidRPr="008F79CA" w14:paraId="72FA423E" w14:textId="77777777" w:rsidTr="00221B25">
        <w:tblPrEx>
          <w:tblCellMar>
            <w:bottom w:w="0" w:type="dxa"/>
          </w:tblCellMar>
        </w:tblPrEx>
        <w:trPr>
          <w:cantSplit/>
        </w:trPr>
        <w:tc>
          <w:tcPr>
            <w:tcW w:w="1820" w:type="dxa"/>
            <w:vAlign w:val="center"/>
          </w:tcPr>
          <w:p w14:paraId="741F982E" w14:textId="77777777" w:rsidR="008F79CA" w:rsidRPr="00C6470C" w:rsidRDefault="008F79CA" w:rsidP="008C4A69">
            <w:pPr>
              <w:ind w:left="0" w:firstLine="0"/>
              <w:rPr>
                <w:rFonts w:cstheme="minorHAnsi"/>
                <w:lang w:val="fr-FR"/>
              </w:rPr>
            </w:pPr>
            <w:r w:rsidRPr="00C6470C">
              <w:rPr>
                <w:rFonts w:cstheme="minorHAnsi"/>
                <w:lang w:val="fr-FR"/>
              </w:rPr>
              <w:t>Résolution VII.30</w:t>
            </w:r>
          </w:p>
        </w:tc>
        <w:tc>
          <w:tcPr>
            <w:tcW w:w="2579" w:type="dxa"/>
            <w:vAlign w:val="center"/>
          </w:tcPr>
          <w:p w14:paraId="7B1E02C3" w14:textId="77777777" w:rsidR="008F79CA" w:rsidRPr="00C6470C" w:rsidRDefault="008F79CA" w:rsidP="008C4A69">
            <w:pPr>
              <w:ind w:left="0" w:firstLine="0"/>
              <w:rPr>
                <w:rFonts w:cstheme="minorHAnsi"/>
                <w:lang w:val="fr-FR"/>
              </w:rPr>
            </w:pPr>
            <w:r w:rsidRPr="00C6470C">
              <w:rPr>
                <w:rFonts w:cstheme="minorHAnsi"/>
                <w:lang w:val="fr-FR"/>
              </w:rPr>
              <w:t xml:space="preserve">Statut de la Yougoslavie à la Convention de Ramsar </w:t>
            </w:r>
          </w:p>
        </w:tc>
        <w:tc>
          <w:tcPr>
            <w:tcW w:w="1038" w:type="dxa"/>
            <w:vAlign w:val="center"/>
          </w:tcPr>
          <w:p w14:paraId="495CDBF7"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0A6F6694" w14:textId="77777777" w:rsidR="008F79CA" w:rsidRPr="00C6470C" w:rsidRDefault="008F79CA" w:rsidP="008C4A69">
            <w:pPr>
              <w:ind w:left="0" w:firstLine="0"/>
              <w:rPr>
                <w:rFonts w:cstheme="minorHAnsi"/>
                <w:lang w:val="fr-FR"/>
              </w:rPr>
            </w:pPr>
            <w:r w:rsidRPr="00C6470C">
              <w:rPr>
                <w:rFonts w:cstheme="minorHAnsi"/>
                <w:lang w:val="fr-FR"/>
              </w:rPr>
              <w:t xml:space="preserve">Cette Résolution invite la Bosnie-Herzégovine et la République fédérale de Yougoslavie à soumettre des instruments de succession à la Convention, suite à la dissolution de la République socialiste fédérale de Yougoslavie en 1992.  </w:t>
            </w:r>
          </w:p>
          <w:p w14:paraId="6EBEF90E" w14:textId="77777777" w:rsidR="008F79CA" w:rsidRPr="00C6470C" w:rsidRDefault="008F79CA" w:rsidP="008C4A69">
            <w:pPr>
              <w:ind w:left="0" w:firstLine="0"/>
              <w:rPr>
                <w:rFonts w:cstheme="minorHAnsi"/>
                <w:lang w:val="fr-FR"/>
              </w:rPr>
            </w:pPr>
            <w:r w:rsidRPr="00C6470C">
              <w:rPr>
                <w:rFonts w:cstheme="minorHAnsi"/>
                <w:lang w:val="fr-FR"/>
              </w:rPr>
              <w:t>La Bosnie-Herzégovine est devenue Partie contractante en 1992.</w:t>
            </w:r>
          </w:p>
          <w:p w14:paraId="2F657E41" w14:textId="77777777" w:rsidR="008F79CA" w:rsidRPr="00C6470C" w:rsidRDefault="008F79CA" w:rsidP="008C4A69">
            <w:pPr>
              <w:ind w:left="0" w:firstLine="0"/>
              <w:rPr>
                <w:rFonts w:cstheme="minorHAnsi"/>
                <w:lang w:val="fr-FR"/>
              </w:rPr>
            </w:pPr>
            <w:r w:rsidRPr="00C6470C">
              <w:rPr>
                <w:rFonts w:cstheme="minorHAnsi"/>
                <w:lang w:val="fr-FR"/>
              </w:rPr>
              <w:t>La République fédérale de Yougoslavie s'est dissoute avec la création de la Serbie-et-Monténégro en tant qu'État unique. La Serbie et le Monténégro sont devenus des États indépendants en 2006. La Serbie est devenue Partie contractante à la Convention en 1992, et le Monténégro en 2006.</w:t>
            </w:r>
          </w:p>
          <w:p w14:paraId="63A95A4E" w14:textId="77777777" w:rsidR="008F79CA" w:rsidRPr="00C6470C" w:rsidRDefault="008F79CA" w:rsidP="008C4A69">
            <w:pPr>
              <w:ind w:left="0" w:firstLine="0"/>
              <w:rPr>
                <w:rFonts w:cstheme="minorHAnsi"/>
                <w:lang w:val="fr-FR"/>
              </w:rPr>
            </w:pPr>
            <w:r w:rsidRPr="00C6470C">
              <w:rPr>
                <w:rFonts w:cstheme="minorHAnsi"/>
                <w:lang w:val="fr-FR"/>
              </w:rPr>
              <w:t>La Résolution VII.30 est donc caduque et peut être abrogée.</w:t>
            </w:r>
          </w:p>
        </w:tc>
      </w:tr>
      <w:tr w:rsidR="008F79CA" w:rsidRPr="008F79CA" w14:paraId="4EBA1C85" w14:textId="77777777" w:rsidTr="00221B25">
        <w:tblPrEx>
          <w:tblCellMar>
            <w:bottom w:w="0" w:type="dxa"/>
          </w:tblCellMar>
        </w:tblPrEx>
        <w:trPr>
          <w:cantSplit/>
        </w:trPr>
        <w:tc>
          <w:tcPr>
            <w:tcW w:w="1820" w:type="dxa"/>
            <w:vAlign w:val="center"/>
          </w:tcPr>
          <w:p w14:paraId="05CC318C" w14:textId="77777777" w:rsidR="008F79CA" w:rsidRPr="00C6470C" w:rsidRDefault="008F79CA" w:rsidP="008C4A69">
            <w:pPr>
              <w:ind w:left="0" w:firstLine="0"/>
              <w:rPr>
                <w:rFonts w:cstheme="minorHAnsi"/>
                <w:lang w:val="fr-FR"/>
              </w:rPr>
            </w:pPr>
            <w:r w:rsidRPr="00C6470C">
              <w:rPr>
                <w:rFonts w:cstheme="minorHAnsi"/>
                <w:lang w:val="fr-FR"/>
              </w:rPr>
              <w:t>Recommandation 7.1</w:t>
            </w:r>
          </w:p>
        </w:tc>
        <w:tc>
          <w:tcPr>
            <w:tcW w:w="2579" w:type="dxa"/>
            <w:vAlign w:val="center"/>
          </w:tcPr>
          <w:p w14:paraId="0595866E" w14:textId="77777777" w:rsidR="008F79CA" w:rsidRPr="00C6470C" w:rsidRDefault="008F79CA" w:rsidP="008C4A69">
            <w:pPr>
              <w:ind w:left="0" w:firstLine="0"/>
              <w:rPr>
                <w:rFonts w:cstheme="minorHAnsi"/>
                <w:lang w:val="fr-FR"/>
              </w:rPr>
            </w:pPr>
            <w:r w:rsidRPr="00C6470C">
              <w:rPr>
                <w:rFonts w:cstheme="minorHAnsi"/>
                <w:lang w:val="fr-FR"/>
              </w:rPr>
              <w:t>Un Plan d’action mondial pour l’utilisation rationnelle et la gestion des tourbières</w:t>
            </w:r>
          </w:p>
        </w:tc>
        <w:tc>
          <w:tcPr>
            <w:tcW w:w="1038" w:type="dxa"/>
            <w:vAlign w:val="center"/>
          </w:tcPr>
          <w:p w14:paraId="5452D0C6"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08201938" w14:textId="77777777" w:rsidR="008F79CA" w:rsidRPr="00C6470C" w:rsidRDefault="008F79CA" w:rsidP="008C4A69">
            <w:pPr>
              <w:ind w:left="0" w:firstLine="0"/>
              <w:rPr>
                <w:rFonts w:cstheme="minorHAnsi"/>
                <w:i/>
                <w:iCs/>
                <w:lang w:val="fr-FR"/>
              </w:rPr>
            </w:pPr>
            <w:r w:rsidRPr="00C6470C">
              <w:rPr>
                <w:rFonts w:cstheme="minorHAnsi"/>
                <w:lang w:val="fr-FR"/>
              </w:rPr>
              <w:t xml:space="preserve">La Résolution VIII.17 et ses </w:t>
            </w:r>
            <w:r w:rsidRPr="00C6470C">
              <w:rPr>
                <w:rFonts w:cstheme="minorHAnsi"/>
                <w:i/>
                <w:iCs/>
                <w:lang w:val="fr-FR"/>
              </w:rPr>
              <w:t>Lignes directrices relatives à une action mondiale pour les tourbières (AMT)</w:t>
            </w:r>
            <w:r w:rsidRPr="00C6470C">
              <w:rPr>
                <w:rFonts w:cstheme="minorHAnsi"/>
                <w:lang w:val="fr-FR"/>
              </w:rPr>
              <w:t xml:space="preserve"> en annexe remplace la Recommandation 7.1 et le </w:t>
            </w:r>
            <w:r w:rsidRPr="00C6470C">
              <w:rPr>
                <w:rFonts w:cstheme="minorHAnsi"/>
                <w:i/>
                <w:iCs/>
                <w:lang w:val="fr-FR"/>
              </w:rPr>
              <w:t xml:space="preserve">Projet de Plan d’action mondial pour l’utilisation rationnelle et la gestion des tourbières </w:t>
            </w:r>
            <w:r w:rsidRPr="00C6470C">
              <w:rPr>
                <w:rFonts w:cstheme="minorHAnsi"/>
                <w:lang w:val="fr-FR"/>
              </w:rPr>
              <w:t xml:space="preserve">en annexe. </w:t>
            </w:r>
          </w:p>
          <w:p w14:paraId="5274324A" w14:textId="77777777" w:rsidR="008F79CA" w:rsidRPr="00C6470C" w:rsidRDefault="008F79CA" w:rsidP="008C4A69">
            <w:pPr>
              <w:ind w:left="0" w:firstLine="0"/>
              <w:rPr>
                <w:rFonts w:cstheme="minorHAnsi"/>
                <w:lang w:val="fr-FR"/>
              </w:rPr>
            </w:pPr>
            <w:r w:rsidRPr="00C6470C">
              <w:rPr>
                <w:rFonts w:cstheme="minorHAnsi"/>
                <w:lang w:val="fr-FR"/>
              </w:rPr>
              <w:t>La Recommandation 7.1 est donc caduque et peut être abrogée.</w:t>
            </w:r>
          </w:p>
        </w:tc>
      </w:tr>
      <w:tr w:rsidR="008F79CA" w:rsidRPr="008F79CA" w14:paraId="1EE50085" w14:textId="77777777" w:rsidTr="00221B25">
        <w:tblPrEx>
          <w:tblCellMar>
            <w:bottom w:w="0" w:type="dxa"/>
          </w:tblCellMar>
        </w:tblPrEx>
        <w:trPr>
          <w:cantSplit/>
        </w:trPr>
        <w:tc>
          <w:tcPr>
            <w:tcW w:w="1820" w:type="dxa"/>
            <w:vAlign w:val="center"/>
          </w:tcPr>
          <w:p w14:paraId="54E4F9C6" w14:textId="77777777" w:rsidR="008F79CA" w:rsidRPr="00C6470C" w:rsidRDefault="008F79CA" w:rsidP="008C4A69">
            <w:pPr>
              <w:ind w:left="0" w:firstLine="0"/>
              <w:rPr>
                <w:rFonts w:cstheme="minorHAnsi"/>
                <w:lang w:val="fr-FR"/>
              </w:rPr>
            </w:pPr>
            <w:r w:rsidRPr="00C6470C">
              <w:rPr>
                <w:rFonts w:cstheme="minorHAnsi"/>
                <w:lang w:val="fr-FR"/>
              </w:rPr>
              <w:t>Recommandation 7.2</w:t>
            </w:r>
          </w:p>
        </w:tc>
        <w:tc>
          <w:tcPr>
            <w:tcW w:w="2579" w:type="dxa"/>
            <w:vAlign w:val="center"/>
          </w:tcPr>
          <w:p w14:paraId="6F4F0A80" w14:textId="77777777" w:rsidR="008F79CA" w:rsidRPr="00C6470C" w:rsidRDefault="008F79CA" w:rsidP="008C4A69">
            <w:pPr>
              <w:ind w:left="0" w:firstLine="0"/>
              <w:rPr>
                <w:rFonts w:cstheme="minorHAnsi"/>
                <w:lang w:val="fr-FR"/>
              </w:rPr>
            </w:pPr>
            <w:r w:rsidRPr="00C6470C">
              <w:rPr>
                <w:rFonts w:cstheme="minorHAnsi"/>
                <w:lang w:val="fr-FR"/>
              </w:rPr>
              <w:t>Les petits États insulaires en développement, les écosystèmes de zones humides insulaires et la Convention de Ramsar</w:t>
            </w:r>
          </w:p>
        </w:tc>
        <w:tc>
          <w:tcPr>
            <w:tcW w:w="1038" w:type="dxa"/>
            <w:vAlign w:val="center"/>
          </w:tcPr>
          <w:p w14:paraId="4652CE14"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71B8BF96" w14:textId="77777777" w:rsidR="008F79CA" w:rsidRPr="00C6470C" w:rsidRDefault="008F79CA" w:rsidP="008C4A69">
            <w:pPr>
              <w:ind w:left="0" w:firstLine="0"/>
              <w:rPr>
                <w:rFonts w:cstheme="minorHAnsi"/>
                <w:lang w:val="fr-FR"/>
              </w:rPr>
            </w:pPr>
            <w:r w:rsidRPr="00C6470C">
              <w:rPr>
                <w:rFonts w:cstheme="minorHAnsi"/>
                <w:lang w:val="fr-FR"/>
              </w:rPr>
              <w:t>La Recommandation 7.2 reste valide.</w:t>
            </w:r>
          </w:p>
          <w:p w14:paraId="579AD407" w14:textId="77777777" w:rsidR="008F79CA" w:rsidRPr="00C6470C" w:rsidRDefault="008F79CA" w:rsidP="008C4A69">
            <w:pPr>
              <w:ind w:left="0" w:firstLine="0"/>
              <w:rPr>
                <w:rFonts w:cstheme="minorHAnsi"/>
                <w:lang w:val="fr-FR"/>
              </w:rPr>
            </w:pPr>
          </w:p>
          <w:p w14:paraId="69C4F82B" w14:textId="77777777" w:rsidR="008F79CA" w:rsidRPr="00C6470C" w:rsidRDefault="008F79CA" w:rsidP="008C4A69">
            <w:pPr>
              <w:ind w:left="0" w:firstLine="0"/>
              <w:rPr>
                <w:rFonts w:cstheme="minorHAnsi"/>
                <w:lang w:val="fr-FR"/>
              </w:rPr>
            </w:pPr>
            <w:r w:rsidRPr="00C6470C">
              <w:rPr>
                <w:rFonts w:cstheme="minorHAnsi"/>
                <w:lang w:val="fr-FR"/>
              </w:rPr>
              <w:t>Cependant, le paragraphe 14, dresse la liste de 26 pays qui sont encouragés à adhérer à la Convention, dont 13 l'ont fait. Ce paragraphe doit donc être mis à jour.</w:t>
            </w:r>
          </w:p>
          <w:p w14:paraId="44716B7A" w14:textId="77777777" w:rsidR="008F79CA" w:rsidRPr="00C6470C" w:rsidRDefault="008F79CA" w:rsidP="008C4A69">
            <w:pPr>
              <w:ind w:left="0" w:firstLine="0"/>
              <w:rPr>
                <w:rFonts w:cstheme="minorHAnsi"/>
                <w:lang w:val="fr-FR"/>
              </w:rPr>
            </w:pPr>
          </w:p>
          <w:p w14:paraId="4E3509B3" w14:textId="77777777" w:rsidR="008F79CA" w:rsidRPr="00C6470C" w:rsidRDefault="008F79CA" w:rsidP="008C4A69">
            <w:pPr>
              <w:ind w:left="0" w:firstLine="0"/>
              <w:rPr>
                <w:rFonts w:cstheme="minorHAnsi"/>
                <w:lang w:val="fr-FR"/>
              </w:rPr>
            </w:pPr>
            <w:r w:rsidRPr="00C6470C">
              <w:rPr>
                <w:rFonts w:cstheme="minorHAnsi"/>
                <w:lang w:val="fr-FR"/>
              </w:rPr>
              <w:t>De même, le paragraphe 16 confie des tâches au Comité permanent, qui ont été accomplies lors des 24</w:t>
            </w:r>
            <w:r w:rsidRPr="00C6470C">
              <w:rPr>
                <w:rFonts w:cstheme="minorHAnsi"/>
                <w:vertAlign w:val="superscript"/>
                <w:lang w:val="fr-FR"/>
              </w:rPr>
              <w:t>e</w:t>
            </w:r>
            <w:r w:rsidRPr="00C6470C">
              <w:rPr>
                <w:rFonts w:cstheme="minorHAnsi"/>
                <w:lang w:val="fr-FR"/>
              </w:rPr>
              <w:t xml:space="preserve"> et 25</w:t>
            </w:r>
            <w:r w:rsidRPr="00C6470C">
              <w:rPr>
                <w:rFonts w:cstheme="minorHAnsi"/>
                <w:vertAlign w:val="superscript"/>
                <w:lang w:val="fr-FR"/>
              </w:rPr>
              <w:t>e</w:t>
            </w:r>
            <w:r w:rsidRPr="00C6470C">
              <w:rPr>
                <w:rFonts w:cstheme="minorHAnsi"/>
                <w:lang w:val="fr-FR"/>
              </w:rPr>
              <w:t xml:space="preserve"> Réunions du Comité permanent. Le paragraphe est donc caduc et peut être abrogé. </w:t>
            </w:r>
          </w:p>
          <w:p w14:paraId="63C204D2" w14:textId="77777777" w:rsidR="008F79CA" w:rsidRPr="00C6470C" w:rsidRDefault="008F79CA" w:rsidP="008C4A69">
            <w:pPr>
              <w:ind w:left="0" w:firstLine="0"/>
              <w:rPr>
                <w:rFonts w:cstheme="minorHAnsi"/>
                <w:lang w:val="fr-FR"/>
              </w:rPr>
            </w:pPr>
          </w:p>
          <w:p w14:paraId="253FE29A" w14:textId="77777777" w:rsidR="008F79CA" w:rsidRPr="00C6470C" w:rsidRDefault="008F79CA" w:rsidP="008C4A69">
            <w:pPr>
              <w:ind w:left="0" w:firstLine="0"/>
              <w:rPr>
                <w:rFonts w:cstheme="minorHAnsi"/>
                <w:lang w:val="fr-FR"/>
              </w:rPr>
            </w:pPr>
            <w:r w:rsidRPr="00C6470C">
              <w:rPr>
                <w:rFonts w:cstheme="minorHAnsi"/>
                <w:lang w:val="fr-FR"/>
              </w:rPr>
              <w:t>En conséquence, le paragraphe 17 devrait être modifié ; par exemple, la phrase « CHARGE EN OUTRE le Bureau Ramsar, suite à l’examen du Programme d’action de la Barbade par le Comité permanent, » pourraient être remplacés par le mot « CHARGE ».</w:t>
            </w:r>
          </w:p>
        </w:tc>
      </w:tr>
      <w:tr w:rsidR="008F79CA" w:rsidRPr="008F79CA" w14:paraId="6BA69ECE" w14:textId="77777777" w:rsidTr="00221B25">
        <w:tblPrEx>
          <w:tblCellMar>
            <w:bottom w:w="0" w:type="dxa"/>
          </w:tblCellMar>
        </w:tblPrEx>
        <w:trPr>
          <w:cantSplit/>
        </w:trPr>
        <w:tc>
          <w:tcPr>
            <w:tcW w:w="1820" w:type="dxa"/>
            <w:vAlign w:val="center"/>
          </w:tcPr>
          <w:p w14:paraId="5251A83C" w14:textId="77777777" w:rsidR="008F79CA" w:rsidRPr="00C6470C" w:rsidRDefault="008F79CA" w:rsidP="008C4A69">
            <w:pPr>
              <w:ind w:left="0" w:firstLine="0"/>
              <w:rPr>
                <w:rFonts w:cstheme="minorHAnsi"/>
                <w:lang w:val="fr-FR"/>
              </w:rPr>
            </w:pPr>
            <w:r w:rsidRPr="00C6470C">
              <w:rPr>
                <w:rFonts w:cstheme="minorHAnsi"/>
                <w:lang w:val="fr-FR"/>
              </w:rPr>
              <w:lastRenderedPageBreak/>
              <w:t>Recommandation 7.3</w:t>
            </w:r>
          </w:p>
        </w:tc>
        <w:tc>
          <w:tcPr>
            <w:tcW w:w="2579" w:type="dxa"/>
            <w:vAlign w:val="center"/>
          </w:tcPr>
          <w:p w14:paraId="21AFEF4C" w14:textId="77777777" w:rsidR="008F79CA" w:rsidRPr="00C6470C" w:rsidRDefault="008F79CA" w:rsidP="008C4A69">
            <w:pPr>
              <w:ind w:left="0" w:firstLine="0"/>
              <w:rPr>
                <w:rFonts w:cstheme="minorHAnsi"/>
                <w:lang w:val="fr-FR"/>
              </w:rPr>
            </w:pPr>
            <w:r w:rsidRPr="00C6470C">
              <w:rPr>
                <w:rFonts w:cstheme="minorHAnsi"/>
                <w:lang w:val="fr-FR"/>
              </w:rPr>
              <w:t>Coopération multilatérale en matière de conservation des oiseaux d’eau migrateurs dans la région Asie-Pacifique</w:t>
            </w:r>
          </w:p>
        </w:tc>
        <w:tc>
          <w:tcPr>
            <w:tcW w:w="1038" w:type="dxa"/>
            <w:vAlign w:val="center"/>
          </w:tcPr>
          <w:p w14:paraId="757C06DB"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321FEE01"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7.3 semble être encore partiellement valide. </w:t>
            </w:r>
          </w:p>
          <w:p w14:paraId="0DFA6C51" w14:textId="77777777" w:rsidR="008F79CA" w:rsidRPr="00C6470C" w:rsidRDefault="008F79CA" w:rsidP="008C4A69">
            <w:pPr>
              <w:ind w:left="0" w:firstLine="0"/>
              <w:rPr>
                <w:rFonts w:cstheme="minorHAnsi"/>
                <w:lang w:val="fr-FR"/>
              </w:rPr>
            </w:pPr>
          </w:p>
          <w:p w14:paraId="5B1A0BA2" w14:textId="77777777" w:rsidR="008F79CA" w:rsidRPr="00C6470C" w:rsidRDefault="008F79CA" w:rsidP="008C4A69">
            <w:pPr>
              <w:ind w:left="0" w:firstLine="0"/>
              <w:rPr>
                <w:rFonts w:cstheme="minorHAnsi"/>
                <w:lang w:val="fr-FR"/>
              </w:rPr>
            </w:pPr>
            <w:r w:rsidRPr="00C6470C">
              <w:rPr>
                <w:rFonts w:cstheme="minorHAnsi"/>
                <w:lang w:val="fr-FR"/>
              </w:rPr>
              <w:t xml:space="preserve">La première partie du paragraphe 14 est obsolète dans la mesure où elle appelle à soutenir la </w:t>
            </w:r>
            <w:r w:rsidRPr="00C6470C">
              <w:rPr>
                <w:rFonts w:cstheme="minorHAnsi"/>
                <w:i/>
                <w:iCs/>
                <w:lang w:val="fr-FR"/>
              </w:rPr>
              <w:t>Stratégie de conservation des oiseaux d'eau migrateurs de la région Asie-Pacifique 1996-2000</w:t>
            </w:r>
            <w:r w:rsidRPr="00C6470C">
              <w:rPr>
                <w:rFonts w:cstheme="minorHAnsi"/>
                <w:lang w:val="fr-FR"/>
              </w:rPr>
              <w:t>, et peut donc être abrogée. La deuxième partie reste valide.</w:t>
            </w:r>
          </w:p>
          <w:p w14:paraId="113D2623" w14:textId="77777777" w:rsidR="008F79CA" w:rsidRPr="00C6470C" w:rsidRDefault="008F79CA" w:rsidP="008C4A69">
            <w:pPr>
              <w:ind w:left="0" w:firstLine="0"/>
              <w:rPr>
                <w:rFonts w:cstheme="minorHAnsi"/>
                <w:lang w:val="fr-FR"/>
              </w:rPr>
            </w:pPr>
          </w:p>
          <w:p w14:paraId="71ECCFD9" w14:textId="77777777" w:rsidR="008F79CA" w:rsidRPr="00C6470C" w:rsidRDefault="008F79CA" w:rsidP="008C4A69">
            <w:pPr>
              <w:ind w:left="0" w:firstLine="0"/>
              <w:rPr>
                <w:rFonts w:cstheme="minorHAnsi"/>
                <w:lang w:val="fr-FR"/>
              </w:rPr>
            </w:pPr>
            <w:r w:rsidRPr="00C6470C">
              <w:rPr>
                <w:rFonts w:cstheme="minorHAnsi"/>
                <w:lang w:val="fr-FR"/>
              </w:rPr>
              <w:t>Les paragraphes 15 et 16 sont imprécis mais semblent promouvoir la Stratégie 1996-2000, dans ce cas ils sont obsolètes et peuvent être abrogés.</w:t>
            </w:r>
          </w:p>
          <w:p w14:paraId="24EEAE72" w14:textId="77777777" w:rsidR="008F79CA" w:rsidRPr="00C6470C" w:rsidRDefault="008F79CA" w:rsidP="008C4A69">
            <w:pPr>
              <w:ind w:left="0" w:firstLine="0"/>
              <w:rPr>
                <w:rFonts w:cstheme="minorHAnsi"/>
                <w:lang w:val="fr-FR"/>
              </w:rPr>
            </w:pPr>
          </w:p>
          <w:p w14:paraId="73A71391" w14:textId="77777777" w:rsidR="008F79CA" w:rsidRPr="00C6470C" w:rsidRDefault="008F79CA" w:rsidP="008C4A69">
            <w:pPr>
              <w:ind w:left="0" w:firstLine="0"/>
              <w:rPr>
                <w:rFonts w:cstheme="minorHAnsi"/>
                <w:lang w:val="fr-FR"/>
              </w:rPr>
            </w:pPr>
            <w:r w:rsidRPr="00C6470C">
              <w:rPr>
                <w:rFonts w:cstheme="minorHAnsi"/>
                <w:lang w:val="fr-FR"/>
              </w:rPr>
              <w:t>Le reste du texte pourrait être consolidé avec la Recommandation 6.4 et la Résolution VIII.37.</w:t>
            </w:r>
          </w:p>
        </w:tc>
      </w:tr>
      <w:tr w:rsidR="008F79CA" w:rsidRPr="008F79CA" w14:paraId="73E2C01F" w14:textId="77777777" w:rsidTr="00221B25">
        <w:tblPrEx>
          <w:tblCellMar>
            <w:bottom w:w="0" w:type="dxa"/>
          </w:tblCellMar>
        </w:tblPrEx>
        <w:trPr>
          <w:cantSplit/>
        </w:trPr>
        <w:tc>
          <w:tcPr>
            <w:tcW w:w="1820" w:type="dxa"/>
            <w:vAlign w:val="center"/>
          </w:tcPr>
          <w:p w14:paraId="72272BDC" w14:textId="77777777" w:rsidR="008F79CA" w:rsidRPr="00C6470C" w:rsidRDefault="008F79CA" w:rsidP="008C4A69">
            <w:pPr>
              <w:ind w:left="0" w:firstLine="0"/>
              <w:rPr>
                <w:rFonts w:cstheme="minorHAnsi"/>
                <w:lang w:val="fr-FR"/>
              </w:rPr>
            </w:pPr>
            <w:r w:rsidRPr="00C6470C">
              <w:rPr>
                <w:rFonts w:cstheme="minorHAnsi"/>
                <w:lang w:val="fr-FR"/>
              </w:rPr>
              <w:t>Recommandation 7.4</w:t>
            </w:r>
          </w:p>
        </w:tc>
        <w:tc>
          <w:tcPr>
            <w:tcW w:w="2579" w:type="dxa"/>
            <w:vAlign w:val="center"/>
          </w:tcPr>
          <w:p w14:paraId="63CA8DD5" w14:textId="77777777" w:rsidR="008F79CA" w:rsidRPr="00C6470C" w:rsidRDefault="008F79CA" w:rsidP="008C4A69">
            <w:pPr>
              <w:ind w:left="0" w:firstLine="0"/>
              <w:rPr>
                <w:rFonts w:cstheme="minorHAnsi"/>
              </w:rPr>
            </w:pPr>
            <w:r w:rsidRPr="00C6470C">
              <w:rPr>
                <w:rFonts w:cstheme="minorHAnsi"/>
              </w:rPr>
              <w:t>L’Initiative Wetlands for the Future</w:t>
            </w:r>
          </w:p>
        </w:tc>
        <w:tc>
          <w:tcPr>
            <w:tcW w:w="1038" w:type="dxa"/>
            <w:vAlign w:val="center"/>
          </w:tcPr>
          <w:p w14:paraId="6CB00868"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383F6A6E" w14:textId="77777777" w:rsidR="008F79CA" w:rsidRPr="00C6470C" w:rsidRDefault="008F79CA" w:rsidP="008C4A69">
            <w:pPr>
              <w:ind w:left="0" w:firstLine="0"/>
              <w:rPr>
                <w:rFonts w:cstheme="minorHAnsi"/>
                <w:lang w:val="fr-FR"/>
              </w:rPr>
            </w:pPr>
            <w:r w:rsidRPr="00C6470C">
              <w:rPr>
                <w:rFonts w:cstheme="minorHAnsi"/>
                <w:lang w:val="fr-FR"/>
              </w:rPr>
              <w:t>Tout en reconnaissant l'existence de l'initiative Wetlands for the Future, le dispositif de la Recommandation 7.4 se contente de demander aux Parties et aux organisations de lancer et de soutenir des programmes similaires dans d'autres régions du monde. Comme elle a été adoptée en 1999, elle a peut-être perdu de son actualité et il est proposé de la retirer de la liste des résolutions et recommandations à mettre en œuvre.</w:t>
            </w:r>
          </w:p>
        </w:tc>
      </w:tr>
      <w:tr w:rsidR="008F79CA" w:rsidRPr="00C6470C" w14:paraId="477CF33D" w14:textId="77777777" w:rsidTr="00221B25">
        <w:trPr>
          <w:cantSplit/>
        </w:trPr>
        <w:tc>
          <w:tcPr>
            <w:tcW w:w="4399" w:type="dxa"/>
            <w:gridSpan w:val="2"/>
            <w:shd w:val="clear" w:color="auto" w:fill="E7E6E6" w:themeFill="background2"/>
            <w:vAlign w:val="center"/>
          </w:tcPr>
          <w:p w14:paraId="5CF14E03" w14:textId="77777777" w:rsidR="008F79CA" w:rsidRPr="00C6470C" w:rsidRDefault="008F79CA" w:rsidP="0071270C">
            <w:pPr>
              <w:keepNext/>
              <w:ind w:left="0" w:firstLine="0"/>
              <w:jc w:val="center"/>
              <w:rPr>
                <w:rFonts w:cstheme="minorHAnsi"/>
                <w:b/>
                <w:bCs/>
              </w:rPr>
            </w:pPr>
            <w:r w:rsidRPr="00C6470C">
              <w:rPr>
                <w:rFonts w:cstheme="minorHAnsi"/>
                <w:b/>
                <w:bCs/>
                <w:lang w:val="fr-FR"/>
              </w:rPr>
              <w:t>COP6</w:t>
            </w:r>
            <w:r w:rsidRPr="00C6470C">
              <w:rPr>
                <w:rFonts w:cstheme="minorHAnsi"/>
                <w:b/>
                <w:bCs/>
                <w:lang w:val="fr-FR"/>
              </w:rPr>
              <w:br/>
              <w:t>(Brisbane, 1996</w:t>
            </w:r>
            <w:r w:rsidRPr="00C6470C">
              <w:rPr>
                <w:rFonts w:cs="Calibri"/>
                <w:b/>
                <w:bCs/>
                <w:lang w:val="fr-FR"/>
              </w:rPr>
              <w:t>)</w:t>
            </w:r>
          </w:p>
        </w:tc>
        <w:tc>
          <w:tcPr>
            <w:tcW w:w="1038" w:type="dxa"/>
            <w:shd w:val="clear" w:color="auto" w:fill="E7E6E6" w:themeFill="background2"/>
            <w:vAlign w:val="center"/>
          </w:tcPr>
          <w:p w14:paraId="304AA088" w14:textId="77777777" w:rsidR="008F79CA" w:rsidRPr="00C6470C" w:rsidRDefault="008F79CA" w:rsidP="0071270C">
            <w:pPr>
              <w:keepNext/>
              <w:ind w:left="0" w:firstLine="0"/>
              <w:jc w:val="center"/>
              <w:rPr>
                <w:rFonts w:cstheme="minorHAnsi"/>
                <w:b/>
                <w:bCs/>
              </w:rPr>
            </w:pPr>
          </w:p>
        </w:tc>
        <w:tc>
          <w:tcPr>
            <w:tcW w:w="8455" w:type="dxa"/>
            <w:shd w:val="clear" w:color="auto" w:fill="E7E6E6" w:themeFill="background2"/>
          </w:tcPr>
          <w:p w14:paraId="39FD5A46" w14:textId="77777777" w:rsidR="008F79CA" w:rsidRPr="00C6470C" w:rsidRDefault="008F79CA" w:rsidP="0071270C">
            <w:pPr>
              <w:keepNext/>
              <w:ind w:left="0" w:firstLine="0"/>
              <w:jc w:val="center"/>
              <w:rPr>
                <w:rFonts w:cstheme="minorHAnsi"/>
                <w:b/>
                <w:bCs/>
              </w:rPr>
            </w:pPr>
          </w:p>
        </w:tc>
      </w:tr>
      <w:tr w:rsidR="008F79CA" w:rsidRPr="008F79CA" w14:paraId="124CC04A" w14:textId="77777777" w:rsidTr="0071270C">
        <w:tblPrEx>
          <w:tblCellMar>
            <w:bottom w:w="0" w:type="dxa"/>
          </w:tblCellMar>
        </w:tblPrEx>
        <w:tc>
          <w:tcPr>
            <w:tcW w:w="1820" w:type="dxa"/>
            <w:vAlign w:val="center"/>
          </w:tcPr>
          <w:p w14:paraId="1F8C53C3" w14:textId="77777777" w:rsidR="008F79CA" w:rsidRPr="00C6470C" w:rsidRDefault="008F79CA" w:rsidP="008C4A69">
            <w:pPr>
              <w:ind w:left="0" w:firstLine="0"/>
              <w:rPr>
                <w:rFonts w:cstheme="minorHAnsi"/>
                <w:lang w:val="fr-FR"/>
              </w:rPr>
            </w:pPr>
            <w:r w:rsidRPr="00C6470C">
              <w:rPr>
                <w:rFonts w:cstheme="minorHAnsi"/>
                <w:bCs/>
                <w:lang w:val="fr-FR"/>
              </w:rPr>
              <w:t>Résolution VI.1</w:t>
            </w:r>
          </w:p>
        </w:tc>
        <w:tc>
          <w:tcPr>
            <w:tcW w:w="2579" w:type="dxa"/>
            <w:vAlign w:val="center"/>
          </w:tcPr>
          <w:p w14:paraId="65762931" w14:textId="77777777" w:rsidR="008F79CA" w:rsidRPr="00C6470C" w:rsidRDefault="008F79CA" w:rsidP="008C4A69">
            <w:pPr>
              <w:keepLines/>
              <w:ind w:left="0" w:firstLine="0"/>
              <w:rPr>
                <w:rFonts w:cstheme="minorHAnsi"/>
                <w:lang w:val="fr-FR"/>
              </w:rPr>
            </w:pPr>
            <w:r w:rsidRPr="00C6470C">
              <w:rPr>
                <w:rFonts w:cstheme="minorHAnsi"/>
                <w:bCs/>
                <w:lang w:val="fr-FR"/>
              </w:rPr>
              <w:t>Résolution vi.1: Définitions de travail des caractéristiques écologiques, lignes directrices pour décrire et maintenir les caractéristiques écologiques des sites inscrits et principes opérationnels du Registre de Montreux</w:t>
            </w:r>
          </w:p>
        </w:tc>
        <w:tc>
          <w:tcPr>
            <w:tcW w:w="1038" w:type="dxa"/>
            <w:vAlign w:val="center"/>
          </w:tcPr>
          <w:p w14:paraId="01173657"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728C4C8B"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VIII.10, paragraphe 39, la Résolution X.13, paragraphe 19, et la Résolution XIII.10, paragraphe 17, font référence à la Résolution VI.1 comme exemple de régime d'évaluation et de surveillance. </w:t>
            </w:r>
          </w:p>
          <w:p w14:paraId="0B615F65" w14:textId="77777777" w:rsidR="008F79CA" w:rsidRPr="00C6470C" w:rsidRDefault="008F79CA" w:rsidP="008C4A69">
            <w:pPr>
              <w:ind w:left="0" w:firstLine="0"/>
              <w:rPr>
                <w:rFonts w:cstheme="minorHAnsi"/>
                <w:lang w:val="fr-FR"/>
              </w:rPr>
            </w:pPr>
            <w:r w:rsidRPr="00C6470C">
              <w:rPr>
                <w:rFonts w:cstheme="minorHAnsi"/>
                <w:lang w:val="fr-FR"/>
              </w:rPr>
              <w:t>La Résolution VII.10, paragraphe 11, fait référence aux définitions figurant dans la Résolution VI.1, et donne les définitions de « caractéristiques écologiques » et de « changement dans les caractéristiques écologiques ».</w:t>
            </w:r>
          </w:p>
          <w:p w14:paraId="31955E1D" w14:textId="77777777" w:rsidR="008F79CA" w:rsidRPr="00C6470C" w:rsidRDefault="008F79CA" w:rsidP="008C4A69">
            <w:pPr>
              <w:ind w:left="0" w:firstLine="0"/>
              <w:rPr>
                <w:rFonts w:cstheme="minorHAnsi"/>
                <w:lang w:val="fr-FR"/>
              </w:rPr>
            </w:pPr>
          </w:p>
          <w:p w14:paraId="4A484FC2" w14:textId="77777777" w:rsidR="008F79CA" w:rsidRPr="00C6470C" w:rsidRDefault="008F79CA" w:rsidP="008C4A69">
            <w:pPr>
              <w:ind w:left="0" w:firstLine="0"/>
              <w:rPr>
                <w:rFonts w:cstheme="minorHAnsi"/>
                <w:lang w:val="fr-FR"/>
              </w:rPr>
            </w:pPr>
            <w:r w:rsidRPr="00C6470C">
              <w:rPr>
                <w:rFonts w:cstheme="minorHAnsi"/>
                <w:lang w:val="fr-FR"/>
              </w:rPr>
              <w:t>La Résolution VI.1 reste en partie valide.</w:t>
            </w:r>
          </w:p>
          <w:p w14:paraId="53289B6B" w14:textId="77777777" w:rsidR="008F79CA" w:rsidRPr="00C6470C" w:rsidRDefault="008F79CA" w:rsidP="008C4A69">
            <w:pPr>
              <w:ind w:left="0" w:firstLine="0"/>
              <w:rPr>
                <w:rFonts w:cstheme="minorHAnsi"/>
                <w:lang w:val="fr-FR"/>
              </w:rPr>
            </w:pPr>
          </w:p>
          <w:p w14:paraId="57DF3ED2" w14:textId="77777777" w:rsidR="008F79CA" w:rsidRPr="00C6470C" w:rsidRDefault="008F79CA" w:rsidP="008C4A69">
            <w:pPr>
              <w:ind w:left="0" w:firstLine="0"/>
              <w:rPr>
                <w:rFonts w:cstheme="minorHAnsi"/>
                <w:lang w:val="fr-FR"/>
              </w:rPr>
            </w:pPr>
            <w:r w:rsidRPr="00C6470C">
              <w:rPr>
                <w:rFonts w:cstheme="minorHAnsi"/>
                <w:lang w:val="fr-FR"/>
              </w:rPr>
              <w:t>Le dispositif comprend quatre paragraphes auxquels vient s’ajouter une annexe.</w:t>
            </w:r>
          </w:p>
          <w:p w14:paraId="2A79EE29" w14:textId="77777777" w:rsidR="008F79CA" w:rsidRPr="00C6470C" w:rsidRDefault="008F79CA" w:rsidP="008C4A69">
            <w:pPr>
              <w:ind w:left="0" w:firstLine="0"/>
              <w:rPr>
                <w:rFonts w:cstheme="minorHAnsi"/>
                <w:lang w:val="fr-FR"/>
              </w:rPr>
            </w:pPr>
            <w:r w:rsidRPr="00C6470C">
              <w:rPr>
                <w:rFonts w:cstheme="minorHAnsi"/>
                <w:lang w:val="fr-FR"/>
              </w:rPr>
              <w:t xml:space="preserve">- Le paragraphe 9 et la section 1 de l'annexe (dans les définitions) donnent les définitions de « caractéristiques écologiques » et de « changement dans les caractéristiques </w:t>
            </w:r>
            <w:r w:rsidRPr="00C6470C">
              <w:rPr>
                <w:rFonts w:cstheme="minorHAnsi"/>
                <w:lang w:val="fr-FR"/>
              </w:rPr>
              <w:lastRenderedPageBreak/>
              <w:t>écologiques ». Ces définitions ont été remplacées, le plus récemment par la Résolution IX.1 Annexe A, et devraient être abrogées.</w:t>
            </w:r>
          </w:p>
          <w:p w14:paraId="22B255A4" w14:textId="77777777" w:rsidR="008F79CA" w:rsidRPr="00C6470C" w:rsidRDefault="008F79CA" w:rsidP="008C4A69">
            <w:pPr>
              <w:ind w:left="0" w:firstLine="0"/>
              <w:rPr>
                <w:rFonts w:cstheme="minorHAnsi"/>
                <w:lang w:val="fr-FR"/>
              </w:rPr>
            </w:pPr>
            <w:r w:rsidRPr="00C6470C">
              <w:rPr>
                <w:rFonts w:cstheme="minorHAnsi"/>
                <w:lang w:val="fr-FR"/>
              </w:rPr>
              <w:t>- Le paragraphe 9 accepte également les « lignes directrices permettant de décrire et de maintenir les caractéristiques écologiques » (section 2.1 - 2.8 de l'annexe). Il semble que celles-ci aient été remplacées par la Résolution X.16 Annexe et devraient être abrogées.</w:t>
            </w:r>
          </w:p>
          <w:p w14:paraId="2E8C37A4" w14:textId="77777777" w:rsidR="008F79CA" w:rsidRPr="00C6470C" w:rsidRDefault="008F79CA" w:rsidP="008C4A69">
            <w:pPr>
              <w:ind w:left="0" w:firstLine="0"/>
              <w:rPr>
                <w:rFonts w:cstheme="minorHAnsi"/>
                <w:lang w:val="fr-FR"/>
              </w:rPr>
            </w:pPr>
            <w:r w:rsidRPr="00C6470C">
              <w:rPr>
                <w:rFonts w:cstheme="minorHAnsi"/>
                <w:lang w:val="fr-FR"/>
              </w:rPr>
              <w:t>- Le paragraphe 10 prie les Parties contractantes d’appliquer les principes opérationnels révisés du Registre de Montreux (section 3 de l'annexe). Cette procédure est toujours en vigueur, sauf le Questionnaire sur le Registre de Montreux, qui a apparemment été remplacé par le Questionnaire figurant à l'annexe 1 de la Résolution XIII.10. Cette dernière ne le précise pas mais, comme il s’agit de la décision la plus récente sur ce sujet, on peut présumer que cette décision fait foi.</w:t>
            </w:r>
          </w:p>
          <w:p w14:paraId="543F57DB" w14:textId="77777777" w:rsidR="008F79CA" w:rsidRPr="00C6470C" w:rsidRDefault="008F79CA" w:rsidP="008C4A69">
            <w:pPr>
              <w:ind w:left="0" w:firstLine="0"/>
              <w:rPr>
                <w:rFonts w:cstheme="minorHAnsi"/>
                <w:lang w:val="fr-FR"/>
              </w:rPr>
            </w:pPr>
            <w:r w:rsidRPr="00C6470C">
              <w:rPr>
                <w:rFonts w:cstheme="minorHAnsi"/>
                <w:lang w:val="fr-FR"/>
              </w:rPr>
              <w:t>- Le paragraphe 11 (sur les systèmes d'alerte rapide) a été effectivement remplacé par la Résolution VII.10 (paragraphe 13 et annexe) et pourrait être abrogé.</w:t>
            </w:r>
          </w:p>
          <w:p w14:paraId="1D1A5F20" w14:textId="77777777" w:rsidR="008F79CA" w:rsidRPr="00C6470C" w:rsidRDefault="008F79CA" w:rsidP="008C4A69">
            <w:pPr>
              <w:ind w:left="0" w:firstLine="0"/>
              <w:rPr>
                <w:rFonts w:cstheme="minorHAnsi"/>
                <w:lang w:val="fr-FR"/>
              </w:rPr>
            </w:pPr>
            <w:r w:rsidRPr="00C6470C">
              <w:rPr>
                <w:rFonts w:cstheme="minorHAnsi"/>
                <w:lang w:val="fr-FR"/>
              </w:rPr>
              <w:t>- le paragraphe 12 est limité dans le temps et n’est plus d’actualité, et il devrait être abrogé.</w:t>
            </w:r>
          </w:p>
          <w:p w14:paraId="17C01E0D" w14:textId="77777777" w:rsidR="008F79CA" w:rsidRPr="00C6470C" w:rsidRDefault="008F79CA" w:rsidP="008C4A69">
            <w:pPr>
              <w:ind w:left="0" w:firstLine="0"/>
              <w:rPr>
                <w:rFonts w:cstheme="minorHAnsi"/>
                <w:lang w:val="fr-FR"/>
              </w:rPr>
            </w:pPr>
          </w:p>
          <w:p w14:paraId="404DA0E1" w14:textId="77777777" w:rsidR="008F79CA" w:rsidRPr="00C6470C" w:rsidRDefault="008F79CA" w:rsidP="008C4A69">
            <w:pPr>
              <w:ind w:left="0" w:firstLine="0"/>
              <w:rPr>
                <w:rFonts w:cstheme="minorHAnsi"/>
                <w:lang w:val="fr-FR"/>
              </w:rPr>
            </w:pPr>
            <w:r w:rsidRPr="00C6470C">
              <w:rPr>
                <w:rFonts w:cstheme="minorHAnsi"/>
                <w:lang w:val="fr-FR"/>
              </w:rPr>
              <w:t>En ce qui concerne l'annexe :</w:t>
            </w:r>
          </w:p>
          <w:p w14:paraId="7D21AE80" w14:textId="77777777" w:rsidR="008F79CA" w:rsidRPr="00C6470C" w:rsidRDefault="008F79CA" w:rsidP="008C4A69">
            <w:pPr>
              <w:ind w:left="0" w:firstLine="0"/>
              <w:rPr>
                <w:rFonts w:cstheme="minorHAnsi"/>
                <w:lang w:val="fr-FR"/>
              </w:rPr>
            </w:pPr>
            <w:r w:rsidRPr="00C6470C">
              <w:rPr>
                <w:rFonts w:cstheme="minorHAnsi"/>
                <w:lang w:val="fr-FR"/>
              </w:rPr>
              <w:t>- concernant les sections 1 et 2.1-2.8 : voir ci-dessus les remarques concernant le paragraphe 9 - elles peuvent être abrogées ;</w:t>
            </w:r>
          </w:p>
          <w:p w14:paraId="103071BE" w14:textId="77777777" w:rsidR="008F79CA" w:rsidRPr="00C6470C" w:rsidRDefault="008F79CA" w:rsidP="008C4A69">
            <w:pPr>
              <w:ind w:left="0" w:firstLine="0"/>
              <w:rPr>
                <w:rFonts w:cstheme="minorHAnsi"/>
                <w:lang w:val="fr-FR"/>
              </w:rPr>
            </w:pPr>
            <w:r w:rsidRPr="00C6470C">
              <w:rPr>
                <w:rFonts w:cstheme="minorHAnsi"/>
                <w:lang w:val="fr-FR"/>
              </w:rPr>
              <w:t>- la section 2.9 (sur les FDR) a été remplacée par la Résolution XI.8 Annexe 1, et peut être abrogée ;</w:t>
            </w:r>
          </w:p>
          <w:p w14:paraId="2D8848A3" w14:textId="77777777" w:rsidR="008F79CA" w:rsidRPr="00C6470C" w:rsidRDefault="008F79CA" w:rsidP="008C4A69">
            <w:pPr>
              <w:ind w:left="0" w:firstLine="0"/>
              <w:rPr>
                <w:rFonts w:cstheme="minorHAnsi"/>
                <w:lang w:val="fr-FR"/>
              </w:rPr>
            </w:pPr>
            <w:r w:rsidRPr="00C6470C">
              <w:rPr>
                <w:rFonts w:cstheme="minorHAnsi"/>
                <w:lang w:val="fr-FR"/>
              </w:rPr>
              <w:t>- concernant la section 2.10 : le document du Comité permanent Doc. SC35-12 fait remarquer que ce texte est reproduit presque intégralement dans la Résolution IX.1 Annexe E. et que seules une ou deux phrases de l'Annexe VI.1 (dans les paragraphes 2.10.2-3) peuvent ne pas avoir été reprises ailleurs (sur le fait que la surveillance ne doit pas nécessairement être sophistiquée), ce qui constituerait une perte négligeable si elles étaient retirées.</w:t>
            </w:r>
          </w:p>
          <w:p w14:paraId="60575B0C" w14:textId="77777777" w:rsidR="008F79CA" w:rsidRPr="00C6470C" w:rsidRDefault="008F79CA" w:rsidP="008C4A69">
            <w:pPr>
              <w:ind w:left="0" w:firstLine="0"/>
              <w:rPr>
                <w:rFonts w:cstheme="minorHAnsi"/>
                <w:lang w:val="fr-FR"/>
              </w:rPr>
            </w:pPr>
          </w:p>
        </w:tc>
      </w:tr>
      <w:tr w:rsidR="008F79CA" w:rsidRPr="008F79CA" w14:paraId="1A39D760" w14:textId="77777777" w:rsidTr="00221B25">
        <w:tblPrEx>
          <w:tblCellMar>
            <w:bottom w:w="0" w:type="dxa"/>
          </w:tblCellMar>
        </w:tblPrEx>
        <w:trPr>
          <w:cantSplit/>
          <w:trHeight w:val="77"/>
        </w:trPr>
        <w:tc>
          <w:tcPr>
            <w:tcW w:w="1820" w:type="dxa"/>
            <w:vAlign w:val="center"/>
          </w:tcPr>
          <w:p w14:paraId="2579A410" w14:textId="77777777" w:rsidR="008F79CA" w:rsidRPr="00C6470C" w:rsidRDefault="008F79CA" w:rsidP="008C4A69">
            <w:pPr>
              <w:ind w:left="0" w:firstLine="0"/>
              <w:rPr>
                <w:rFonts w:cstheme="minorHAnsi"/>
                <w:lang w:val="fr-FR"/>
              </w:rPr>
            </w:pPr>
            <w:r w:rsidRPr="00C6470C">
              <w:rPr>
                <w:rFonts w:cstheme="minorHAnsi"/>
                <w:bCs/>
                <w:lang w:val="fr-FR"/>
              </w:rPr>
              <w:lastRenderedPageBreak/>
              <w:t>Résolution VI.2</w:t>
            </w:r>
          </w:p>
        </w:tc>
        <w:tc>
          <w:tcPr>
            <w:tcW w:w="2579" w:type="dxa"/>
            <w:vAlign w:val="center"/>
          </w:tcPr>
          <w:p w14:paraId="4697B0BC" w14:textId="77777777" w:rsidR="008F79CA" w:rsidRPr="00C6470C" w:rsidRDefault="008F79CA" w:rsidP="008C4A69">
            <w:pPr>
              <w:ind w:left="0" w:firstLine="0"/>
              <w:rPr>
                <w:rFonts w:cstheme="minorHAnsi"/>
                <w:lang w:val="fr-FR"/>
              </w:rPr>
            </w:pPr>
            <w:r w:rsidRPr="00C6470C">
              <w:rPr>
                <w:rFonts w:cstheme="minorHAnsi"/>
                <w:bCs/>
                <w:lang w:val="fr-FR"/>
              </w:rPr>
              <w:t xml:space="preserve">Adoption de critères spécifiques d’identification des zones humides d’importance </w:t>
            </w:r>
            <w:r w:rsidRPr="00C6470C">
              <w:rPr>
                <w:rFonts w:cstheme="minorHAnsi"/>
                <w:bCs/>
                <w:lang w:val="fr-FR"/>
              </w:rPr>
              <w:lastRenderedPageBreak/>
              <w:t>internationale tenant compte des poissons</w:t>
            </w:r>
          </w:p>
        </w:tc>
        <w:tc>
          <w:tcPr>
            <w:tcW w:w="1038" w:type="dxa"/>
            <w:vAlign w:val="center"/>
          </w:tcPr>
          <w:p w14:paraId="4463FB9B"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P</w:t>
            </w:r>
          </w:p>
        </w:tc>
        <w:tc>
          <w:tcPr>
            <w:tcW w:w="8455" w:type="dxa"/>
          </w:tcPr>
          <w:p w14:paraId="4AB844F2"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La Résolution VI.2 a été remplacée par la Résolution XI.8 Annexe 2, et peut donc être abrogée.</w:t>
            </w:r>
          </w:p>
        </w:tc>
      </w:tr>
      <w:tr w:rsidR="008F79CA" w:rsidRPr="008F79CA" w14:paraId="63107AA9" w14:textId="77777777" w:rsidTr="00221B25">
        <w:tblPrEx>
          <w:tblCellMar>
            <w:bottom w:w="0" w:type="dxa"/>
          </w:tblCellMar>
        </w:tblPrEx>
        <w:trPr>
          <w:cantSplit/>
        </w:trPr>
        <w:tc>
          <w:tcPr>
            <w:tcW w:w="1820" w:type="dxa"/>
            <w:vAlign w:val="center"/>
          </w:tcPr>
          <w:p w14:paraId="38084116" w14:textId="77777777" w:rsidR="008F79CA" w:rsidRPr="00C6470C" w:rsidRDefault="008F79CA" w:rsidP="008C4A69">
            <w:pPr>
              <w:ind w:left="0" w:firstLine="0"/>
              <w:rPr>
                <w:rFonts w:cstheme="minorHAnsi"/>
                <w:lang w:val="fr-FR"/>
              </w:rPr>
            </w:pPr>
            <w:r w:rsidRPr="00C6470C">
              <w:rPr>
                <w:rFonts w:cstheme="minorHAnsi"/>
                <w:bCs/>
                <w:lang w:val="fr-FR"/>
              </w:rPr>
              <w:t>Résolution VI.3</w:t>
            </w:r>
          </w:p>
        </w:tc>
        <w:tc>
          <w:tcPr>
            <w:tcW w:w="2579" w:type="dxa"/>
            <w:vAlign w:val="center"/>
          </w:tcPr>
          <w:p w14:paraId="2FB5C036" w14:textId="77777777" w:rsidR="008F79CA" w:rsidRPr="00C6470C" w:rsidRDefault="008F79CA" w:rsidP="008C4A69">
            <w:pPr>
              <w:ind w:left="0" w:firstLine="0"/>
              <w:rPr>
                <w:rFonts w:cstheme="minorHAnsi"/>
                <w:lang w:val="fr-FR"/>
              </w:rPr>
            </w:pPr>
            <w:r w:rsidRPr="00C6470C">
              <w:rPr>
                <w:rFonts w:cstheme="minorHAnsi"/>
                <w:bCs/>
                <w:lang w:val="fr-FR"/>
              </w:rPr>
              <w:t>Évaluation des critères Ramsar d’identification des zones humides d’importance internationale et des lignes directrices associées</w:t>
            </w:r>
          </w:p>
        </w:tc>
        <w:tc>
          <w:tcPr>
            <w:tcW w:w="1038" w:type="dxa"/>
            <w:vAlign w:val="center"/>
          </w:tcPr>
          <w:p w14:paraId="6A9B9B93"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6EAC4CF0"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La Résolution VI.3 est limitée dans le temps et donne pour mandat au GEST de réviser les critères et les lignes directrices d’identification des zones humides d'importance internationale. Cette révision est achevée et la résolution peut être abrogée.</w:t>
            </w:r>
          </w:p>
        </w:tc>
      </w:tr>
      <w:tr w:rsidR="008F79CA" w:rsidRPr="008F79CA" w14:paraId="739FB09B" w14:textId="77777777" w:rsidTr="00221B25">
        <w:tblPrEx>
          <w:tblCellMar>
            <w:bottom w:w="0" w:type="dxa"/>
          </w:tblCellMar>
        </w:tblPrEx>
        <w:trPr>
          <w:cantSplit/>
          <w:trHeight w:val="77"/>
        </w:trPr>
        <w:tc>
          <w:tcPr>
            <w:tcW w:w="1820" w:type="dxa"/>
            <w:vAlign w:val="center"/>
          </w:tcPr>
          <w:p w14:paraId="0A3E9FC2" w14:textId="77777777" w:rsidR="008F79CA" w:rsidRPr="00C6470C" w:rsidRDefault="008F79CA" w:rsidP="008C4A69">
            <w:pPr>
              <w:ind w:left="0" w:firstLine="0"/>
              <w:rPr>
                <w:rFonts w:cstheme="minorHAnsi"/>
                <w:lang w:val="fr-FR"/>
              </w:rPr>
            </w:pPr>
            <w:r w:rsidRPr="00C6470C">
              <w:rPr>
                <w:rFonts w:cstheme="minorHAnsi"/>
                <w:bCs/>
                <w:lang w:val="fr-FR"/>
              </w:rPr>
              <w:t>Résolution VI.4</w:t>
            </w:r>
          </w:p>
        </w:tc>
        <w:tc>
          <w:tcPr>
            <w:tcW w:w="2579" w:type="dxa"/>
            <w:vAlign w:val="center"/>
          </w:tcPr>
          <w:p w14:paraId="1F837A58" w14:textId="77777777" w:rsidR="008F79CA" w:rsidRPr="00C6470C" w:rsidRDefault="008F79CA" w:rsidP="008C4A69">
            <w:pPr>
              <w:ind w:left="0" w:firstLine="0"/>
              <w:rPr>
                <w:rFonts w:cstheme="minorHAnsi"/>
                <w:lang w:val="fr-FR"/>
              </w:rPr>
            </w:pPr>
            <w:r w:rsidRPr="00C6470C">
              <w:rPr>
                <w:rFonts w:cstheme="minorHAnsi"/>
                <w:bCs/>
                <w:lang w:val="fr-FR"/>
              </w:rPr>
              <w:t>Adoption d’estimations des populations pour l’application des critères spécifiques tenant compte des oiseaux d’eau</w:t>
            </w:r>
          </w:p>
        </w:tc>
        <w:tc>
          <w:tcPr>
            <w:tcW w:w="1038" w:type="dxa"/>
            <w:vAlign w:val="center"/>
          </w:tcPr>
          <w:p w14:paraId="11F94389"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22A08FC6" w14:textId="77777777" w:rsidR="008F79CA" w:rsidRPr="00C6470C" w:rsidRDefault="008F79CA" w:rsidP="008C4A69">
            <w:pPr>
              <w:ind w:left="0" w:firstLine="0"/>
              <w:rPr>
                <w:rFonts w:cstheme="minorHAnsi"/>
                <w:lang w:val="fr-FR"/>
              </w:rPr>
            </w:pPr>
            <w:r w:rsidRPr="00C6470C">
              <w:rPr>
                <w:rFonts w:cstheme="minorHAnsi"/>
                <w:lang w:val="fr-FR"/>
              </w:rPr>
              <w:t>La Résolution VI.4 reste en partie valide.</w:t>
            </w:r>
          </w:p>
          <w:p w14:paraId="04B870D5" w14:textId="77777777" w:rsidR="008F79CA" w:rsidRPr="00C6470C" w:rsidRDefault="008F79CA" w:rsidP="008C4A69">
            <w:pPr>
              <w:ind w:left="0" w:firstLine="0"/>
              <w:rPr>
                <w:rFonts w:cstheme="minorHAnsi"/>
                <w:lang w:val="fr-FR"/>
              </w:rPr>
            </w:pPr>
          </w:p>
          <w:p w14:paraId="32CD3CF3" w14:textId="77777777" w:rsidR="008F79CA" w:rsidRPr="00C6470C" w:rsidRDefault="008F79CA" w:rsidP="008C4A69">
            <w:pPr>
              <w:ind w:left="0" w:firstLine="0"/>
              <w:rPr>
                <w:rFonts w:cstheme="minorHAnsi"/>
                <w:lang w:val="fr-FR"/>
              </w:rPr>
            </w:pPr>
            <w:r w:rsidRPr="00C6470C">
              <w:rPr>
                <w:rFonts w:cstheme="minorHAnsi"/>
                <w:lang w:val="fr-FR"/>
              </w:rPr>
              <w:t xml:space="preserve">Le paragraphe 8 est limité dans le temps, et il y est demandé qu'un rapport soit présenté à la COP7. Il peut être abrogé. </w:t>
            </w:r>
          </w:p>
          <w:p w14:paraId="06A7F825" w14:textId="77777777" w:rsidR="008F79CA" w:rsidRPr="00C6470C" w:rsidRDefault="008F79CA" w:rsidP="008C4A69">
            <w:pPr>
              <w:ind w:left="0" w:firstLine="0"/>
              <w:rPr>
                <w:rFonts w:cstheme="minorHAnsi"/>
                <w:lang w:val="fr-FR"/>
              </w:rPr>
            </w:pPr>
            <w:r w:rsidRPr="00C6470C">
              <w:rPr>
                <w:rFonts w:cstheme="minorHAnsi"/>
                <w:lang w:val="fr-FR"/>
              </w:rPr>
              <w:t>Cependant, le paragraphe 9 va devoir être amendé pour expliquer les seuils de 1%, comme mentionné dans le paragraphe 8.</w:t>
            </w:r>
          </w:p>
          <w:p w14:paraId="74E749F4" w14:textId="77777777" w:rsidR="008F79CA" w:rsidRPr="00C6470C" w:rsidRDefault="008F79CA" w:rsidP="008C4A69">
            <w:pPr>
              <w:ind w:left="0" w:firstLine="0"/>
              <w:rPr>
                <w:rFonts w:cstheme="minorHAnsi"/>
                <w:lang w:val="fr-FR"/>
              </w:rPr>
            </w:pPr>
          </w:p>
          <w:p w14:paraId="680CFD6A" w14:textId="77777777" w:rsidR="008F79CA" w:rsidRPr="00C6470C" w:rsidRDefault="008F79CA" w:rsidP="008C4A69">
            <w:pPr>
              <w:ind w:left="0" w:firstLine="0"/>
              <w:rPr>
                <w:rFonts w:cstheme="minorHAnsi"/>
                <w:lang w:val="fr-FR"/>
              </w:rPr>
            </w:pPr>
            <w:r w:rsidRPr="00C6470C">
              <w:rPr>
                <w:rFonts w:cstheme="minorHAnsi"/>
                <w:lang w:val="fr-FR"/>
              </w:rPr>
              <w:t>Le paragraphe 10 a effectivement été remplacé par la Résolution XI.8 Annexe 2, qui définit spécifiquement les critères d'identification des zones humides d'importance internationale.</w:t>
            </w:r>
          </w:p>
          <w:p w14:paraId="5562BB60" w14:textId="77777777" w:rsidR="008F79CA" w:rsidRPr="00C6470C" w:rsidRDefault="008F79CA" w:rsidP="008C4A69">
            <w:pPr>
              <w:ind w:left="0" w:firstLine="0"/>
              <w:rPr>
                <w:rFonts w:cstheme="minorHAnsi"/>
                <w:lang w:val="fr-FR"/>
              </w:rPr>
            </w:pPr>
          </w:p>
          <w:p w14:paraId="47BB32FB" w14:textId="77777777" w:rsidR="008F79CA" w:rsidRPr="00C6470C" w:rsidRDefault="008F79CA" w:rsidP="008C4A69">
            <w:pPr>
              <w:ind w:left="0" w:firstLine="0"/>
              <w:rPr>
                <w:rFonts w:cstheme="minorHAnsi"/>
                <w:lang w:val="fr-FR"/>
              </w:rPr>
            </w:pPr>
            <w:r w:rsidRPr="00C6470C">
              <w:rPr>
                <w:rFonts w:cstheme="minorHAnsi"/>
                <w:lang w:val="fr-FR"/>
              </w:rPr>
              <w:t>Il serait judicieux de rassembler le reste du texte avec la Résolution XI.8 Annexe 2 pendant le processus de consolidation.</w:t>
            </w:r>
          </w:p>
        </w:tc>
      </w:tr>
      <w:tr w:rsidR="008F79CA" w:rsidRPr="00C6470C" w14:paraId="0D88AC9C" w14:textId="77777777" w:rsidTr="00221B25">
        <w:tblPrEx>
          <w:tblCellMar>
            <w:bottom w:w="0" w:type="dxa"/>
          </w:tblCellMar>
        </w:tblPrEx>
        <w:trPr>
          <w:cantSplit/>
        </w:trPr>
        <w:tc>
          <w:tcPr>
            <w:tcW w:w="1820" w:type="dxa"/>
            <w:vAlign w:val="center"/>
          </w:tcPr>
          <w:p w14:paraId="504719F3" w14:textId="77777777" w:rsidR="008F79CA" w:rsidRPr="00C6470C" w:rsidRDefault="008F79CA" w:rsidP="008C4A69">
            <w:pPr>
              <w:ind w:left="0" w:firstLine="0"/>
              <w:rPr>
                <w:rFonts w:cstheme="minorHAnsi"/>
                <w:lang w:val="fr-FR"/>
              </w:rPr>
            </w:pPr>
            <w:r w:rsidRPr="00C6470C">
              <w:rPr>
                <w:rFonts w:cstheme="minorHAnsi"/>
                <w:bCs/>
                <w:lang w:val="fr-FR"/>
              </w:rPr>
              <w:t>Résolution VI.5</w:t>
            </w:r>
          </w:p>
        </w:tc>
        <w:tc>
          <w:tcPr>
            <w:tcW w:w="2579" w:type="dxa"/>
            <w:vAlign w:val="center"/>
          </w:tcPr>
          <w:p w14:paraId="52BB71FE" w14:textId="77777777" w:rsidR="008F79CA" w:rsidRPr="00C6470C" w:rsidRDefault="008F79CA" w:rsidP="008C4A69">
            <w:pPr>
              <w:ind w:left="0" w:firstLine="0"/>
              <w:rPr>
                <w:rFonts w:cstheme="minorHAnsi"/>
                <w:lang w:val="fr-FR"/>
              </w:rPr>
            </w:pPr>
            <w:r w:rsidRPr="00C6470C">
              <w:rPr>
                <w:rFonts w:cstheme="minorHAnsi"/>
                <w:bCs/>
                <w:lang w:val="fr-FR"/>
              </w:rPr>
              <w:t>Intégration des zones humides karstiques souterraines comme type de zone humide, dans le Système de classification Ramsar</w:t>
            </w:r>
          </w:p>
        </w:tc>
        <w:tc>
          <w:tcPr>
            <w:tcW w:w="1038" w:type="dxa"/>
            <w:vAlign w:val="center"/>
          </w:tcPr>
          <w:p w14:paraId="7C10FAA1"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326BFF21" w14:textId="77777777" w:rsidR="008F79CA" w:rsidRPr="00C6470C" w:rsidRDefault="008F79CA" w:rsidP="008C4A69">
            <w:pPr>
              <w:ind w:left="0" w:firstLine="0"/>
              <w:rPr>
                <w:rFonts w:cstheme="minorHAnsi"/>
                <w:lang w:val="fr-FR"/>
              </w:rPr>
            </w:pPr>
            <w:r w:rsidRPr="00C6470C">
              <w:rPr>
                <w:rFonts w:cstheme="minorHAnsi"/>
                <w:lang w:val="fr-FR"/>
              </w:rPr>
              <w:t>Dans la Résolution VI.5 il est décidé d'inclure les systèmes karstiques et de grottes souterrains dans le Système Ramsar de classification des zones humides, et les Parties contractantes sont priées d'envisager leur inscription.</w:t>
            </w:r>
          </w:p>
          <w:p w14:paraId="74276C94" w14:textId="77777777" w:rsidR="008F79CA" w:rsidRPr="00C6470C" w:rsidRDefault="008F79CA" w:rsidP="008C4A69">
            <w:pPr>
              <w:ind w:left="0" w:firstLine="0"/>
              <w:rPr>
                <w:rFonts w:cstheme="minorHAnsi"/>
                <w:lang w:val="fr-FR"/>
              </w:rPr>
            </w:pPr>
          </w:p>
          <w:p w14:paraId="277D5092" w14:textId="77777777" w:rsidR="008F79CA" w:rsidRPr="00C6470C" w:rsidRDefault="008F79CA" w:rsidP="008C4A69">
            <w:pPr>
              <w:ind w:left="0" w:firstLine="0"/>
              <w:rPr>
                <w:rFonts w:cstheme="minorHAnsi"/>
                <w:i/>
                <w:iCs/>
                <w:lang w:val="fr-FR"/>
              </w:rPr>
            </w:pPr>
            <w:r w:rsidRPr="00C6470C">
              <w:rPr>
                <w:rFonts w:cstheme="minorHAnsi"/>
                <w:lang w:val="fr-FR"/>
              </w:rPr>
              <w:t xml:space="preserve">Cette résolution est effectivement remplacée par les critères et lignes directrices figurant dans la Résolution XI.8 Annexe 2, </w:t>
            </w:r>
            <w:r w:rsidRPr="00C6470C">
              <w:rPr>
                <w:rFonts w:cstheme="minorHAnsi"/>
                <w:i/>
                <w:iCs/>
                <w:lang w:val="fr-FR"/>
              </w:rPr>
              <w:t>Cadre stratégique et lignes directrices pour orienter l’évolution de la Liste des zones humides d’importance internationale de la Convention sur les zones humides (Ramsar, Iran, 1971) – révision 2012</w:t>
            </w:r>
            <w:r w:rsidRPr="00C6470C">
              <w:rPr>
                <w:rFonts w:cstheme="minorHAnsi"/>
                <w:lang w:val="fr-FR"/>
              </w:rPr>
              <w:t>, dans laquelle les systèmes karstiques et les autres systèmes hydrologiques souterrains sont pris en compte. La Résolution VI.5 peut donc être abrogée.</w:t>
            </w:r>
          </w:p>
        </w:tc>
      </w:tr>
      <w:tr w:rsidR="008F79CA" w:rsidRPr="008F79CA" w14:paraId="31875BEE" w14:textId="77777777" w:rsidTr="00221B25">
        <w:tblPrEx>
          <w:tblCellMar>
            <w:bottom w:w="0" w:type="dxa"/>
          </w:tblCellMar>
        </w:tblPrEx>
        <w:trPr>
          <w:cantSplit/>
        </w:trPr>
        <w:tc>
          <w:tcPr>
            <w:tcW w:w="1820" w:type="dxa"/>
            <w:vAlign w:val="center"/>
          </w:tcPr>
          <w:p w14:paraId="4F529FA8" w14:textId="77777777" w:rsidR="008F79CA" w:rsidRPr="00C6470C" w:rsidRDefault="008F79CA" w:rsidP="008C4A69">
            <w:pPr>
              <w:ind w:left="0" w:firstLine="0"/>
              <w:rPr>
                <w:rFonts w:cstheme="minorHAnsi"/>
                <w:lang w:val="fr-FR"/>
              </w:rPr>
            </w:pPr>
            <w:r w:rsidRPr="00C6470C">
              <w:rPr>
                <w:rFonts w:cstheme="minorHAnsi"/>
                <w:bCs/>
                <w:lang w:val="fr-FR"/>
              </w:rPr>
              <w:lastRenderedPageBreak/>
              <w:t>Résolution VI.6</w:t>
            </w:r>
          </w:p>
        </w:tc>
        <w:tc>
          <w:tcPr>
            <w:tcW w:w="2579" w:type="dxa"/>
            <w:vAlign w:val="center"/>
          </w:tcPr>
          <w:p w14:paraId="2FC3D8B5" w14:textId="77777777" w:rsidR="008F79CA" w:rsidRPr="00C6470C" w:rsidRDefault="008F79CA" w:rsidP="008C4A69">
            <w:pPr>
              <w:ind w:left="0" w:firstLine="0"/>
              <w:rPr>
                <w:rFonts w:cstheme="minorHAnsi"/>
                <w:lang w:val="fr-FR"/>
              </w:rPr>
            </w:pPr>
            <w:r w:rsidRPr="00C6470C">
              <w:rPr>
                <w:rFonts w:cstheme="minorHAnsi"/>
                <w:bCs/>
                <w:lang w:val="fr-FR"/>
              </w:rPr>
              <w:t>Le Funds de conservation des zones humides</w:t>
            </w:r>
          </w:p>
        </w:tc>
        <w:tc>
          <w:tcPr>
            <w:tcW w:w="1038" w:type="dxa"/>
            <w:vAlign w:val="center"/>
          </w:tcPr>
          <w:p w14:paraId="075D6815"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256E9651" w14:textId="77777777" w:rsidR="008F79CA" w:rsidRPr="00C6470C" w:rsidRDefault="008F79CA" w:rsidP="008C4A69">
            <w:pPr>
              <w:ind w:left="0" w:firstLine="0"/>
              <w:rPr>
                <w:rFonts w:cstheme="minorHAnsi"/>
                <w:lang w:val="fr-FR"/>
              </w:rPr>
            </w:pPr>
            <w:r w:rsidRPr="00C6470C">
              <w:rPr>
                <w:rFonts w:cstheme="minorHAnsi"/>
                <w:lang w:val="fr-FR"/>
              </w:rPr>
              <w:t>Dans la Résolution VI.6, la Conférence des Parties décide de rebaptiser le « Fonds de conservation des zones humides » qui s’appellera désormais « Fonds de petites subventions », et elle donne des recommandations concernant son fonctionnement.</w:t>
            </w:r>
          </w:p>
          <w:p w14:paraId="1E896D1B" w14:textId="77777777" w:rsidR="008F79CA" w:rsidRPr="00C6470C" w:rsidRDefault="008F79CA" w:rsidP="008C4A69">
            <w:pPr>
              <w:ind w:left="0" w:firstLine="0"/>
              <w:rPr>
                <w:rFonts w:cstheme="minorHAnsi"/>
                <w:lang w:val="fr-FR"/>
              </w:rPr>
            </w:pPr>
            <w:r w:rsidRPr="00C6470C">
              <w:rPr>
                <w:rFonts w:cstheme="minorHAnsi"/>
                <w:lang w:val="fr-FR"/>
              </w:rPr>
              <w:t xml:space="preserve">Dans la Résolution XIII.2, paragraphe 31, la Conférence des Parties a convenu de supprimer progressivement le programme du Fonds de petites subventions lorsque ses ressources seront épuisées. </w:t>
            </w:r>
          </w:p>
          <w:p w14:paraId="192B69D2" w14:textId="77777777" w:rsidR="008F79CA" w:rsidRPr="00C6470C" w:rsidRDefault="008F79CA" w:rsidP="008C4A69">
            <w:pPr>
              <w:ind w:left="0" w:firstLine="0"/>
              <w:rPr>
                <w:rFonts w:cstheme="minorHAnsi"/>
                <w:lang w:val="fr-FR"/>
              </w:rPr>
            </w:pPr>
            <w:r w:rsidRPr="00C6470C">
              <w:rPr>
                <w:rFonts w:cstheme="minorHAnsi"/>
                <w:lang w:val="fr-FR"/>
              </w:rPr>
              <w:t>En conséquence, la Résolution VI.6 est désormais caduque et peut être abrogée.</w:t>
            </w:r>
          </w:p>
        </w:tc>
      </w:tr>
      <w:tr w:rsidR="008F79CA" w:rsidRPr="008F79CA" w14:paraId="63AE9B84" w14:textId="77777777" w:rsidTr="00221B25">
        <w:tblPrEx>
          <w:tblCellMar>
            <w:bottom w:w="0" w:type="dxa"/>
          </w:tblCellMar>
        </w:tblPrEx>
        <w:trPr>
          <w:cantSplit/>
        </w:trPr>
        <w:tc>
          <w:tcPr>
            <w:tcW w:w="1820" w:type="dxa"/>
            <w:vAlign w:val="center"/>
          </w:tcPr>
          <w:p w14:paraId="30DE8D9B" w14:textId="77777777" w:rsidR="008F79CA" w:rsidRPr="00C6470C" w:rsidRDefault="008F79CA" w:rsidP="008C4A69">
            <w:pPr>
              <w:ind w:left="0" w:firstLine="0"/>
              <w:rPr>
                <w:rFonts w:cstheme="minorHAnsi"/>
                <w:lang w:val="fr-FR"/>
              </w:rPr>
            </w:pPr>
            <w:r w:rsidRPr="00C6470C">
              <w:rPr>
                <w:rFonts w:cstheme="minorHAnsi"/>
                <w:bCs/>
                <w:lang w:val="fr-FR"/>
              </w:rPr>
              <w:t>Résolution VI.7</w:t>
            </w:r>
          </w:p>
        </w:tc>
        <w:tc>
          <w:tcPr>
            <w:tcW w:w="2579" w:type="dxa"/>
            <w:vAlign w:val="center"/>
          </w:tcPr>
          <w:p w14:paraId="64EB4C79" w14:textId="77777777" w:rsidR="008F79CA" w:rsidRPr="00C6470C" w:rsidRDefault="008F79CA" w:rsidP="008C4A69">
            <w:pPr>
              <w:ind w:left="0" w:firstLine="0"/>
              <w:rPr>
                <w:rFonts w:cstheme="minorHAnsi"/>
                <w:lang w:val="fr-FR"/>
              </w:rPr>
            </w:pPr>
            <w:r w:rsidRPr="00C6470C">
              <w:rPr>
                <w:rFonts w:cstheme="minorHAnsi"/>
                <w:bCs/>
                <w:lang w:val="fr-FR"/>
              </w:rPr>
              <w:t>Le Groupe d’évaluation scientifique et technique</w:t>
            </w:r>
          </w:p>
        </w:tc>
        <w:tc>
          <w:tcPr>
            <w:tcW w:w="1038" w:type="dxa"/>
            <w:vAlign w:val="center"/>
          </w:tcPr>
          <w:p w14:paraId="31E19DA4" w14:textId="77777777" w:rsidR="008F79CA" w:rsidRPr="00C6470C" w:rsidRDefault="008F79CA" w:rsidP="00221B25">
            <w:pPr>
              <w:ind w:left="0" w:firstLine="0"/>
              <w:jc w:val="center"/>
              <w:rPr>
                <w:rFonts w:cstheme="minorHAnsi"/>
                <w:lang w:val="fr-FR"/>
              </w:rPr>
            </w:pPr>
            <w:r w:rsidRPr="00C6470C">
              <w:rPr>
                <w:rFonts w:cstheme="minorHAnsi"/>
                <w:lang w:val="fr-FR"/>
              </w:rPr>
              <w:t>R</w:t>
            </w:r>
          </w:p>
        </w:tc>
        <w:tc>
          <w:tcPr>
            <w:tcW w:w="8455" w:type="dxa"/>
          </w:tcPr>
          <w:p w14:paraId="376974B2" w14:textId="77777777" w:rsidR="008F79CA" w:rsidRPr="00C6470C" w:rsidRDefault="008F79CA" w:rsidP="008C4A69">
            <w:pPr>
              <w:ind w:left="0" w:firstLine="0"/>
              <w:rPr>
                <w:rFonts w:cstheme="minorHAnsi"/>
                <w:lang w:val="fr-FR"/>
              </w:rPr>
            </w:pPr>
            <w:r w:rsidRPr="00C6470C">
              <w:rPr>
                <w:rFonts w:cstheme="minorHAnsi"/>
                <w:lang w:val="fr-FR"/>
              </w:rPr>
              <w:t xml:space="preserve">Dans la Résolution VII.2, paragraphe 7, il est indiqué qu'elle abroge la Résolution VI.7.  </w:t>
            </w:r>
          </w:p>
        </w:tc>
      </w:tr>
      <w:tr w:rsidR="008F79CA" w:rsidRPr="008F79CA" w14:paraId="0B395FF5" w14:textId="77777777" w:rsidTr="00221B25">
        <w:tblPrEx>
          <w:tblCellMar>
            <w:bottom w:w="0" w:type="dxa"/>
          </w:tblCellMar>
        </w:tblPrEx>
        <w:trPr>
          <w:cantSplit/>
        </w:trPr>
        <w:tc>
          <w:tcPr>
            <w:tcW w:w="1820" w:type="dxa"/>
            <w:vAlign w:val="center"/>
          </w:tcPr>
          <w:p w14:paraId="3C910267" w14:textId="77777777" w:rsidR="008F79CA" w:rsidRPr="00C6470C" w:rsidRDefault="008F79CA" w:rsidP="008C4A69">
            <w:pPr>
              <w:ind w:left="0" w:firstLine="0"/>
              <w:rPr>
                <w:rFonts w:cstheme="minorHAnsi"/>
                <w:lang w:val="fr-FR"/>
              </w:rPr>
            </w:pPr>
            <w:r w:rsidRPr="00C6470C">
              <w:rPr>
                <w:rFonts w:cstheme="minorHAnsi"/>
                <w:bCs/>
                <w:lang w:val="fr-FR"/>
              </w:rPr>
              <w:t>Résolution VI.8</w:t>
            </w:r>
          </w:p>
        </w:tc>
        <w:tc>
          <w:tcPr>
            <w:tcW w:w="2579" w:type="dxa"/>
            <w:vAlign w:val="center"/>
          </w:tcPr>
          <w:p w14:paraId="2215EF07" w14:textId="77777777" w:rsidR="008F79CA" w:rsidRPr="00C6470C" w:rsidRDefault="008F79CA" w:rsidP="008C4A69">
            <w:pPr>
              <w:ind w:left="0" w:firstLine="0"/>
              <w:rPr>
                <w:rFonts w:cstheme="minorHAnsi"/>
                <w:lang w:val="fr-FR"/>
              </w:rPr>
            </w:pPr>
            <w:r w:rsidRPr="00C6470C">
              <w:rPr>
                <w:rFonts w:cstheme="minorHAnsi"/>
                <w:bCs/>
                <w:lang w:val="fr-FR"/>
              </w:rPr>
              <w:t>Questions relatives au Secrétaire général</w:t>
            </w:r>
          </w:p>
        </w:tc>
        <w:tc>
          <w:tcPr>
            <w:tcW w:w="1038" w:type="dxa"/>
            <w:vAlign w:val="center"/>
          </w:tcPr>
          <w:p w14:paraId="3E7FAF91"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37F2737" w14:textId="77777777" w:rsidR="008F79CA" w:rsidRPr="00C6470C" w:rsidRDefault="008F79CA" w:rsidP="008C4A69">
            <w:pPr>
              <w:ind w:left="0" w:firstLine="0"/>
              <w:rPr>
                <w:rFonts w:cstheme="minorHAnsi"/>
                <w:lang w:val="fr-FR"/>
              </w:rPr>
            </w:pPr>
            <w:r w:rsidRPr="00C6470C">
              <w:rPr>
                <w:rFonts w:cstheme="minorHAnsi"/>
                <w:lang w:val="fr-FR"/>
              </w:rPr>
              <w:t>Dans la Résolution VI.8, la COP exprime sa reconnaissance à toutes les personnes concernées par le changement de Secrétaire général en 1995.</w:t>
            </w:r>
          </w:p>
          <w:p w14:paraId="00104526" w14:textId="77777777" w:rsidR="008F79CA" w:rsidRPr="00C6470C" w:rsidRDefault="008F79CA" w:rsidP="008C4A69">
            <w:pPr>
              <w:ind w:left="0" w:firstLine="0"/>
              <w:rPr>
                <w:rFonts w:cstheme="minorHAnsi"/>
                <w:lang w:val="fr-FR"/>
              </w:rPr>
            </w:pPr>
            <w:r w:rsidRPr="00C6470C">
              <w:rPr>
                <w:rFonts w:cstheme="minorHAnsi"/>
                <w:lang w:val="fr-FR"/>
              </w:rPr>
              <w:t>Cette résolution est désormais obsolète et peut être exclue de la liste des résolutions et recommandations à mettre en œuvre.</w:t>
            </w:r>
          </w:p>
        </w:tc>
      </w:tr>
      <w:tr w:rsidR="008F79CA" w:rsidRPr="008F79CA" w14:paraId="1B092A19" w14:textId="77777777" w:rsidTr="00221B25">
        <w:tblPrEx>
          <w:tblCellMar>
            <w:bottom w:w="0" w:type="dxa"/>
          </w:tblCellMar>
        </w:tblPrEx>
        <w:trPr>
          <w:cantSplit/>
        </w:trPr>
        <w:tc>
          <w:tcPr>
            <w:tcW w:w="1820" w:type="dxa"/>
            <w:vAlign w:val="center"/>
          </w:tcPr>
          <w:p w14:paraId="3322E05F" w14:textId="77777777" w:rsidR="008F79CA" w:rsidRPr="00C6470C" w:rsidRDefault="008F79CA" w:rsidP="008C4A69">
            <w:pPr>
              <w:ind w:left="0" w:firstLine="0"/>
              <w:rPr>
                <w:rFonts w:cstheme="minorHAnsi"/>
                <w:lang w:val="fr-FR"/>
              </w:rPr>
            </w:pPr>
            <w:r w:rsidRPr="00C6470C">
              <w:rPr>
                <w:rFonts w:cstheme="minorHAnsi"/>
                <w:bCs/>
                <w:lang w:val="fr-FR"/>
              </w:rPr>
              <w:t>Résolution VI.9</w:t>
            </w:r>
          </w:p>
        </w:tc>
        <w:tc>
          <w:tcPr>
            <w:tcW w:w="2579" w:type="dxa"/>
            <w:vAlign w:val="center"/>
          </w:tcPr>
          <w:p w14:paraId="5C065DA4" w14:textId="77777777" w:rsidR="008F79CA" w:rsidRPr="00C6470C" w:rsidRDefault="008F79CA" w:rsidP="008C4A69">
            <w:pPr>
              <w:ind w:left="0" w:firstLine="0"/>
              <w:rPr>
                <w:rFonts w:cstheme="minorHAnsi"/>
                <w:lang w:val="fr-FR"/>
              </w:rPr>
            </w:pPr>
            <w:r w:rsidRPr="00C6470C">
              <w:rPr>
                <w:rFonts w:cstheme="minorHAnsi"/>
                <w:bCs/>
                <w:lang w:val="fr-FR"/>
              </w:rPr>
              <w:t>Coopération avec la Convention sur la diversité biologique</w:t>
            </w:r>
          </w:p>
        </w:tc>
        <w:tc>
          <w:tcPr>
            <w:tcW w:w="1038" w:type="dxa"/>
            <w:vAlign w:val="center"/>
          </w:tcPr>
          <w:p w14:paraId="7B434EFE"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603A4E1F" w14:textId="77777777" w:rsidR="008F79CA" w:rsidRPr="00C6470C" w:rsidRDefault="008F79CA" w:rsidP="008C4A69">
            <w:pPr>
              <w:ind w:left="0" w:firstLine="0"/>
              <w:rPr>
                <w:rFonts w:cstheme="minorHAnsi"/>
                <w:lang w:val="fr-FR"/>
              </w:rPr>
            </w:pPr>
            <w:r w:rsidRPr="00C6470C">
              <w:rPr>
                <w:rFonts w:cstheme="minorHAnsi"/>
                <w:lang w:val="fr-FR"/>
              </w:rPr>
              <w:t>La Résolution VI.9 a été mise à jour lors de sessions ultérieures de la COP, notamment les Résolutions VII.4, VIII.5, IX.5, X.11 et XI.6, et il serait approprié de la consolider avec ces résolutions.</w:t>
            </w:r>
          </w:p>
          <w:p w14:paraId="37D3F22C" w14:textId="77777777" w:rsidR="008F79CA" w:rsidRPr="00C6470C" w:rsidRDefault="008F79CA" w:rsidP="008C4A69">
            <w:pPr>
              <w:ind w:left="0" w:firstLine="0"/>
              <w:rPr>
                <w:rFonts w:cstheme="minorHAnsi"/>
                <w:lang w:val="fr-FR"/>
              </w:rPr>
            </w:pPr>
          </w:p>
          <w:p w14:paraId="58FE65F0" w14:textId="77777777" w:rsidR="008F79CA" w:rsidRPr="00C6470C" w:rsidRDefault="008F79CA" w:rsidP="008C4A69">
            <w:pPr>
              <w:ind w:left="0" w:firstLine="0"/>
              <w:rPr>
                <w:rFonts w:cstheme="minorHAnsi"/>
                <w:lang w:val="fr-FR"/>
              </w:rPr>
            </w:pPr>
            <w:r w:rsidRPr="00C6470C">
              <w:rPr>
                <w:rFonts w:cstheme="minorHAnsi"/>
                <w:lang w:val="fr-FR"/>
              </w:rPr>
              <w:t>En attendant, elle reste valide.</w:t>
            </w:r>
          </w:p>
          <w:p w14:paraId="32998DDE" w14:textId="77777777" w:rsidR="008F79CA" w:rsidRPr="00C6470C" w:rsidRDefault="008F79CA" w:rsidP="008C4A69">
            <w:pPr>
              <w:ind w:left="0" w:firstLine="0"/>
              <w:rPr>
                <w:rFonts w:cstheme="minorHAnsi"/>
                <w:lang w:val="fr-FR"/>
              </w:rPr>
            </w:pPr>
          </w:p>
          <w:p w14:paraId="47E443C8" w14:textId="77777777" w:rsidR="008F79CA" w:rsidRPr="00C6470C" w:rsidRDefault="008F79CA" w:rsidP="008C4A69">
            <w:pPr>
              <w:ind w:left="0" w:firstLine="0"/>
              <w:rPr>
                <w:rFonts w:cstheme="minorHAnsi"/>
                <w:lang w:val="fr-FR"/>
              </w:rPr>
            </w:pPr>
            <w:r w:rsidRPr="00C6470C">
              <w:rPr>
                <w:rFonts w:cstheme="minorHAnsi"/>
                <w:lang w:val="fr-FR"/>
              </w:rPr>
              <w:t>Cependant, les paragraphes 11, 12 et 14 sont obsolètes et pourraient être abrogés.</w:t>
            </w:r>
          </w:p>
        </w:tc>
      </w:tr>
      <w:tr w:rsidR="008F79CA" w:rsidRPr="008F79CA" w14:paraId="266703E6" w14:textId="77777777" w:rsidTr="00221B25">
        <w:tblPrEx>
          <w:tblCellMar>
            <w:bottom w:w="0" w:type="dxa"/>
          </w:tblCellMar>
        </w:tblPrEx>
        <w:trPr>
          <w:cantSplit/>
        </w:trPr>
        <w:tc>
          <w:tcPr>
            <w:tcW w:w="1820" w:type="dxa"/>
            <w:vAlign w:val="center"/>
          </w:tcPr>
          <w:p w14:paraId="49A0BDC6" w14:textId="77777777" w:rsidR="008F79CA" w:rsidRPr="00C6470C" w:rsidRDefault="008F79CA" w:rsidP="008C4A69">
            <w:pPr>
              <w:ind w:left="0" w:firstLine="0"/>
              <w:rPr>
                <w:rFonts w:cstheme="minorHAnsi"/>
                <w:lang w:val="fr-FR"/>
              </w:rPr>
            </w:pPr>
            <w:r w:rsidRPr="00C6470C">
              <w:rPr>
                <w:rFonts w:cstheme="minorHAnsi"/>
                <w:bCs/>
                <w:lang w:val="fr-FR"/>
              </w:rPr>
              <w:t>Résolution VI.10</w:t>
            </w:r>
          </w:p>
        </w:tc>
        <w:tc>
          <w:tcPr>
            <w:tcW w:w="2579" w:type="dxa"/>
            <w:vAlign w:val="center"/>
          </w:tcPr>
          <w:p w14:paraId="369D33B7" w14:textId="77777777" w:rsidR="008F79CA" w:rsidRPr="00C6470C" w:rsidRDefault="008F79CA" w:rsidP="008C4A69">
            <w:pPr>
              <w:ind w:left="0" w:firstLine="0"/>
              <w:rPr>
                <w:rFonts w:cstheme="minorHAnsi"/>
                <w:lang w:val="fr-FR"/>
              </w:rPr>
            </w:pPr>
            <w:r w:rsidRPr="00C6470C">
              <w:rPr>
                <w:rFonts w:cstheme="minorHAnsi"/>
                <w:bCs/>
                <w:lang w:val="fr-FR"/>
              </w:rPr>
              <w:t>Coopération avec le Fonds pour l’environnement mondial (FEM) et les organismes chargés de son exécution : la Banque mondiale, le PNUD et le PNUE</w:t>
            </w:r>
          </w:p>
        </w:tc>
        <w:tc>
          <w:tcPr>
            <w:tcW w:w="1038" w:type="dxa"/>
            <w:vAlign w:val="center"/>
          </w:tcPr>
          <w:p w14:paraId="47D5C4B4"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6EE80355" w14:textId="77777777" w:rsidR="008F79CA" w:rsidRPr="00C6470C" w:rsidRDefault="008F79CA" w:rsidP="008C4A69">
            <w:pPr>
              <w:ind w:left="0" w:firstLine="0"/>
              <w:rPr>
                <w:rFonts w:cstheme="minorHAnsi"/>
                <w:lang w:val="fr-FR"/>
              </w:rPr>
            </w:pPr>
            <w:r w:rsidRPr="00C6470C">
              <w:rPr>
                <w:rFonts w:cstheme="minorHAnsi"/>
                <w:lang w:val="fr-FR"/>
              </w:rPr>
              <w:t>Il serait opportun de consolider la Résolution VI.10 avec d'autres résolutions qui traitent du même sujet, notamment les Résolutions VII.4, VIII.5 et X.11.</w:t>
            </w:r>
          </w:p>
          <w:p w14:paraId="55D4BAD4" w14:textId="77777777" w:rsidR="008F79CA" w:rsidRPr="00C6470C" w:rsidRDefault="008F79CA" w:rsidP="008C4A69">
            <w:pPr>
              <w:ind w:left="0" w:firstLine="0"/>
              <w:rPr>
                <w:rFonts w:cstheme="minorHAnsi"/>
                <w:lang w:val="fr-FR"/>
              </w:rPr>
            </w:pPr>
          </w:p>
          <w:p w14:paraId="5D104708" w14:textId="77777777" w:rsidR="008F79CA" w:rsidRPr="00C6470C" w:rsidRDefault="008F79CA" w:rsidP="008C4A69">
            <w:pPr>
              <w:ind w:left="0" w:firstLine="0"/>
              <w:rPr>
                <w:rFonts w:cstheme="minorHAnsi"/>
                <w:lang w:val="fr-FR"/>
              </w:rPr>
            </w:pPr>
            <w:r w:rsidRPr="00C6470C">
              <w:rPr>
                <w:rFonts w:cstheme="minorHAnsi"/>
                <w:lang w:val="fr-FR"/>
              </w:rPr>
              <w:t>En attendant,  la Résolution VI.10 reste valide.</w:t>
            </w:r>
          </w:p>
          <w:p w14:paraId="5481ECF3" w14:textId="77777777" w:rsidR="008F79CA" w:rsidRPr="00C6470C" w:rsidRDefault="008F79CA" w:rsidP="008C4A69">
            <w:pPr>
              <w:ind w:left="0" w:firstLine="0"/>
              <w:rPr>
                <w:rFonts w:cstheme="minorHAnsi"/>
                <w:lang w:val="fr-FR"/>
              </w:rPr>
            </w:pPr>
          </w:p>
          <w:p w14:paraId="176C0776" w14:textId="77777777" w:rsidR="008F79CA" w:rsidRPr="00C6470C" w:rsidRDefault="008F79CA" w:rsidP="008C4A69">
            <w:pPr>
              <w:ind w:left="0" w:firstLine="0"/>
              <w:rPr>
                <w:rFonts w:cstheme="minorHAnsi"/>
                <w:lang w:val="fr-FR"/>
              </w:rPr>
            </w:pPr>
            <w:r w:rsidRPr="00C6470C">
              <w:rPr>
                <w:rFonts w:cstheme="minorHAnsi"/>
                <w:lang w:val="fr-FR"/>
              </w:rPr>
              <w:t>Cependant, le paragraphe 11 appelle à la mise en œuvre du Plan stratégique 1997-2002, et devrait donc être mis à jour ou abrogé.</w:t>
            </w:r>
          </w:p>
        </w:tc>
      </w:tr>
      <w:tr w:rsidR="008F79CA" w:rsidRPr="008F79CA" w14:paraId="447B5149" w14:textId="77777777" w:rsidTr="00221B25">
        <w:tblPrEx>
          <w:tblCellMar>
            <w:bottom w:w="0" w:type="dxa"/>
          </w:tblCellMar>
        </w:tblPrEx>
        <w:trPr>
          <w:cantSplit/>
        </w:trPr>
        <w:tc>
          <w:tcPr>
            <w:tcW w:w="1820" w:type="dxa"/>
            <w:vAlign w:val="center"/>
          </w:tcPr>
          <w:p w14:paraId="590D53B6" w14:textId="77777777" w:rsidR="008F79CA" w:rsidRPr="00C6470C" w:rsidRDefault="008F79CA" w:rsidP="008C4A69">
            <w:pPr>
              <w:ind w:left="0" w:firstLine="0"/>
              <w:rPr>
                <w:rFonts w:cstheme="minorHAnsi"/>
                <w:lang w:val="fr-FR"/>
              </w:rPr>
            </w:pPr>
            <w:r w:rsidRPr="00C6470C">
              <w:rPr>
                <w:rFonts w:cstheme="minorHAnsi"/>
                <w:bCs/>
                <w:lang w:val="fr-FR"/>
              </w:rPr>
              <w:t>Résolution VI.11</w:t>
            </w:r>
          </w:p>
        </w:tc>
        <w:tc>
          <w:tcPr>
            <w:tcW w:w="2579" w:type="dxa"/>
            <w:vAlign w:val="center"/>
          </w:tcPr>
          <w:p w14:paraId="6F51600E" w14:textId="77777777" w:rsidR="008F79CA" w:rsidRPr="00C6470C" w:rsidRDefault="008F79CA" w:rsidP="008C4A69">
            <w:pPr>
              <w:ind w:left="0" w:firstLine="0"/>
              <w:rPr>
                <w:rFonts w:cstheme="minorHAnsi"/>
                <w:lang w:val="fr-FR"/>
              </w:rPr>
            </w:pPr>
            <w:r w:rsidRPr="00C6470C">
              <w:rPr>
                <w:rFonts w:cstheme="minorHAnsi"/>
                <w:lang w:val="fr-FR"/>
              </w:rPr>
              <w:t xml:space="preserve">Recueil des recommandations et résolutions de la </w:t>
            </w:r>
            <w:r w:rsidRPr="00C6470C">
              <w:rPr>
                <w:rFonts w:cstheme="minorHAnsi"/>
                <w:lang w:val="fr-FR"/>
              </w:rPr>
              <w:lastRenderedPageBreak/>
              <w:t>Conférence des Parties contractantes</w:t>
            </w:r>
          </w:p>
        </w:tc>
        <w:tc>
          <w:tcPr>
            <w:tcW w:w="1038" w:type="dxa"/>
            <w:vAlign w:val="center"/>
          </w:tcPr>
          <w:p w14:paraId="1FDEEB5B"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P</w:t>
            </w:r>
          </w:p>
        </w:tc>
        <w:tc>
          <w:tcPr>
            <w:tcW w:w="8455" w:type="dxa"/>
          </w:tcPr>
          <w:p w14:paraId="45F7B5AF"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VI.11 fait état de la décision prise en 1996 par la COP de procéder à une consolidation des résolutions et recommandations, et fournit le cahier des charges pour cette tâche. Le résultat a été communiqué à la COP7. </w:t>
            </w:r>
          </w:p>
          <w:p w14:paraId="4B01DA2F" w14:textId="77777777" w:rsidR="008F79CA" w:rsidRPr="00C6470C" w:rsidRDefault="008F79CA" w:rsidP="008C4A69">
            <w:pPr>
              <w:ind w:left="0" w:firstLine="0"/>
              <w:rPr>
                <w:rFonts w:cstheme="minorHAnsi"/>
                <w:lang w:val="fr-FR"/>
              </w:rPr>
            </w:pPr>
            <w:r w:rsidRPr="00C6470C">
              <w:rPr>
                <w:rFonts w:cstheme="minorHAnsi"/>
                <w:lang w:val="fr-FR"/>
              </w:rPr>
              <w:lastRenderedPageBreak/>
              <w:t>De plus, elle a été remplacée par des décisions similaires en faveur de la révision et de la consolidation des résolutions et recommandations dans les Résolutions IX.17 et XIII.4.</w:t>
            </w:r>
          </w:p>
          <w:p w14:paraId="211C0E39" w14:textId="77777777" w:rsidR="008F79CA" w:rsidRPr="00C6470C" w:rsidRDefault="008F79CA" w:rsidP="008C4A69">
            <w:pPr>
              <w:ind w:left="0" w:firstLine="0"/>
              <w:rPr>
                <w:rFonts w:cstheme="minorHAnsi"/>
                <w:lang w:val="fr-FR"/>
              </w:rPr>
            </w:pPr>
            <w:r w:rsidRPr="00C6470C">
              <w:rPr>
                <w:rFonts w:cstheme="minorHAnsi"/>
                <w:lang w:val="fr-FR"/>
              </w:rPr>
              <w:t xml:space="preserve"> </w:t>
            </w:r>
          </w:p>
          <w:p w14:paraId="4C5A6FAE" w14:textId="77777777" w:rsidR="008F79CA" w:rsidRPr="00C6470C" w:rsidRDefault="008F79CA" w:rsidP="008C4A69">
            <w:pPr>
              <w:ind w:left="0" w:firstLine="0"/>
              <w:rPr>
                <w:rFonts w:cstheme="minorHAnsi"/>
                <w:lang w:val="fr-FR"/>
              </w:rPr>
            </w:pPr>
            <w:r w:rsidRPr="00C6470C">
              <w:rPr>
                <w:rFonts w:cstheme="minorHAnsi"/>
                <w:lang w:val="fr-FR"/>
              </w:rPr>
              <w:t>La Résolution VI.11 est donc caduque et peut être abrogée.</w:t>
            </w:r>
          </w:p>
        </w:tc>
      </w:tr>
      <w:tr w:rsidR="008F79CA" w:rsidRPr="008F79CA" w14:paraId="374C7D0B" w14:textId="77777777" w:rsidTr="00221B25">
        <w:tblPrEx>
          <w:tblCellMar>
            <w:bottom w:w="0" w:type="dxa"/>
          </w:tblCellMar>
        </w:tblPrEx>
        <w:trPr>
          <w:cantSplit/>
        </w:trPr>
        <w:tc>
          <w:tcPr>
            <w:tcW w:w="1820" w:type="dxa"/>
            <w:vAlign w:val="center"/>
          </w:tcPr>
          <w:p w14:paraId="49EA26A6" w14:textId="77777777" w:rsidR="008F79CA" w:rsidRPr="00C6470C" w:rsidRDefault="008F79CA" w:rsidP="008C4A69">
            <w:pPr>
              <w:ind w:left="0" w:firstLine="0"/>
              <w:rPr>
                <w:rFonts w:cstheme="minorHAnsi"/>
                <w:lang w:val="fr-FR"/>
              </w:rPr>
            </w:pPr>
            <w:r w:rsidRPr="00C6470C">
              <w:rPr>
                <w:rFonts w:cstheme="minorHAnsi"/>
                <w:bCs/>
                <w:lang w:val="fr-FR"/>
              </w:rPr>
              <w:lastRenderedPageBreak/>
              <w:t>Résolution VI.12</w:t>
            </w:r>
          </w:p>
        </w:tc>
        <w:tc>
          <w:tcPr>
            <w:tcW w:w="2579" w:type="dxa"/>
            <w:vAlign w:val="center"/>
          </w:tcPr>
          <w:p w14:paraId="36D992EF" w14:textId="77777777" w:rsidR="008F79CA" w:rsidRPr="00C6470C" w:rsidRDefault="008F79CA" w:rsidP="008C4A69">
            <w:pPr>
              <w:ind w:left="0" w:firstLine="0"/>
              <w:rPr>
                <w:rFonts w:cstheme="minorHAnsi"/>
                <w:lang w:val="fr-FR"/>
              </w:rPr>
            </w:pPr>
            <w:r w:rsidRPr="00C6470C">
              <w:rPr>
                <w:rFonts w:cstheme="minorHAnsi"/>
                <w:lang w:val="fr-FR"/>
              </w:rPr>
              <w:t>Inventaires nationaux des zones humides et sites candidats  à l’inscription sur la liste</w:t>
            </w:r>
          </w:p>
        </w:tc>
        <w:tc>
          <w:tcPr>
            <w:tcW w:w="1038" w:type="dxa"/>
            <w:vAlign w:val="center"/>
          </w:tcPr>
          <w:p w14:paraId="53E6B27D"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545A532E" w14:textId="77777777" w:rsidR="008F79CA" w:rsidRPr="00C6470C" w:rsidRDefault="008F79CA" w:rsidP="008C4A69">
            <w:pPr>
              <w:ind w:left="0" w:firstLine="0"/>
              <w:rPr>
                <w:rFonts w:cstheme="minorHAnsi"/>
                <w:lang w:val="fr-FR"/>
              </w:rPr>
            </w:pPr>
            <w:r w:rsidRPr="00C6470C">
              <w:rPr>
                <w:rFonts w:cstheme="minorHAnsi"/>
                <w:lang w:val="fr-FR"/>
              </w:rPr>
              <w:t>Le dispositif de la Résolution VI.2 ne comporte que deux courts paragraphes. Leur contenu fait double emploi avec celui de décisions adoptées ultérieurement (notamment les Résolutions VII.20, paragraphe 11, VIII.6, paragraphe 16 et potentiellement XI.8). Il semble approprié de consolider le texte avec les résolutions ultérieures.</w:t>
            </w:r>
          </w:p>
          <w:p w14:paraId="2835E986" w14:textId="77777777" w:rsidR="008F79CA" w:rsidRPr="00C6470C" w:rsidRDefault="008F79CA" w:rsidP="008C4A69">
            <w:pPr>
              <w:ind w:left="0" w:firstLine="0"/>
              <w:rPr>
                <w:rFonts w:cstheme="minorHAnsi"/>
                <w:lang w:val="fr-FR"/>
              </w:rPr>
            </w:pPr>
            <w:r w:rsidRPr="00C6470C">
              <w:rPr>
                <w:rFonts w:cstheme="minorHAnsi"/>
                <w:lang w:val="fr-FR"/>
              </w:rPr>
              <w:t>En attendant, la Résolution VI.12 reste valide</w:t>
            </w:r>
          </w:p>
        </w:tc>
      </w:tr>
      <w:tr w:rsidR="008F79CA" w:rsidRPr="008F79CA" w14:paraId="3787C693" w14:textId="77777777" w:rsidTr="00221B25">
        <w:tblPrEx>
          <w:tblCellMar>
            <w:bottom w:w="0" w:type="dxa"/>
          </w:tblCellMar>
        </w:tblPrEx>
        <w:trPr>
          <w:cantSplit/>
          <w:trHeight w:val="77"/>
        </w:trPr>
        <w:tc>
          <w:tcPr>
            <w:tcW w:w="1820" w:type="dxa"/>
            <w:vAlign w:val="center"/>
          </w:tcPr>
          <w:p w14:paraId="0C65CDCA" w14:textId="77777777" w:rsidR="008F79CA" w:rsidRPr="00C6470C" w:rsidRDefault="008F79CA" w:rsidP="008C4A69">
            <w:pPr>
              <w:ind w:left="0" w:firstLine="0"/>
              <w:rPr>
                <w:rFonts w:cstheme="minorHAnsi"/>
                <w:lang w:val="fr-FR"/>
              </w:rPr>
            </w:pPr>
            <w:r w:rsidRPr="00C6470C">
              <w:rPr>
                <w:rFonts w:cstheme="minorHAnsi"/>
                <w:bCs/>
                <w:lang w:val="fr-FR"/>
              </w:rPr>
              <w:t>Résolution VI.13</w:t>
            </w:r>
          </w:p>
        </w:tc>
        <w:tc>
          <w:tcPr>
            <w:tcW w:w="2579" w:type="dxa"/>
            <w:vAlign w:val="center"/>
          </w:tcPr>
          <w:p w14:paraId="38947A1A" w14:textId="77777777" w:rsidR="008F79CA" w:rsidRPr="00C6470C" w:rsidRDefault="008F79CA" w:rsidP="008C4A69">
            <w:pPr>
              <w:ind w:left="0" w:firstLine="0"/>
              <w:rPr>
                <w:rFonts w:cstheme="minorHAnsi"/>
                <w:lang w:val="fr-FR"/>
              </w:rPr>
            </w:pPr>
            <w:r w:rsidRPr="00C6470C">
              <w:rPr>
                <w:rFonts w:cstheme="minorHAnsi"/>
                <w:bCs/>
                <w:lang w:val="fr-FR"/>
              </w:rPr>
              <w:t>Communication d’informations relatives aux sites désignés pour inscription sur la liste Ramsar des zones humides d’importance internationale</w:t>
            </w:r>
          </w:p>
        </w:tc>
        <w:tc>
          <w:tcPr>
            <w:tcW w:w="1038" w:type="dxa"/>
            <w:vAlign w:val="center"/>
          </w:tcPr>
          <w:p w14:paraId="331D085E"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7BD6DE94" w14:textId="77777777" w:rsidR="008F79CA" w:rsidRPr="00C6470C" w:rsidRDefault="008F79CA" w:rsidP="008C4A69">
            <w:pPr>
              <w:ind w:left="0" w:firstLine="0"/>
              <w:rPr>
                <w:rFonts w:cstheme="minorHAnsi"/>
                <w:lang w:val="fr-FR"/>
              </w:rPr>
            </w:pPr>
            <w:r w:rsidRPr="00C6470C">
              <w:rPr>
                <w:rFonts w:cstheme="minorHAnsi"/>
                <w:lang w:val="fr-FR"/>
              </w:rPr>
              <w:t>La Résolution VIII.8, paragraphe 15, reconnaît « </w:t>
            </w:r>
            <w:r w:rsidRPr="00C6470C">
              <w:rPr>
                <w:rFonts w:cstheme="minorHAnsi"/>
                <w:i/>
                <w:iCs/>
                <w:lang w:val="fr-FR"/>
              </w:rPr>
              <w:t>que l’établissement de rapport au titre de l’Article 3.2 de la Convention ne remplace pas, pour les Parties contractantes, l’obligation adoptée dans la Résolution VI.13 de fournir une Fiche descriptive Ramsar dûment mise à jour pour chacun des sites inscrits sur la Liste de Ramsar tous les six ans au moins</w:t>
            </w:r>
            <w:r w:rsidRPr="00C6470C">
              <w:rPr>
                <w:rFonts w:cstheme="minorHAnsi"/>
                <w:lang w:val="fr-FR"/>
              </w:rPr>
              <w:t> ».</w:t>
            </w:r>
          </w:p>
          <w:p w14:paraId="7D25CB33" w14:textId="77777777" w:rsidR="008F79CA" w:rsidRPr="00C6470C" w:rsidRDefault="008F79CA" w:rsidP="008C4A69">
            <w:pPr>
              <w:ind w:left="0" w:firstLine="0"/>
              <w:rPr>
                <w:rFonts w:cstheme="minorHAnsi"/>
                <w:lang w:val="fr-FR"/>
              </w:rPr>
            </w:pPr>
          </w:p>
          <w:p w14:paraId="2DF1520C" w14:textId="77777777" w:rsidR="008F79CA" w:rsidRPr="00C6470C" w:rsidRDefault="008F79CA" w:rsidP="008C4A69">
            <w:pPr>
              <w:ind w:left="0" w:firstLine="0"/>
              <w:rPr>
                <w:rFonts w:cstheme="minorHAnsi"/>
                <w:lang w:val="fr-FR"/>
              </w:rPr>
            </w:pPr>
            <w:r w:rsidRPr="00C6470C">
              <w:rPr>
                <w:rFonts w:cstheme="minorHAnsi"/>
                <w:lang w:val="fr-FR"/>
              </w:rPr>
              <w:t>La Résolution VI.13 semble être en partie valide.</w:t>
            </w:r>
          </w:p>
          <w:p w14:paraId="1DE56D34" w14:textId="77777777" w:rsidR="008F79CA" w:rsidRPr="00C6470C" w:rsidRDefault="008F79CA" w:rsidP="008C4A69">
            <w:pPr>
              <w:ind w:left="0" w:firstLine="0"/>
              <w:rPr>
                <w:rFonts w:cstheme="minorHAnsi"/>
                <w:lang w:val="fr-FR"/>
              </w:rPr>
            </w:pPr>
          </w:p>
          <w:p w14:paraId="059B2B60" w14:textId="77777777" w:rsidR="008F79CA" w:rsidRPr="00C6470C" w:rsidRDefault="008F79CA" w:rsidP="008C4A69">
            <w:pPr>
              <w:ind w:left="0" w:firstLine="0"/>
              <w:rPr>
                <w:rFonts w:cstheme="minorHAnsi"/>
                <w:lang w:val="fr-FR"/>
              </w:rPr>
            </w:pPr>
            <w:r w:rsidRPr="00C6470C">
              <w:rPr>
                <w:rFonts w:cstheme="minorHAnsi"/>
                <w:lang w:val="fr-FR"/>
              </w:rPr>
              <w:t>- paragraphe 7 : la première partie demande la présentation de cartes et de FDR pour le 31 décembre 1997 et est caduque ; la deuxième partie demande des informations mises à jour tous les six ans, ce qui est repris dans la Résolution XI.8 Annexe 2, section 8, et est donc redondant ; et</w:t>
            </w:r>
          </w:p>
          <w:p w14:paraId="2CDBC04B" w14:textId="77777777" w:rsidR="008F79CA" w:rsidRPr="00C6470C" w:rsidRDefault="008F79CA" w:rsidP="008C4A69">
            <w:pPr>
              <w:ind w:left="0" w:firstLine="0"/>
              <w:rPr>
                <w:rFonts w:cstheme="minorHAnsi"/>
                <w:lang w:val="fr-FR"/>
              </w:rPr>
            </w:pPr>
            <w:r w:rsidRPr="00C6470C">
              <w:rPr>
                <w:rFonts w:cstheme="minorHAnsi"/>
                <w:lang w:val="fr-FR"/>
              </w:rPr>
              <w:t>- le paragraphe 8 prie les Parties contractantes : « d’appliquer les dispositions de l’Article 3.1 de la Convention » ce qui est déjà une obligation « et de la Résolution 5.3 » ce qui est donc une répétition, et peut donc être considéré comme redondant.</w:t>
            </w:r>
          </w:p>
          <w:p w14:paraId="056CBC7D" w14:textId="77777777" w:rsidR="008F79CA" w:rsidRPr="00C6470C" w:rsidRDefault="008F79CA" w:rsidP="008C4A69">
            <w:pPr>
              <w:ind w:left="0" w:firstLine="0"/>
              <w:rPr>
                <w:rFonts w:cstheme="minorHAnsi"/>
                <w:lang w:val="fr-FR"/>
              </w:rPr>
            </w:pPr>
            <w:r w:rsidRPr="00C6470C">
              <w:rPr>
                <w:rFonts w:cstheme="minorHAnsi"/>
                <w:lang w:val="fr-FR"/>
              </w:rPr>
              <w:t>Ces deux paragraphes pourraient donc être abrogés.</w:t>
            </w:r>
          </w:p>
        </w:tc>
      </w:tr>
      <w:tr w:rsidR="008F79CA" w:rsidRPr="008F79CA" w14:paraId="7461B7D5" w14:textId="77777777" w:rsidTr="00221B25">
        <w:tblPrEx>
          <w:tblCellMar>
            <w:bottom w:w="0" w:type="dxa"/>
          </w:tblCellMar>
        </w:tblPrEx>
        <w:trPr>
          <w:cantSplit/>
        </w:trPr>
        <w:tc>
          <w:tcPr>
            <w:tcW w:w="1820" w:type="dxa"/>
            <w:vAlign w:val="center"/>
          </w:tcPr>
          <w:p w14:paraId="6ED9D3F6" w14:textId="77777777" w:rsidR="008F79CA" w:rsidRPr="00C6470C" w:rsidRDefault="008F79CA" w:rsidP="008C4A69">
            <w:pPr>
              <w:ind w:left="0" w:firstLine="0"/>
              <w:rPr>
                <w:rFonts w:cstheme="minorHAnsi"/>
                <w:lang w:val="fr-FR"/>
              </w:rPr>
            </w:pPr>
            <w:r w:rsidRPr="00C6470C">
              <w:rPr>
                <w:rFonts w:cstheme="minorHAnsi"/>
                <w:bCs/>
                <w:lang w:val="fr-FR"/>
              </w:rPr>
              <w:t>Résolution VI.14</w:t>
            </w:r>
          </w:p>
        </w:tc>
        <w:tc>
          <w:tcPr>
            <w:tcW w:w="2579" w:type="dxa"/>
            <w:vAlign w:val="center"/>
          </w:tcPr>
          <w:p w14:paraId="35A5670C" w14:textId="77777777" w:rsidR="008F79CA" w:rsidRPr="00C6470C" w:rsidRDefault="008F79CA" w:rsidP="008C4A69">
            <w:pPr>
              <w:ind w:left="0" w:firstLine="0"/>
              <w:rPr>
                <w:rFonts w:cstheme="minorHAnsi"/>
                <w:bCs/>
                <w:lang w:val="fr-FR"/>
              </w:rPr>
            </w:pPr>
            <w:r w:rsidRPr="00C6470C">
              <w:rPr>
                <w:rFonts w:cstheme="minorHAnsi"/>
                <w:bCs/>
                <w:lang w:val="fr-FR"/>
              </w:rPr>
              <w:t>Déclaration du 25</w:t>
            </w:r>
            <w:r w:rsidRPr="00C6470C">
              <w:rPr>
                <w:rFonts w:cstheme="minorHAnsi"/>
                <w:bCs/>
                <w:vertAlign w:val="superscript"/>
                <w:lang w:val="fr-FR"/>
              </w:rPr>
              <w:t>e</w:t>
            </w:r>
            <w:r w:rsidRPr="00C6470C">
              <w:rPr>
                <w:rFonts w:cstheme="minorHAnsi"/>
                <w:bCs/>
                <w:lang w:val="fr-FR"/>
              </w:rPr>
              <w:t xml:space="preserve"> anniversaire de la Convention de Ramsar, Plan stratégique 1997-2002, et Programme de travail du Bureau 1997-1999</w:t>
            </w:r>
          </w:p>
        </w:tc>
        <w:tc>
          <w:tcPr>
            <w:tcW w:w="1038" w:type="dxa"/>
            <w:vAlign w:val="center"/>
          </w:tcPr>
          <w:p w14:paraId="256F19BE"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323B5475" w14:textId="77777777" w:rsidR="008F79CA" w:rsidRPr="00C6470C" w:rsidRDefault="008F79CA" w:rsidP="008C4A69">
            <w:pPr>
              <w:ind w:left="0" w:firstLine="0"/>
              <w:rPr>
                <w:rFonts w:cstheme="minorHAnsi"/>
                <w:lang w:val="fr-FR"/>
              </w:rPr>
            </w:pPr>
            <w:r w:rsidRPr="00C6470C">
              <w:rPr>
                <w:rFonts w:cstheme="minorHAnsi"/>
                <w:lang w:val="fr-FR"/>
              </w:rPr>
              <w:t xml:space="preserve">Le dispositif de la Résolution comporte quatre brefs paragraphes : </w:t>
            </w:r>
          </w:p>
          <w:p w14:paraId="2923DC74" w14:textId="77777777" w:rsidR="008F79CA" w:rsidRPr="00C6470C" w:rsidRDefault="008F79CA" w:rsidP="008C4A69">
            <w:pPr>
              <w:ind w:left="0" w:firstLine="0"/>
              <w:rPr>
                <w:rFonts w:cstheme="minorHAnsi"/>
                <w:lang w:val="fr-FR"/>
              </w:rPr>
            </w:pPr>
            <w:r w:rsidRPr="00C6470C">
              <w:rPr>
                <w:rFonts w:cstheme="minorHAnsi"/>
                <w:lang w:val="fr-FR"/>
              </w:rPr>
              <w:t>- le paragraphe 12 adopte la « Déclaration du 25</w:t>
            </w:r>
            <w:r w:rsidRPr="00C6470C">
              <w:rPr>
                <w:rFonts w:cstheme="minorHAnsi"/>
                <w:vertAlign w:val="superscript"/>
                <w:lang w:val="fr-FR"/>
              </w:rPr>
              <w:t>e</w:t>
            </w:r>
            <w:r w:rsidRPr="00C6470C">
              <w:rPr>
                <w:rFonts w:cstheme="minorHAnsi"/>
                <w:lang w:val="fr-FR"/>
              </w:rPr>
              <w:t xml:space="preserve"> anniversaire de Ramsar », qui n'est pas annexée à la Résolution ; on peut considérer qu'elle a perdu de son actualité, auquel cas elle peut être abrogée ;</w:t>
            </w:r>
          </w:p>
          <w:p w14:paraId="5FCD20B6" w14:textId="77777777" w:rsidR="008F79CA" w:rsidRPr="00C6470C" w:rsidRDefault="008F79CA" w:rsidP="008C4A69">
            <w:pPr>
              <w:ind w:left="0" w:firstLine="0"/>
              <w:rPr>
                <w:rFonts w:cstheme="minorHAnsi"/>
                <w:lang w:val="fr-FR"/>
              </w:rPr>
            </w:pPr>
            <w:r w:rsidRPr="00C6470C">
              <w:rPr>
                <w:rFonts w:cstheme="minorHAnsi"/>
                <w:lang w:val="fr-FR"/>
              </w:rPr>
              <w:t>- le paragraphe 13 approuve le Plan stratégique 1997-2002 et est donc caduc ;</w:t>
            </w:r>
          </w:p>
          <w:p w14:paraId="5B6CC666" w14:textId="77777777" w:rsidR="008F79CA" w:rsidRPr="00C6470C" w:rsidRDefault="008F79CA" w:rsidP="008C4A69">
            <w:pPr>
              <w:ind w:left="0" w:firstLine="0"/>
              <w:rPr>
                <w:rFonts w:cstheme="minorHAnsi"/>
                <w:lang w:val="fr-FR"/>
              </w:rPr>
            </w:pPr>
            <w:r w:rsidRPr="00C6470C">
              <w:rPr>
                <w:rFonts w:cstheme="minorHAnsi"/>
                <w:lang w:val="fr-FR"/>
              </w:rPr>
              <w:t xml:space="preserve">- le paragraphe 14 décide que la « Procédure de surveillance continue » de Ramsar s’appellera désormais « Procédure consultative sur la gestion » ; cette décision a été </w:t>
            </w:r>
            <w:r w:rsidRPr="00C6470C">
              <w:rPr>
                <w:rFonts w:cstheme="minorHAnsi"/>
                <w:lang w:val="fr-FR"/>
              </w:rPr>
              <w:lastRenderedPageBreak/>
              <w:t>remplacée par la Résolution VII.12, paragraphe 39, (qui a de nouveau changé le nom) et est donc caduque.</w:t>
            </w:r>
          </w:p>
          <w:p w14:paraId="7704208D" w14:textId="77777777" w:rsidR="008F79CA" w:rsidRPr="00C6470C" w:rsidRDefault="008F79CA" w:rsidP="008C4A69">
            <w:pPr>
              <w:ind w:left="0" w:firstLine="0"/>
              <w:rPr>
                <w:rFonts w:cstheme="minorHAnsi"/>
                <w:lang w:val="fr-FR"/>
              </w:rPr>
            </w:pPr>
            <w:r w:rsidRPr="00C6470C">
              <w:rPr>
                <w:rFonts w:cstheme="minorHAnsi"/>
                <w:lang w:val="fr-FR"/>
              </w:rPr>
              <w:t>Il est donc proposé que la Résolution VI.4 soit abrogée dans son intégralité.</w:t>
            </w:r>
          </w:p>
        </w:tc>
      </w:tr>
      <w:tr w:rsidR="008F79CA" w:rsidRPr="008F79CA" w14:paraId="77CA3B3F" w14:textId="77777777" w:rsidTr="00221B25">
        <w:tblPrEx>
          <w:tblCellMar>
            <w:bottom w:w="0" w:type="dxa"/>
          </w:tblCellMar>
        </w:tblPrEx>
        <w:trPr>
          <w:cantSplit/>
        </w:trPr>
        <w:tc>
          <w:tcPr>
            <w:tcW w:w="1820" w:type="dxa"/>
            <w:vAlign w:val="center"/>
          </w:tcPr>
          <w:p w14:paraId="63D654E5" w14:textId="77777777" w:rsidR="008F79CA" w:rsidRPr="00C6470C" w:rsidRDefault="008F79CA" w:rsidP="008C4A69">
            <w:pPr>
              <w:ind w:left="0" w:firstLine="0"/>
              <w:rPr>
                <w:rFonts w:cstheme="minorHAnsi"/>
                <w:lang w:val="fr-FR"/>
              </w:rPr>
            </w:pPr>
            <w:r w:rsidRPr="00C6470C">
              <w:rPr>
                <w:rFonts w:cstheme="minorHAnsi"/>
                <w:bCs/>
                <w:lang w:val="fr-FR"/>
              </w:rPr>
              <w:lastRenderedPageBreak/>
              <w:t>Résolution VI.15</w:t>
            </w:r>
          </w:p>
        </w:tc>
        <w:tc>
          <w:tcPr>
            <w:tcW w:w="2579" w:type="dxa"/>
            <w:vAlign w:val="center"/>
          </w:tcPr>
          <w:p w14:paraId="3083D266" w14:textId="77777777" w:rsidR="008F79CA" w:rsidRPr="00C6470C" w:rsidRDefault="008F79CA" w:rsidP="008C4A69">
            <w:pPr>
              <w:ind w:left="0" w:firstLine="0"/>
              <w:rPr>
                <w:rFonts w:cstheme="minorHAnsi"/>
                <w:lang w:val="fr-FR"/>
              </w:rPr>
            </w:pPr>
            <w:r w:rsidRPr="00C6470C">
              <w:rPr>
                <w:rFonts w:cstheme="minorHAnsi"/>
                <w:bCs/>
                <w:lang w:val="fr-FR"/>
              </w:rPr>
              <w:t>Amendement du Règlement intérieur à partir de la 7e Session de la Conférence des Parties contractantes</w:t>
            </w:r>
          </w:p>
        </w:tc>
        <w:tc>
          <w:tcPr>
            <w:tcW w:w="1038" w:type="dxa"/>
            <w:vAlign w:val="center"/>
          </w:tcPr>
          <w:p w14:paraId="4C2B5A89"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363D1E8D"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VI.15 propose diverses modifications au Règlement intérieur. Il difficile de dire pourquoi elles figurent dans une résolution. </w:t>
            </w:r>
          </w:p>
          <w:p w14:paraId="61C9C676" w14:textId="77777777" w:rsidR="008F79CA" w:rsidRPr="00C6470C" w:rsidRDefault="008F79CA" w:rsidP="008C4A69">
            <w:pPr>
              <w:ind w:left="0" w:firstLine="0"/>
              <w:rPr>
                <w:rFonts w:cstheme="minorHAnsi"/>
                <w:lang w:val="fr-FR"/>
              </w:rPr>
            </w:pPr>
            <w:r w:rsidRPr="00C6470C">
              <w:rPr>
                <w:rFonts w:cstheme="minorHAnsi"/>
                <w:lang w:val="fr-FR"/>
              </w:rPr>
              <w:t xml:space="preserve">Le texte de la Convention, à l'Article 6, paragraphe 4, stipule que « La Conférence des Parties contractantes adopte un règlement intérieur à chacune de ses sessions ». Il s'agit donc d'une obligation. Un règlement intérieur doit être adopté à chaque session de la COP et il n’est pas nécessaire d’adopter une résolution à cet effet. </w:t>
            </w:r>
          </w:p>
          <w:p w14:paraId="14CF8266" w14:textId="77777777" w:rsidR="008F79CA" w:rsidRPr="00C6470C" w:rsidRDefault="008F79CA" w:rsidP="008C4A69">
            <w:pPr>
              <w:ind w:left="0" w:firstLine="0"/>
              <w:rPr>
                <w:rFonts w:cstheme="minorHAnsi"/>
                <w:lang w:val="fr-FR"/>
              </w:rPr>
            </w:pPr>
            <w:r w:rsidRPr="00C6470C">
              <w:rPr>
                <w:rFonts w:cstheme="minorHAnsi"/>
                <w:lang w:val="fr-FR"/>
              </w:rPr>
              <w:t>La Résolution VI.15 est caduque et peut être abrogée.</w:t>
            </w:r>
          </w:p>
        </w:tc>
      </w:tr>
      <w:tr w:rsidR="008F79CA" w:rsidRPr="008F79CA" w14:paraId="54BC6E16" w14:textId="77777777" w:rsidTr="0071270C">
        <w:tblPrEx>
          <w:tblCellMar>
            <w:bottom w:w="0" w:type="dxa"/>
          </w:tblCellMar>
        </w:tblPrEx>
        <w:tc>
          <w:tcPr>
            <w:tcW w:w="1820" w:type="dxa"/>
            <w:vAlign w:val="center"/>
          </w:tcPr>
          <w:p w14:paraId="244FE8EF" w14:textId="77777777" w:rsidR="008F79CA" w:rsidRPr="00C6470C" w:rsidRDefault="008F79CA" w:rsidP="008C4A69">
            <w:pPr>
              <w:ind w:left="0" w:firstLine="0"/>
              <w:rPr>
                <w:rFonts w:cstheme="minorHAnsi"/>
                <w:lang w:val="fr-FR"/>
              </w:rPr>
            </w:pPr>
            <w:r w:rsidRPr="00C6470C">
              <w:rPr>
                <w:rFonts w:cstheme="minorHAnsi"/>
                <w:bCs/>
                <w:lang w:val="fr-FR"/>
              </w:rPr>
              <w:t>Résolution VI.16</w:t>
            </w:r>
          </w:p>
        </w:tc>
        <w:tc>
          <w:tcPr>
            <w:tcW w:w="2579" w:type="dxa"/>
            <w:vAlign w:val="center"/>
          </w:tcPr>
          <w:p w14:paraId="28A7D4D8" w14:textId="77777777" w:rsidR="008F79CA" w:rsidRPr="00C6470C" w:rsidRDefault="008F79CA" w:rsidP="008C4A69">
            <w:pPr>
              <w:ind w:left="0" w:firstLine="0"/>
              <w:rPr>
                <w:rFonts w:cstheme="minorHAnsi"/>
                <w:lang w:val="fr-FR"/>
              </w:rPr>
            </w:pPr>
            <w:r w:rsidRPr="00C6470C">
              <w:rPr>
                <w:rFonts w:cstheme="minorHAnsi"/>
                <w:bCs/>
                <w:lang w:val="fr-FR"/>
              </w:rPr>
              <w:t>Procédures d’adhésion</w:t>
            </w:r>
          </w:p>
        </w:tc>
        <w:tc>
          <w:tcPr>
            <w:tcW w:w="1038" w:type="dxa"/>
            <w:vAlign w:val="center"/>
          </w:tcPr>
          <w:p w14:paraId="499D28E7"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2D36F5DE" w14:textId="77777777" w:rsidR="008F79CA" w:rsidRPr="00C6470C" w:rsidRDefault="008F79CA" w:rsidP="008C4A69">
            <w:pPr>
              <w:ind w:left="0" w:firstLine="0"/>
              <w:rPr>
                <w:rFonts w:cstheme="minorHAnsi"/>
                <w:lang w:val="fr-FR"/>
              </w:rPr>
            </w:pPr>
            <w:r w:rsidRPr="00C6470C">
              <w:rPr>
                <w:rFonts w:cstheme="minorHAnsi"/>
                <w:lang w:val="fr-FR"/>
              </w:rPr>
              <w:t xml:space="preserve">Au paragraphe 5 de la Résolution VI.16, la Conférence des Parties « décide » qu’en dépit des dispositions de la Résolution 4.5, les limites de chaque zone humide inscrite, reportées sur une carte, seront présentées par les États au moment de l’adhésion à la Convention. </w:t>
            </w:r>
          </w:p>
          <w:p w14:paraId="30831838" w14:textId="77777777" w:rsidR="008F79CA" w:rsidRPr="00C6470C" w:rsidRDefault="008F79CA" w:rsidP="008C4A69">
            <w:pPr>
              <w:ind w:left="0" w:firstLine="0"/>
              <w:rPr>
                <w:rFonts w:cstheme="minorHAnsi"/>
                <w:lang w:val="fr-FR"/>
              </w:rPr>
            </w:pPr>
            <w:r w:rsidRPr="00C6470C">
              <w:rPr>
                <w:rFonts w:cstheme="minorHAnsi"/>
                <w:lang w:val="fr-FR"/>
              </w:rPr>
              <w:t>Cependant, cette exigence ne figure pas dans le texte de la Convention.</w:t>
            </w:r>
          </w:p>
          <w:p w14:paraId="3044FCA1" w14:textId="77777777" w:rsidR="008F79CA" w:rsidRPr="00C6470C" w:rsidRDefault="008F79CA" w:rsidP="008C4A69">
            <w:pPr>
              <w:ind w:left="0" w:firstLine="0"/>
              <w:rPr>
                <w:rFonts w:cstheme="minorHAnsi"/>
                <w:lang w:val="fr-FR"/>
              </w:rPr>
            </w:pPr>
          </w:p>
          <w:p w14:paraId="619C6F9F" w14:textId="77777777" w:rsidR="008F79CA" w:rsidRPr="00C6470C" w:rsidRDefault="008F79CA" w:rsidP="008C4A69">
            <w:pPr>
              <w:ind w:left="0" w:firstLine="0"/>
              <w:rPr>
                <w:rFonts w:cstheme="minorHAnsi"/>
                <w:lang w:val="fr-FR"/>
              </w:rPr>
            </w:pPr>
            <w:r w:rsidRPr="00C6470C">
              <w:rPr>
                <w:rFonts w:cstheme="minorHAnsi"/>
                <w:lang w:val="fr-FR"/>
              </w:rPr>
              <w:t>Le protocole de ratification et d'adhésion est énoncé à l'article 9.3 et la procédure d’inscription est énoncée à l'article 2.4. Les Parties contractantes sont liées par le texte de la Convention, qui est une source de droit international et qui stipule :</w:t>
            </w:r>
          </w:p>
          <w:p w14:paraId="49731D5F" w14:textId="77777777" w:rsidR="008F79CA" w:rsidRPr="00C6470C" w:rsidRDefault="008F79CA" w:rsidP="008C4A69">
            <w:pPr>
              <w:ind w:left="0" w:firstLine="0"/>
              <w:rPr>
                <w:rFonts w:cstheme="minorHAnsi"/>
                <w:lang w:val="fr-FR"/>
              </w:rPr>
            </w:pPr>
            <w:r w:rsidRPr="00C6470C">
              <w:rPr>
                <w:rFonts w:cstheme="minorHAnsi"/>
                <w:lang w:val="fr-FR"/>
              </w:rPr>
              <w:t xml:space="preserve">- à l'article 2.4, que : « Chaque Partie contractante désigne au moins une zone humide à inscrire sur la Liste au moment de signer la Convention ou de déposer son instrument de ratification ou d'adhésion conformément aux dispositions de l'article 9 » ; et </w:t>
            </w:r>
          </w:p>
          <w:p w14:paraId="603AB3F4" w14:textId="77777777" w:rsidR="008F79CA" w:rsidRPr="00C6470C" w:rsidRDefault="008F79CA" w:rsidP="008C4A69">
            <w:pPr>
              <w:ind w:left="0" w:firstLine="0"/>
              <w:rPr>
                <w:rFonts w:cstheme="minorHAnsi"/>
                <w:lang w:val="fr-FR"/>
              </w:rPr>
            </w:pPr>
            <w:r w:rsidRPr="00C6470C">
              <w:rPr>
                <w:rFonts w:cstheme="minorHAnsi"/>
                <w:lang w:val="fr-FR"/>
              </w:rPr>
              <w:t xml:space="preserve">- à l'article 9.3, que : « La ratification ou l'adhésion seront effectuées par le dépôt d'un instrument de ratification ou d'adhésion auprès » du Dépositaire. </w:t>
            </w:r>
          </w:p>
          <w:p w14:paraId="47168DCD" w14:textId="77777777" w:rsidR="008F79CA" w:rsidRPr="00C6470C" w:rsidRDefault="008F79CA" w:rsidP="008C4A69">
            <w:pPr>
              <w:ind w:left="0" w:firstLine="0"/>
              <w:rPr>
                <w:rFonts w:cstheme="minorHAnsi"/>
                <w:lang w:val="fr-FR"/>
              </w:rPr>
            </w:pPr>
          </w:p>
          <w:p w14:paraId="474ADC78" w14:textId="77777777" w:rsidR="008F79CA" w:rsidRPr="00C6470C" w:rsidRDefault="008F79CA" w:rsidP="008C4A69">
            <w:pPr>
              <w:ind w:left="0" w:firstLine="0"/>
              <w:rPr>
                <w:rFonts w:cstheme="minorHAnsi"/>
                <w:lang w:val="fr-FR"/>
              </w:rPr>
            </w:pPr>
            <w:r w:rsidRPr="00C6470C">
              <w:rPr>
                <w:rFonts w:cstheme="minorHAnsi"/>
                <w:lang w:val="fr-FR"/>
              </w:rPr>
              <w:t xml:space="preserve">Les compétences de la Conférence des Parties contractantes sont décrites à l'article 6 et ne lui donnent pas le pouvoir d'ajouter des exigences en matière de signature, de ratification ou d'adhésion. Il apparaît donc que la décision du paragraphe 5 de la Résolution VI.16 dépasse la compétence de la Conférence des Parties contractantes.  </w:t>
            </w:r>
          </w:p>
          <w:p w14:paraId="1DF8D01F" w14:textId="77777777" w:rsidR="008F79CA" w:rsidRPr="00C6470C" w:rsidRDefault="008F79CA" w:rsidP="008C4A69">
            <w:pPr>
              <w:ind w:left="0" w:firstLine="0"/>
              <w:rPr>
                <w:rFonts w:cstheme="minorHAnsi"/>
                <w:lang w:val="fr-FR"/>
              </w:rPr>
            </w:pPr>
          </w:p>
          <w:p w14:paraId="6D54F7A5" w14:textId="77777777" w:rsidR="008F79CA" w:rsidRPr="00C6470C" w:rsidRDefault="008F79CA" w:rsidP="008C4A69">
            <w:pPr>
              <w:ind w:left="0" w:firstLine="0"/>
              <w:rPr>
                <w:rFonts w:cstheme="minorHAnsi"/>
                <w:lang w:val="fr-FR"/>
              </w:rPr>
            </w:pPr>
            <w:r w:rsidRPr="00C6470C">
              <w:rPr>
                <w:rFonts w:cstheme="minorHAnsi"/>
                <w:lang w:val="fr-FR"/>
              </w:rPr>
              <w:t xml:space="preserve">En outre, comme mentionné dans le document Doc. SC35-12, il semble que la décision figurant au paragraphe 5 de la Résolution VI.16 soit incompatible avec la Résolution 4.5, qui </w:t>
            </w:r>
            <w:r w:rsidRPr="00C6470C">
              <w:rPr>
                <w:rFonts w:cstheme="minorHAnsi"/>
                <w:lang w:val="fr-FR"/>
              </w:rPr>
              <w:lastRenderedPageBreak/>
              <w:t>« recommande » que tous les États ayant inscrit au moins une zone humide sur la Liste des zones humides au moment de l’adhésion soient considérés comme ayant rempli les conditions nécessaires pour devenir Parties contractantes.</w:t>
            </w:r>
          </w:p>
          <w:p w14:paraId="6FAD7298" w14:textId="77777777" w:rsidR="008F79CA" w:rsidRPr="00C6470C" w:rsidRDefault="008F79CA" w:rsidP="008C4A69">
            <w:pPr>
              <w:ind w:left="0" w:firstLine="0"/>
              <w:rPr>
                <w:rFonts w:cstheme="minorHAnsi"/>
                <w:lang w:val="fr-FR"/>
              </w:rPr>
            </w:pPr>
          </w:p>
          <w:p w14:paraId="6C122295" w14:textId="77777777" w:rsidR="008F79CA" w:rsidRPr="00C6470C" w:rsidRDefault="008F79CA" w:rsidP="008C4A69">
            <w:pPr>
              <w:ind w:left="0" w:firstLine="0"/>
              <w:rPr>
                <w:rFonts w:cstheme="minorHAnsi"/>
                <w:lang w:val="fr-FR"/>
              </w:rPr>
            </w:pPr>
            <w:r w:rsidRPr="00C6470C">
              <w:rPr>
                <w:rFonts w:cstheme="minorHAnsi"/>
                <w:lang w:val="fr-FR"/>
              </w:rPr>
              <w:t>Toujours en ce qui concerne le dispositif de la Résolution VI.16 :</w:t>
            </w:r>
          </w:p>
          <w:p w14:paraId="0EC5A797" w14:textId="77777777" w:rsidR="008F79CA" w:rsidRPr="00C6470C" w:rsidRDefault="008F79CA" w:rsidP="008C4A69">
            <w:pPr>
              <w:ind w:left="0" w:firstLine="0"/>
              <w:rPr>
                <w:rFonts w:cstheme="minorHAnsi"/>
                <w:lang w:val="fr-FR"/>
              </w:rPr>
            </w:pPr>
            <w:r w:rsidRPr="00C6470C">
              <w:rPr>
                <w:rFonts w:cstheme="minorHAnsi"/>
                <w:lang w:val="fr-FR"/>
              </w:rPr>
              <w:t xml:space="preserve">- au paragraphe 6, la Conférence des Parties décide que, pour les zones humides inscrites ultérieurement, une description des limites et une carte sont également requises ; et le paragraphe 7 invite les Parties à fournir une Fiche descriptive Ramsar pour chaque zone humide inscrite. Ces paragraphes sont en fait remplacés par la Résolution XI.8, et la Fiche descriptive Ramsar figurant dans son Annexe 1 ; </w:t>
            </w:r>
          </w:p>
          <w:p w14:paraId="4FBB1044" w14:textId="77777777" w:rsidR="008F79CA" w:rsidRPr="00C6470C" w:rsidRDefault="008F79CA" w:rsidP="008C4A69">
            <w:pPr>
              <w:ind w:left="0" w:firstLine="0"/>
              <w:rPr>
                <w:rFonts w:cstheme="minorHAnsi"/>
                <w:lang w:val="fr-FR"/>
              </w:rPr>
            </w:pPr>
            <w:r w:rsidRPr="00C6470C">
              <w:rPr>
                <w:rFonts w:cstheme="minorHAnsi"/>
                <w:lang w:val="fr-FR"/>
              </w:rPr>
              <w:t>- le paragraphe 8 invite les Parties contractantes et les États non parties à engager, en cas de doute, des consultations informelles avec le Secrétariat. Cette pratique est désormais courante.</w:t>
            </w:r>
          </w:p>
          <w:p w14:paraId="566BD452" w14:textId="77777777" w:rsidR="008F79CA" w:rsidRPr="00C6470C" w:rsidRDefault="008F79CA" w:rsidP="008C4A69">
            <w:pPr>
              <w:ind w:left="0" w:firstLine="0"/>
              <w:rPr>
                <w:rFonts w:cstheme="minorHAnsi"/>
                <w:lang w:val="fr-FR"/>
              </w:rPr>
            </w:pPr>
          </w:p>
          <w:p w14:paraId="01BD42E8" w14:textId="77777777" w:rsidR="008F79CA" w:rsidRPr="00C6470C" w:rsidRDefault="008F79CA" w:rsidP="008C4A69">
            <w:pPr>
              <w:ind w:left="0" w:firstLine="0"/>
              <w:rPr>
                <w:rFonts w:cstheme="minorHAnsi"/>
                <w:lang w:val="fr-FR"/>
              </w:rPr>
            </w:pPr>
            <w:r w:rsidRPr="00C6470C">
              <w:rPr>
                <w:rFonts w:cstheme="minorHAnsi"/>
                <w:lang w:val="fr-FR"/>
              </w:rPr>
              <w:t>Il apparaît que la Résolution VI.16 est caduque et peut être abrogée.</w:t>
            </w:r>
          </w:p>
        </w:tc>
      </w:tr>
      <w:tr w:rsidR="008F79CA" w:rsidRPr="008F79CA" w14:paraId="6DD10E49" w14:textId="77777777" w:rsidTr="0071270C">
        <w:tblPrEx>
          <w:tblCellMar>
            <w:bottom w:w="0" w:type="dxa"/>
          </w:tblCellMar>
        </w:tblPrEx>
        <w:tc>
          <w:tcPr>
            <w:tcW w:w="1820" w:type="dxa"/>
            <w:vAlign w:val="center"/>
          </w:tcPr>
          <w:p w14:paraId="5BD8177D" w14:textId="77777777" w:rsidR="008F79CA" w:rsidRPr="00C6470C" w:rsidRDefault="008F79CA" w:rsidP="008C4A69">
            <w:pPr>
              <w:ind w:left="0" w:firstLine="0"/>
              <w:rPr>
                <w:rFonts w:cstheme="minorHAnsi"/>
                <w:lang w:val="fr-FR"/>
              </w:rPr>
            </w:pPr>
            <w:r w:rsidRPr="00C6470C">
              <w:rPr>
                <w:rFonts w:cstheme="minorHAnsi"/>
                <w:bCs/>
                <w:lang w:val="fr-FR"/>
              </w:rPr>
              <w:lastRenderedPageBreak/>
              <w:t>Résolution VI.17</w:t>
            </w:r>
          </w:p>
        </w:tc>
        <w:tc>
          <w:tcPr>
            <w:tcW w:w="2579" w:type="dxa"/>
            <w:vAlign w:val="center"/>
          </w:tcPr>
          <w:p w14:paraId="0C09EA8F" w14:textId="77777777" w:rsidR="008F79CA" w:rsidRPr="00C6470C" w:rsidRDefault="008F79CA" w:rsidP="008C4A69">
            <w:pPr>
              <w:ind w:left="0" w:firstLine="0"/>
              <w:rPr>
                <w:rFonts w:cstheme="minorHAnsi"/>
                <w:lang w:val="fr-FR"/>
              </w:rPr>
            </w:pPr>
            <w:r w:rsidRPr="00C6470C">
              <w:rPr>
                <w:rFonts w:cstheme="minorHAnsi"/>
                <w:bCs/>
                <w:lang w:val="fr-FR"/>
              </w:rPr>
              <w:t>Questions financières et budgétaires</w:t>
            </w:r>
          </w:p>
        </w:tc>
        <w:tc>
          <w:tcPr>
            <w:tcW w:w="1038" w:type="dxa"/>
            <w:vAlign w:val="center"/>
          </w:tcPr>
          <w:p w14:paraId="737822BF"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62D9FF6E" w14:textId="77777777" w:rsidR="008F79CA" w:rsidRPr="00C6470C" w:rsidRDefault="008F79CA" w:rsidP="008C4A69">
            <w:pPr>
              <w:ind w:left="0" w:firstLine="0"/>
              <w:rPr>
                <w:rFonts w:cstheme="minorHAnsi"/>
                <w:lang w:val="fr-FR"/>
              </w:rPr>
            </w:pPr>
            <w:r w:rsidRPr="00C6470C">
              <w:rPr>
                <w:rFonts w:cstheme="minorHAnsi"/>
                <w:lang w:val="fr-FR"/>
              </w:rPr>
              <w:t>Dans la Résolution XIII.2, paragraphe 12, la COP « </w:t>
            </w:r>
            <w:r w:rsidRPr="00C6470C">
              <w:rPr>
                <w:rFonts w:cstheme="minorHAnsi"/>
                <w:i/>
                <w:iCs/>
                <w:lang w:val="fr-FR"/>
              </w:rPr>
              <w:t xml:space="preserve">DÉCIDE EN OUTRE que le Sous-groupe sur les finances, tel qu’établi par la Résolution VI.17, </w:t>
            </w:r>
            <w:r w:rsidRPr="00C6470C">
              <w:rPr>
                <w:rFonts w:cstheme="minorHAnsi"/>
                <w:lang w:val="fr-FR"/>
              </w:rPr>
              <w:t>Questions financières et budgétaires (1996)</w:t>
            </w:r>
            <w:r w:rsidRPr="00C6470C">
              <w:rPr>
                <w:rFonts w:cstheme="minorHAnsi"/>
                <w:i/>
                <w:iCs/>
                <w:lang w:val="fr-FR"/>
              </w:rPr>
              <w:t>, sera prorogé et continuera de fonctionner sous les auspices du Comité permanent, en assumant les rôles et responsabilités énoncés dans ladite résolution</w:t>
            </w:r>
            <w:r w:rsidRPr="00C6470C">
              <w:rPr>
                <w:rFonts w:cstheme="minorHAnsi"/>
                <w:lang w:val="fr-FR"/>
              </w:rPr>
              <w:t xml:space="preserve"> »,   ce qui implique que cette Résolution reste valide. </w:t>
            </w:r>
          </w:p>
          <w:p w14:paraId="60291D83" w14:textId="77777777" w:rsidR="008F79CA" w:rsidRPr="00C6470C" w:rsidRDefault="008F79CA" w:rsidP="008C4A69">
            <w:pPr>
              <w:ind w:left="0" w:firstLine="0"/>
              <w:rPr>
                <w:rFonts w:cstheme="minorHAnsi"/>
                <w:lang w:val="fr-FR"/>
              </w:rPr>
            </w:pPr>
          </w:p>
          <w:p w14:paraId="245E22C7"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4A68ED41" w14:textId="77777777" w:rsidR="008F79CA" w:rsidRPr="00C6470C" w:rsidRDefault="008F79CA" w:rsidP="008C4A69">
            <w:pPr>
              <w:ind w:left="0" w:firstLine="0"/>
              <w:rPr>
                <w:rFonts w:cstheme="minorHAnsi"/>
                <w:lang w:val="fr-FR"/>
              </w:rPr>
            </w:pPr>
            <w:r w:rsidRPr="00C6470C">
              <w:rPr>
                <w:rFonts w:cstheme="minorHAnsi"/>
                <w:lang w:val="fr-FR"/>
              </w:rPr>
              <w:t>- les paragraphes 6, 7, 8 et 9, ainsi que les annexes I et II, sont limités dans le temps et ne sont plus d’actualité ;</w:t>
            </w:r>
          </w:p>
          <w:p w14:paraId="3662C2F6" w14:textId="77777777" w:rsidR="008F79CA" w:rsidRPr="00C6470C" w:rsidRDefault="008F79CA" w:rsidP="008C4A69">
            <w:pPr>
              <w:ind w:left="0" w:firstLine="0"/>
              <w:rPr>
                <w:rFonts w:cstheme="minorHAnsi"/>
                <w:lang w:val="fr-FR"/>
              </w:rPr>
            </w:pPr>
            <w:r w:rsidRPr="00C6470C">
              <w:rPr>
                <w:rFonts w:cstheme="minorHAnsi"/>
                <w:lang w:val="fr-FR"/>
              </w:rPr>
              <w:t>- le paragraphe 10 a en fait été remplacé par des décisions ultérieures sur les questions financières et budgétaires, dont la plus récente est la Résolution XIII.2, paragraphes 33 et 34 ; et</w:t>
            </w:r>
          </w:p>
          <w:p w14:paraId="05DE23DF" w14:textId="77777777" w:rsidR="008F79CA" w:rsidRPr="00C6470C" w:rsidRDefault="008F79CA" w:rsidP="008C4A69">
            <w:pPr>
              <w:ind w:left="0" w:firstLine="0"/>
              <w:rPr>
                <w:rFonts w:cstheme="minorHAnsi"/>
                <w:lang w:val="fr-FR"/>
              </w:rPr>
            </w:pPr>
            <w:r w:rsidRPr="00C6470C">
              <w:rPr>
                <w:rFonts w:cstheme="minorHAnsi"/>
                <w:lang w:val="fr-FR"/>
              </w:rPr>
              <w:t xml:space="preserve">- le paragraphe 11.a, a été remplacé par la Résolution XIII.2, comme indiqué au paragraphe 38 de cette dernière. </w:t>
            </w:r>
          </w:p>
          <w:p w14:paraId="3612E6F2" w14:textId="77777777" w:rsidR="008F79CA" w:rsidRPr="00C6470C" w:rsidRDefault="008F79CA" w:rsidP="008C4A69">
            <w:pPr>
              <w:ind w:left="0" w:firstLine="0"/>
              <w:rPr>
                <w:rFonts w:cstheme="minorHAnsi"/>
                <w:lang w:val="fr-FR"/>
              </w:rPr>
            </w:pPr>
          </w:p>
          <w:p w14:paraId="0E32AFF4" w14:textId="77777777" w:rsidR="008F79CA" w:rsidRPr="00C6470C" w:rsidRDefault="008F79CA" w:rsidP="008C4A69">
            <w:pPr>
              <w:ind w:left="0" w:firstLine="0"/>
              <w:rPr>
                <w:rFonts w:cstheme="minorHAnsi"/>
                <w:lang w:val="fr-FR"/>
              </w:rPr>
            </w:pPr>
            <w:r w:rsidRPr="00C6470C">
              <w:rPr>
                <w:rFonts w:cstheme="minorHAnsi"/>
                <w:lang w:val="fr-FR"/>
              </w:rPr>
              <w:lastRenderedPageBreak/>
              <w:t>Recommandation</w:t>
            </w:r>
          </w:p>
          <w:p w14:paraId="4994D58B" w14:textId="77777777" w:rsidR="008F79CA" w:rsidRPr="00C6470C" w:rsidRDefault="008F79CA" w:rsidP="008C4A69">
            <w:pPr>
              <w:ind w:left="0" w:firstLine="0"/>
              <w:rPr>
                <w:rFonts w:cstheme="minorHAnsi"/>
                <w:lang w:val="fr-FR"/>
              </w:rPr>
            </w:pPr>
            <w:r w:rsidRPr="00C6470C">
              <w:rPr>
                <w:rFonts w:cstheme="minorHAnsi"/>
                <w:lang w:val="fr-FR"/>
              </w:rPr>
              <w:t>Il est recommandé qu'à l'avenir, les rôles et responsabilités du Sous-groupe sur les finances soient annexés à la Résolution la plus récente relative aux questions financières et budgétaires, afin d'éviter d'avoir plusieurs résolutions en vigueur sur le même sujet.</w:t>
            </w:r>
          </w:p>
        </w:tc>
      </w:tr>
      <w:tr w:rsidR="008F79CA" w:rsidRPr="008F79CA" w14:paraId="3C8F24F1" w14:textId="77777777" w:rsidTr="00221B25">
        <w:tblPrEx>
          <w:tblCellMar>
            <w:bottom w:w="0" w:type="dxa"/>
          </w:tblCellMar>
        </w:tblPrEx>
        <w:trPr>
          <w:cantSplit/>
        </w:trPr>
        <w:tc>
          <w:tcPr>
            <w:tcW w:w="1820" w:type="dxa"/>
            <w:vAlign w:val="center"/>
          </w:tcPr>
          <w:p w14:paraId="081DE9BA" w14:textId="77777777" w:rsidR="008F79CA" w:rsidRPr="00C6470C" w:rsidRDefault="008F79CA" w:rsidP="008C4A69">
            <w:pPr>
              <w:ind w:left="0" w:firstLine="0"/>
              <w:rPr>
                <w:rFonts w:cstheme="minorHAnsi"/>
                <w:lang w:val="fr-FR"/>
              </w:rPr>
            </w:pPr>
            <w:r w:rsidRPr="00C6470C">
              <w:rPr>
                <w:rFonts w:cstheme="minorHAnsi"/>
                <w:bCs/>
                <w:lang w:val="fr-FR"/>
              </w:rPr>
              <w:lastRenderedPageBreak/>
              <w:t>Résolution VI.18</w:t>
            </w:r>
          </w:p>
        </w:tc>
        <w:tc>
          <w:tcPr>
            <w:tcW w:w="2579" w:type="dxa"/>
            <w:vAlign w:val="center"/>
          </w:tcPr>
          <w:p w14:paraId="7E9C4AED" w14:textId="77777777" w:rsidR="008F79CA" w:rsidRPr="00C6470C" w:rsidRDefault="008F79CA" w:rsidP="008C4A69">
            <w:pPr>
              <w:ind w:left="0" w:firstLine="0"/>
              <w:rPr>
                <w:rFonts w:cstheme="minorHAnsi"/>
                <w:lang w:val="fr-FR"/>
              </w:rPr>
            </w:pPr>
            <w:r w:rsidRPr="00C6470C">
              <w:rPr>
                <w:rFonts w:cstheme="minorHAnsi"/>
                <w:bCs/>
                <w:lang w:val="fr-FR"/>
              </w:rPr>
              <w:t>Création du prix Ramsar pour la conservation des zones humides</w:t>
            </w:r>
          </w:p>
        </w:tc>
        <w:tc>
          <w:tcPr>
            <w:tcW w:w="1038" w:type="dxa"/>
            <w:vAlign w:val="center"/>
          </w:tcPr>
          <w:p w14:paraId="4CF35571"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2E21A6E5" w14:textId="77777777" w:rsidR="008F79CA" w:rsidRPr="00C6470C" w:rsidRDefault="008F79CA" w:rsidP="008C4A69">
            <w:pPr>
              <w:ind w:left="0" w:firstLine="0"/>
              <w:rPr>
                <w:rFonts w:cstheme="minorHAnsi"/>
                <w:lang w:val="fr-FR"/>
              </w:rPr>
            </w:pPr>
            <w:r w:rsidRPr="00C6470C">
              <w:rPr>
                <w:rFonts w:cstheme="minorHAnsi"/>
                <w:lang w:val="fr-FR"/>
              </w:rPr>
              <w:t>La Résolution VI.18 reste valide.</w:t>
            </w:r>
          </w:p>
          <w:p w14:paraId="5C0C66AC" w14:textId="77777777" w:rsidR="008F79CA" w:rsidRPr="00C6470C" w:rsidRDefault="008F79CA" w:rsidP="008C4A69">
            <w:pPr>
              <w:ind w:left="0" w:firstLine="0"/>
              <w:rPr>
                <w:rFonts w:cstheme="minorHAnsi"/>
                <w:lang w:val="fr-FR"/>
              </w:rPr>
            </w:pPr>
          </w:p>
          <w:p w14:paraId="62CBB943" w14:textId="77777777" w:rsidR="008F79CA" w:rsidRPr="00C6470C" w:rsidRDefault="008F79CA" w:rsidP="008C4A69">
            <w:pPr>
              <w:ind w:left="0" w:firstLine="0"/>
              <w:rPr>
                <w:rFonts w:cstheme="minorHAnsi"/>
                <w:lang w:val="fr-FR"/>
              </w:rPr>
            </w:pPr>
            <w:r w:rsidRPr="00C6470C">
              <w:rPr>
                <w:rFonts w:cstheme="minorHAnsi"/>
                <w:lang w:val="fr-FR"/>
              </w:rPr>
              <w:t>Cependant, le paragraphe 5 est limité dans le temps et caduc. Il peut donc être abrogé.</w:t>
            </w:r>
          </w:p>
        </w:tc>
      </w:tr>
      <w:tr w:rsidR="008F79CA" w:rsidRPr="008F79CA" w14:paraId="6A3756C6" w14:textId="77777777" w:rsidTr="00221B25">
        <w:tblPrEx>
          <w:tblCellMar>
            <w:bottom w:w="0" w:type="dxa"/>
          </w:tblCellMar>
        </w:tblPrEx>
        <w:trPr>
          <w:cantSplit/>
        </w:trPr>
        <w:tc>
          <w:tcPr>
            <w:tcW w:w="1820" w:type="dxa"/>
            <w:vAlign w:val="center"/>
          </w:tcPr>
          <w:p w14:paraId="5A891714" w14:textId="77777777" w:rsidR="008F79CA" w:rsidRPr="00C6470C" w:rsidRDefault="008F79CA" w:rsidP="008C4A69">
            <w:pPr>
              <w:ind w:left="0" w:firstLine="0"/>
              <w:rPr>
                <w:rFonts w:cstheme="minorHAnsi"/>
                <w:lang w:val="fr-FR"/>
              </w:rPr>
            </w:pPr>
            <w:r w:rsidRPr="00C6470C">
              <w:rPr>
                <w:rFonts w:cstheme="minorHAnsi"/>
                <w:bCs/>
                <w:lang w:val="fr-FR"/>
              </w:rPr>
              <w:t>Résolution VI.19</w:t>
            </w:r>
          </w:p>
        </w:tc>
        <w:tc>
          <w:tcPr>
            <w:tcW w:w="2579" w:type="dxa"/>
            <w:vAlign w:val="center"/>
          </w:tcPr>
          <w:p w14:paraId="584738D3" w14:textId="77777777" w:rsidR="008F79CA" w:rsidRPr="00C6470C" w:rsidRDefault="008F79CA" w:rsidP="008C4A69">
            <w:pPr>
              <w:ind w:left="0" w:firstLine="0"/>
              <w:rPr>
                <w:rFonts w:cstheme="minorHAnsi"/>
                <w:lang w:val="fr-FR"/>
              </w:rPr>
            </w:pPr>
            <w:r w:rsidRPr="00C6470C">
              <w:rPr>
                <w:rFonts w:cstheme="minorHAnsi"/>
                <w:lang w:val="fr-FR"/>
              </w:rPr>
              <w:t>Éducation et sensibilisation du public</w:t>
            </w:r>
          </w:p>
        </w:tc>
        <w:tc>
          <w:tcPr>
            <w:tcW w:w="1038" w:type="dxa"/>
            <w:vAlign w:val="center"/>
          </w:tcPr>
          <w:p w14:paraId="3F5BD955"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1AD742F" w14:textId="77777777" w:rsidR="008F79CA" w:rsidRPr="00C6470C" w:rsidRDefault="008F79CA" w:rsidP="008C4A69">
            <w:pPr>
              <w:ind w:left="0" w:firstLine="0"/>
              <w:rPr>
                <w:rFonts w:cstheme="minorHAnsi"/>
                <w:lang w:val="fr-FR"/>
              </w:rPr>
            </w:pPr>
            <w:r w:rsidRPr="00C6470C">
              <w:rPr>
                <w:rFonts w:cstheme="minorHAnsi"/>
                <w:lang w:val="fr-FR"/>
              </w:rPr>
              <w:t>La Résolution VI.19 affirme que le programme d'éducation et de sensibilisation du public devrait être organisé, prévoit que Wetlands International et d'autres « réseaux d’ESP gérés par les partenaires » y jouent un rôle et demande instamment un soutien pour cette initiative.</w:t>
            </w:r>
          </w:p>
          <w:p w14:paraId="364F14E7" w14:textId="77777777" w:rsidR="008F79CA" w:rsidRPr="00C6470C" w:rsidRDefault="008F79CA" w:rsidP="008C4A69">
            <w:pPr>
              <w:ind w:left="0" w:firstLine="0"/>
              <w:rPr>
                <w:rFonts w:cstheme="minorHAnsi"/>
                <w:lang w:val="fr-FR"/>
              </w:rPr>
            </w:pPr>
          </w:p>
          <w:p w14:paraId="12E1B5FE" w14:textId="77777777" w:rsidR="008F79CA" w:rsidRPr="00C6470C" w:rsidRDefault="008F79CA" w:rsidP="008C4A69">
            <w:pPr>
              <w:ind w:left="0" w:firstLine="0"/>
              <w:rPr>
                <w:rFonts w:cstheme="minorHAnsi"/>
                <w:lang w:val="fr-FR"/>
              </w:rPr>
            </w:pPr>
            <w:r w:rsidRPr="00C6470C">
              <w:rPr>
                <w:rFonts w:cstheme="minorHAnsi"/>
                <w:lang w:val="fr-FR"/>
              </w:rPr>
              <w:t>Entre-temps, le programme de CESP a été créé et élaboré, le plus récemment dans la Résolution XII.9. Les décisions concernant la poursuite du soutien et du développement figurent dans la Résolution XIII.5.</w:t>
            </w:r>
          </w:p>
          <w:p w14:paraId="780F7D1A" w14:textId="77777777" w:rsidR="008F79CA" w:rsidRPr="00C6470C" w:rsidRDefault="008F79CA" w:rsidP="008C4A69">
            <w:pPr>
              <w:ind w:left="0" w:firstLine="0"/>
              <w:rPr>
                <w:rFonts w:cstheme="minorHAnsi"/>
                <w:lang w:val="fr-FR"/>
              </w:rPr>
            </w:pPr>
          </w:p>
          <w:p w14:paraId="053F589E"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En conséquence, la Résolution VI.19 est caduque et peut être abrogée.</w:t>
            </w:r>
          </w:p>
        </w:tc>
      </w:tr>
      <w:tr w:rsidR="008F79CA" w:rsidRPr="00C6470C" w14:paraId="34EE6B00" w14:textId="77777777" w:rsidTr="00221B25">
        <w:tblPrEx>
          <w:tblCellMar>
            <w:bottom w:w="0" w:type="dxa"/>
          </w:tblCellMar>
        </w:tblPrEx>
        <w:trPr>
          <w:cantSplit/>
        </w:trPr>
        <w:tc>
          <w:tcPr>
            <w:tcW w:w="1820" w:type="dxa"/>
            <w:vAlign w:val="center"/>
          </w:tcPr>
          <w:p w14:paraId="6808DEAA" w14:textId="77777777" w:rsidR="008F79CA" w:rsidRPr="00C6470C" w:rsidRDefault="008F79CA" w:rsidP="008C4A69">
            <w:pPr>
              <w:ind w:left="0" w:firstLine="0"/>
              <w:rPr>
                <w:rFonts w:cstheme="minorHAnsi"/>
                <w:lang w:val="fr-FR"/>
              </w:rPr>
            </w:pPr>
            <w:r w:rsidRPr="00C6470C">
              <w:rPr>
                <w:rFonts w:cstheme="minorHAnsi"/>
                <w:bCs/>
                <w:lang w:val="fr-FR"/>
              </w:rPr>
              <w:t>Résolution VI.20</w:t>
            </w:r>
          </w:p>
        </w:tc>
        <w:tc>
          <w:tcPr>
            <w:tcW w:w="2579" w:type="dxa"/>
            <w:vAlign w:val="center"/>
          </w:tcPr>
          <w:p w14:paraId="37531FD0" w14:textId="77777777" w:rsidR="008F79CA" w:rsidRPr="00C6470C" w:rsidRDefault="008F79CA" w:rsidP="008C4A69">
            <w:pPr>
              <w:ind w:left="0" w:firstLine="0"/>
              <w:rPr>
                <w:rFonts w:cstheme="minorHAnsi"/>
                <w:lang w:val="fr-FR"/>
              </w:rPr>
            </w:pPr>
            <w:r w:rsidRPr="00C6470C">
              <w:rPr>
                <w:rFonts w:cstheme="minorHAnsi"/>
                <w:lang w:val="fr-FR"/>
              </w:rPr>
              <w:t>Remerciement au peuple et aux gouvernements australiens</w:t>
            </w:r>
          </w:p>
        </w:tc>
        <w:tc>
          <w:tcPr>
            <w:tcW w:w="1038" w:type="dxa"/>
            <w:vAlign w:val="center"/>
          </w:tcPr>
          <w:p w14:paraId="0AF8324D"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6EAE6F3D" w14:textId="77777777" w:rsidR="008F79CA" w:rsidRPr="00C6470C" w:rsidRDefault="008F79CA" w:rsidP="008C4A69">
            <w:pPr>
              <w:ind w:left="0" w:firstLine="0"/>
              <w:rPr>
                <w:rFonts w:cstheme="minorHAnsi"/>
                <w:lang w:val="fr-FR"/>
              </w:rPr>
            </w:pPr>
            <w:r w:rsidRPr="00C6470C">
              <w:rPr>
                <w:rFonts w:cstheme="minorHAnsi"/>
                <w:lang w:val="fr-FR"/>
              </w:rPr>
              <w:t>Il semble inutile de maintenir les résolutions et recommandations exprimant des remerciements aux pays hôtes dans la liste des résolutions et recommandations actuelles. Cependant, l’expression de l’appréciation reste indéfiniment dans le registre.</w:t>
            </w:r>
          </w:p>
        </w:tc>
      </w:tr>
      <w:tr w:rsidR="008F79CA" w:rsidRPr="008F79CA" w14:paraId="0D3EB630" w14:textId="77777777" w:rsidTr="00221B25">
        <w:tblPrEx>
          <w:tblCellMar>
            <w:bottom w:w="0" w:type="dxa"/>
          </w:tblCellMar>
        </w:tblPrEx>
        <w:trPr>
          <w:cantSplit/>
        </w:trPr>
        <w:tc>
          <w:tcPr>
            <w:tcW w:w="1820" w:type="dxa"/>
            <w:vAlign w:val="center"/>
          </w:tcPr>
          <w:p w14:paraId="398BB1F2" w14:textId="77777777" w:rsidR="008F79CA" w:rsidRPr="00C6470C" w:rsidRDefault="008F79CA" w:rsidP="008C4A69">
            <w:pPr>
              <w:ind w:left="0" w:firstLine="0"/>
              <w:rPr>
                <w:rFonts w:cstheme="minorHAnsi"/>
                <w:lang w:val="fr-FR"/>
              </w:rPr>
            </w:pPr>
            <w:r w:rsidRPr="00C6470C">
              <w:rPr>
                <w:rFonts w:cstheme="minorHAnsi"/>
                <w:bCs/>
                <w:lang w:val="fr-FR"/>
              </w:rPr>
              <w:t>Résolution VI.21</w:t>
            </w:r>
          </w:p>
        </w:tc>
        <w:tc>
          <w:tcPr>
            <w:tcW w:w="2579" w:type="dxa"/>
            <w:vAlign w:val="center"/>
          </w:tcPr>
          <w:p w14:paraId="3F366DAD" w14:textId="77777777" w:rsidR="008F79CA" w:rsidRPr="00C6470C" w:rsidRDefault="008F79CA" w:rsidP="008C4A69">
            <w:pPr>
              <w:ind w:left="0" w:firstLine="0"/>
              <w:rPr>
                <w:rFonts w:cstheme="minorHAnsi"/>
                <w:lang w:val="fr-FR"/>
              </w:rPr>
            </w:pPr>
            <w:r w:rsidRPr="00C6470C">
              <w:rPr>
                <w:rFonts w:cstheme="minorHAnsi"/>
                <w:bCs/>
                <w:lang w:val="fr-FR"/>
              </w:rPr>
              <w:t>Évaluation de l’état des zones humides et établissement de rapports y relatifs</w:t>
            </w:r>
          </w:p>
        </w:tc>
        <w:tc>
          <w:tcPr>
            <w:tcW w:w="1038" w:type="dxa"/>
            <w:vAlign w:val="center"/>
          </w:tcPr>
          <w:p w14:paraId="261A5ABE"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5C17FD25" w14:textId="77777777" w:rsidR="008F79CA" w:rsidRPr="00C6470C" w:rsidRDefault="008F79CA" w:rsidP="008C4A69">
            <w:pPr>
              <w:ind w:left="0" w:firstLine="0"/>
              <w:rPr>
                <w:rFonts w:cstheme="minorHAnsi"/>
                <w:lang w:val="fr-FR"/>
              </w:rPr>
            </w:pPr>
            <w:r w:rsidRPr="00C6470C">
              <w:rPr>
                <w:rFonts w:cstheme="minorHAnsi"/>
                <w:lang w:val="fr-FR"/>
              </w:rPr>
              <w:t>Le dispositif de la Résolution VI.21 comporte deux paragraphes :</w:t>
            </w:r>
          </w:p>
          <w:p w14:paraId="1F575148" w14:textId="77777777" w:rsidR="008F79CA" w:rsidRPr="00C6470C" w:rsidRDefault="008F79CA" w:rsidP="008C4A69">
            <w:pPr>
              <w:ind w:left="0" w:firstLine="0"/>
              <w:rPr>
                <w:rFonts w:cstheme="minorHAnsi"/>
                <w:lang w:val="fr-FR"/>
              </w:rPr>
            </w:pPr>
            <w:r w:rsidRPr="00C6470C">
              <w:rPr>
                <w:rFonts w:cstheme="minorHAnsi"/>
                <w:lang w:val="fr-FR"/>
              </w:rPr>
              <w:t>- le paragraphe 2 est limité dans le temps, demandant qu’une action soit menée au cours de la période triennale suivante (1997-2002). Il a expiré et peut donc être abrogé ; et</w:t>
            </w:r>
          </w:p>
          <w:p w14:paraId="73D5ECA7" w14:textId="77777777" w:rsidR="008F79CA" w:rsidRPr="00C6470C" w:rsidRDefault="008F79CA" w:rsidP="008C4A69">
            <w:pPr>
              <w:ind w:left="0" w:firstLine="0"/>
              <w:rPr>
                <w:rFonts w:cstheme="minorHAnsi"/>
                <w:lang w:val="fr-FR"/>
              </w:rPr>
            </w:pPr>
            <w:r w:rsidRPr="00C6470C">
              <w:rPr>
                <w:rFonts w:cstheme="minorHAnsi"/>
                <w:lang w:val="fr-FR"/>
              </w:rPr>
              <w:t xml:space="preserve">- le paragraphe 3 cherche à renforcer les groupes communautaires et les ONG locales afin qu’ils puissent contribuer à la mission de la Convention. Il est en fait remplacé par les </w:t>
            </w:r>
            <w:r w:rsidRPr="00C6470C">
              <w:rPr>
                <w:rFonts w:cstheme="minorHAnsi"/>
                <w:i/>
                <w:iCs/>
                <w:lang w:val="fr-FR"/>
              </w:rPr>
              <w:t>Lignes directrices pour la mise en œuvre et le renforcement de la participation des communautés locales et des populations autochtones à la gestion des zones humides</w:t>
            </w:r>
            <w:r w:rsidRPr="00C6470C">
              <w:rPr>
                <w:rFonts w:cstheme="minorHAnsi"/>
                <w:lang w:val="fr-FR"/>
              </w:rPr>
              <w:t xml:space="preserve"> figurant dans la Résolution VII.8. </w:t>
            </w:r>
          </w:p>
          <w:p w14:paraId="70E4B707" w14:textId="77777777" w:rsidR="008F79CA" w:rsidRPr="00C6470C" w:rsidRDefault="008F79CA" w:rsidP="008C4A69">
            <w:pPr>
              <w:ind w:left="0" w:firstLine="0"/>
              <w:rPr>
                <w:rFonts w:cstheme="minorHAnsi"/>
                <w:lang w:val="fr-FR"/>
              </w:rPr>
            </w:pPr>
          </w:p>
          <w:p w14:paraId="114E8B32" w14:textId="77777777" w:rsidR="008F79CA" w:rsidRPr="00C6470C" w:rsidRDefault="008F79CA" w:rsidP="008C4A69">
            <w:pPr>
              <w:ind w:left="0" w:firstLine="0"/>
              <w:rPr>
                <w:rFonts w:cstheme="minorHAnsi"/>
                <w:lang w:val="fr-FR"/>
              </w:rPr>
            </w:pPr>
            <w:r w:rsidRPr="00C6470C">
              <w:rPr>
                <w:rFonts w:cstheme="minorHAnsi"/>
                <w:lang w:val="fr-FR"/>
              </w:rPr>
              <w:t>En conséquence, la Résolution VI.21 peut être considérée comme caduque.</w:t>
            </w:r>
          </w:p>
        </w:tc>
      </w:tr>
      <w:tr w:rsidR="008F79CA" w:rsidRPr="008F79CA" w14:paraId="6FAB13B0" w14:textId="77777777" w:rsidTr="00221B25">
        <w:tblPrEx>
          <w:tblCellMar>
            <w:bottom w:w="0" w:type="dxa"/>
          </w:tblCellMar>
        </w:tblPrEx>
        <w:trPr>
          <w:cantSplit/>
        </w:trPr>
        <w:tc>
          <w:tcPr>
            <w:tcW w:w="1820" w:type="dxa"/>
            <w:vAlign w:val="center"/>
          </w:tcPr>
          <w:p w14:paraId="39E00BAE" w14:textId="77777777" w:rsidR="008F79CA" w:rsidRPr="00C6470C" w:rsidRDefault="008F79CA" w:rsidP="008C4A69">
            <w:pPr>
              <w:ind w:left="0" w:firstLine="0"/>
              <w:rPr>
                <w:rFonts w:cstheme="minorHAnsi"/>
                <w:lang w:val="fr-FR"/>
              </w:rPr>
            </w:pPr>
            <w:r w:rsidRPr="00C6470C">
              <w:rPr>
                <w:rFonts w:cstheme="minorHAnsi"/>
                <w:bCs/>
                <w:lang w:val="fr-FR"/>
              </w:rPr>
              <w:lastRenderedPageBreak/>
              <w:t>Résolution VI.22</w:t>
            </w:r>
          </w:p>
        </w:tc>
        <w:tc>
          <w:tcPr>
            <w:tcW w:w="2579" w:type="dxa"/>
            <w:vAlign w:val="center"/>
          </w:tcPr>
          <w:p w14:paraId="632CED8C" w14:textId="77777777" w:rsidR="008F79CA" w:rsidRPr="00C6470C" w:rsidRDefault="008F79CA" w:rsidP="008C4A69">
            <w:pPr>
              <w:ind w:left="0" w:firstLine="0"/>
              <w:rPr>
                <w:rFonts w:cstheme="minorHAnsi"/>
                <w:lang w:val="fr-FR"/>
              </w:rPr>
            </w:pPr>
            <w:r w:rsidRPr="00C6470C">
              <w:rPr>
                <w:rFonts w:cstheme="minorHAnsi"/>
                <w:bCs/>
                <w:lang w:val="fr-FR"/>
              </w:rPr>
              <w:t>Étude sur une réduction générale des coûts et, en particulier, sur le déplacement éventuel du Bureau Ramsar et de ses opérations</w:t>
            </w:r>
          </w:p>
        </w:tc>
        <w:tc>
          <w:tcPr>
            <w:tcW w:w="1038" w:type="dxa"/>
            <w:vAlign w:val="center"/>
          </w:tcPr>
          <w:p w14:paraId="4DA1FDCF"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5A92C1E5"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VI.22 chargeait le Comité permanent de mener diverses tâches liées à l'analyse des coûts et à un déplacement éventuel du Secrétariat. </w:t>
            </w:r>
          </w:p>
          <w:p w14:paraId="4B2543E9" w14:textId="77777777" w:rsidR="008F79CA" w:rsidRPr="00C6470C" w:rsidRDefault="008F79CA" w:rsidP="008C4A69">
            <w:pPr>
              <w:ind w:left="0" w:firstLine="0"/>
              <w:rPr>
                <w:rFonts w:cstheme="minorHAnsi"/>
                <w:lang w:val="fr-FR"/>
              </w:rPr>
            </w:pPr>
            <w:r w:rsidRPr="00C6470C">
              <w:rPr>
                <w:rFonts w:cstheme="minorHAnsi"/>
                <w:lang w:val="fr-FR"/>
              </w:rPr>
              <w:t>Ces tâches ont été accomplies et la Résolution est désormais caduque et peut être abrogée.</w:t>
            </w:r>
          </w:p>
        </w:tc>
      </w:tr>
      <w:tr w:rsidR="008F79CA" w:rsidRPr="008F79CA" w14:paraId="49F12E70" w14:textId="77777777" w:rsidTr="00221B25">
        <w:tblPrEx>
          <w:tblCellMar>
            <w:bottom w:w="0" w:type="dxa"/>
          </w:tblCellMar>
        </w:tblPrEx>
        <w:trPr>
          <w:cantSplit/>
        </w:trPr>
        <w:tc>
          <w:tcPr>
            <w:tcW w:w="1820" w:type="dxa"/>
            <w:vAlign w:val="center"/>
          </w:tcPr>
          <w:p w14:paraId="111F432C" w14:textId="77777777" w:rsidR="008F79CA" w:rsidRPr="00C6470C" w:rsidRDefault="008F79CA" w:rsidP="008C4A69">
            <w:pPr>
              <w:ind w:left="0" w:firstLine="0"/>
              <w:rPr>
                <w:rFonts w:cstheme="minorHAnsi"/>
                <w:lang w:val="fr-FR"/>
              </w:rPr>
            </w:pPr>
            <w:r w:rsidRPr="00C6470C">
              <w:rPr>
                <w:rFonts w:cstheme="minorHAnsi"/>
                <w:bCs/>
                <w:lang w:val="fr-FR"/>
              </w:rPr>
              <w:t>Résolution VI.23</w:t>
            </w:r>
          </w:p>
        </w:tc>
        <w:tc>
          <w:tcPr>
            <w:tcW w:w="2579" w:type="dxa"/>
            <w:vAlign w:val="center"/>
          </w:tcPr>
          <w:p w14:paraId="7760A8C0" w14:textId="77777777" w:rsidR="008F79CA" w:rsidRPr="00C6470C" w:rsidRDefault="008F79CA" w:rsidP="008C4A69">
            <w:pPr>
              <w:ind w:left="0" w:firstLine="0"/>
              <w:rPr>
                <w:rFonts w:cstheme="minorHAnsi"/>
                <w:lang w:val="fr-FR"/>
              </w:rPr>
            </w:pPr>
            <w:r w:rsidRPr="00C6470C">
              <w:rPr>
                <w:rFonts w:cstheme="minorHAnsi"/>
                <w:bCs/>
                <w:lang w:val="fr-FR"/>
              </w:rPr>
              <w:t>Ramsar et l’eau</w:t>
            </w:r>
          </w:p>
        </w:tc>
        <w:tc>
          <w:tcPr>
            <w:tcW w:w="1038" w:type="dxa"/>
            <w:vAlign w:val="center"/>
          </w:tcPr>
          <w:p w14:paraId="5236CFAD"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1BC9F87E" w14:textId="77777777" w:rsidR="008F79CA" w:rsidRPr="00C6470C" w:rsidRDefault="008F79CA" w:rsidP="008C4A69">
            <w:pPr>
              <w:ind w:left="0" w:firstLine="0"/>
              <w:rPr>
                <w:rFonts w:cstheme="minorHAnsi"/>
                <w:lang w:val="fr-FR"/>
              </w:rPr>
            </w:pPr>
            <w:r w:rsidRPr="00C6470C">
              <w:rPr>
                <w:rFonts w:cstheme="minorHAnsi"/>
                <w:lang w:val="fr-FR"/>
              </w:rPr>
              <w:t>La Résolution VII.18, paragraphe 12, appelle les Parties à mettre en œuvre la Résolution VI.23.</w:t>
            </w:r>
          </w:p>
          <w:p w14:paraId="2E4EA8AE" w14:textId="77777777" w:rsidR="008F79CA" w:rsidRPr="00C6470C" w:rsidRDefault="008F79CA" w:rsidP="008C4A69">
            <w:pPr>
              <w:ind w:left="0" w:firstLine="0"/>
              <w:rPr>
                <w:rFonts w:cstheme="minorHAnsi"/>
                <w:lang w:val="fr-FR"/>
              </w:rPr>
            </w:pPr>
          </w:p>
          <w:p w14:paraId="1AA9E9D0" w14:textId="77777777" w:rsidR="008F79CA" w:rsidRPr="00C6470C" w:rsidRDefault="008F79CA" w:rsidP="008C4A69">
            <w:pPr>
              <w:ind w:left="0" w:firstLine="0"/>
              <w:rPr>
                <w:rFonts w:cstheme="minorHAnsi"/>
                <w:lang w:val="fr-FR"/>
              </w:rPr>
            </w:pPr>
            <w:r w:rsidRPr="00C6470C">
              <w:rPr>
                <w:rFonts w:cstheme="minorHAnsi"/>
                <w:lang w:val="fr-FR"/>
              </w:rPr>
              <w:t>La Résolution VI.23 reste en partie valide.</w:t>
            </w:r>
          </w:p>
          <w:p w14:paraId="037B98CC" w14:textId="77777777" w:rsidR="008F79CA" w:rsidRPr="00C6470C" w:rsidRDefault="008F79CA" w:rsidP="008C4A69">
            <w:pPr>
              <w:ind w:left="0" w:firstLine="0"/>
              <w:rPr>
                <w:rFonts w:cstheme="minorHAnsi"/>
                <w:lang w:val="fr-FR"/>
              </w:rPr>
            </w:pPr>
          </w:p>
          <w:p w14:paraId="37A1817B" w14:textId="77777777" w:rsidR="008F79CA" w:rsidRPr="00C6470C" w:rsidRDefault="008F79CA" w:rsidP="008C4A69">
            <w:pPr>
              <w:ind w:left="0" w:firstLine="0"/>
              <w:rPr>
                <w:rFonts w:cstheme="minorHAnsi"/>
                <w:lang w:val="fr-FR"/>
              </w:rPr>
            </w:pPr>
            <w:r w:rsidRPr="00C6470C">
              <w:rPr>
                <w:rFonts w:cstheme="minorHAnsi"/>
                <w:lang w:val="fr-FR"/>
              </w:rPr>
              <w:t xml:space="preserve">Cependant, le paragraphe 6, concernant la composition et les activités du GEST, a été remplacé par des décisions ultérieures, dont la plus récente est la Résolution XII.5, qui définit le </w:t>
            </w:r>
            <w:r w:rsidRPr="00C6470C">
              <w:rPr>
                <w:rFonts w:cstheme="minorHAnsi"/>
                <w:i/>
                <w:iCs/>
                <w:lang w:val="fr-FR"/>
              </w:rPr>
              <w:t>nouveau modus operandi</w:t>
            </w:r>
            <w:r w:rsidRPr="00C6470C">
              <w:rPr>
                <w:rFonts w:cstheme="minorHAnsi"/>
                <w:lang w:val="fr-FR"/>
              </w:rPr>
              <w:t xml:space="preserve"> et les responsabilités du GEST ; ce paragraphe peut donc être abrogé.</w:t>
            </w:r>
          </w:p>
        </w:tc>
      </w:tr>
      <w:tr w:rsidR="008F79CA" w:rsidRPr="008F79CA" w14:paraId="46D4F26B" w14:textId="77777777" w:rsidTr="00221B25">
        <w:tblPrEx>
          <w:tblCellMar>
            <w:bottom w:w="0" w:type="dxa"/>
          </w:tblCellMar>
        </w:tblPrEx>
        <w:trPr>
          <w:cantSplit/>
        </w:trPr>
        <w:tc>
          <w:tcPr>
            <w:tcW w:w="1820" w:type="dxa"/>
            <w:vAlign w:val="center"/>
          </w:tcPr>
          <w:p w14:paraId="448F67F6" w14:textId="77777777" w:rsidR="008F79CA" w:rsidRPr="00C6470C" w:rsidRDefault="008F79CA" w:rsidP="008C4A69">
            <w:pPr>
              <w:ind w:left="0" w:firstLine="0"/>
              <w:rPr>
                <w:rFonts w:cstheme="minorHAnsi"/>
                <w:bCs/>
                <w:lang w:val="fr-FR"/>
              </w:rPr>
            </w:pPr>
            <w:r w:rsidRPr="00C6470C">
              <w:rPr>
                <w:rFonts w:cstheme="minorHAnsi"/>
                <w:lang w:val="fr-FR"/>
              </w:rPr>
              <w:t>Recommandation 6.1</w:t>
            </w:r>
          </w:p>
        </w:tc>
        <w:tc>
          <w:tcPr>
            <w:tcW w:w="2579" w:type="dxa"/>
            <w:vAlign w:val="center"/>
          </w:tcPr>
          <w:p w14:paraId="4C942A13" w14:textId="77777777" w:rsidR="008F79CA" w:rsidRPr="00C6470C" w:rsidRDefault="008F79CA" w:rsidP="008C4A69">
            <w:pPr>
              <w:ind w:left="0" w:firstLine="0"/>
              <w:rPr>
                <w:rFonts w:cstheme="minorHAnsi"/>
                <w:bCs/>
                <w:lang w:val="fr-FR"/>
              </w:rPr>
            </w:pPr>
            <w:r w:rsidRPr="00C6470C">
              <w:rPr>
                <w:rFonts w:cstheme="minorHAnsi"/>
                <w:lang w:val="fr-FR"/>
              </w:rPr>
              <w:t>Conservation des tourbières</w:t>
            </w:r>
          </w:p>
        </w:tc>
        <w:tc>
          <w:tcPr>
            <w:tcW w:w="1038" w:type="dxa"/>
            <w:vAlign w:val="center"/>
          </w:tcPr>
          <w:p w14:paraId="6B1EEF58"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1CD0F802" w14:textId="77777777" w:rsidR="008F79CA" w:rsidRPr="00C6470C" w:rsidRDefault="008F79CA" w:rsidP="008C4A69">
            <w:pPr>
              <w:ind w:left="0" w:firstLine="0"/>
              <w:rPr>
                <w:rFonts w:cstheme="minorHAnsi"/>
                <w:lang w:val="fr-FR"/>
              </w:rPr>
            </w:pPr>
            <w:r w:rsidRPr="00C6470C">
              <w:rPr>
                <w:rFonts w:cstheme="minorHAnsi"/>
                <w:lang w:val="fr-FR"/>
              </w:rPr>
              <w:t>La Recommandation 6.1 reste valide.</w:t>
            </w:r>
          </w:p>
          <w:p w14:paraId="17C73414" w14:textId="77777777" w:rsidR="008F79CA" w:rsidRPr="00C6470C" w:rsidRDefault="008F79CA" w:rsidP="008C4A69">
            <w:pPr>
              <w:ind w:left="0" w:firstLine="0"/>
              <w:rPr>
                <w:rFonts w:cstheme="minorHAnsi"/>
                <w:lang w:val="fr-FR"/>
              </w:rPr>
            </w:pPr>
          </w:p>
          <w:p w14:paraId="5025A474" w14:textId="77777777" w:rsidR="008F79CA" w:rsidRPr="00C6470C" w:rsidRDefault="008F79CA" w:rsidP="008C4A69">
            <w:pPr>
              <w:ind w:left="0" w:firstLine="0"/>
              <w:rPr>
                <w:rFonts w:cstheme="minorHAnsi"/>
                <w:lang w:val="fr-FR"/>
              </w:rPr>
            </w:pPr>
            <w:r w:rsidRPr="00C6470C">
              <w:rPr>
                <w:rFonts w:cstheme="minorHAnsi"/>
                <w:lang w:val="fr-FR"/>
              </w:rPr>
              <w:t>Cependant, le paragraphe 9 a été repris par le paragraphe 8 de la Recommandation 7.1 et pourrait être abrogé.</w:t>
            </w:r>
          </w:p>
          <w:p w14:paraId="4F22D107" w14:textId="77777777" w:rsidR="008F79CA" w:rsidRPr="00C6470C" w:rsidRDefault="008F79CA" w:rsidP="008C4A69">
            <w:pPr>
              <w:ind w:left="0" w:firstLine="0"/>
              <w:rPr>
                <w:rFonts w:cstheme="minorHAnsi"/>
                <w:lang w:val="fr-FR"/>
              </w:rPr>
            </w:pPr>
          </w:p>
          <w:p w14:paraId="05B9E00C" w14:textId="77777777" w:rsidR="008F79CA" w:rsidRPr="00C6470C" w:rsidRDefault="008F79CA" w:rsidP="008C4A69">
            <w:pPr>
              <w:ind w:left="0" w:firstLine="0"/>
              <w:rPr>
                <w:rFonts w:cstheme="minorHAnsi"/>
                <w:lang w:val="fr-FR"/>
              </w:rPr>
            </w:pPr>
            <w:r w:rsidRPr="00C6470C">
              <w:rPr>
                <w:rFonts w:cstheme="minorHAnsi"/>
                <w:lang w:val="fr-FR"/>
              </w:rPr>
              <w:t>De plus, il existe maintenant plusieurs résolutions et recommandations relatives à la conservation et à l'utilisation rationnelle des tourbières, qui gagneraient à être consolidées.</w:t>
            </w:r>
          </w:p>
        </w:tc>
      </w:tr>
      <w:tr w:rsidR="008F79CA" w:rsidRPr="008F79CA" w14:paraId="494CD021" w14:textId="77777777" w:rsidTr="00221B25">
        <w:tblPrEx>
          <w:tblCellMar>
            <w:bottom w:w="0" w:type="dxa"/>
          </w:tblCellMar>
        </w:tblPrEx>
        <w:trPr>
          <w:cantSplit/>
          <w:trHeight w:val="77"/>
        </w:trPr>
        <w:tc>
          <w:tcPr>
            <w:tcW w:w="1820" w:type="dxa"/>
            <w:vAlign w:val="center"/>
          </w:tcPr>
          <w:p w14:paraId="7264C657" w14:textId="77777777" w:rsidR="008F79CA" w:rsidRPr="00C6470C" w:rsidRDefault="008F79CA" w:rsidP="008C4A69">
            <w:pPr>
              <w:ind w:left="0" w:firstLine="0"/>
              <w:rPr>
                <w:rFonts w:cstheme="minorHAnsi"/>
                <w:bCs/>
                <w:lang w:val="fr-FR"/>
              </w:rPr>
            </w:pPr>
            <w:r w:rsidRPr="00C6470C">
              <w:rPr>
                <w:rFonts w:cstheme="minorHAnsi"/>
                <w:lang w:val="fr-FR"/>
              </w:rPr>
              <w:t>Recommandation 6.2</w:t>
            </w:r>
          </w:p>
        </w:tc>
        <w:tc>
          <w:tcPr>
            <w:tcW w:w="2579" w:type="dxa"/>
            <w:vAlign w:val="center"/>
          </w:tcPr>
          <w:p w14:paraId="1F19DEC9" w14:textId="77777777" w:rsidR="008F79CA" w:rsidRPr="00C6470C" w:rsidRDefault="008F79CA" w:rsidP="008C4A69">
            <w:pPr>
              <w:ind w:left="0" w:firstLine="0"/>
              <w:rPr>
                <w:rFonts w:cstheme="minorHAnsi"/>
                <w:bCs/>
                <w:lang w:val="fr-FR"/>
              </w:rPr>
            </w:pPr>
            <w:r w:rsidRPr="00C6470C">
              <w:rPr>
                <w:rFonts w:cstheme="minorHAnsi"/>
                <w:lang w:val="fr-FR"/>
              </w:rPr>
              <w:t>Études d’impact sur l’environnement</w:t>
            </w:r>
          </w:p>
        </w:tc>
        <w:tc>
          <w:tcPr>
            <w:tcW w:w="1038" w:type="dxa"/>
            <w:vAlign w:val="center"/>
          </w:tcPr>
          <w:p w14:paraId="3E847D24"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7BC1A9C9"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6.2 semble avoir perdu son actualité, et a été en grande partie remplacée dans ses effets par des résolutions adoptées ultérieurement sur ce sujet, notamment les Résolutions VII.16, VIII.9 et X.17.  </w:t>
            </w:r>
          </w:p>
          <w:p w14:paraId="4F9B90CF" w14:textId="77777777" w:rsidR="008F79CA" w:rsidRPr="00C6470C" w:rsidRDefault="008F79CA" w:rsidP="008C4A69">
            <w:pPr>
              <w:ind w:left="0" w:firstLine="0"/>
              <w:rPr>
                <w:rFonts w:cstheme="minorHAnsi"/>
                <w:lang w:val="fr-FR"/>
              </w:rPr>
            </w:pPr>
          </w:p>
          <w:p w14:paraId="1E0F3ABB" w14:textId="77777777" w:rsidR="008F79CA" w:rsidRPr="00C6470C" w:rsidRDefault="008F79CA" w:rsidP="008C4A69">
            <w:pPr>
              <w:ind w:left="0" w:firstLine="0"/>
              <w:rPr>
                <w:rFonts w:cstheme="minorHAnsi"/>
                <w:lang w:val="fr-FR"/>
              </w:rPr>
            </w:pPr>
            <w:r w:rsidRPr="00C6470C">
              <w:rPr>
                <w:rFonts w:cstheme="minorHAnsi"/>
                <w:lang w:val="fr-FR"/>
              </w:rPr>
              <w:t>Cependant, si l'on considère que certaines parties restent valides, le paragraphe 7 peut néanmoins être abrogé car il est limité dans le temps et n’est plus d’actualité.</w:t>
            </w:r>
          </w:p>
        </w:tc>
      </w:tr>
      <w:tr w:rsidR="008F79CA" w:rsidRPr="008F79CA" w14:paraId="2E9B409D" w14:textId="77777777" w:rsidTr="00221B25">
        <w:tblPrEx>
          <w:tblCellMar>
            <w:bottom w:w="0" w:type="dxa"/>
          </w:tblCellMar>
        </w:tblPrEx>
        <w:trPr>
          <w:cantSplit/>
        </w:trPr>
        <w:tc>
          <w:tcPr>
            <w:tcW w:w="1820" w:type="dxa"/>
            <w:vAlign w:val="center"/>
          </w:tcPr>
          <w:p w14:paraId="22D964AC" w14:textId="77777777" w:rsidR="008F79CA" w:rsidRPr="00C6470C" w:rsidRDefault="008F79CA" w:rsidP="008C4A69">
            <w:pPr>
              <w:ind w:left="0" w:firstLine="0"/>
              <w:rPr>
                <w:rFonts w:cstheme="minorHAnsi"/>
                <w:bCs/>
                <w:lang w:val="fr-FR"/>
              </w:rPr>
            </w:pPr>
            <w:r w:rsidRPr="00C6470C">
              <w:rPr>
                <w:rFonts w:cstheme="minorHAnsi"/>
                <w:lang w:val="fr-FR"/>
              </w:rPr>
              <w:t>Recommandation 6.3</w:t>
            </w:r>
          </w:p>
        </w:tc>
        <w:tc>
          <w:tcPr>
            <w:tcW w:w="2579" w:type="dxa"/>
            <w:vAlign w:val="center"/>
          </w:tcPr>
          <w:p w14:paraId="08F7D66E" w14:textId="77777777" w:rsidR="008F79CA" w:rsidRPr="00C6470C" w:rsidRDefault="008F79CA" w:rsidP="008C4A69">
            <w:pPr>
              <w:ind w:left="0" w:firstLine="0"/>
              <w:rPr>
                <w:rFonts w:cstheme="minorHAnsi"/>
                <w:bCs/>
                <w:lang w:val="fr-FR"/>
              </w:rPr>
            </w:pPr>
            <w:r w:rsidRPr="00C6470C">
              <w:rPr>
                <w:rFonts w:cstheme="minorHAnsi"/>
                <w:lang w:val="fr-FR"/>
              </w:rPr>
              <w:t xml:space="preserve">Participation des populations locales et autochtones à la gestion </w:t>
            </w:r>
            <w:r w:rsidRPr="00C6470C">
              <w:rPr>
                <w:rFonts w:cstheme="minorHAnsi"/>
                <w:lang w:val="fr-FR"/>
              </w:rPr>
              <w:lastRenderedPageBreak/>
              <w:t>des zones humides Ramsar</w:t>
            </w:r>
          </w:p>
        </w:tc>
        <w:tc>
          <w:tcPr>
            <w:tcW w:w="1038" w:type="dxa"/>
            <w:vAlign w:val="center"/>
          </w:tcPr>
          <w:p w14:paraId="26E9F96D"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A</w:t>
            </w:r>
          </w:p>
        </w:tc>
        <w:tc>
          <w:tcPr>
            <w:tcW w:w="8455" w:type="dxa"/>
          </w:tcPr>
          <w:p w14:paraId="79129EAA" w14:textId="77777777" w:rsidR="008F79CA" w:rsidRPr="00C6470C" w:rsidRDefault="008F79CA" w:rsidP="008C4A69">
            <w:pPr>
              <w:ind w:left="0" w:firstLine="0"/>
              <w:rPr>
                <w:rFonts w:cstheme="minorHAnsi"/>
                <w:lang w:val="fr-FR"/>
              </w:rPr>
            </w:pPr>
            <w:r w:rsidRPr="00C6470C">
              <w:rPr>
                <w:rFonts w:cstheme="minorHAnsi"/>
                <w:lang w:val="fr-FR"/>
              </w:rPr>
              <w:t>Une analyse révélera probablement que la Recommandation 6.3 est obsolète et a été remplacée par des résolutions plus récentes sur ce sujet, notamment les Résolutions VII.8 et XIII.15.</w:t>
            </w:r>
          </w:p>
          <w:p w14:paraId="5A5DD851" w14:textId="77777777" w:rsidR="008F79CA" w:rsidRPr="00C6470C" w:rsidRDefault="008F79CA" w:rsidP="008C4A69">
            <w:pPr>
              <w:ind w:left="0" w:firstLine="0"/>
              <w:rPr>
                <w:rFonts w:cstheme="minorHAnsi"/>
                <w:lang w:val="fr-FR"/>
              </w:rPr>
            </w:pPr>
          </w:p>
          <w:p w14:paraId="5D407F4E" w14:textId="77777777" w:rsidR="008F79CA" w:rsidRPr="00C6470C" w:rsidRDefault="008F79CA" w:rsidP="008C4A69">
            <w:pPr>
              <w:ind w:left="0" w:firstLine="0"/>
              <w:rPr>
                <w:rFonts w:cstheme="minorHAnsi"/>
                <w:lang w:val="fr-FR"/>
              </w:rPr>
            </w:pPr>
            <w:r w:rsidRPr="00C6470C">
              <w:rPr>
                <w:rFonts w:cstheme="minorHAnsi"/>
                <w:lang w:val="fr-FR"/>
              </w:rPr>
              <w:t xml:space="preserve">Bien qu'il reste valide, </w:t>
            </w:r>
          </w:p>
          <w:p w14:paraId="0E60B20C" w14:textId="77777777" w:rsidR="008F79CA" w:rsidRPr="00C6470C" w:rsidRDefault="008F79CA" w:rsidP="008C4A69">
            <w:pPr>
              <w:ind w:left="0" w:firstLine="0"/>
              <w:rPr>
                <w:rFonts w:cstheme="minorHAnsi"/>
                <w:lang w:val="fr-FR"/>
              </w:rPr>
            </w:pPr>
            <w:r w:rsidRPr="00C6470C">
              <w:rPr>
                <w:rFonts w:cstheme="minorHAnsi"/>
                <w:lang w:val="fr-FR"/>
              </w:rPr>
              <w:t>- le paragraphe 13 est limité dans le temps, demandant qu'un rapport soit soumis à la COP7, et peut être abrogé.</w:t>
            </w:r>
          </w:p>
        </w:tc>
      </w:tr>
      <w:tr w:rsidR="008F79CA" w:rsidRPr="008F79CA" w14:paraId="37CA2D1A" w14:textId="77777777" w:rsidTr="00221B25">
        <w:tblPrEx>
          <w:tblCellMar>
            <w:bottom w:w="0" w:type="dxa"/>
          </w:tblCellMar>
        </w:tblPrEx>
        <w:trPr>
          <w:cantSplit/>
        </w:trPr>
        <w:tc>
          <w:tcPr>
            <w:tcW w:w="1820" w:type="dxa"/>
            <w:vAlign w:val="center"/>
          </w:tcPr>
          <w:p w14:paraId="150AA11A" w14:textId="77777777" w:rsidR="008F79CA" w:rsidRPr="00C6470C" w:rsidRDefault="008F79CA" w:rsidP="008C4A69">
            <w:pPr>
              <w:ind w:left="0" w:firstLine="0"/>
              <w:rPr>
                <w:rFonts w:cstheme="minorHAnsi"/>
                <w:bCs/>
                <w:lang w:val="fr-FR"/>
              </w:rPr>
            </w:pPr>
            <w:r w:rsidRPr="00C6470C">
              <w:rPr>
                <w:rFonts w:cstheme="minorHAnsi"/>
                <w:lang w:val="fr-FR"/>
              </w:rPr>
              <w:lastRenderedPageBreak/>
              <w:t>Recommandation 6.4</w:t>
            </w:r>
          </w:p>
        </w:tc>
        <w:tc>
          <w:tcPr>
            <w:tcW w:w="2579" w:type="dxa"/>
            <w:vAlign w:val="center"/>
          </w:tcPr>
          <w:p w14:paraId="53D322A8" w14:textId="77777777" w:rsidR="008F79CA" w:rsidRPr="00C6470C" w:rsidRDefault="008F79CA" w:rsidP="008C4A69">
            <w:pPr>
              <w:ind w:left="0" w:firstLine="0"/>
              <w:rPr>
                <w:rFonts w:cstheme="minorHAnsi"/>
                <w:bCs/>
                <w:lang w:val="fr-FR"/>
              </w:rPr>
            </w:pPr>
            <w:r w:rsidRPr="00C6470C">
              <w:rPr>
                <w:rFonts w:cstheme="minorHAnsi"/>
                <w:lang w:val="fr-FR"/>
              </w:rPr>
              <w:t>« Initiative de Brisbane » sur l’établissement d’un réseau de Sites Ramsar le long de la voie de migration Asie de l’Est-Australasie</w:t>
            </w:r>
          </w:p>
        </w:tc>
        <w:tc>
          <w:tcPr>
            <w:tcW w:w="1038" w:type="dxa"/>
            <w:vAlign w:val="center"/>
          </w:tcPr>
          <w:p w14:paraId="65E57A6B"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2F965096"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6.4 semble être toujours valide. </w:t>
            </w:r>
          </w:p>
          <w:p w14:paraId="349E4BAE" w14:textId="77777777" w:rsidR="008F79CA" w:rsidRPr="00C6470C" w:rsidRDefault="008F79CA" w:rsidP="008C4A69">
            <w:pPr>
              <w:ind w:left="0" w:firstLine="0"/>
              <w:rPr>
                <w:rFonts w:cstheme="minorHAnsi"/>
                <w:lang w:val="fr-FR"/>
              </w:rPr>
            </w:pPr>
            <w:r w:rsidRPr="00C6470C">
              <w:rPr>
                <w:rFonts w:cstheme="minorHAnsi"/>
                <w:lang w:val="fr-FR"/>
              </w:rPr>
              <w:t>Elle pourrait être consolidée avec la Recommandation 7.3 et la Résolution VIII.37.</w:t>
            </w:r>
          </w:p>
        </w:tc>
      </w:tr>
      <w:tr w:rsidR="008F79CA" w:rsidRPr="008F79CA" w14:paraId="2900DE9C" w14:textId="77777777" w:rsidTr="00221B25">
        <w:tblPrEx>
          <w:tblCellMar>
            <w:bottom w:w="0" w:type="dxa"/>
          </w:tblCellMar>
        </w:tblPrEx>
        <w:trPr>
          <w:cantSplit/>
        </w:trPr>
        <w:tc>
          <w:tcPr>
            <w:tcW w:w="1820" w:type="dxa"/>
            <w:vAlign w:val="center"/>
          </w:tcPr>
          <w:p w14:paraId="6230FE95" w14:textId="77777777" w:rsidR="008F79CA" w:rsidRPr="00C6470C" w:rsidRDefault="008F79CA" w:rsidP="008C4A69">
            <w:pPr>
              <w:ind w:left="0" w:firstLine="0"/>
              <w:rPr>
                <w:rFonts w:cstheme="minorHAnsi"/>
                <w:bCs/>
                <w:lang w:val="fr-FR"/>
              </w:rPr>
            </w:pPr>
            <w:r w:rsidRPr="00C6470C">
              <w:rPr>
                <w:rFonts w:cstheme="minorHAnsi"/>
                <w:lang w:val="fr-FR"/>
              </w:rPr>
              <w:t>Recommandation 6.5</w:t>
            </w:r>
          </w:p>
        </w:tc>
        <w:tc>
          <w:tcPr>
            <w:tcW w:w="2579" w:type="dxa"/>
            <w:vAlign w:val="center"/>
          </w:tcPr>
          <w:p w14:paraId="0CA3868E" w14:textId="77777777" w:rsidR="008F79CA" w:rsidRPr="00C6470C" w:rsidRDefault="008F79CA" w:rsidP="008C4A69">
            <w:pPr>
              <w:ind w:left="0" w:firstLine="0"/>
              <w:rPr>
                <w:rFonts w:cstheme="minorHAnsi"/>
                <w:bCs/>
                <w:lang w:val="fr-FR"/>
              </w:rPr>
            </w:pPr>
            <w:r w:rsidRPr="00C6470C">
              <w:rPr>
                <w:rFonts w:cstheme="minorHAnsi"/>
                <w:lang w:val="fr-FR"/>
              </w:rPr>
              <w:t>Mise en place de nouveaux programmes de formation pour les administrateurs des zones humides</w:t>
            </w:r>
          </w:p>
        </w:tc>
        <w:tc>
          <w:tcPr>
            <w:tcW w:w="1038" w:type="dxa"/>
            <w:vAlign w:val="center"/>
          </w:tcPr>
          <w:p w14:paraId="786DA2B1"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2107477B" w14:textId="77777777" w:rsidR="008F79CA" w:rsidRPr="00C6470C" w:rsidRDefault="008F79CA" w:rsidP="008C4A69">
            <w:pPr>
              <w:ind w:left="0" w:firstLine="0"/>
              <w:rPr>
                <w:rFonts w:cstheme="minorHAnsi"/>
                <w:lang w:val="fr-FR"/>
              </w:rPr>
            </w:pPr>
            <w:r w:rsidRPr="00C6470C">
              <w:rPr>
                <w:rFonts w:cstheme="minorHAnsi"/>
                <w:lang w:val="fr-FR"/>
              </w:rPr>
              <w:t>La Recommandation 6.5 contient plusieurs dispositions visant à promouvoir la formation des administrateurs des zones humides, et une disposition concernant l'utilisation du Fonds de petites subventions.</w:t>
            </w:r>
          </w:p>
          <w:p w14:paraId="2F4DF1CE" w14:textId="77777777" w:rsidR="008F79CA" w:rsidRPr="00C6470C" w:rsidRDefault="008F79CA" w:rsidP="008C4A69">
            <w:pPr>
              <w:ind w:left="0" w:firstLine="0"/>
              <w:rPr>
                <w:rFonts w:cstheme="minorHAnsi"/>
                <w:lang w:val="fr-FR"/>
              </w:rPr>
            </w:pPr>
          </w:p>
          <w:p w14:paraId="5C42478C" w14:textId="77777777" w:rsidR="008F79CA" w:rsidRPr="00C6470C" w:rsidRDefault="008F79CA" w:rsidP="008C4A69">
            <w:pPr>
              <w:ind w:left="0" w:firstLine="0"/>
              <w:rPr>
                <w:rFonts w:cstheme="minorHAnsi"/>
                <w:lang w:val="fr-FR"/>
              </w:rPr>
            </w:pPr>
            <w:r w:rsidRPr="00C6470C">
              <w:rPr>
                <w:rFonts w:cstheme="minorHAnsi"/>
                <w:lang w:val="fr-FR"/>
              </w:rPr>
              <w:t>En ce qui concerne la formation, le Programme de la Convention de Ramsar relatif à la communication, au renforcement des capacités, à l’éducation, à la sensibilisation et à la participation, figurant dans la Résolution XII.9, donne des orientations plus récentes et plus complètes de la Conférence des Parties contractantes et on peut considérer qu'il remplace la Recommandation 6.5 (et d'autres décisions antérieures).</w:t>
            </w:r>
          </w:p>
          <w:p w14:paraId="75BFAC49" w14:textId="77777777" w:rsidR="008F79CA" w:rsidRPr="00C6470C" w:rsidRDefault="008F79CA" w:rsidP="008C4A69">
            <w:pPr>
              <w:ind w:left="0" w:firstLine="0"/>
              <w:rPr>
                <w:rFonts w:cstheme="minorHAnsi"/>
                <w:lang w:val="fr-FR"/>
              </w:rPr>
            </w:pPr>
          </w:p>
          <w:p w14:paraId="554151F9" w14:textId="77777777" w:rsidR="008F79CA" w:rsidRPr="00C6470C" w:rsidRDefault="008F79CA" w:rsidP="008C4A69">
            <w:pPr>
              <w:ind w:left="0" w:firstLine="0"/>
              <w:rPr>
                <w:rFonts w:cstheme="minorHAnsi"/>
                <w:lang w:val="fr-FR"/>
              </w:rPr>
            </w:pPr>
            <w:r w:rsidRPr="00C6470C">
              <w:rPr>
                <w:rFonts w:cstheme="minorHAnsi"/>
                <w:lang w:val="fr-FR"/>
              </w:rPr>
              <w:t>En ce qui concerne le Fonds de petites subventions, il est progressivement supprimé, comme décidé dans la Résolution XIII.2.</w:t>
            </w:r>
          </w:p>
          <w:p w14:paraId="45F29533" w14:textId="77777777" w:rsidR="008F79CA" w:rsidRPr="00C6470C" w:rsidRDefault="008F79CA" w:rsidP="008C4A69">
            <w:pPr>
              <w:ind w:left="0" w:firstLine="0"/>
              <w:rPr>
                <w:rFonts w:cstheme="minorHAnsi"/>
                <w:lang w:val="fr-FR"/>
              </w:rPr>
            </w:pPr>
          </w:p>
          <w:p w14:paraId="065293E8" w14:textId="77777777" w:rsidR="008F79CA" w:rsidRPr="00C6470C" w:rsidRDefault="008F79CA" w:rsidP="008C4A69">
            <w:pPr>
              <w:ind w:left="0" w:firstLine="0"/>
              <w:rPr>
                <w:rFonts w:cstheme="minorHAnsi"/>
                <w:lang w:val="fr-FR"/>
              </w:rPr>
            </w:pPr>
            <w:r w:rsidRPr="00C6470C">
              <w:rPr>
                <w:rFonts w:cstheme="minorHAnsi"/>
                <w:lang w:val="fr-FR"/>
              </w:rPr>
              <w:t>En conséquence, la Recommandation 6.5 peut être considérée comme caduque.</w:t>
            </w:r>
          </w:p>
        </w:tc>
      </w:tr>
      <w:tr w:rsidR="008F79CA" w:rsidRPr="008F79CA" w14:paraId="46E7615D" w14:textId="77777777" w:rsidTr="00221B25">
        <w:tblPrEx>
          <w:tblCellMar>
            <w:bottom w:w="0" w:type="dxa"/>
          </w:tblCellMar>
        </w:tblPrEx>
        <w:trPr>
          <w:cantSplit/>
        </w:trPr>
        <w:tc>
          <w:tcPr>
            <w:tcW w:w="1820" w:type="dxa"/>
            <w:vAlign w:val="center"/>
          </w:tcPr>
          <w:p w14:paraId="2168CA69" w14:textId="77777777" w:rsidR="008F79CA" w:rsidRPr="00C6470C" w:rsidRDefault="008F79CA" w:rsidP="008C4A69">
            <w:pPr>
              <w:ind w:left="0" w:firstLine="0"/>
              <w:rPr>
                <w:rFonts w:cstheme="minorHAnsi"/>
                <w:bCs/>
                <w:lang w:val="fr-FR"/>
              </w:rPr>
            </w:pPr>
            <w:r w:rsidRPr="00C6470C">
              <w:rPr>
                <w:rFonts w:cstheme="minorHAnsi"/>
                <w:lang w:val="fr-FR"/>
              </w:rPr>
              <w:t>Recommandation 6.6</w:t>
            </w:r>
          </w:p>
        </w:tc>
        <w:tc>
          <w:tcPr>
            <w:tcW w:w="2579" w:type="dxa"/>
            <w:vAlign w:val="center"/>
          </w:tcPr>
          <w:p w14:paraId="4C29D96A" w14:textId="77777777" w:rsidR="008F79CA" w:rsidRPr="00C6470C" w:rsidRDefault="008F79CA" w:rsidP="008C4A69">
            <w:pPr>
              <w:ind w:left="0" w:firstLine="0"/>
              <w:rPr>
                <w:rFonts w:cstheme="minorHAnsi"/>
                <w:bCs/>
                <w:lang w:val="fr-FR"/>
              </w:rPr>
            </w:pPr>
            <w:r w:rsidRPr="00C6470C">
              <w:rPr>
                <w:rFonts w:cstheme="minorHAnsi"/>
                <w:lang w:val="fr-FR"/>
              </w:rPr>
              <w:t>Mise en place d’attachés de liaison Ramsar dans les régions</w:t>
            </w:r>
          </w:p>
        </w:tc>
        <w:tc>
          <w:tcPr>
            <w:tcW w:w="1038" w:type="dxa"/>
            <w:vAlign w:val="center"/>
          </w:tcPr>
          <w:p w14:paraId="7C8684FB"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FA88A58" w14:textId="77777777" w:rsidR="008F79CA" w:rsidRPr="00C6470C" w:rsidRDefault="008F79CA" w:rsidP="008C4A69">
            <w:pPr>
              <w:ind w:left="0" w:firstLine="0"/>
              <w:rPr>
                <w:rFonts w:cstheme="minorHAnsi"/>
                <w:lang w:val="fr-FR"/>
              </w:rPr>
            </w:pPr>
            <w:r w:rsidRPr="00C6470C">
              <w:rPr>
                <w:rFonts w:cstheme="minorHAnsi"/>
                <w:lang w:val="fr-FR"/>
              </w:rPr>
              <w:t>La Recommandation 6.6 donne des orientations aux Parties, au Comité permanent et au Secrétariat concernant la mise en place et le maintien d'attachés de liaison Ramsar dans les régions. Au cours des 24 années qui ont suivi l'adoption de cette recommandation, beaucoup de choses ont changé ; il n'y a actuellement aucun attaché de liaison et le Groupe de travail sur la gestion est chargé de conseiller la COP sur le fonctionnement du Secrétariat.</w:t>
            </w:r>
          </w:p>
          <w:p w14:paraId="0FD020DF" w14:textId="77777777" w:rsidR="008F79CA" w:rsidRPr="00C6470C" w:rsidRDefault="008F79CA" w:rsidP="008C4A69">
            <w:pPr>
              <w:ind w:left="0" w:firstLine="0"/>
              <w:rPr>
                <w:rFonts w:cstheme="minorHAnsi"/>
                <w:lang w:val="fr-FR"/>
              </w:rPr>
            </w:pPr>
          </w:p>
          <w:p w14:paraId="3E89C8C1" w14:textId="77777777" w:rsidR="008F79CA" w:rsidRPr="00C6470C" w:rsidRDefault="008F79CA" w:rsidP="008C4A69">
            <w:pPr>
              <w:ind w:left="0" w:firstLine="0"/>
              <w:rPr>
                <w:rFonts w:cstheme="minorHAnsi"/>
                <w:lang w:val="fr-FR"/>
              </w:rPr>
            </w:pPr>
            <w:r w:rsidRPr="00C6470C">
              <w:rPr>
                <w:rFonts w:cstheme="minorHAnsi"/>
                <w:lang w:val="fr-FR"/>
              </w:rPr>
              <w:lastRenderedPageBreak/>
              <w:t>La Recommandation 6.6 peut être considérée comme obsolète et retirée de la liste des résolutions et recommandations en vigueur.</w:t>
            </w:r>
          </w:p>
        </w:tc>
      </w:tr>
      <w:tr w:rsidR="008F79CA" w:rsidRPr="008F79CA" w14:paraId="2DD946AD" w14:textId="77777777" w:rsidTr="00221B25">
        <w:tblPrEx>
          <w:tblCellMar>
            <w:bottom w:w="0" w:type="dxa"/>
          </w:tblCellMar>
        </w:tblPrEx>
        <w:trPr>
          <w:cantSplit/>
        </w:trPr>
        <w:tc>
          <w:tcPr>
            <w:tcW w:w="1820" w:type="dxa"/>
            <w:vAlign w:val="center"/>
          </w:tcPr>
          <w:p w14:paraId="358F110A" w14:textId="77777777" w:rsidR="008F79CA" w:rsidRPr="00C6470C" w:rsidRDefault="008F79CA" w:rsidP="008C4A69">
            <w:pPr>
              <w:ind w:left="0" w:firstLine="0"/>
              <w:rPr>
                <w:rFonts w:cstheme="minorHAnsi"/>
                <w:bCs/>
                <w:lang w:val="fr-FR"/>
              </w:rPr>
            </w:pPr>
            <w:r w:rsidRPr="00C6470C">
              <w:rPr>
                <w:rFonts w:cstheme="minorHAnsi"/>
                <w:lang w:val="fr-FR"/>
              </w:rPr>
              <w:lastRenderedPageBreak/>
              <w:t>Recommandation 6.7</w:t>
            </w:r>
          </w:p>
        </w:tc>
        <w:tc>
          <w:tcPr>
            <w:tcW w:w="2579" w:type="dxa"/>
            <w:vAlign w:val="center"/>
          </w:tcPr>
          <w:p w14:paraId="4C8D87D2" w14:textId="77777777" w:rsidR="008F79CA" w:rsidRPr="00C6470C" w:rsidRDefault="008F79CA" w:rsidP="008C4A69">
            <w:pPr>
              <w:ind w:left="0" w:firstLine="0"/>
              <w:rPr>
                <w:rFonts w:cstheme="minorHAnsi"/>
                <w:bCs/>
                <w:lang w:val="fr-FR"/>
              </w:rPr>
            </w:pPr>
            <w:r w:rsidRPr="00C6470C">
              <w:rPr>
                <w:rFonts w:cstheme="minorHAnsi"/>
                <w:lang w:val="fr-FR"/>
              </w:rPr>
              <w:t>Conservation et utilisation rationnelle des récifs coralliens et des écosystèmes associés</w:t>
            </w:r>
          </w:p>
        </w:tc>
        <w:tc>
          <w:tcPr>
            <w:tcW w:w="1038" w:type="dxa"/>
            <w:vAlign w:val="center"/>
          </w:tcPr>
          <w:p w14:paraId="6CA05F4C"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5F74E8E8" w14:textId="77777777" w:rsidR="008F79CA" w:rsidRPr="00C6470C" w:rsidRDefault="008F79CA" w:rsidP="008C4A69">
            <w:pPr>
              <w:ind w:left="0" w:firstLine="0"/>
              <w:rPr>
                <w:rFonts w:cstheme="minorHAnsi"/>
                <w:lang w:val="fr-FR"/>
              </w:rPr>
            </w:pPr>
            <w:r w:rsidRPr="00C6470C">
              <w:rPr>
                <w:rFonts w:cstheme="minorHAnsi"/>
                <w:lang w:val="fr-FR"/>
              </w:rPr>
              <w:t>La Recommandation 6.7 semble avoir perdu de son actualité :</w:t>
            </w:r>
          </w:p>
          <w:p w14:paraId="231807B1" w14:textId="77777777" w:rsidR="008F79CA" w:rsidRPr="00C6470C" w:rsidRDefault="008F79CA" w:rsidP="008C4A69">
            <w:pPr>
              <w:ind w:left="0" w:firstLine="0"/>
              <w:rPr>
                <w:rFonts w:cstheme="minorHAnsi"/>
                <w:lang w:val="fr-FR"/>
              </w:rPr>
            </w:pPr>
          </w:p>
          <w:p w14:paraId="6BEBCAFE" w14:textId="77777777" w:rsidR="008F79CA" w:rsidRPr="00C6470C" w:rsidRDefault="008F79CA" w:rsidP="008C4A69">
            <w:pPr>
              <w:ind w:left="0" w:firstLine="0"/>
              <w:rPr>
                <w:rFonts w:cstheme="minorHAnsi"/>
                <w:lang w:val="fr-FR"/>
              </w:rPr>
            </w:pPr>
            <w:r w:rsidRPr="00C6470C">
              <w:rPr>
                <w:rFonts w:cstheme="minorHAnsi"/>
                <w:lang w:val="fr-FR"/>
              </w:rPr>
              <w:t xml:space="preserve">Le premier paragraphe du dispositif prie instamment les Parties contractantes de désigner des régions appropriées de leurs récifs coralliens à inscrire comme Sites Ramsar. Entre-temps, dans la Résolution XI.8 Annexe 2, les récifs coralliens sont maintenant intégrés dans le </w:t>
            </w:r>
            <w:r w:rsidRPr="00C6470C">
              <w:rPr>
                <w:rFonts w:cstheme="minorHAnsi"/>
                <w:i/>
                <w:iCs/>
                <w:lang w:val="fr-FR"/>
              </w:rPr>
              <w:t>Cadre stratégique et lignes directrices pour orienter l'évolution de la Liste des zones humides d'importance internationale... révision 2012</w:t>
            </w:r>
            <w:r w:rsidRPr="00C6470C">
              <w:rPr>
                <w:rFonts w:cstheme="minorHAnsi"/>
                <w:lang w:val="fr-FR"/>
              </w:rPr>
              <w:t xml:space="preserve">. </w:t>
            </w:r>
          </w:p>
          <w:p w14:paraId="4FD76D3B" w14:textId="77777777" w:rsidR="008F79CA" w:rsidRPr="00C6470C" w:rsidRDefault="008F79CA" w:rsidP="008C4A69">
            <w:pPr>
              <w:ind w:left="0" w:firstLine="0"/>
              <w:rPr>
                <w:rFonts w:cstheme="minorHAnsi"/>
                <w:lang w:val="fr-FR"/>
              </w:rPr>
            </w:pPr>
          </w:p>
          <w:p w14:paraId="16864D1F" w14:textId="77777777" w:rsidR="008F79CA" w:rsidRPr="00C6470C" w:rsidRDefault="008F79CA" w:rsidP="008C4A69">
            <w:pPr>
              <w:ind w:left="0" w:firstLine="0"/>
              <w:rPr>
                <w:rFonts w:cstheme="minorHAnsi"/>
                <w:lang w:val="fr-FR"/>
              </w:rPr>
            </w:pPr>
            <w:r w:rsidRPr="00C6470C">
              <w:rPr>
                <w:rFonts w:cstheme="minorHAnsi"/>
                <w:lang w:val="fr-FR"/>
              </w:rPr>
              <w:t>Les quatre paragraphes restants sont tous des demandes adressées au Secrétariat, ou au Secrétariat et au GEST. L'un d'entre eux (paragraphe 12) est limité dans le temps et concerne la mise en œuvre du Plan stratégique 1997-2002. Et tous abordent des questions pour lesquelles la COP a adopté des décisions plus récentes (favoriser l'utilisation rationnelle, encourager l'adhésion, la coopération avec le PNUE).</w:t>
            </w:r>
          </w:p>
          <w:p w14:paraId="39496C30" w14:textId="77777777" w:rsidR="008F79CA" w:rsidRPr="00C6470C" w:rsidRDefault="008F79CA" w:rsidP="008C4A69">
            <w:pPr>
              <w:ind w:left="0" w:firstLine="0"/>
              <w:rPr>
                <w:rFonts w:cstheme="minorHAnsi"/>
                <w:lang w:val="fr-FR"/>
              </w:rPr>
            </w:pPr>
          </w:p>
          <w:p w14:paraId="50C843AE" w14:textId="77777777" w:rsidR="008F79CA" w:rsidRPr="00C6470C" w:rsidRDefault="008F79CA" w:rsidP="008C4A69">
            <w:pPr>
              <w:ind w:left="0" w:firstLine="0"/>
              <w:rPr>
                <w:rFonts w:cstheme="minorHAnsi"/>
                <w:lang w:val="fr-FR"/>
              </w:rPr>
            </w:pPr>
            <w:r w:rsidRPr="00C6470C">
              <w:rPr>
                <w:rFonts w:cstheme="minorHAnsi"/>
                <w:lang w:val="fr-FR"/>
              </w:rPr>
              <w:t>Il est donc proposé que la Recommandation 6.7 soit abrogée.</w:t>
            </w:r>
          </w:p>
        </w:tc>
      </w:tr>
      <w:tr w:rsidR="008F79CA" w:rsidRPr="008F79CA" w14:paraId="076769C9" w14:textId="77777777" w:rsidTr="00221B25">
        <w:tblPrEx>
          <w:tblCellMar>
            <w:bottom w:w="0" w:type="dxa"/>
          </w:tblCellMar>
        </w:tblPrEx>
        <w:trPr>
          <w:cantSplit/>
        </w:trPr>
        <w:tc>
          <w:tcPr>
            <w:tcW w:w="1820" w:type="dxa"/>
            <w:vAlign w:val="center"/>
          </w:tcPr>
          <w:p w14:paraId="037913DF" w14:textId="77777777" w:rsidR="008F79CA" w:rsidRPr="00C6470C" w:rsidRDefault="008F79CA" w:rsidP="008C4A69">
            <w:pPr>
              <w:ind w:left="0" w:firstLine="0"/>
              <w:rPr>
                <w:rFonts w:cstheme="minorHAnsi"/>
                <w:bCs/>
                <w:lang w:val="fr-FR"/>
              </w:rPr>
            </w:pPr>
            <w:r w:rsidRPr="00C6470C">
              <w:rPr>
                <w:rFonts w:cstheme="minorHAnsi"/>
                <w:lang w:val="fr-FR"/>
              </w:rPr>
              <w:t>Recommandation 6.8</w:t>
            </w:r>
          </w:p>
        </w:tc>
        <w:tc>
          <w:tcPr>
            <w:tcW w:w="2579" w:type="dxa"/>
            <w:vAlign w:val="center"/>
          </w:tcPr>
          <w:p w14:paraId="56FC0E41" w14:textId="77777777" w:rsidR="008F79CA" w:rsidRPr="00C6470C" w:rsidRDefault="008F79CA" w:rsidP="008C4A69">
            <w:pPr>
              <w:ind w:left="0" w:firstLine="0"/>
              <w:rPr>
                <w:rFonts w:cstheme="minorHAnsi"/>
                <w:bCs/>
                <w:lang w:val="fr-FR"/>
              </w:rPr>
            </w:pPr>
            <w:r w:rsidRPr="00C6470C">
              <w:rPr>
                <w:rFonts w:cstheme="minorHAnsi"/>
                <w:lang w:val="fr-FR"/>
              </w:rPr>
              <w:t>Plans stratégiques pour les zones humides côtières</w:t>
            </w:r>
          </w:p>
        </w:tc>
        <w:tc>
          <w:tcPr>
            <w:tcW w:w="1038" w:type="dxa"/>
            <w:vAlign w:val="center"/>
          </w:tcPr>
          <w:p w14:paraId="1EBBAEF4"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21338A3A"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6.8 a été remplacée par la Résolution VIII.4 dans laquelle la COP prie instamment les Parties contractantes d'appliquer les </w:t>
            </w:r>
            <w:r w:rsidRPr="00C6470C">
              <w:rPr>
                <w:rFonts w:cstheme="minorHAnsi"/>
                <w:i/>
                <w:iCs/>
                <w:lang w:val="fr-FR"/>
              </w:rPr>
              <w:t>Principes et lignes directrices pour inscrire les questions relatives aux zones humides dans la gestion intégrée des zones côtières</w:t>
            </w:r>
            <w:r w:rsidRPr="00C6470C">
              <w:rPr>
                <w:rFonts w:cstheme="minorHAnsi"/>
                <w:lang w:val="fr-FR"/>
              </w:rPr>
              <w:t>, annexés à cette Résolution.</w:t>
            </w:r>
          </w:p>
          <w:p w14:paraId="514AA6C4" w14:textId="77777777" w:rsidR="008F79CA" w:rsidRPr="00C6470C" w:rsidRDefault="008F79CA" w:rsidP="008C4A69">
            <w:pPr>
              <w:ind w:left="0" w:firstLine="0"/>
              <w:rPr>
                <w:rFonts w:cstheme="minorHAnsi"/>
                <w:lang w:val="fr-FR"/>
              </w:rPr>
            </w:pPr>
          </w:p>
          <w:p w14:paraId="37EC82EC" w14:textId="77777777" w:rsidR="008F79CA" w:rsidRPr="00C6470C" w:rsidRDefault="008F79CA" w:rsidP="008C4A69">
            <w:pPr>
              <w:ind w:left="0" w:firstLine="0"/>
              <w:rPr>
                <w:rFonts w:cstheme="minorHAnsi"/>
                <w:lang w:val="fr-FR"/>
              </w:rPr>
            </w:pPr>
            <w:r w:rsidRPr="00C6470C">
              <w:rPr>
                <w:rFonts w:cstheme="minorHAnsi"/>
                <w:lang w:val="fr-FR"/>
              </w:rPr>
              <w:t>La Recommandation 6.8 peut donc être abrogée.</w:t>
            </w:r>
          </w:p>
        </w:tc>
      </w:tr>
      <w:tr w:rsidR="008F79CA" w:rsidRPr="008F79CA" w14:paraId="16285F69" w14:textId="77777777" w:rsidTr="00221B25">
        <w:tblPrEx>
          <w:tblCellMar>
            <w:bottom w:w="0" w:type="dxa"/>
          </w:tblCellMar>
        </w:tblPrEx>
        <w:trPr>
          <w:cantSplit/>
        </w:trPr>
        <w:tc>
          <w:tcPr>
            <w:tcW w:w="1820" w:type="dxa"/>
            <w:vAlign w:val="center"/>
          </w:tcPr>
          <w:p w14:paraId="2551F387" w14:textId="77777777" w:rsidR="008F79CA" w:rsidRPr="00C6470C" w:rsidRDefault="008F79CA" w:rsidP="008C4A69">
            <w:pPr>
              <w:ind w:left="0" w:firstLine="0"/>
              <w:rPr>
                <w:rFonts w:cstheme="minorHAnsi"/>
                <w:bCs/>
                <w:lang w:val="fr-FR"/>
              </w:rPr>
            </w:pPr>
            <w:r w:rsidRPr="00C6470C">
              <w:rPr>
                <w:rFonts w:cstheme="minorHAnsi"/>
                <w:lang w:val="fr-FR"/>
              </w:rPr>
              <w:t>Recommandation 6.9</w:t>
            </w:r>
          </w:p>
        </w:tc>
        <w:tc>
          <w:tcPr>
            <w:tcW w:w="2579" w:type="dxa"/>
            <w:vAlign w:val="center"/>
          </w:tcPr>
          <w:p w14:paraId="53F83BA9" w14:textId="77777777" w:rsidR="008F79CA" w:rsidRPr="00C6470C" w:rsidRDefault="008F79CA" w:rsidP="008C4A69">
            <w:pPr>
              <w:ind w:left="0" w:firstLine="0"/>
              <w:rPr>
                <w:rFonts w:cstheme="minorHAnsi"/>
                <w:bCs/>
                <w:lang w:val="fr-FR"/>
              </w:rPr>
            </w:pPr>
            <w:r w:rsidRPr="00C6470C">
              <w:rPr>
                <w:rFonts w:cstheme="minorHAnsi"/>
                <w:lang w:val="fr-FR"/>
              </w:rPr>
              <w:t>Cadre d’élaboration et d’application de Politiques Nationales pour les zones humides</w:t>
            </w:r>
          </w:p>
        </w:tc>
        <w:tc>
          <w:tcPr>
            <w:tcW w:w="1038" w:type="dxa"/>
            <w:vAlign w:val="center"/>
          </w:tcPr>
          <w:p w14:paraId="7515B661"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5D02AE55" w14:textId="77777777" w:rsidR="008F79CA" w:rsidRPr="00C6470C" w:rsidRDefault="008F79CA" w:rsidP="008C4A69">
            <w:pPr>
              <w:ind w:left="0" w:firstLine="0"/>
              <w:rPr>
                <w:rFonts w:cstheme="minorHAnsi"/>
                <w:lang w:val="fr-FR"/>
              </w:rPr>
            </w:pPr>
            <w:r w:rsidRPr="00C6470C">
              <w:rPr>
                <w:rFonts w:cstheme="minorHAnsi"/>
                <w:lang w:val="fr-FR"/>
              </w:rPr>
              <w:t>Comme indiqué dans le document du Comité permanent DOC. SC35-12, la Recommandation 6.9 concerne entièrement le cahier des charges qui est devenu par la suite la Résolution VII.6 et son Annexe ; la Recommandation peut donc être retirée.</w:t>
            </w:r>
          </w:p>
          <w:p w14:paraId="4AE6DFE6" w14:textId="77777777" w:rsidR="008F79CA" w:rsidRPr="00C6470C" w:rsidRDefault="008F79CA" w:rsidP="008C4A69">
            <w:pPr>
              <w:ind w:left="0" w:firstLine="0"/>
              <w:rPr>
                <w:rFonts w:cstheme="minorHAnsi"/>
                <w:lang w:val="fr-FR"/>
              </w:rPr>
            </w:pPr>
            <w:r w:rsidRPr="00C6470C">
              <w:rPr>
                <w:rFonts w:cstheme="minorHAnsi"/>
                <w:lang w:val="fr-FR"/>
              </w:rPr>
              <w:t>La Recommandation 6.9 peut donc être abrogée.</w:t>
            </w:r>
          </w:p>
        </w:tc>
      </w:tr>
      <w:tr w:rsidR="008F79CA" w:rsidRPr="00C6470C" w14:paraId="130AADE9" w14:textId="77777777" w:rsidTr="00221B25">
        <w:tblPrEx>
          <w:tblCellMar>
            <w:bottom w:w="0" w:type="dxa"/>
          </w:tblCellMar>
        </w:tblPrEx>
        <w:trPr>
          <w:cantSplit/>
        </w:trPr>
        <w:tc>
          <w:tcPr>
            <w:tcW w:w="1820" w:type="dxa"/>
            <w:vAlign w:val="center"/>
          </w:tcPr>
          <w:p w14:paraId="25E1055B" w14:textId="77777777" w:rsidR="008F79CA" w:rsidRPr="00C6470C" w:rsidRDefault="008F79CA" w:rsidP="008C4A69">
            <w:pPr>
              <w:ind w:left="0" w:firstLine="0"/>
              <w:rPr>
                <w:rFonts w:cstheme="minorHAnsi"/>
                <w:bCs/>
                <w:lang w:val="fr-FR"/>
              </w:rPr>
            </w:pPr>
            <w:r w:rsidRPr="00C6470C">
              <w:rPr>
                <w:rFonts w:cstheme="minorHAnsi"/>
                <w:lang w:val="fr-FR"/>
              </w:rPr>
              <w:t>Recommandation 6.10</w:t>
            </w:r>
          </w:p>
        </w:tc>
        <w:tc>
          <w:tcPr>
            <w:tcW w:w="2579" w:type="dxa"/>
            <w:vAlign w:val="center"/>
          </w:tcPr>
          <w:p w14:paraId="44972F1A" w14:textId="77777777" w:rsidR="008F79CA" w:rsidRPr="00C6470C" w:rsidRDefault="008F79CA" w:rsidP="008C4A69">
            <w:pPr>
              <w:ind w:left="0" w:firstLine="0"/>
              <w:rPr>
                <w:rFonts w:cstheme="minorHAnsi"/>
                <w:bCs/>
                <w:lang w:val="fr-FR"/>
              </w:rPr>
            </w:pPr>
            <w:r w:rsidRPr="00C6470C">
              <w:rPr>
                <w:rFonts w:cstheme="minorHAnsi"/>
                <w:lang w:val="fr-FR"/>
              </w:rPr>
              <w:t>Promotion de la coopération en matière d’évaluation économique des zones humides</w:t>
            </w:r>
          </w:p>
        </w:tc>
        <w:tc>
          <w:tcPr>
            <w:tcW w:w="1038" w:type="dxa"/>
            <w:vAlign w:val="center"/>
          </w:tcPr>
          <w:p w14:paraId="76F6D760"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76B18365" w14:textId="77777777" w:rsidR="008F79CA" w:rsidRPr="00C6470C" w:rsidRDefault="008F79CA" w:rsidP="008C4A69">
            <w:pPr>
              <w:ind w:left="0" w:firstLine="0"/>
              <w:rPr>
                <w:rFonts w:cstheme="minorHAnsi"/>
                <w:lang w:val="fr-FR"/>
              </w:rPr>
            </w:pPr>
            <w:r w:rsidRPr="00C6470C">
              <w:rPr>
                <w:rFonts w:cstheme="minorHAnsi"/>
                <w:lang w:val="fr-FR"/>
              </w:rPr>
              <w:t>La Recommandation 6.10 reste valide.</w:t>
            </w:r>
          </w:p>
        </w:tc>
      </w:tr>
      <w:tr w:rsidR="008F79CA" w:rsidRPr="008F79CA" w14:paraId="3A1CB9D8" w14:textId="77777777" w:rsidTr="00221B25">
        <w:tblPrEx>
          <w:tblCellMar>
            <w:bottom w:w="0" w:type="dxa"/>
          </w:tblCellMar>
        </w:tblPrEx>
        <w:trPr>
          <w:cantSplit/>
        </w:trPr>
        <w:tc>
          <w:tcPr>
            <w:tcW w:w="1820" w:type="dxa"/>
            <w:vAlign w:val="center"/>
          </w:tcPr>
          <w:p w14:paraId="1BBE6CA2" w14:textId="77777777" w:rsidR="008F79CA" w:rsidRPr="00C6470C" w:rsidRDefault="008F79CA" w:rsidP="008C4A69">
            <w:pPr>
              <w:ind w:left="0" w:firstLine="0"/>
              <w:rPr>
                <w:rFonts w:cstheme="minorHAnsi"/>
                <w:bCs/>
                <w:lang w:val="fr-FR"/>
              </w:rPr>
            </w:pPr>
            <w:r w:rsidRPr="00C6470C">
              <w:rPr>
                <w:rFonts w:cstheme="minorHAnsi"/>
                <w:lang w:val="fr-FR"/>
              </w:rPr>
              <w:lastRenderedPageBreak/>
              <w:t>Recommandation 6.11</w:t>
            </w:r>
          </w:p>
        </w:tc>
        <w:tc>
          <w:tcPr>
            <w:tcW w:w="2579" w:type="dxa"/>
            <w:vAlign w:val="center"/>
          </w:tcPr>
          <w:p w14:paraId="735A4409" w14:textId="77777777" w:rsidR="008F79CA" w:rsidRPr="00C6470C" w:rsidRDefault="008F79CA" w:rsidP="008C4A69">
            <w:pPr>
              <w:ind w:left="0" w:firstLine="0"/>
              <w:rPr>
                <w:rFonts w:cstheme="minorHAnsi"/>
                <w:bCs/>
                <w:lang w:val="fr-FR"/>
              </w:rPr>
            </w:pPr>
            <w:r w:rsidRPr="00C6470C">
              <w:rPr>
                <w:rFonts w:cstheme="minorHAnsi"/>
                <w:lang w:val="fr-FR"/>
              </w:rPr>
              <w:t>Poursuite de la collaboration en faveur des zones humides Méditerranéennes</w:t>
            </w:r>
          </w:p>
        </w:tc>
        <w:tc>
          <w:tcPr>
            <w:tcW w:w="1038" w:type="dxa"/>
            <w:vAlign w:val="center"/>
          </w:tcPr>
          <w:p w14:paraId="68F10E85"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02C6EAE6" w14:textId="77777777" w:rsidR="008F79CA" w:rsidRPr="00C6470C" w:rsidRDefault="008F79CA" w:rsidP="008C4A69">
            <w:pPr>
              <w:ind w:left="0" w:firstLine="0"/>
              <w:rPr>
                <w:rFonts w:cstheme="minorHAnsi"/>
                <w:lang w:val="fr-FR"/>
              </w:rPr>
            </w:pPr>
            <w:r w:rsidRPr="00C6470C">
              <w:rPr>
                <w:rFonts w:cstheme="minorHAnsi"/>
                <w:lang w:val="fr-FR"/>
              </w:rPr>
              <w:t>La Recommandation 6.11 est en grande partie obsolète.</w:t>
            </w:r>
          </w:p>
          <w:p w14:paraId="242E2038" w14:textId="77777777" w:rsidR="008F79CA" w:rsidRPr="00C6470C" w:rsidRDefault="008F79CA" w:rsidP="008C4A69">
            <w:pPr>
              <w:ind w:left="0" w:firstLine="0"/>
              <w:rPr>
                <w:rFonts w:cstheme="minorHAnsi"/>
                <w:lang w:val="fr-FR"/>
              </w:rPr>
            </w:pPr>
          </w:p>
          <w:p w14:paraId="1896D3B3" w14:textId="77777777" w:rsidR="008F79CA" w:rsidRPr="00C6470C" w:rsidRDefault="008F79CA" w:rsidP="008C4A69">
            <w:pPr>
              <w:ind w:left="0" w:firstLine="0"/>
              <w:rPr>
                <w:rFonts w:cstheme="minorHAnsi"/>
                <w:lang w:val="fr-FR"/>
              </w:rPr>
            </w:pPr>
            <w:r w:rsidRPr="00C6470C">
              <w:rPr>
                <w:rFonts w:cstheme="minorHAnsi"/>
                <w:lang w:val="fr-FR"/>
              </w:rPr>
              <w:t>Le paragraphe 12 est limité dans le temps, demandant qu'un rapport soit présenté à la COP7, et est donc caduc.</w:t>
            </w:r>
          </w:p>
          <w:p w14:paraId="6D442BDA" w14:textId="77777777" w:rsidR="008F79CA" w:rsidRPr="00C6470C" w:rsidRDefault="008F79CA" w:rsidP="008C4A69">
            <w:pPr>
              <w:ind w:left="0" w:firstLine="0"/>
              <w:rPr>
                <w:rFonts w:cstheme="minorHAnsi"/>
                <w:lang w:val="fr-FR"/>
              </w:rPr>
            </w:pPr>
          </w:p>
          <w:p w14:paraId="6B534261" w14:textId="77777777" w:rsidR="008F79CA" w:rsidRPr="00C6470C" w:rsidRDefault="008F79CA" w:rsidP="008C4A69">
            <w:pPr>
              <w:ind w:left="0" w:firstLine="0"/>
              <w:rPr>
                <w:rFonts w:cstheme="minorHAnsi"/>
                <w:lang w:val="fr-FR"/>
              </w:rPr>
            </w:pPr>
            <w:r w:rsidRPr="00C6470C">
              <w:rPr>
                <w:rFonts w:cstheme="minorHAnsi"/>
                <w:lang w:val="fr-FR"/>
              </w:rPr>
              <w:t>Selon le document du Comité permanent DOC. SC35-12, les autres paragraphes du dispositif, à une exception près, ont été remplacés soit par des événements, soit principalement par la Résolution VII.22 et pourraient également être supprimés.</w:t>
            </w:r>
          </w:p>
          <w:p w14:paraId="74266A90" w14:textId="77777777" w:rsidR="008F79CA" w:rsidRPr="00C6470C" w:rsidRDefault="008F79CA" w:rsidP="008C4A69">
            <w:pPr>
              <w:ind w:left="0" w:firstLine="0"/>
              <w:rPr>
                <w:rFonts w:cstheme="minorHAnsi"/>
                <w:lang w:val="fr-FR"/>
              </w:rPr>
            </w:pPr>
          </w:p>
          <w:p w14:paraId="00D302BD" w14:textId="77777777" w:rsidR="008F79CA" w:rsidRPr="00C6470C" w:rsidRDefault="008F79CA" w:rsidP="008C4A69">
            <w:pPr>
              <w:ind w:left="0" w:firstLine="0"/>
              <w:rPr>
                <w:rFonts w:cstheme="minorHAnsi"/>
                <w:lang w:val="fr-FR"/>
              </w:rPr>
            </w:pPr>
            <w:r w:rsidRPr="00C6470C">
              <w:rPr>
                <w:rFonts w:cstheme="minorHAnsi"/>
                <w:lang w:val="fr-FR"/>
              </w:rPr>
              <w:t>Le paragraphe 13 est toujours valide. Il demande aux Parties contractantes de la Méditerranée d'inscrire des Sites Ramsar qui remplissent les critères, mais on peut considérer qu'il n'est plus d'actualité</w:t>
            </w:r>
          </w:p>
        </w:tc>
      </w:tr>
      <w:tr w:rsidR="008F79CA" w:rsidRPr="00C6470C" w14:paraId="672018DC" w14:textId="77777777" w:rsidTr="00221B25">
        <w:tblPrEx>
          <w:tblCellMar>
            <w:bottom w:w="0" w:type="dxa"/>
          </w:tblCellMar>
        </w:tblPrEx>
        <w:trPr>
          <w:cantSplit/>
        </w:trPr>
        <w:tc>
          <w:tcPr>
            <w:tcW w:w="1820" w:type="dxa"/>
            <w:vAlign w:val="center"/>
          </w:tcPr>
          <w:p w14:paraId="7B125B3F" w14:textId="77777777" w:rsidR="008F79CA" w:rsidRPr="00C6470C" w:rsidRDefault="008F79CA" w:rsidP="008C4A69">
            <w:pPr>
              <w:ind w:left="0" w:firstLine="0"/>
              <w:rPr>
                <w:rFonts w:cstheme="minorHAnsi"/>
                <w:bCs/>
                <w:lang w:val="fr-FR"/>
              </w:rPr>
            </w:pPr>
            <w:r w:rsidRPr="00C6470C">
              <w:rPr>
                <w:rFonts w:cstheme="minorHAnsi"/>
                <w:lang w:val="fr-FR"/>
              </w:rPr>
              <w:t>Recommandation 6.12</w:t>
            </w:r>
          </w:p>
        </w:tc>
        <w:tc>
          <w:tcPr>
            <w:tcW w:w="2579" w:type="dxa"/>
            <w:vAlign w:val="center"/>
          </w:tcPr>
          <w:p w14:paraId="0A438C02" w14:textId="77777777" w:rsidR="008F79CA" w:rsidRPr="00C6470C" w:rsidRDefault="008F79CA" w:rsidP="008C4A69">
            <w:pPr>
              <w:ind w:left="0" w:firstLine="0"/>
              <w:rPr>
                <w:rFonts w:cstheme="minorHAnsi"/>
                <w:bCs/>
                <w:lang w:val="fr-FR"/>
              </w:rPr>
            </w:pPr>
            <w:r w:rsidRPr="00C6470C">
              <w:rPr>
                <w:rFonts w:cstheme="minorHAnsi"/>
                <w:lang w:val="fr-FR"/>
              </w:rPr>
              <w:t>Conservation et utilisation rationnelle dans les activités financées par les secteurs public et privé</w:t>
            </w:r>
          </w:p>
        </w:tc>
        <w:tc>
          <w:tcPr>
            <w:tcW w:w="1038" w:type="dxa"/>
            <w:vAlign w:val="center"/>
          </w:tcPr>
          <w:p w14:paraId="5C5ECF9D"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3C4F9E4A" w14:textId="77777777" w:rsidR="008F79CA" w:rsidRPr="00C6470C" w:rsidRDefault="008F79CA" w:rsidP="008C4A69">
            <w:pPr>
              <w:ind w:left="0" w:firstLine="0"/>
              <w:rPr>
                <w:rFonts w:cstheme="minorHAnsi"/>
                <w:lang w:val="fr-FR"/>
              </w:rPr>
            </w:pPr>
            <w:r w:rsidRPr="00C6470C">
              <w:rPr>
                <w:rFonts w:cstheme="minorHAnsi"/>
                <w:lang w:val="fr-FR"/>
              </w:rPr>
              <w:t>La Recommandation 6.12 reste valide.</w:t>
            </w:r>
          </w:p>
          <w:p w14:paraId="55785812" w14:textId="77777777" w:rsidR="008F79CA" w:rsidRPr="00C6470C" w:rsidRDefault="008F79CA" w:rsidP="008C4A69">
            <w:pPr>
              <w:ind w:left="0" w:firstLine="0"/>
              <w:rPr>
                <w:rFonts w:cstheme="minorHAnsi"/>
                <w:lang w:val="fr-FR"/>
              </w:rPr>
            </w:pPr>
          </w:p>
          <w:p w14:paraId="04D7868E" w14:textId="77777777" w:rsidR="008F79CA" w:rsidRPr="00C6470C" w:rsidRDefault="008F79CA" w:rsidP="008C4A69">
            <w:pPr>
              <w:ind w:left="0" w:firstLine="0"/>
              <w:rPr>
                <w:rFonts w:cstheme="minorHAnsi"/>
                <w:lang w:val="fr-FR"/>
              </w:rPr>
            </w:pPr>
          </w:p>
          <w:p w14:paraId="5B51AB29" w14:textId="77777777" w:rsidR="008F79CA" w:rsidRPr="00C6470C" w:rsidRDefault="008F79CA" w:rsidP="008C4A69">
            <w:pPr>
              <w:ind w:left="0" w:firstLine="0"/>
              <w:rPr>
                <w:rFonts w:cstheme="minorHAnsi"/>
                <w:lang w:val="fr-FR"/>
              </w:rPr>
            </w:pPr>
          </w:p>
        </w:tc>
      </w:tr>
      <w:tr w:rsidR="008F79CA" w:rsidRPr="008F79CA" w14:paraId="53B81EF2" w14:textId="77777777" w:rsidTr="00221B25">
        <w:tblPrEx>
          <w:tblCellMar>
            <w:bottom w:w="0" w:type="dxa"/>
          </w:tblCellMar>
        </w:tblPrEx>
        <w:trPr>
          <w:cantSplit/>
        </w:trPr>
        <w:tc>
          <w:tcPr>
            <w:tcW w:w="1820" w:type="dxa"/>
            <w:vAlign w:val="center"/>
          </w:tcPr>
          <w:p w14:paraId="5566AF60" w14:textId="77777777" w:rsidR="008F79CA" w:rsidRPr="00C6470C" w:rsidRDefault="008F79CA" w:rsidP="008C4A69">
            <w:pPr>
              <w:ind w:left="0" w:firstLine="0"/>
              <w:rPr>
                <w:rFonts w:cstheme="minorHAnsi"/>
                <w:bCs/>
                <w:lang w:val="fr-FR"/>
              </w:rPr>
            </w:pPr>
            <w:r w:rsidRPr="00C6470C">
              <w:rPr>
                <w:rFonts w:cstheme="minorHAnsi"/>
                <w:lang w:val="fr-FR"/>
              </w:rPr>
              <w:t>Recommandation 6.13</w:t>
            </w:r>
          </w:p>
        </w:tc>
        <w:tc>
          <w:tcPr>
            <w:tcW w:w="2579" w:type="dxa"/>
            <w:vAlign w:val="center"/>
          </w:tcPr>
          <w:p w14:paraId="5F62CE97" w14:textId="77777777" w:rsidR="008F79CA" w:rsidRPr="00C6470C" w:rsidRDefault="008F79CA" w:rsidP="008C4A69">
            <w:pPr>
              <w:ind w:left="0" w:firstLine="0"/>
              <w:rPr>
                <w:rFonts w:cstheme="minorHAnsi"/>
                <w:bCs/>
                <w:lang w:val="fr-FR"/>
              </w:rPr>
            </w:pPr>
            <w:r w:rsidRPr="00C6470C">
              <w:rPr>
                <w:rFonts w:cstheme="minorHAnsi"/>
                <w:lang w:val="fr-FR"/>
              </w:rPr>
              <w:t>Lignes directrices relatives aux plans de gestion des Sites Ramsar et autres zones humides</w:t>
            </w:r>
          </w:p>
        </w:tc>
        <w:tc>
          <w:tcPr>
            <w:tcW w:w="1038" w:type="dxa"/>
            <w:vAlign w:val="center"/>
          </w:tcPr>
          <w:p w14:paraId="6C9C5317"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42C8A33" w14:textId="77777777" w:rsidR="008F79CA" w:rsidRPr="00C6470C" w:rsidRDefault="008F79CA" w:rsidP="008C4A69">
            <w:pPr>
              <w:ind w:left="0" w:firstLine="0"/>
              <w:rPr>
                <w:rFonts w:cstheme="minorHAnsi"/>
                <w:lang w:val="fr-FR"/>
              </w:rPr>
            </w:pPr>
            <w:r w:rsidRPr="00C6470C">
              <w:rPr>
                <w:rFonts w:cstheme="minorHAnsi"/>
                <w:lang w:val="fr-FR"/>
              </w:rPr>
              <w:t>Comme indiqué dans le document du Comité permanent DOC. SC35-12,</w:t>
            </w:r>
          </w:p>
          <w:p w14:paraId="7BBE8F48" w14:textId="77777777" w:rsidR="008F79CA" w:rsidRPr="00C6470C" w:rsidRDefault="008F79CA" w:rsidP="008C4A69">
            <w:pPr>
              <w:ind w:left="0" w:firstLine="0"/>
              <w:rPr>
                <w:rFonts w:cstheme="minorHAnsi"/>
                <w:lang w:val="fr-FR"/>
              </w:rPr>
            </w:pPr>
            <w:r w:rsidRPr="00C6470C">
              <w:rPr>
                <w:rFonts w:cstheme="minorHAnsi"/>
                <w:lang w:val="fr-FR"/>
              </w:rPr>
              <w:t>- le paragraphe 9 est limité dans le temps, demandant qu'un rapport soit soumis à la COP7 et peut être abrogé ;</w:t>
            </w:r>
          </w:p>
          <w:p w14:paraId="588BA54E" w14:textId="77777777" w:rsidR="008F79CA" w:rsidRPr="00C6470C" w:rsidRDefault="008F79CA" w:rsidP="008C4A69">
            <w:pPr>
              <w:ind w:left="0" w:firstLine="0"/>
              <w:rPr>
                <w:rFonts w:cstheme="minorHAnsi"/>
                <w:lang w:val="fr-FR"/>
              </w:rPr>
            </w:pPr>
            <w:r w:rsidRPr="00C6470C">
              <w:rPr>
                <w:rFonts w:cstheme="minorHAnsi"/>
                <w:lang w:val="fr-FR"/>
              </w:rPr>
              <w:t>- on peut considérer que les autres parties du dispositif de la Recommandation, à savoir les deux lignes des paragraphes 7-8 qui recommandent que la gestion soit planifiée, ont été reprises et précisées par les Résolutions VII.12 (en particulier le paragraphe 19) et VIII.14, et donc que la Recommandation peut être supprimée.</w:t>
            </w:r>
          </w:p>
          <w:p w14:paraId="00518DC3" w14:textId="77777777" w:rsidR="008F79CA" w:rsidRPr="00C6470C" w:rsidRDefault="008F79CA" w:rsidP="008C4A69">
            <w:pPr>
              <w:ind w:left="0" w:firstLine="0"/>
              <w:rPr>
                <w:rFonts w:cstheme="minorHAnsi"/>
                <w:lang w:val="fr-FR"/>
              </w:rPr>
            </w:pPr>
            <w:r w:rsidRPr="00C6470C">
              <w:rPr>
                <w:rFonts w:cstheme="minorHAnsi"/>
                <w:lang w:val="fr-FR"/>
              </w:rPr>
              <w:t>La Recommandation 6.13 peut donc être abrogée.</w:t>
            </w:r>
          </w:p>
        </w:tc>
      </w:tr>
      <w:tr w:rsidR="008F79CA" w:rsidRPr="008F79CA" w14:paraId="0D8FDF92" w14:textId="77777777" w:rsidTr="00221B25">
        <w:tblPrEx>
          <w:tblCellMar>
            <w:bottom w:w="0" w:type="dxa"/>
          </w:tblCellMar>
        </w:tblPrEx>
        <w:trPr>
          <w:cantSplit/>
          <w:trHeight w:val="77"/>
        </w:trPr>
        <w:tc>
          <w:tcPr>
            <w:tcW w:w="1820" w:type="dxa"/>
            <w:vAlign w:val="center"/>
          </w:tcPr>
          <w:p w14:paraId="59881117" w14:textId="77777777" w:rsidR="008F79CA" w:rsidRPr="00C6470C" w:rsidRDefault="008F79CA" w:rsidP="008C4A69">
            <w:pPr>
              <w:ind w:left="0" w:firstLine="0"/>
              <w:rPr>
                <w:rFonts w:cstheme="minorHAnsi"/>
                <w:bCs/>
                <w:lang w:val="fr-FR"/>
              </w:rPr>
            </w:pPr>
            <w:r w:rsidRPr="00C6470C">
              <w:rPr>
                <w:rFonts w:cstheme="minorHAnsi"/>
                <w:lang w:val="fr-FR"/>
              </w:rPr>
              <w:t>Recommandation 6.14</w:t>
            </w:r>
          </w:p>
        </w:tc>
        <w:tc>
          <w:tcPr>
            <w:tcW w:w="2579" w:type="dxa"/>
            <w:vAlign w:val="center"/>
          </w:tcPr>
          <w:p w14:paraId="54048C27" w14:textId="77777777" w:rsidR="008F79CA" w:rsidRPr="00C6470C" w:rsidRDefault="008F79CA" w:rsidP="008C4A69">
            <w:pPr>
              <w:ind w:left="0" w:firstLine="0"/>
              <w:rPr>
                <w:rFonts w:cstheme="minorHAnsi"/>
                <w:bCs/>
                <w:lang w:val="fr-FR"/>
              </w:rPr>
            </w:pPr>
            <w:r w:rsidRPr="00C6470C">
              <w:rPr>
                <w:rFonts w:cstheme="minorHAnsi"/>
                <w:lang w:val="fr-FR"/>
              </w:rPr>
              <w:t>Substances toxiques</w:t>
            </w:r>
          </w:p>
        </w:tc>
        <w:tc>
          <w:tcPr>
            <w:tcW w:w="1038" w:type="dxa"/>
            <w:vAlign w:val="center"/>
          </w:tcPr>
          <w:p w14:paraId="4D81841E"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7CB64577" w14:textId="77777777" w:rsidR="008F79CA" w:rsidRPr="00C6470C" w:rsidRDefault="008F79CA" w:rsidP="008C4A69">
            <w:pPr>
              <w:ind w:left="0" w:firstLine="0"/>
              <w:rPr>
                <w:rFonts w:cstheme="minorHAnsi"/>
                <w:lang w:val="fr-FR"/>
              </w:rPr>
            </w:pPr>
            <w:r w:rsidRPr="00C6470C">
              <w:rPr>
                <w:rFonts w:cstheme="minorHAnsi"/>
                <w:lang w:val="fr-FR"/>
              </w:rPr>
              <w:t>La Recommandation 6.14 reste valide.</w:t>
            </w:r>
          </w:p>
          <w:p w14:paraId="7793ECE0" w14:textId="77777777" w:rsidR="008F79CA" w:rsidRPr="00C6470C" w:rsidRDefault="008F79CA" w:rsidP="008C4A69">
            <w:pPr>
              <w:ind w:left="0" w:firstLine="0"/>
              <w:rPr>
                <w:rFonts w:cstheme="minorHAnsi"/>
                <w:lang w:val="fr-FR"/>
              </w:rPr>
            </w:pPr>
          </w:p>
          <w:p w14:paraId="00F336F4" w14:textId="77777777" w:rsidR="008F79CA" w:rsidRPr="00C6470C" w:rsidRDefault="008F79CA" w:rsidP="008C4A69">
            <w:pPr>
              <w:ind w:left="0" w:firstLine="0"/>
              <w:rPr>
                <w:rFonts w:cstheme="minorHAnsi"/>
                <w:lang w:val="fr-FR"/>
              </w:rPr>
            </w:pPr>
            <w:r w:rsidRPr="00C6470C">
              <w:rPr>
                <w:rFonts w:cstheme="minorHAnsi"/>
                <w:lang w:val="fr-FR"/>
              </w:rPr>
              <w:t>Cependant, le paragraphe 8, demandant que le GEST fasse rapport à la COP7, n’est plus d’actualité et peut être abrogé.</w:t>
            </w:r>
          </w:p>
        </w:tc>
      </w:tr>
      <w:tr w:rsidR="008F79CA" w:rsidRPr="008F79CA" w14:paraId="0083515D" w14:textId="77777777" w:rsidTr="00221B25">
        <w:tblPrEx>
          <w:tblCellMar>
            <w:bottom w:w="0" w:type="dxa"/>
          </w:tblCellMar>
        </w:tblPrEx>
        <w:trPr>
          <w:cantSplit/>
        </w:trPr>
        <w:tc>
          <w:tcPr>
            <w:tcW w:w="1820" w:type="dxa"/>
            <w:vAlign w:val="center"/>
          </w:tcPr>
          <w:p w14:paraId="6380AEF7" w14:textId="77777777" w:rsidR="008F79CA" w:rsidRPr="00C6470C" w:rsidRDefault="008F79CA" w:rsidP="008C4A69">
            <w:pPr>
              <w:ind w:left="0" w:firstLine="0"/>
              <w:rPr>
                <w:rFonts w:cstheme="minorHAnsi"/>
                <w:bCs/>
                <w:lang w:val="fr-FR"/>
              </w:rPr>
            </w:pPr>
            <w:r w:rsidRPr="00C6470C">
              <w:rPr>
                <w:rFonts w:cstheme="minorHAnsi"/>
                <w:lang w:val="fr-FR"/>
              </w:rPr>
              <w:t>Recommandation 6.15</w:t>
            </w:r>
          </w:p>
        </w:tc>
        <w:tc>
          <w:tcPr>
            <w:tcW w:w="2579" w:type="dxa"/>
            <w:vAlign w:val="center"/>
          </w:tcPr>
          <w:p w14:paraId="5AC537A5" w14:textId="77777777" w:rsidR="008F79CA" w:rsidRPr="00C6470C" w:rsidRDefault="008F79CA" w:rsidP="008C4A69">
            <w:pPr>
              <w:ind w:left="0" w:firstLine="0"/>
              <w:rPr>
                <w:rFonts w:cstheme="minorHAnsi"/>
                <w:bCs/>
                <w:lang w:val="fr-FR"/>
              </w:rPr>
            </w:pPr>
            <w:r w:rsidRPr="00C6470C">
              <w:rPr>
                <w:rFonts w:cstheme="minorHAnsi"/>
                <w:lang w:val="fr-FR"/>
              </w:rPr>
              <w:t>Restauration des zones humides</w:t>
            </w:r>
          </w:p>
        </w:tc>
        <w:tc>
          <w:tcPr>
            <w:tcW w:w="1038" w:type="dxa"/>
            <w:vAlign w:val="center"/>
          </w:tcPr>
          <w:p w14:paraId="5AF4AB7A"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77634ECB" w14:textId="77777777" w:rsidR="008F79CA" w:rsidRPr="00C6470C" w:rsidRDefault="008F79CA" w:rsidP="008C4A69">
            <w:pPr>
              <w:ind w:left="0" w:firstLine="0"/>
              <w:rPr>
                <w:rFonts w:cstheme="minorHAnsi"/>
                <w:lang w:val="fr-FR"/>
              </w:rPr>
            </w:pPr>
            <w:r w:rsidRPr="00C6470C">
              <w:rPr>
                <w:rFonts w:cstheme="minorHAnsi"/>
                <w:lang w:val="fr-FR"/>
              </w:rPr>
              <w:t>Certains aspects de la Recommandation 6.15 sont repris dans les Résolutions VII.17 et VIII.16. Une consolidation serait donc appropriée</w:t>
            </w:r>
          </w:p>
          <w:p w14:paraId="37D2BC08" w14:textId="77777777" w:rsidR="008F79CA" w:rsidRPr="00C6470C" w:rsidRDefault="008F79CA" w:rsidP="008C4A69">
            <w:pPr>
              <w:ind w:left="0" w:firstLine="0"/>
              <w:rPr>
                <w:rFonts w:cstheme="minorHAnsi"/>
                <w:lang w:val="fr-FR"/>
              </w:rPr>
            </w:pPr>
            <w:r w:rsidRPr="00C6470C">
              <w:rPr>
                <w:rFonts w:cstheme="minorHAnsi"/>
                <w:lang w:val="fr-FR"/>
              </w:rPr>
              <w:t>En attendant, la Recommandation 6.15 reste valide.</w:t>
            </w:r>
          </w:p>
          <w:p w14:paraId="2A84432B" w14:textId="77777777" w:rsidR="008F79CA" w:rsidRPr="00C6470C" w:rsidRDefault="008F79CA" w:rsidP="008C4A69">
            <w:pPr>
              <w:ind w:left="0" w:firstLine="0"/>
              <w:rPr>
                <w:rFonts w:cstheme="minorHAnsi"/>
                <w:lang w:val="fr-FR"/>
              </w:rPr>
            </w:pPr>
          </w:p>
          <w:p w14:paraId="2F118E4E"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4F8D1D54" w14:textId="77777777" w:rsidR="008F79CA" w:rsidRPr="00C6470C" w:rsidRDefault="008F79CA" w:rsidP="008C4A69">
            <w:pPr>
              <w:ind w:left="0" w:firstLine="0"/>
              <w:rPr>
                <w:rFonts w:cstheme="minorHAnsi"/>
                <w:lang w:val="fr-FR"/>
              </w:rPr>
            </w:pPr>
            <w:r w:rsidRPr="00C6470C">
              <w:rPr>
                <w:rFonts w:cstheme="minorHAnsi"/>
                <w:lang w:val="fr-FR"/>
              </w:rPr>
              <w:t>- le paragraphe 9, qui confie une tâche au GEST et lui demande de faire rapport au Comité permanent, n'est plus d'actualité ; et</w:t>
            </w:r>
          </w:p>
          <w:p w14:paraId="73AAF4EE" w14:textId="77777777" w:rsidR="008F79CA" w:rsidRPr="00C6470C" w:rsidRDefault="008F79CA" w:rsidP="008C4A69">
            <w:pPr>
              <w:ind w:left="0" w:firstLine="0"/>
              <w:rPr>
                <w:rFonts w:cstheme="minorHAnsi"/>
                <w:lang w:val="fr-FR"/>
              </w:rPr>
            </w:pPr>
            <w:r w:rsidRPr="00C6470C">
              <w:rPr>
                <w:rFonts w:cstheme="minorHAnsi"/>
                <w:lang w:val="fr-FR"/>
              </w:rPr>
              <w:t>- le paragraphe 11, qui est limité dans le temps, en demandant qu’un rapport soit soumis à la COP7, est donc caduc.</w:t>
            </w:r>
          </w:p>
        </w:tc>
      </w:tr>
      <w:tr w:rsidR="008F79CA" w:rsidRPr="008F79CA" w14:paraId="4ECF0E56" w14:textId="77777777" w:rsidTr="00221B25">
        <w:tblPrEx>
          <w:tblCellMar>
            <w:bottom w:w="0" w:type="dxa"/>
          </w:tblCellMar>
        </w:tblPrEx>
        <w:trPr>
          <w:cantSplit/>
        </w:trPr>
        <w:tc>
          <w:tcPr>
            <w:tcW w:w="1820" w:type="dxa"/>
            <w:vAlign w:val="center"/>
          </w:tcPr>
          <w:p w14:paraId="48D51CD9" w14:textId="77777777" w:rsidR="008F79CA" w:rsidRPr="00C6470C" w:rsidRDefault="008F79CA" w:rsidP="008C4A69">
            <w:pPr>
              <w:ind w:left="0" w:firstLine="0"/>
              <w:rPr>
                <w:rFonts w:cstheme="minorHAnsi"/>
                <w:bCs/>
                <w:lang w:val="fr-FR"/>
              </w:rPr>
            </w:pPr>
            <w:r w:rsidRPr="00C6470C">
              <w:rPr>
                <w:rFonts w:cstheme="minorHAnsi"/>
                <w:lang w:val="fr-FR"/>
              </w:rPr>
              <w:lastRenderedPageBreak/>
              <w:t>Recommandation 6.16</w:t>
            </w:r>
          </w:p>
        </w:tc>
        <w:tc>
          <w:tcPr>
            <w:tcW w:w="2579" w:type="dxa"/>
            <w:vAlign w:val="center"/>
          </w:tcPr>
          <w:p w14:paraId="32C0964A" w14:textId="77777777" w:rsidR="008F79CA" w:rsidRPr="00C6470C" w:rsidRDefault="008F79CA" w:rsidP="008C4A69">
            <w:pPr>
              <w:ind w:left="0" w:firstLine="0"/>
              <w:rPr>
                <w:rFonts w:cstheme="minorHAnsi"/>
                <w:bCs/>
                <w:lang w:val="fr-FR"/>
              </w:rPr>
            </w:pPr>
            <w:r w:rsidRPr="00C6470C">
              <w:rPr>
                <w:rFonts w:cstheme="minorHAnsi"/>
                <w:lang w:val="fr-FR"/>
              </w:rPr>
              <w:t>Conservation et utilisation rationnelle des zones humides dans les programmes bilatéraux et multilatéraux de coopération au développement</w:t>
            </w:r>
          </w:p>
        </w:tc>
        <w:tc>
          <w:tcPr>
            <w:tcW w:w="1038" w:type="dxa"/>
            <w:vAlign w:val="center"/>
          </w:tcPr>
          <w:p w14:paraId="21525194"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6E10532F"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6.16 établit un processus permettant aux Parties de soumettre des commentaires au Comité permanent, qui est chargé de faire un rapport à la COP7. </w:t>
            </w:r>
          </w:p>
          <w:p w14:paraId="035429AA" w14:textId="77777777" w:rsidR="008F79CA" w:rsidRPr="00C6470C" w:rsidRDefault="008F79CA" w:rsidP="008C4A69">
            <w:pPr>
              <w:ind w:left="0" w:firstLine="0"/>
              <w:rPr>
                <w:rFonts w:cstheme="minorHAnsi"/>
                <w:lang w:val="fr-FR"/>
              </w:rPr>
            </w:pPr>
            <w:r w:rsidRPr="00C6470C">
              <w:rPr>
                <w:rFonts w:cstheme="minorHAnsi"/>
                <w:lang w:val="fr-FR"/>
              </w:rPr>
              <w:t>La Recommandation 6.16 est donc caduque et peut être abrogée.</w:t>
            </w:r>
          </w:p>
        </w:tc>
      </w:tr>
      <w:tr w:rsidR="008F79CA" w:rsidRPr="008F79CA" w14:paraId="44FD5D89" w14:textId="77777777" w:rsidTr="00221B25">
        <w:tblPrEx>
          <w:tblCellMar>
            <w:bottom w:w="0" w:type="dxa"/>
          </w:tblCellMar>
        </w:tblPrEx>
        <w:trPr>
          <w:cantSplit/>
        </w:trPr>
        <w:tc>
          <w:tcPr>
            <w:tcW w:w="1820" w:type="dxa"/>
            <w:vAlign w:val="center"/>
          </w:tcPr>
          <w:p w14:paraId="7865E031" w14:textId="77777777" w:rsidR="008F79CA" w:rsidRPr="00C6470C" w:rsidRDefault="008F79CA" w:rsidP="008C4A69">
            <w:pPr>
              <w:ind w:left="0" w:firstLine="0"/>
              <w:rPr>
                <w:rFonts w:cstheme="minorHAnsi"/>
                <w:bCs/>
                <w:lang w:val="fr-FR"/>
              </w:rPr>
            </w:pPr>
            <w:r w:rsidRPr="00C6470C">
              <w:rPr>
                <w:rFonts w:cstheme="minorHAnsi"/>
                <w:lang w:val="fr-FR"/>
              </w:rPr>
              <w:t>Recommandation 6.17</w:t>
            </w:r>
          </w:p>
        </w:tc>
        <w:tc>
          <w:tcPr>
            <w:tcW w:w="2579" w:type="dxa"/>
            <w:vAlign w:val="center"/>
          </w:tcPr>
          <w:p w14:paraId="7756BEAB" w14:textId="77777777" w:rsidR="008F79CA" w:rsidRPr="00C6470C" w:rsidRDefault="008F79CA" w:rsidP="008C4A69">
            <w:pPr>
              <w:ind w:left="0" w:firstLine="0"/>
              <w:rPr>
                <w:rFonts w:cstheme="minorHAnsi"/>
                <w:bCs/>
                <w:lang w:val="fr-FR"/>
              </w:rPr>
            </w:pPr>
            <w:r w:rsidRPr="00C6470C">
              <w:rPr>
                <w:rFonts w:cstheme="minorHAnsi"/>
                <w:lang w:val="fr-FR"/>
              </w:rPr>
              <w:t>Sites Ramsar se trouvant sur le territoire de certaines Parties contractantes</w:t>
            </w:r>
          </w:p>
        </w:tc>
        <w:tc>
          <w:tcPr>
            <w:tcW w:w="1038" w:type="dxa"/>
            <w:vAlign w:val="center"/>
          </w:tcPr>
          <w:p w14:paraId="55DDA486"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32FD9301" w14:textId="77777777" w:rsidR="008F79CA" w:rsidRPr="00C6470C" w:rsidRDefault="008F79CA" w:rsidP="008C4A69">
            <w:pPr>
              <w:ind w:left="0" w:firstLine="0"/>
              <w:rPr>
                <w:rFonts w:cstheme="minorHAnsi"/>
                <w:lang w:val="fr-FR"/>
              </w:rPr>
            </w:pPr>
            <w:r w:rsidRPr="00C6470C">
              <w:rPr>
                <w:rFonts w:cstheme="minorHAnsi"/>
                <w:lang w:val="fr-FR"/>
              </w:rPr>
              <w:t>Le dispositif de la Recommandation 6.17 contient 23 dispositions, dont beaucoup saluent, apprécient ou notent les actions entreprises et peuvent être considérées comme n'étant plus nécessaires. Les autres demandent à des Parties contractantes spécifiques d'envisager ou d'entreprendre des actions précises concernant des sites de zones humides particulières. Certaines d'entre elles ont été mises en œuvre. Si ce n’est pas le cas pour les autres, on peut considérer qu'après près d'un quart de siècle, cette Recommandation a perdu de son actualité et qu'il n'est pas utile de l'inclure dans la liste des résolutions et recommandations en vigueur.</w:t>
            </w:r>
          </w:p>
        </w:tc>
      </w:tr>
      <w:tr w:rsidR="008F79CA" w:rsidRPr="008F79CA" w14:paraId="2D3C413F" w14:textId="77777777" w:rsidTr="00221B25">
        <w:tblPrEx>
          <w:tblCellMar>
            <w:bottom w:w="0" w:type="dxa"/>
          </w:tblCellMar>
        </w:tblPrEx>
        <w:trPr>
          <w:cantSplit/>
        </w:trPr>
        <w:tc>
          <w:tcPr>
            <w:tcW w:w="1820" w:type="dxa"/>
            <w:vAlign w:val="center"/>
          </w:tcPr>
          <w:p w14:paraId="46FA383F" w14:textId="77777777" w:rsidR="008F79CA" w:rsidRPr="00C6470C" w:rsidRDefault="008F79CA" w:rsidP="008C4A69">
            <w:pPr>
              <w:ind w:left="0" w:firstLine="0"/>
              <w:rPr>
                <w:rFonts w:cstheme="minorHAnsi"/>
                <w:bCs/>
                <w:lang w:val="fr-FR"/>
              </w:rPr>
            </w:pPr>
            <w:r w:rsidRPr="00C6470C">
              <w:rPr>
                <w:rFonts w:cstheme="minorHAnsi"/>
                <w:lang w:val="fr-FR"/>
              </w:rPr>
              <w:t>Recommandation 6.17.1</w:t>
            </w:r>
          </w:p>
        </w:tc>
        <w:tc>
          <w:tcPr>
            <w:tcW w:w="2579" w:type="dxa"/>
            <w:vAlign w:val="center"/>
          </w:tcPr>
          <w:p w14:paraId="084C9CCF" w14:textId="77777777" w:rsidR="008F79CA" w:rsidRPr="00C6470C" w:rsidRDefault="008F79CA" w:rsidP="008C4A69">
            <w:pPr>
              <w:ind w:left="0" w:firstLine="0"/>
              <w:rPr>
                <w:rFonts w:cstheme="minorHAnsi"/>
                <w:bCs/>
                <w:lang w:val="fr-FR"/>
              </w:rPr>
            </w:pPr>
            <w:r w:rsidRPr="00C6470C">
              <w:rPr>
                <w:rFonts w:cstheme="minorHAnsi"/>
                <w:lang w:val="fr-FR"/>
              </w:rPr>
              <w:t>Les Sites Ramsar de Grèce</w:t>
            </w:r>
          </w:p>
        </w:tc>
        <w:tc>
          <w:tcPr>
            <w:tcW w:w="1038" w:type="dxa"/>
            <w:vAlign w:val="center"/>
          </w:tcPr>
          <w:p w14:paraId="7E287575"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vMerge w:val="restart"/>
          </w:tcPr>
          <w:p w14:paraId="712EF58C" w14:textId="77777777" w:rsidR="008F79CA" w:rsidRPr="00C6470C" w:rsidRDefault="008F79CA" w:rsidP="008C4A69">
            <w:pPr>
              <w:ind w:left="0" w:firstLine="0"/>
              <w:rPr>
                <w:rFonts w:cstheme="minorHAnsi"/>
                <w:lang w:val="fr-FR"/>
              </w:rPr>
            </w:pPr>
            <w:r w:rsidRPr="00C6470C">
              <w:rPr>
                <w:rFonts w:cstheme="minorHAnsi"/>
                <w:lang w:val="fr-FR"/>
              </w:rPr>
              <w:t xml:space="preserve">Ces cinq Recommandations (ou sous-Recommandations) contiennent des demandes - généralement adressées au pays concerné - d'actions spécifiques concernant tous les sites d'un pays ou des sites spécifiques. </w:t>
            </w:r>
          </w:p>
          <w:p w14:paraId="318EF95E" w14:textId="77777777" w:rsidR="008F79CA" w:rsidRPr="00C6470C" w:rsidRDefault="008F79CA" w:rsidP="008C4A69">
            <w:pPr>
              <w:ind w:left="0" w:firstLine="0"/>
              <w:rPr>
                <w:rFonts w:cstheme="minorHAnsi"/>
                <w:lang w:val="fr-FR"/>
              </w:rPr>
            </w:pPr>
          </w:p>
          <w:p w14:paraId="55014837" w14:textId="77777777" w:rsidR="008F79CA" w:rsidRPr="00C6470C" w:rsidRDefault="008F79CA" w:rsidP="008C4A69">
            <w:pPr>
              <w:ind w:left="0" w:firstLine="0"/>
              <w:rPr>
                <w:rFonts w:cstheme="minorHAnsi"/>
                <w:lang w:val="fr-FR"/>
              </w:rPr>
            </w:pPr>
            <w:r w:rsidRPr="00C6470C">
              <w:rPr>
                <w:rFonts w:cstheme="minorHAnsi"/>
                <w:lang w:val="fr-FR"/>
              </w:rPr>
              <w:t>Il n'est pas certain que toutes les actions demandées aient été entreprises. Cependant, après près d'un quart de siècle, on peut considérer que ces recommandations ont perdu de leur actualité et qu'il n'est pas utile de les inclure dans la liste des résolutions et recommandations en vigueur.</w:t>
            </w:r>
          </w:p>
        </w:tc>
      </w:tr>
      <w:tr w:rsidR="008F79CA" w:rsidRPr="00C6470C" w14:paraId="0F5439CB" w14:textId="77777777" w:rsidTr="00221B25">
        <w:tblPrEx>
          <w:tblCellMar>
            <w:bottom w:w="0" w:type="dxa"/>
          </w:tblCellMar>
        </w:tblPrEx>
        <w:trPr>
          <w:cantSplit/>
        </w:trPr>
        <w:tc>
          <w:tcPr>
            <w:tcW w:w="1820" w:type="dxa"/>
            <w:vAlign w:val="center"/>
          </w:tcPr>
          <w:p w14:paraId="7B9FCA80" w14:textId="77777777" w:rsidR="008F79CA" w:rsidRPr="00C6470C" w:rsidRDefault="008F79CA" w:rsidP="008C4A69">
            <w:pPr>
              <w:ind w:left="0" w:firstLine="0"/>
              <w:rPr>
                <w:rFonts w:cstheme="minorHAnsi"/>
                <w:bCs/>
                <w:lang w:val="fr-FR"/>
              </w:rPr>
            </w:pPr>
            <w:r w:rsidRPr="00C6470C">
              <w:rPr>
                <w:rFonts w:cstheme="minorHAnsi"/>
                <w:lang w:val="fr-FR"/>
              </w:rPr>
              <w:t>Recommandation 6.17.2</w:t>
            </w:r>
          </w:p>
        </w:tc>
        <w:tc>
          <w:tcPr>
            <w:tcW w:w="2579" w:type="dxa"/>
            <w:vAlign w:val="center"/>
          </w:tcPr>
          <w:p w14:paraId="3C288EAE" w14:textId="77777777" w:rsidR="008F79CA" w:rsidRPr="00C6470C" w:rsidRDefault="008F79CA" w:rsidP="008C4A69">
            <w:pPr>
              <w:ind w:left="0" w:firstLine="0"/>
              <w:rPr>
                <w:rFonts w:cstheme="minorHAnsi"/>
                <w:bCs/>
                <w:lang w:val="fr-FR"/>
              </w:rPr>
            </w:pPr>
            <w:r w:rsidRPr="00C6470C">
              <w:rPr>
                <w:rFonts w:cstheme="minorHAnsi"/>
                <w:lang w:val="fr-FR"/>
              </w:rPr>
              <w:t>Réserve Nationale de Paracas et stratégie nationale de conservation des zones humides du Pérou</w:t>
            </w:r>
          </w:p>
        </w:tc>
        <w:tc>
          <w:tcPr>
            <w:tcW w:w="1038" w:type="dxa"/>
            <w:vAlign w:val="center"/>
          </w:tcPr>
          <w:p w14:paraId="7AF67E8D"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vMerge/>
          </w:tcPr>
          <w:p w14:paraId="5D61E327" w14:textId="77777777" w:rsidR="008F79CA" w:rsidRPr="00C6470C" w:rsidRDefault="008F79CA" w:rsidP="008C4A69">
            <w:pPr>
              <w:ind w:left="0" w:firstLine="0"/>
              <w:rPr>
                <w:rFonts w:cstheme="minorHAnsi"/>
                <w:lang w:val="fr-FR"/>
              </w:rPr>
            </w:pPr>
          </w:p>
        </w:tc>
      </w:tr>
      <w:tr w:rsidR="008F79CA" w:rsidRPr="00C6470C" w14:paraId="1739EEE7" w14:textId="77777777" w:rsidTr="00221B25">
        <w:tblPrEx>
          <w:tblCellMar>
            <w:bottom w:w="0" w:type="dxa"/>
          </w:tblCellMar>
        </w:tblPrEx>
        <w:trPr>
          <w:cantSplit/>
        </w:trPr>
        <w:tc>
          <w:tcPr>
            <w:tcW w:w="1820" w:type="dxa"/>
            <w:vAlign w:val="center"/>
          </w:tcPr>
          <w:p w14:paraId="2D39E66E" w14:textId="77777777" w:rsidR="008F79CA" w:rsidRPr="00C6470C" w:rsidRDefault="008F79CA" w:rsidP="008C4A69">
            <w:pPr>
              <w:ind w:left="0" w:firstLine="0"/>
              <w:rPr>
                <w:rFonts w:cstheme="minorHAnsi"/>
                <w:bCs/>
                <w:lang w:val="fr-FR"/>
              </w:rPr>
            </w:pPr>
            <w:r w:rsidRPr="00C6470C">
              <w:rPr>
                <w:rFonts w:cstheme="minorHAnsi"/>
                <w:lang w:val="fr-FR"/>
              </w:rPr>
              <w:t xml:space="preserve">Recommandation </w:t>
            </w:r>
            <w:r w:rsidRPr="00C6470C">
              <w:rPr>
                <w:rFonts w:cstheme="minorHAnsi"/>
                <w:lang w:val="fr-FR"/>
              </w:rPr>
              <w:lastRenderedPageBreak/>
              <w:t>6.17.3</w:t>
            </w:r>
          </w:p>
        </w:tc>
        <w:tc>
          <w:tcPr>
            <w:tcW w:w="2579" w:type="dxa"/>
            <w:vAlign w:val="center"/>
          </w:tcPr>
          <w:p w14:paraId="2149E0F4" w14:textId="77777777" w:rsidR="008F79CA" w:rsidRPr="00C6470C" w:rsidRDefault="008F79CA" w:rsidP="008C4A69">
            <w:pPr>
              <w:ind w:left="0" w:firstLine="0"/>
              <w:rPr>
                <w:rFonts w:cstheme="minorHAnsi"/>
                <w:bCs/>
                <w:lang w:val="fr-FR"/>
              </w:rPr>
            </w:pPr>
            <w:r w:rsidRPr="00C6470C">
              <w:rPr>
                <w:rFonts w:cstheme="minorHAnsi"/>
                <w:lang w:val="fr-FR"/>
              </w:rPr>
              <w:lastRenderedPageBreak/>
              <w:t>L’oasis d’Azraq, Jordanie</w:t>
            </w:r>
          </w:p>
        </w:tc>
        <w:tc>
          <w:tcPr>
            <w:tcW w:w="1038" w:type="dxa"/>
            <w:vAlign w:val="center"/>
          </w:tcPr>
          <w:p w14:paraId="2A47C60F"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vMerge/>
          </w:tcPr>
          <w:p w14:paraId="1E8609FD" w14:textId="77777777" w:rsidR="008F79CA" w:rsidRPr="00C6470C" w:rsidRDefault="008F79CA" w:rsidP="008C4A69">
            <w:pPr>
              <w:ind w:left="0" w:firstLine="0"/>
              <w:rPr>
                <w:rFonts w:cstheme="minorHAnsi"/>
                <w:lang w:val="fr-FR"/>
              </w:rPr>
            </w:pPr>
          </w:p>
        </w:tc>
      </w:tr>
      <w:tr w:rsidR="008F79CA" w:rsidRPr="00C6470C" w14:paraId="1D32E409" w14:textId="77777777" w:rsidTr="00221B25">
        <w:tblPrEx>
          <w:tblCellMar>
            <w:bottom w:w="0" w:type="dxa"/>
          </w:tblCellMar>
        </w:tblPrEx>
        <w:trPr>
          <w:cantSplit/>
        </w:trPr>
        <w:tc>
          <w:tcPr>
            <w:tcW w:w="1820" w:type="dxa"/>
            <w:vAlign w:val="center"/>
          </w:tcPr>
          <w:p w14:paraId="248ECC0B" w14:textId="77777777" w:rsidR="008F79CA" w:rsidRPr="00C6470C" w:rsidRDefault="008F79CA" w:rsidP="008C4A69">
            <w:pPr>
              <w:ind w:left="0" w:firstLine="0"/>
              <w:rPr>
                <w:rFonts w:cstheme="minorHAnsi"/>
                <w:bCs/>
                <w:lang w:val="fr-FR"/>
              </w:rPr>
            </w:pPr>
            <w:r w:rsidRPr="00C6470C">
              <w:rPr>
                <w:rFonts w:cstheme="minorHAnsi"/>
                <w:lang w:val="fr-FR"/>
              </w:rPr>
              <w:t>Recommandation 6.17.4</w:t>
            </w:r>
          </w:p>
        </w:tc>
        <w:tc>
          <w:tcPr>
            <w:tcW w:w="2579" w:type="dxa"/>
            <w:vAlign w:val="center"/>
          </w:tcPr>
          <w:p w14:paraId="15367759" w14:textId="77777777" w:rsidR="008F79CA" w:rsidRPr="00C6470C" w:rsidRDefault="008F79CA" w:rsidP="008C4A69">
            <w:pPr>
              <w:ind w:left="0" w:firstLine="0"/>
              <w:rPr>
                <w:rFonts w:cstheme="minorHAnsi"/>
                <w:bCs/>
                <w:lang w:val="fr-FR"/>
              </w:rPr>
            </w:pPr>
            <w:r w:rsidRPr="00C6470C">
              <w:rPr>
                <w:rFonts w:cstheme="minorHAnsi"/>
                <w:lang w:val="fr-FR"/>
              </w:rPr>
              <w:t>Sites Ramsar d’Australie</w:t>
            </w:r>
          </w:p>
        </w:tc>
        <w:tc>
          <w:tcPr>
            <w:tcW w:w="1038" w:type="dxa"/>
            <w:vAlign w:val="center"/>
          </w:tcPr>
          <w:p w14:paraId="658D5165"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vMerge/>
          </w:tcPr>
          <w:p w14:paraId="79787524" w14:textId="77777777" w:rsidR="008F79CA" w:rsidRPr="00C6470C" w:rsidRDefault="008F79CA" w:rsidP="008C4A69">
            <w:pPr>
              <w:ind w:left="0" w:firstLine="0"/>
              <w:rPr>
                <w:rFonts w:cstheme="minorHAnsi"/>
                <w:lang w:val="fr-FR"/>
              </w:rPr>
            </w:pPr>
          </w:p>
        </w:tc>
      </w:tr>
      <w:tr w:rsidR="008F79CA" w:rsidRPr="00C6470C" w14:paraId="1E2D05D7" w14:textId="77777777" w:rsidTr="00221B25">
        <w:tblPrEx>
          <w:tblCellMar>
            <w:bottom w:w="0" w:type="dxa"/>
          </w:tblCellMar>
        </w:tblPrEx>
        <w:trPr>
          <w:cantSplit/>
        </w:trPr>
        <w:tc>
          <w:tcPr>
            <w:tcW w:w="1820" w:type="dxa"/>
            <w:vAlign w:val="center"/>
          </w:tcPr>
          <w:p w14:paraId="4462EDC8" w14:textId="77777777" w:rsidR="008F79CA" w:rsidRPr="00C6470C" w:rsidRDefault="008F79CA" w:rsidP="008C4A69">
            <w:pPr>
              <w:ind w:left="0" w:firstLine="0"/>
              <w:rPr>
                <w:rFonts w:cstheme="minorHAnsi"/>
                <w:bCs/>
                <w:lang w:val="fr-FR"/>
              </w:rPr>
            </w:pPr>
            <w:r w:rsidRPr="00C6470C">
              <w:rPr>
                <w:rFonts w:cstheme="minorHAnsi"/>
                <w:lang w:val="fr-FR"/>
              </w:rPr>
              <w:t>Recommandation 6.17.5</w:t>
            </w:r>
          </w:p>
        </w:tc>
        <w:tc>
          <w:tcPr>
            <w:tcW w:w="2579" w:type="dxa"/>
            <w:vAlign w:val="center"/>
          </w:tcPr>
          <w:p w14:paraId="2248FA8F" w14:textId="77777777" w:rsidR="008F79CA" w:rsidRPr="00C6470C" w:rsidRDefault="008F79CA" w:rsidP="008C4A69">
            <w:pPr>
              <w:ind w:left="0" w:firstLine="0"/>
              <w:rPr>
                <w:rFonts w:cstheme="minorHAnsi"/>
                <w:bCs/>
                <w:lang w:val="fr-FR"/>
              </w:rPr>
            </w:pPr>
            <w:r w:rsidRPr="00C6470C">
              <w:rPr>
                <w:rFonts w:cstheme="minorHAnsi"/>
                <w:lang w:val="fr-FR"/>
              </w:rPr>
              <w:t>Le Bassin du Danube inférieur</w:t>
            </w:r>
          </w:p>
        </w:tc>
        <w:tc>
          <w:tcPr>
            <w:tcW w:w="1038" w:type="dxa"/>
            <w:vAlign w:val="center"/>
          </w:tcPr>
          <w:p w14:paraId="64C0FED0"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vMerge/>
          </w:tcPr>
          <w:p w14:paraId="5AFC5A9C" w14:textId="77777777" w:rsidR="008F79CA" w:rsidRPr="00C6470C" w:rsidRDefault="008F79CA" w:rsidP="008C4A69">
            <w:pPr>
              <w:ind w:left="0" w:firstLine="0"/>
              <w:rPr>
                <w:rFonts w:cstheme="minorHAnsi"/>
                <w:lang w:val="fr-FR"/>
              </w:rPr>
            </w:pPr>
          </w:p>
        </w:tc>
      </w:tr>
      <w:tr w:rsidR="008F79CA" w:rsidRPr="008F79CA" w14:paraId="2C3168DA" w14:textId="77777777" w:rsidTr="00221B25">
        <w:tblPrEx>
          <w:tblCellMar>
            <w:bottom w:w="0" w:type="dxa"/>
          </w:tblCellMar>
        </w:tblPrEx>
        <w:trPr>
          <w:cantSplit/>
        </w:trPr>
        <w:tc>
          <w:tcPr>
            <w:tcW w:w="1820" w:type="dxa"/>
            <w:vAlign w:val="center"/>
          </w:tcPr>
          <w:p w14:paraId="4045C38D" w14:textId="77777777" w:rsidR="008F79CA" w:rsidRPr="00C6470C" w:rsidRDefault="008F79CA" w:rsidP="008C4A69">
            <w:pPr>
              <w:ind w:left="0" w:firstLine="0"/>
              <w:rPr>
                <w:rFonts w:cstheme="minorHAnsi"/>
                <w:bCs/>
                <w:lang w:val="fr-FR"/>
              </w:rPr>
            </w:pPr>
            <w:r w:rsidRPr="00C6470C">
              <w:rPr>
                <w:rFonts w:cstheme="minorHAnsi"/>
                <w:lang w:val="fr-FR"/>
              </w:rPr>
              <w:t>Recommandation 6.18</w:t>
            </w:r>
          </w:p>
        </w:tc>
        <w:tc>
          <w:tcPr>
            <w:tcW w:w="2579" w:type="dxa"/>
            <w:vAlign w:val="center"/>
          </w:tcPr>
          <w:p w14:paraId="4F6BC5C6" w14:textId="77777777" w:rsidR="008F79CA" w:rsidRPr="00C6470C" w:rsidRDefault="008F79CA" w:rsidP="008C4A69">
            <w:pPr>
              <w:ind w:left="0" w:firstLine="0"/>
              <w:rPr>
                <w:rFonts w:cstheme="minorHAnsi"/>
                <w:bCs/>
                <w:lang w:val="fr-FR"/>
              </w:rPr>
            </w:pPr>
            <w:r w:rsidRPr="00C6470C">
              <w:rPr>
                <w:rFonts w:cstheme="minorHAnsi"/>
                <w:lang w:val="fr-FR"/>
              </w:rPr>
              <w:t>Conservation et utilisation rationnelle des zones humides dans la région des îles du Pacifique</w:t>
            </w:r>
          </w:p>
        </w:tc>
        <w:tc>
          <w:tcPr>
            <w:tcW w:w="1038" w:type="dxa"/>
            <w:vAlign w:val="center"/>
          </w:tcPr>
          <w:p w14:paraId="748F16B1"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3066755E" w14:textId="77777777" w:rsidR="008F79CA" w:rsidRPr="00C6470C" w:rsidRDefault="008F79CA" w:rsidP="008C4A69">
            <w:pPr>
              <w:ind w:left="0" w:firstLine="0"/>
              <w:rPr>
                <w:rFonts w:cstheme="minorHAnsi"/>
                <w:lang w:val="fr-FR"/>
              </w:rPr>
            </w:pPr>
            <w:r w:rsidRPr="00C6470C">
              <w:rPr>
                <w:rFonts w:cstheme="minorHAnsi"/>
                <w:lang w:val="fr-FR"/>
              </w:rPr>
              <w:t>On constate des chevauchements entre la Recommandation 6.18, la Recommandation 7.2 et la Résolution VIII.42 (qui mentionnent la Recommandation 6.18 dans leurs préambules). Il serait donc approprié d'envisager leur consolidation.</w:t>
            </w:r>
          </w:p>
          <w:p w14:paraId="65B174BB" w14:textId="77777777" w:rsidR="008F79CA" w:rsidRPr="00C6470C" w:rsidRDefault="008F79CA" w:rsidP="008C4A69">
            <w:pPr>
              <w:ind w:left="0" w:firstLine="0"/>
              <w:rPr>
                <w:rFonts w:cstheme="minorHAnsi"/>
                <w:lang w:val="fr-FR"/>
              </w:rPr>
            </w:pPr>
          </w:p>
          <w:p w14:paraId="63D8251D" w14:textId="77777777" w:rsidR="008F79CA" w:rsidRPr="00C6470C" w:rsidRDefault="008F79CA" w:rsidP="008C4A69">
            <w:pPr>
              <w:ind w:left="0" w:firstLine="0"/>
              <w:rPr>
                <w:rFonts w:cstheme="minorHAnsi"/>
                <w:lang w:val="fr-FR"/>
              </w:rPr>
            </w:pPr>
            <w:r w:rsidRPr="00C6470C">
              <w:rPr>
                <w:rFonts w:cstheme="minorHAnsi"/>
                <w:lang w:val="fr-FR"/>
              </w:rPr>
              <w:t>En attendant, la Recommandation 6.18 reste valide.</w:t>
            </w:r>
          </w:p>
          <w:p w14:paraId="7614BB0C" w14:textId="77777777" w:rsidR="008F79CA" w:rsidRPr="00C6470C" w:rsidRDefault="008F79CA" w:rsidP="008C4A69">
            <w:pPr>
              <w:ind w:left="0" w:firstLine="0"/>
              <w:rPr>
                <w:rFonts w:cstheme="minorHAnsi"/>
                <w:lang w:val="fr-FR"/>
              </w:rPr>
            </w:pPr>
          </w:p>
          <w:p w14:paraId="1458C2AF" w14:textId="77777777" w:rsidR="008F79CA" w:rsidRPr="00C6470C" w:rsidRDefault="008F79CA" w:rsidP="008C4A69">
            <w:pPr>
              <w:ind w:left="0" w:firstLine="0"/>
              <w:rPr>
                <w:rFonts w:cstheme="minorHAnsi"/>
                <w:lang w:val="fr-FR"/>
              </w:rPr>
            </w:pPr>
            <w:r w:rsidRPr="00C6470C">
              <w:rPr>
                <w:rFonts w:cstheme="minorHAnsi"/>
                <w:lang w:val="fr-FR"/>
              </w:rPr>
              <w:t>Cependant, les paragraphes 12, 13 et 15 confient des tâches au Secrétariat qui ont trait au soutien à apporter sous diverses formes aux pays insulaires du Pacifique. Comme ces tâches ont été identifiées il y a 24 ans, on peut considérer qu'elles ont perdu de leur actualité et qu'elles peuvent être abrogées.</w:t>
            </w:r>
          </w:p>
        </w:tc>
      </w:tr>
      <w:tr w:rsidR="008F79CA" w:rsidRPr="00C6470C" w14:paraId="5456BC1D" w14:textId="77777777" w:rsidTr="00221B25">
        <w:trPr>
          <w:cantSplit/>
        </w:trPr>
        <w:tc>
          <w:tcPr>
            <w:tcW w:w="4399" w:type="dxa"/>
            <w:gridSpan w:val="2"/>
            <w:shd w:val="clear" w:color="auto" w:fill="E7E6E6" w:themeFill="background2"/>
            <w:vAlign w:val="center"/>
          </w:tcPr>
          <w:p w14:paraId="7E902C4A" w14:textId="77777777" w:rsidR="008F79CA" w:rsidRPr="00C6470C" w:rsidRDefault="008F79CA" w:rsidP="0071270C">
            <w:pPr>
              <w:ind w:left="0" w:firstLine="0"/>
              <w:jc w:val="center"/>
              <w:rPr>
                <w:rFonts w:cstheme="minorHAnsi"/>
                <w:b/>
                <w:bCs/>
              </w:rPr>
            </w:pPr>
            <w:r w:rsidRPr="00C6470C">
              <w:rPr>
                <w:rFonts w:cstheme="minorHAnsi"/>
                <w:b/>
                <w:bCs/>
                <w:lang w:val="fr-FR"/>
              </w:rPr>
              <w:t>COP5</w:t>
            </w:r>
            <w:r w:rsidRPr="00C6470C">
              <w:rPr>
                <w:rFonts w:cstheme="minorHAnsi"/>
                <w:b/>
                <w:bCs/>
                <w:lang w:val="fr-FR"/>
              </w:rPr>
              <w:br/>
              <w:t>(Kushiro, 1993</w:t>
            </w:r>
            <w:r w:rsidRPr="00C6470C">
              <w:rPr>
                <w:rFonts w:cs="Calibri"/>
                <w:b/>
                <w:bCs/>
                <w:lang w:val="fr-FR"/>
              </w:rPr>
              <w:t>)</w:t>
            </w:r>
          </w:p>
        </w:tc>
        <w:tc>
          <w:tcPr>
            <w:tcW w:w="1038" w:type="dxa"/>
            <w:shd w:val="clear" w:color="auto" w:fill="E7E6E6" w:themeFill="background2"/>
            <w:vAlign w:val="center"/>
          </w:tcPr>
          <w:p w14:paraId="7BFFFC74" w14:textId="77777777" w:rsidR="008F79CA" w:rsidRPr="00C6470C" w:rsidRDefault="008F79CA" w:rsidP="0071270C">
            <w:pPr>
              <w:ind w:left="0" w:firstLine="0"/>
              <w:jc w:val="center"/>
              <w:rPr>
                <w:rFonts w:cstheme="minorHAnsi"/>
                <w:b/>
                <w:bCs/>
              </w:rPr>
            </w:pPr>
          </w:p>
        </w:tc>
        <w:tc>
          <w:tcPr>
            <w:tcW w:w="8455" w:type="dxa"/>
            <w:shd w:val="clear" w:color="auto" w:fill="E7E6E6" w:themeFill="background2"/>
          </w:tcPr>
          <w:p w14:paraId="2684EBCC" w14:textId="77777777" w:rsidR="008F79CA" w:rsidRPr="00C6470C" w:rsidRDefault="008F79CA" w:rsidP="0071270C">
            <w:pPr>
              <w:ind w:left="0" w:firstLine="0"/>
              <w:jc w:val="center"/>
              <w:rPr>
                <w:rFonts w:cstheme="minorHAnsi"/>
                <w:b/>
                <w:bCs/>
              </w:rPr>
            </w:pPr>
          </w:p>
        </w:tc>
      </w:tr>
      <w:tr w:rsidR="008F79CA" w:rsidRPr="008F79CA" w14:paraId="501AA24D" w14:textId="77777777" w:rsidTr="00221B25">
        <w:tblPrEx>
          <w:tblCellMar>
            <w:bottom w:w="0" w:type="dxa"/>
          </w:tblCellMar>
        </w:tblPrEx>
        <w:trPr>
          <w:cantSplit/>
        </w:trPr>
        <w:tc>
          <w:tcPr>
            <w:tcW w:w="1820" w:type="dxa"/>
            <w:vAlign w:val="center"/>
          </w:tcPr>
          <w:p w14:paraId="1E7B778F" w14:textId="77777777" w:rsidR="008F79CA" w:rsidRPr="00C6470C" w:rsidRDefault="008F79CA" w:rsidP="008C4A69">
            <w:pPr>
              <w:ind w:left="0" w:firstLine="0"/>
              <w:rPr>
                <w:rFonts w:cstheme="minorHAnsi"/>
                <w:lang w:val="fr-FR"/>
              </w:rPr>
            </w:pPr>
            <w:r w:rsidRPr="00C6470C">
              <w:rPr>
                <w:rFonts w:cstheme="minorHAnsi"/>
                <w:lang w:val="fr-FR"/>
              </w:rPr>
              <w:t>Résolution 5.1</w:t>
            </w:r>
          </w:p>
        </w:tc>
        <w:tc>
          <w:tcPr>
            <w:tcW w:w="2579" w:type="dxa"/>
            <w:vAlign w:val="center"/>
          </w:tcPr>
          <w:p w14:paraId="01A66652" w14:textId="77777777" w:rsidR="008F79CA" w:rsidRPr="00C6470C" w:rsidRDefault="008F79CA" w:rsidP="008C4A69">
            <w:pPr>
              <w:ind w:left="0" w:firstLine="0"/>
              <w:rPr>
                <w:rFonts w:cstheme="minorHAnsi"/>
                <w:lang w:val="fr-FR"/>
              </w:rPr>
            </w:pPr>
            <w:r w:rsidRPr="00C6470C">
              <w:rPr>
                <w:rFonts w:cstheme="minorHAnsi"/>
                <w:lang w:val="fr-FR"/>
              </w:rPr>
              <w:t>La Déclaration de Kushiro et le cadre d’application de la Convention</w:t>
            </w:r>
          </w:p>
        </w:tc>
        <w:tc>
          <w:tcPr>
            <w:tcW w:w="1038" w:type="dxa"/>
            <w:vAlign w:val="center"/>
          </w:tcPr>
          <w:p w14:paraId="67B00232"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66513106"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5.1 fait état de l'adoption des priorités pour 1994-1996 (Annexe 1) et présente le programme du Secrétariat pour 1994-1996 (Annexe 3), qui sont manifestement caducs et peuvent être abrogés. </w:t>
            </w:r>
          </w:p>
          <w:p w14:paraId="53D297F5"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présente également un </w:t>
            </w:r>
            <w:r w:rsidRPr="00C6470C">
              <w:rPr>
                <w:rFonts w:cstheme="minorHAnsi"/>
                <w:i/>
                <w:iCs/>
                <w:lang w:val="fr-FR"/>
              </w:rPr>
              <w:t>Cadre d'application de la Convention de Ramsar</w:t>
            </w:r>
            <w:r w:rsidRPr="00C6470C">
              <w:rPr>
                <w:rFonts w:cstheme="minorHAnsi"/>
                <w:lang w:val="fr-FR"/>
              </w:rPr>
              <w:t xml:space="preserve"> (Annexe 2). Ce document est également caduc sur de nombreux points importants et ne peut donc pas être considéré comme un document d'orientation pour les Parties contractantes sous sa forme actuelle.</w:t>
            </w:r>
          </w:p>
          <w:p w14:paraId="511C779B" w14:textId="77777777" w:rsidR="008F79CA" w:rsidRPr="00C6470C" w:rsidRDefault="008F79CA" w:rsidP="008C4A69">
            <w:pPr>
              <w:ind w:left="0" w:firstLine="0"/>
              <w:rPr>
                <w:rFonts w:cstheme="minorHAnsi"/>
                <w:lang w:val="fr-FR"/>
              </w:rPr>
            </w:pPr>
            <w:r w:rsidRPr="00C6470C">
              <w:rPr>
                <w:rFonts w:cstheme="minorHAnsi"/>
                <w:lang w:val="fr-FR"/>
              </w:rPr>
              <w:t>Enfin, elle charge le Secrétariat d'instruire les plans de travail annuels pour 1994-1996.</w:t>
            </w:r>
          </w:p>
          <w:p w14:paraId="4C255AD6" w14:textId="77777777" w:rsidR="008F79CA" w:rsidRPr="00C6470C" w:rsidRDefault="008F79CA" w:rsidP="008C4A69">
            <w:pPr>
              <w:ind w:left="0" w:firstLine="0"/>
              <w:rPr>
                <w:rFonts w:cstheme="minorHAnsi"/>
                <w:lang w:val="fr-FR"/>
              </w:rPr>
            </w:pPr>
            <w:r w:rsidRPr="00C6470C">
              <w:rPr>
                <w:rFonts w:cstheme="minorHAnsi"/>
                <w:lang w:val="fr-FR"/>
              </w:rPr>
              <w:t>En conséquence, la Résolution est caduque et peut être abrogée.</w:t>
            </w:r>
          </w:p>
        </w:tc>
      </w:tr>
      <w:tr w:rsidR="008F79CA" w:rsidRPr="008F79CA" w14:paraId="0034455A" w14:textId="77777777" w:rsidTr="00221B25">
        <w:tblPrEx>
          <w:tblCellMar>
            <w:bottom w:w="0" w:type="dxa"/>
          </w:tblCellMar>
        </w:tblPrEx>
        <w:trPr>
          <w:cantSplit/>
        </w:trPr>
        <w:tc>
          <w:tcPr>
            <w:tcW w:w="1820" w:type="dxa"/>
            <w:vAlign w:val="center"/>
          </w:tcPr>
          <w:p w14:paraId="28D146A8" w14:textId="77777777" w:rsidR="008F79CA" w:rsidRPr="00C6470C" w:rsidRDefault="008F79CA" w:rsidP="008C4A69">
            <w:pPr>
              <w:ind w:left="0" w:firstLine="0"/>
              <w:rPr>
                <w:rFonts w:cstheme="minorHAnsi"/>
                <w:lang w:val="fr-FR"/>
              </w:rPr>
            </w:pPr>
            <w:r w:rsidRPr="00C6470C">
              <w:rPr>
                <w:rFonts w:cstheme="minorHAnsi"/>
                <w:lang w:val="fr-FR"/>
              </w:rPr>
              <w:t>Résolution 5.2</w:t>
            </w:r>
          </w:p>
        </w:tc>
        <w:tc>
          <w:tcPr>
            <w:tcW w:w="2579" w:type="dxa"/>
            <w:vAlign w:val="center"/>
          </w:tcPr>
          <w:p w14:paraId="7F9056F8" w14:textId="77777777" w:rsidR="008F79CA" w:rsidRPr="00C6470C" w:rsidRDefault="008F79CA" w:rsidP="008C4A69">
            <w:pPr>
              <w:ind w:left="0" w:firstLine="0"/>
              <w:rPr>
                <w:rFonts w:cstheme="minorHAnsi"/>
                <w:lang w:val="fr-FR"/>
              </w:rPr>
            </w:pPr>
            <w:r w:rsidRPr="00C6470C">
              <w:rPr>
                <w:rFonts w:cstheme="minorHAnsi"/>
                <w:lang w:val="fr-FR"/>
              </w:rPr>
              <w:t>Questions financières et budgétaires</w:t>
            </w:r>
          </w:p>
        </w:tc>
        <w:tc>
          <w:tcPr>
            <w:tcW w:w="1038" w:type="dxa"/>
            <w:vAlign w:val="center"/>
          </w:tcPr>
          <w:p w14:paraId="5F657448"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522AE8AA" w14:textId="77777777" w:rsidR="008F79CA" w:rsidRPr="00C6470C" w:rsidRDefault="008F79CA" w:rsidP="008C4A69">
            <w:pPr>
              <w:ind w:left="0" w:firstLine="0"/>
              <w:rPr>
                <w:rFonts w:cstheme="minorHAnsi"/>
                <w:lang w:val="fr-FR"/>
              </w:rPr>
            </w:pPr>
            <w:r w:rsidRPr="00C6470C">
              <w:rPr>
                <w:rFonts w:cstheme="minorHAnsi"/>
                <w:lang w:val="fr-FR"/>
              </w:rPr>
              <w:t>Comme les Résolutions précédentes sur les questions financières et budgétaires, dans la Résolution XIII.2, paragraphe 11, la COP « </w:t>
            </w:r>
            <w:r w:rsidRPr="00C6470C">
              <w:rPr>
                <w:rFonts w:cstheme="minorHAnsi"/>
                <w:i/>
                <w:iCs/>
                <w:lang w:val="fr-FR"/>
              </w:rPr>
              <w:t xml:space="preserve">DÉCIDE que les Dispositions relatives à l’administration financière de la Convention, énoncées à l’Annexe 3 de la Résolution 5.2, Résolution sur les questions financières et budgétaires (1993), seront intégralement </w:t>
            </w:r>
            <w:r w:rsidRPr="00C6470C">
              <w:rPr>
                <w:rFonts w:cstheme="minorHAnsi"/>
                <w:i/>
                <w:iCs/>
                <w:lang w:val="fr-FR"/>
              </w:rPr>
              <w:lastRenderedPageBreak/>
              <w:t>appliquées pendant la période triennale 2019-2021</w:t>
            </w:r>
            <w:r w:rsidRPr="00C6470C">
              <w:rPr>
                <w:rFonts w:cstheme="minorHAnsi"/>
                <w:lang w:val="fr-FR"/>
              </w:rPr>
              <w:t> ».</w:t>
            </w:r>
          </w:p>
          <w:p w14:paraId="532C9AEC" w14:textId="77777777" w:rsidR="008F79CA" w:rsidRPr="00C6470C" w:rsidRDefault="008F79CA" w:rsidP="008C4A69">
            <w:pPr>
              <w:ind w:left="0" w:firstLine="0"/>
              <w:rPr>
                <w:rFonts w:cstheme="minorHAnsi"/>
                <w:lang w:val="fr-FR"/>
              </w:rPr>
            </w:pPr>
            <w:r w:rsidRPr="00C6470C">
              <w:rPr>
                <w:rFonts w:cstheme="minorHAnsi"/>
                <w:lang w:val="fr-FR"/>
              </w:rPr>
              <w:t>Par conséquent, pour l'instant, la Résolution 5.2 reste valide.</w:t>
            </w:r>
          </w:p>
          <w:p w14:paraId="71402F6A" w14:textId="77777777" w:rsidR="008F79CA" w:rsidRPr="00C6470C" w:rsidRDefault="008F79CA" w:rsidP="008C4A69">
            <w:pPr>
              <w:ind w:left="0" w:firstLine="0"/>
              <w:rPr>
                <w:rFonts w:cstheme="minorHAnsi"/>
                <w:lang w:val="fr-FR"/>
              </w:rPr>
            </w:pPr>
          </w:p>
          <w:p w14:paraId="4667F3FD" w14:textId="77777777" w:rsidR="008F79CA" w:rsidRPr="00C6470C" w:rsidRDefault="008F79CA" w:rsidP="008C4A69">
            <w:pPr>
              <w:ind w:left="0" w:firstLine="0"/>
              <w:rPr>
                <w:rFonts w:cstheme="minorHAnsi"/>
                <w:lang w:val="fr-FR"/>
              </w:rPr>
            </w:pPr>
            <w:r w:rsidRPr="00C6470C">
              <w:rPr>
                <w:rFonts w:cstheme="minorHAnsi"/>
                <w:lang w:val="fr-FR"/>
              </w:rPr>
              <w:t>Cependant, les paragraphes ci-dessous sont caducs et peuvent être abrogés, ce qui pourra entraîner la nécessité de réaliser des amendements consécutifs :</w:t>
            </w:r>
          </w:p>
          <w:p w14:paraId="1D07FBC4" w14:textId="77777777" w:rsidR="008F79CA" w:rsidRPr="00C6470C" w:rsidRDefault="008F79CA" w:rsidP="008C4A69">
            <w:pPr>
              <w:ind w:left="0" w:firstLine="0"/>
              <w:rPr>
                <w:rFonts w:cstheme="minorHAnsi"/>
                <w:lang w:val="fr-FR"/>
              </w:rPr>
            </w:pPr>
            <w:r w:rsidRPr="00C6470C">
              <w:rPr>
                <w:rFonts w:cstheme="minorHAnsi"/>
                <w:lang w:val="fr-FR"/>
              </w:rPr>
              <w:t>- paragraphes. 1, 2 et 3, ainsi que les annexes 1 et 2, sont limités dans le temps et sont caducs ;</w:t>
            </w:r>
          </w:p>
          <w:p w14:paraId="56525349" w14:textId="77777777" w:rsidR="008F79CA" w:rsidRPr="00C6470C" w:rsidRDefault="008F79CA" w:rsidP="008C4A69">
            <w:pPr>
              <w:ind w:left="0" w:firstLine="0"/>
              <w:rPr>
                <w:rFonts w:cstheme="minorHAnsi"/>
                <w:lang w:val="fr-FR"/>
              </w:rPr>
            </w:pPr>
            <w:r w:rsidRPr="00C6470C">
              <w:rPr>
                <w:rFonts w:cstheme="minorHAnsi"/>
                <w:lang w:val="fr-FR"/>
              </w:rPr>
              <w:t>- le paragraphe 5 est remplacé par la Résolution XIII.2, paragraphe 30, pour la période triennale en cours ;</w:t>
            </w:r>
          </w:p>
          <w:p w14:paraId="2F52037E" w14:textId="77777777" w:rsidR="008F79CA" w:rsidRPr="00C6470C" w:rsidRDefault="008F79CA" w:rsidP="008C4A69">
            <w:pPr>
              <w:ind w:left="0" w:firstLine="0"/>
              <w:rPr>
                <w:rFonts w:cstheme="minorHAnsi"/>
                <w:lang w:val="fr-FR"/>
              </w:rPr>
            </w:pPr>
            <w:r w:rsidRPr="00C6470C">
              <w:rPr>
                <w:rFonts w:cstheme="minorHAnsi"/>
                <w:lang w:val="fr-FR"/>
              </w:rPr>
              <w:t>- le paragraphe 6 rappelle aux Parties contractantes trois Recommandations antérieures et peut être considéré comme redondant ;</w:t>
            </w:r>
          </w:p>
          <w:p w14:paraId="785CC8CB" w14:textId="77777777" w:rsidR="008F79CA" w:rsidRPr="00C6470C" w:rsidRDefault="008F79CA" w:rsidP="008C4A69">
            <w:pPr>
              <w:ind w:left="0" w:firstLine="0"/>
              <w:rPr>
                <w:rFonts w:cstheme="minorHAnsi"/>
                <w:lang w:val="fr-FR"/>
              </w:rPr>
            </w:pPr>
            <w:r w:rsidRPr="00C6470C">
              <w:rPr>
                <w:rFonts w:cstheme="minorHAnsi"/>
                <w:lang w:val="fr-FR"/>
              </w:rPr>
              <w:t>- le paragraphe 8 prie instamment les Parties contractantes d’adopter l’amendement du 28 mai 1987, qui est maintenant en vigueur ;</w:t>
            </w:r>
          </w:p>
          <w:p w14:paraId="1A9013A7" w14:textId="77777777" w:rsidR="008F79CA" w:rsidRPr="00C6470C" w:rsidRDefault="008F79CA" w:rsidP="008C4A69">
            <w:pPr>
              <w:ind w:left="0" w:firstLine="0"/>
              <w:rPr>
                <w:rFonts w:cstheme="minorHAnsi"/>
                <w:lang w:val="fr-FR"/>
              </w:rPr>
            </w:pPr>
            <w:r w:rsidRPr="00C6470C">
              <w:rPr>
                <w:rFonts w:cstheme="minorHAnsi"/>
                <w:lang w:val="fr-FR"/>
              </w:rPr>
              <w:t>- le paragraphe 9 est remplacé par le paragraphe 21 de la Résolution XIII.2 ; et</w:t>
            </w:r>
          </w:p>
          <w:p w14:paraId="244EA38B" w14:textId="77777777" w:rsidR="008F79CA" w:rsidRPr="00C6470C" w:rsidRDefault="008F79CA" w:rsidP="008C4A69">
            <w:pPr>
              <w:ind w:left="0" w:firstLine="0"/>
              <w:rPr>
                <w:rFonts w:cstheme="minorHAnsi"/>
                <w:lang w:val="fr-FR"/>
              </w:rPr>
            </w:pPr>
            <w:r w:rsidRPr="00C6470C">
              <w:rPr>
                <w:rFonts w:cstheme="minorHAnsi"/>
                <w:lang w:val="fr-FR"/>
              </w:rPr>
              <w:t>- le paragraphe 11 est limité dans le temps et est caduc.</w:t>
            </w:r>
          </w:p>
          <w:p w14:paraId="77E4D5F9" w14:textId="77777777" w:rsidR="008F79CA" w:rsidRPr="00C6470C" w:rsidRDefault="008F79CA" w:rsidP="008C4A69">
            <w:pPr>
              <w:ind w:left="0" w:firstLine="0"/>
              <w:rPr>
                <w:rFonts w:cstheme="minorHAnsi"/>
                <w:lang w:val="fr-FR"/>
              </w:rPr>
            </w:pPr>
          </w:p>
          <w:p w14:paraId="20F1A06E" w14:textId="77777777" w:rsidR="008F79CA" w:rsidRPr="00C6470C" w:rsidRDefault="008F79CA" w:rsidP="008C4A69">
            <w:pPr>
              <w:ind w:left="0" w:firstLine="0"/>
              <w:rPr>
                <w:rFonts w:cstheme="minorHAnsi"/>
                <w:lang w:val="fr-FR"/>
              </w:rPr>
            </w:pPr>
            <w:r w:rsidRPr="00C6470C">
              <w:rPr>
                <w:rFonts w:cstheme="minorHAnsi"/>
                <w:lang w:val="fr-FR"/>
              </w:rPr>
              <w:t>En ce qui concerne le paragraphe 7, en principe il est toujours valide. S'il est maintenu, il doit être mis à jour comme suit :</w:t>
            </w:r>
          </w:p>
          <w:p w14:paraId="70A44FE2" w14:textId="77777777" w:rsidR="008F79CA" w:rsidRPr="00C6470C" w:rsidRDefault="008F79CA" w:rsidP="008C4A69">
            <w:pPr>
              <w:ind w:left="0" w:firstLine="0"/>
              <w:rPr>
                <w:rFonts w:cstheme="minorHAnsi"/>
                <w:lang w:val="fr-FR"/>
              </w:rPr>
            </w:pPr>
            <w:r w:rsidRPr="00C6470C">
              <w:rPr>
                <w:rFonts w:cstheme="minorHAnsi"/>
                <w:lang w:val="fr-FR"/>
              </w:rPr>
              <w:t>- la référence à la</w:t>
            </w:r>
            <w:r w:rsidRPr="00C6470C">
              <w:rPr>
                <w:lang w:val="fr-FR"/>
              </w:rPr>
              <w:t xml:space="preserve"> « </w:t>
            </w:r>
            <w:r w:rsidRPr="00C6470C">
              <w:rPr>
                <w:rFonts w:cstheme="minorHAnsi"/>
                <w:lang w:val="fr-FR"/>
              </w:rPr>
              <w:t>Procédure de surveillance continue » devrait être remplacée par « Missions consultatives Ramsar » ; et</w:t>
            </w:r>
          </w:p>
          <w:p w14:paraId="6A998C95" w14:textId="77777777" w:rsidR="008F79CA" w:rsidRPr="00C6470C" w:rsidRDefault="008F79CA" w:rsidP="008C4A69">
            <w:pPr>
              <w:ind w:left="0" w:firstLine="0"/>
              <w:rPr>
                <w:rFonts w:cstheme="minorHAnsi"/>
                <w:lang w:val="fr-FR"/>
              </w:rPr>
            </w:pPr>
            <w:r w:rsidRPr="00C6470C">
              <w:rPr>
                <w:rFonts w:cstheme="minorHAnsi"/>
                <w:lang w:val="fr-FR"/>
              </w:rPr>
              <w:t>- la référence au « Fonds de conservation des zones humides » doit être supprimée. Le nom de ce fonds a été modifié et est devenu Fonds de petites subventions, et la COP a décidé qu'il serait progressivement supprimé.</w:t>
            </w:r>
          </w:p>
          <w:p w14:paraId="1FB31728" w14:textId="77777777" w:rsidR="008F79CA" w:rsidRPr="00C6470C" w:rsidRDefault="008F79CA" w:rsidP="008C4A69">
            <w:pPr>
              <w:ind w:left="0" w:firstLine="0"/>
              <w:rPr>
                <w:rFonts w:cstheme="minorHAnsi"/>
                <w:lang w:val="fr-FR"/>
              </w:rPr>
            </w:pPr>
          </w:p>
          <w:p w14:paraId="348C2A01" w14:textId="77777777" w:rsidR="008F79CA" w:rsidRPr="00C6470C" w:rsidRDefault="008F79CA" w:rsidP="008C4A69">
            <w:pPr>
              <w:ind w:left="0" w:firstLine="0"/>
              <w:rPr>
                <w:rFonts w:cstheme="minorHAnsi"/>
                <w:lang w:val="fr-FR"/>
              </w:rPr>
            </w:pPr>
            <w:r w:rsidRPr="00C6470C">
              <w:rPr>
                <w:rFonts w:cstheme="minorHAnsi"/>
                <w:lang w:val="fr-FR"/>
              </w:rPr>
              <w:t xml:space="preserve">Il est suggéré qu'à l'avenir, les Dispositions relatives à l'administration financière de la Convention soient intégrées dans la dernière résolution en date relative aux questions financières et budgétaires, afin d'éviter d'avoir plusieurs résolutions en vigueur sur le même sujet. </w:t>
            </w:r>
          </w:p>
        </w:tc>
      </w:tr>
      <w:tr w:rsidR="008F79CA" w:rsidRPr="008F79CA" w14:paraId="7E5A172B" w14:textId="77777777" w:rsidTr="00221B25">
        <w:tblPrEx>
          <w:tblCellMar>
            <w:bottom w:w="0" w:type="dxa"/>
          </w:tblCellMar>
        </w:tblPrEx>
        <w:trPr>
          <w:cantSplit/>
        </w:trPr>
        <w:tc>
          <w:tcPr>
            <w:tcW w:w="1820" w:type="dxa"/>
            <w:vAlign w:val="center"/>
          </w:tcPr>
          <w:p w14:paraId="70555121"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5.3</w:t>
            </w:r>
          </w:p>
        </w:tc>
        <w:tc>
          <w:tcPr>
            <w:tcW w:w="2579" w:type="dxa"/>
            <w:vAlign w:val="center"/>
          </w:tcPr>
          <w:p w14:paraId="14164B1D" w14:textId="77777777" w:rsidR="008F79CA" w:rsidRPr="00C6470C" w:rsidRDefault="008F79CA" w:rsidP="008C4A69">
            <w:pPr>
              <w:ind w:left="0" w:firstLine="0"/>
              <w:rPr>
                <w:rFonts w:cstheme="minorHAnsi"/>
                <w:lang w:val="fr-FR"/>
              </w:rPr>
            </w:pPr>
            <w:r w:rsidRPr="00C6470C">
              <w:rPr>
                <w:rFonts w:cstheme="minorHAnsi"/>
                <w:lang w:val="fr-FR"/>
              </w:rPr>
              <w:t xml:space="preserve">Procédure relative à l’inscription initiale de sites sur la Liste des zones </w:t>
            </w:r>
            <w:r w:rsidRPr="00C6470C">
              <w:rPr>
                <w:rFonts w:cstheme="minorHAnsi"/>
                <w:lang w:val="fr-FR"/>
              </w:rPr>
              <w:lastRenderedPageBreak/>
              <w:t>humides d’importance internationale</w:t>
            </w:r>
          </w:p>
        </w:tc>
        <w:tc>
          <w:tcPr>
            <w:tcW w:w="1038" w:type="dxa"/>
            <w:vAlign w:val="center"/>
          </w:tcPr>
          <w:p w14:paraId="364C5D98"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P</w:t>
            </w:r>
          </w:p>
        </w:tc>
        <w:tc>
          <w:tcPr>
            <w:tcW w:w="8455" w:type="dxa"/>
          </w:tcPr>
          <w:p w14:paraId="2AAF63B1" w14:textId="77777777" w:rsidR="008F79CA" w:rsidRPr="00C6470C" w:rsidRDefault="008F79CA" w:rsidP="008C4A69">
            <w:pPr>
              <w:ind w:left="0" w:firstLine="0"/>
              <w:rPr>
                <w:rFonts w:cstheme="minorHAnsi"/>
                <w:lang w:val="fr-FR"/>
              </w:rPr>
            </w:pPr>
            <w:r w:rsidRPr="00C6470C">
              <w:rPr>
                <w:rFonts w:cstheme="minorHAnsi"/>
                <w:lang w:val="fr-FR"/>
              </w:rPr>
              <w:t>Toutes les parties de la Résolution 5.3 semblent avoir été remplacées :</w:t>
            </w:r>
          </w:p>
          <w:p w14:paraId="25903E1E" w14:textId="77777777" w:rsidR="008F79CA" w:rsidRPr="00C6470C" w:rsidRDefault="008F79CA" w:rsidP="008C4A69">
            <w:pPr>
              <w:ind w:left="0" w:firstLine="0"/>
              <w:rPr>
                <w:rFonts w:cstheme="minorHAnsi"/>
                <w:lang w:val="fr-FR"/>
              </w:rPr>
            </w:pPr>
            <w:r w:rsidRPr="00C6470C">
              <w:rPr>
                <w:rFonts w:cstheme="minorHAnsi"/>
                <w:lang w:val="fr-FR"/>
              </w:rPr>
              <w:t>- premier paragraphe du dispositif, sous « PRIE INSTAMMENT » : remplacé par les critères de la Résolution XI.8 Annexe 2 ;</w:t>
            </w:r>
          </w:p>
          <w:p w14:paraId="29ABBCF2" w14:textId="77777777" w:rsidR="008F79CA" w:rsidRPr="00C6470C" w:rsidRDefault="008F79CA" w:rsidP="008C4A69">
            <w:pPr>
              <w:ind w:left="0" w:firstLine="0"/>
              <w:rPr>
                <w:rFonts w:cstheme="minorHAnsi"/>
                <w:lang w:val="fr-FR"/>
              </w:rPr>
            </w:pPr>
            <w:r w:rsidRPr="00C6470C">
              <w:rPr>
                <w:rFonts w:cstheme="minorHAnsi"/>
                <w:lang w:val="fr-FR"/>
              </w:rPr>
              <w:lastRenderedPageBreak/>
              <w:t>- deuxième paragraphe du dispositif, sous « DEMANDE » : remplacé par les lignes directrices sur la soumission des FDR figurant dans la Résolution XI.8 Annexe 1 ;</w:t>
            </w:r>
          </w:p>
          <w:p w14:paraId="3C7C64A9" w14:textId="77777777" w:rsidR="008F79CA" w:rsidRPr="00C6470C" w:rsidRDefault="008F79CA" w:rsidP="008C4A69">
            <w:pPr>
              <w:ind w:left="0" w:firstLine="0"/>
              <w:rPr>
                <w:rFonts w:cstheme="minorHAnsi"/>
                <w:lang w:val="fr-FR"/>
              </w:rPr>
            </w:pPr>
            <w:r w:rsidRPr="00C6470C">
              <w:rPr>
                <w:rFonts w:cstheme="minorHAnsi"/>
                <w:lang w:val="fr-FR"/>
              </w:rPr>
              <w:t>- troisième paragraphe du dispositif, sous « DEMANDE INSTAMMENT » : remplacé par la Résolution XI.8 Annexe 2, paragraphe 44 ;</w:t>
            </w:r>
          </w:p>
          <w:p w14:paraId="0B2E6B95" w14:textId="77777777" w:rsidR="008F79CA" w:rsidRPr="00C6470C" w:rsidRDefault="008F79CA" w:rsidP="008C4A69">
            <w:pPr>
              <w:ind w:left="0" w:firstLine="0"/>
              <w:rPr>
                <w:rFonts w:cstheme="minorHAnsi"/>
                <w:lang w:val="fr-FR"/>
              </w:rPr>
            </w:pPr>
            <w:r w:rsidRPr="00C6470C">
              <w:rPr>
                <w:rFonts w:cstheme="minorHAnsi"/>
                <w:lang w:val="fr-FR"/>
              </w:rPr>
              <w:t xml:space="preserve">- quatrième paragraphe du dispositif, sous « FÉLICITE » : remplacé par les Résolutions VIII.6 et IX.1 (en particulier l'Annexe E) ; </w:t>
            </w:r>
          </w:p>
          <w:p w14:paraId="0EE1F1D9" w14:textId="77777777" w:rsidR="008F79CA" w:rsidRPr="00C6470C" w:rsidRDefault="008F79CA" w:rsidP="008C4A69">
            <w:pPr>
              <w:ind w:left="0" w:firstLine="0"/>
              <w:rPr>
                <w:rFonts w:cstheme="minorHAnsi"/>
                <w:lang w:val="fr-FR"/>
              </w:rPr>
            </w:pPr>
            <w:r w:rsidRPr="00C6470C">
              <w:rPr>
                <w:rFonts w:cstheme="minorHAnsi"/>
                <w:lang w:val="fr-FR"/>
              </w:rPr>
              <w:t>- cinquième paragraphe du dispositif, sous « DONNE INSTRUCTIONS » : remplacé par la résolution IX.6.</w:t>
            </w:r>
          </w:p>
          <w:p w14:paraId="0D07C696" w14:textId="77777777" w:rsidR="008F79CA" w:rsidRPr="00C6470C" w:rsidRDefault="008F79CA" w:rsidP="008C4A69">
            <w:pPr>
              <w:ind w:left="0" w:firstLine="0"/>
              <w:rPr>
                <w:rFonts w:cstheme="minorHAnsi"/>
                <w:lang w:val="fr-FR"/>
              </w:rPr>
            </w:pPr>
            <w:r w:rsidRPr="00C6470C">
              <w:rPr>
                <w:rFonts w:cstheme="minorHAnsi"/>
                <w:lang w:val="fr-FR"/>
              </w:rPr>
              <w:t>La résolution 5.3 est donc caduque et peut être abrogée.</w:t>
            </w:r>
          </w:p>
        </w:tc>
      </w:tr>
      <w:tr w:rsidR="008F79CA" w:rsidRPr="008F79CA" w14:paraId="06D74B90" w14:textId="77777777" w:rsidTr="00221B25">
        <w:tblPrEx>
          <w:tblCellMar>
            <w:bottom w:w="0" w:type="dxa"/>
          </w:tblCellMar>
        </w:tblPrEx>
        <w:trPr>
          <w:cantSplit/>
        </w:trPr>
        <w:tc>
          <w:tcPr>
            <w:tcW w:w="1820" w:type="dxa"/>
            <w:vAlign w:val="center"/>
          </w:tcPr>
          <w:p w14:paraId="6137D30A"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5.4</w:t>
            </w:r>
          </w:p>
        </w:tc>
        <w:tc>
          <w:tcPr>
            <w:tcW w:w="2579" w:type="dxa"/>
            <w:vAlign w:val="center"/>
          </w:tcPr>
          <w:p w14:paraId="35A821BE" w14:textId="77777777" w:rsidR="008F79CA" w:rsidRPr="00C6470C" w:rsidRDefault="008F79CA" w:rsidP="008C4A69">
            <w:pPr>
              <w:ind w:left="0" w:firstLine="0"/>
              <w:rPr>
                <w:rFonts w:cstheme="minorHAnsi"/>
                <w:lang w:val="fr-FR"/>
              </w:rPr>
            </w:pPr>
            <w:r w:rsidRPr="00C6470C">
              <w:rPr>
                <w:rFonts w:cstheme="minorHAnsi"/>
                <w:lang w:val="fr-FR"/>
              </w:rPr>
              <w:t>Registre des Sites Ramsar dont les caractéristiques écologiques ont connu, connaissent ou sont susceptibles de connnaître des modifications (« Registre de Montreux »)</w:t>
            </w:r>
          </w:p>
        </w:tc>
        <w:tc>
          <w:tcPr>
            <w:tcW w:w="1038" w:type="dxa"/>
            <w:vAlign w:val="center"/>
          </w:tcPr>
          <w:p w14:paraId="0E233A36"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787CE854"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5.4 est entièrement axée sur la procédure de fonctionnement du Registre de Montreux. </w:t>
            </w:r>
          </w:p>
          <w:p w14:paraId="6AE9DFFD" w14:textId="77777777" w:rsidR="008F79CA" w:rsidRPr="00C6470C" w:rsidRDefault="008F79CA" w:rsidP="008C4A69">
            <w:pPr>
              <w:ind w:left="0" w:firstLine="0"/>
              <w:rPr>
                <w:rFonts w:cstheme="minorHAnsi"/>
                <w:lang w:val="fr-FR"/>
              </w:rPr>
            </w:pPr>
            <w:r w:rsidRPr="00C6470C">
              <w:rPr>
                <w:rFonts w:cstheme="minorHAnsi"/>
                <w:lang w:val="fr-FR"/>
              </w:rPr>
              <w:t xml:space="preserve">Cependant, elle est remplacée par la Résolution VI.1, Annexe </w:t>
            </w:r>
            <w:r w:rsidRPr="00C6470C">
              <w:rPr>
                <w:rFonts w:cstheme="minorHAnsi"/>
                <w:i/>
                <w:iCs/>
                <w:lang w:val="fr-FR"/>
              </w:rPr>
              <w:t>Définitions de travail des caractéristiques écologiques, lignes directrices pour décrire les caractéristiques écologiques &amp; principes opérationnels du Registre de Montreux</w:t>
            </w:r>
            <w:r w:rsidRPr="00C6470C">
              <w:rPr>
                <w:rFonts w:cstheme="minorHAnsi"/>
                <w:lang w:val="fr-FR"/>
              </w:rPr>
              <w:t>.</w:t>
            </w:r>
          </w:p>
          <w:p w14:paraId="2942E852" w14:textId="77777777" w:rsidR="008F79CA" w:rsidRPr="00C6470C" w:rsidRDefault="008F79CA" w:rsidP="008C4A69">
            <w:pPr>
              <w:ind w:left="0" w:firstLine="0"/>
              <w:rPr>
                <w:rFonts w:cstheme="minorHAnsi"/>
                <w:lang w:val="fr-FR"/>
              </w:rPr>
            </w:pPr>
            <w:r w:rsidRPr="00C6470C">
              <w:rPr>
                <w:rFonts w:cstheme="minorHAnsi"/>
                <w:lang w:val="fr-FR"/>
              </w:rPr>
              <w:t>La Résolution 5.4 peut donc être abrogée.</w:t>
            </w:r>
          </w:p>
        </w:tc>
      </w:tr>
      <w:tr w:rsidR="008F79CA" w:rsidRPr="008F79CA" w14:paraId="4E432FDD" w14:textId="77777777" w:rsidTr="00221B25">
        <w:tblPrEx>
          <w:tblCellMar>
            <w:bottom w:w="0" w:type="dxa"/>
          </w:tblCellMar>
        </w:tblPrEx>
        <w:trPr>
          <w:cantSplit/>
          <w:trHeight w:val="77"/>
        </w:trPr>
        <w:tc>
          <w:tcPr>
            <w:tcW w:w="1820" w:type="dxa"/>
            <w:vAlign w:val="center"/>
          </w:tcPr>
          <w:p w14:paraId="0C7A8884" w14:textId="77777777" w:rsidR="008F79CA" w:rsidRPr="00C6470C" w:rsidRDefault="008F79CA" w:rsidP="008C4A69">
            <w:pPr>
              <w:ind w:left="0" w:firstLine="0"/>
              <w:rPr>
                <w:rFonts w:cstheme="minorHAnsi"/>
                <w:lang w:val="fr-FR"/>
              </w:rPr>
            </w:pPr>
            <w:r w:rsidRPr="00C6470C">
              <w:rPr>
                <w:rFonts w:cstheme="minorHAnsi"/>
                <w:lang w:val="fr-FR"/>
              </w:rPr>
              <w:t>Résolution 5.5</w:t>
            </w:r>
          </w:p>
        </w:tc>
        <w:tc>
          <w:tcPr>
            <w:tcW w:w="2579" w:type="dxa"/>
            <w:vAlign w:val="center"/>
          </w:tcPr>
          <w:p w14:paraId="53D3E214" w14:textId="77777777" w:rsidR="008F79CA" w:rsidRPr="00C6470C" w:rsidRDefault="008F79CA" w:rsidP="008C4A69">
            <w:pPr>
              <w:ind w:left="0" w:firstLine="0"/>
              <w:rPr>
                <w:rFonts w:cstheme="minorHAnsi"/>
                <w:lang w:val="fr-FR"/>
              </w:rPr>
            </w:pPr>
            <w:r w:rsidRPr="00C6470C">
              <w:rPr>
                <w:rFonts w:cstheme="minorHAnsi"/>
                <w:lang w:val="fr-FR"/>
              </w:rPr>
              <w:t>Création d’un groupe d’évaluation scientifique et technique</w:t>
            </w:r>
          </w:p>
        </w:tc>
        <w:tc>
          <w:tcPr>
            <w:tcW w:w="1038" w:type="dxa"/>
            <w:vAlign w:val="center"/>
          </w:tcPr>
          <w:p w14:paraId="029506F7"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2A38E236"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XII.5, paragraphe 15, affirme qu’elle remplace les résolutions précédentes relatives au GEST. </w:t>
            </w:r>
          </w:p>
          <w:p w14:paraId="634AF919" w14:textId="77777777" w:rsidR="008F79CA" w:rsidRPr="00C6470C" w:rsidRDefault="008F79CA" w:rsidP="008C4A69">
            <w:pPr>
              <w:ind w:left="0" w:firstLine="0"/>
              <w:rPr>
                <w:rFonts w:cstheme="minorHAnsi"/>
                <w:lang w:val="fr-FR"/>
              </w:rPr>
            </w:pPr>
            <w:r w:rsidRPr="00C6470C">
              <w:rPr>
                <w:rFonts w:cstheme="minorHAnsi"/>
                <w:lang w:val="fr-FR"/>
              </w:rPr>
              <w:t>La Résolution 5.5 est donc caduque et peut être abrogée.</w:t>
            </w:r>
          </w:p>
        </w:tc>
      </w:tr>
      <w:tr w:rsidR="008F79CA" w:rsidRPr="008F79CA" w14:paraId="0C3CD3B5" w14:textId="77777777" w:rsidTr="00221B25">
        <w:tblPrEx>
          <w:tblCellMar>
            <w:bottom w:w="0" w:type="dxa"/>
          </w:tblCellMar>
        </w:tblPrEx>
        <w:trPr>
          <w:cantSplit/>
        </w:trPr>
        <w:tc>
          <w:tcPr>
            <w:tcW w:w="1820" w:type="dxa"/>
            <w:vAlign w:val="center"/>
          </w:tcPr>
          <w:p w14:paraId="02900DD3" w14:textId="77777777" w:rsidR="008F79CA" w:rsidRPr="00C6470C" w:rsidRDefault="008F79CA" w:rsidP="008C4A69">
            <w:pPr>
              <w:ind w:left="0" w:firstLine="0"/>
              <w:rPr>
                <w:rFonts w:cstheme="minorHAnsi"/>
                <w:lang w:val="fr-FR"/>
              </w:rPr>
            </w:pPr>
            <w:r w:rsidRPr="00C6470C">
              <w:rPr>
                <w:rFonts w:cstheme="minorHAnsi"/>
                <w:lang w:val="fr-FR"/>
              </w:rPr>
              <w:t>Résolution 5.6</w:t>
            </w:r>
          </w:p>
        </w:tc>
        <w:tc>
          <w:tcPr>
            <w:tcW w:w="2579" w:type="dxa"/>
            <w:vAlign w:val="center"/>
          </w:tcPr>
          <w:p w14:paraId="6B6F17A4" w14:textId="77777777" w:rsidR="008F79CA" w:rsidRPr="00C6470C" w:rsidRDefault="008F79CA" w:rsidP="008C4A69">
            <w:pPr>
              <w:ind w:left="0" w:firstLine="0"/>
              <w:rPr>
                <w:rFonts w:cstheme="minorHAnsi"/>
                <w:lang w:val="fr-FR"/>
              </w:rPr>
            </w:pPr>
            <w:r w:rsidRPr="00C6470C">
              <w:rPr>
                <w:rFonts w:cstheme="minorHAnsi"/>
                <w:lang w:val="fr-FR"/>
              </w:rPr>
              <w:t>Utilisation rationnelle des zones humides</w:t>
            </w:r>
          </w:p>
        </w:tc>
        <w:tc>
          <w:tcPr>
            <w:tcW w:w="1038" w:type="dxa"/>
            <w:vAlign w:val="center"/>
          </w:tcPr>
          <w:p w14:paraId="1FEACD11"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0DC9D188" w14:textId="77777777" w:rsidR="008F79CA" w:rsidRPr="00C6470C" w:rsidRDefault="008F79CA" w:rsidP="008C4A69">
            <w:pPr>
              <w:ind w:left="0" w:firstLine="0"/>
              <w:rPr>
                <w:rFonts w:cstheme="minorHAnsi"/>
                <w:lang w:val="fr-FR"/>
              </w:rPr>
            </w:pPr>
            <w:r w:rsidRPr="00C6470C">
              <w:rPr>
                <w:rFonts w:cstheme="minorHAnsi"/>
                <w:lang w:val="fr-FR"/>
              </w:rPr>
              <w:t>Le dispositif de la Résolution 5.6 compte quatre paragraphes :</w:t>
            </w:r>
          </w:p>
          <w:p w14:paraId="12780568" w14:textId="77777777" w:rsidR="008F79CA" w:rsidRPr="00C6470C" w:rsidRDefault="008F79CA" w:rsidP="008C4A69">
            <w:pPr>
              <w:ind w:left="0" w:firstLine="0"/>
              <w:rPr>
                <w:rFonts w:cstheme="minorHAnsi"/>
                <w:lang w:val="fr-FR"/>
              </w:rPr>
            </w:pPr>
            <w:r w:rsidRPr="00C6470C">
              <w:rPr>
                <w:rFonts w:cstheme="minorHAnsi"/>
                <w:lang w:val="fr-FR"/>
              </w:rPr>
              <w:t xml:space="preserve">- le premier paragraphe du dispositif : demande aux Parties d'appliquer les lignes directrices sur l'utilisation rationnelle adoptées à la COP4, mais on peut considérer qu'elles ont été remplacées par la dernière décision de la COP sur ce sujet, dans le </w:t>
            </w:r>
            <w:r w:rsidRPr="00C6470C">
              <w:rPr>
                <w:rFonts w:cstheme="minorHAnsi"/>
                <w:i/>
                <w:iCs/>
                <w:lang w:val="fr-FR"/>
              </w:rPr>
              <w:t>Cadre conceptuel pour l'utilisation rationnelle des zones humides et le maintien de leurs caractéristiques écologiques</w:t>
            </w:r>
            <w:r w:rsidRPr="00C6470C">
              <w:rPr>
                <w:rFonts w:cstheme="minorHAnsi"/>
                <w:lang w:val="fr-FR"/>
              </w:rPr>
              <w:t>, qui figure à l'Annexe A de la Résolution IX.1 ;</w:t>
            </w:r>
          </w:p>
          <w:p w14:paraId="217426B3" w14:textId="77777777" w:rsidR="008F79CA" w:rsidRPr="00C6470C" w:rsidRDefault="008F79CA" w:rsidP="008C4A69">
            <w:pPr>
              <w:ind w:left="0" w:firstLine="0"/>
              <w:rPr>
                <w:rFonts w:cstheme="minorHAnsi"/>
                <w:lang w:val="fr-FR"/>
              </w:rPr>
            </w:pPr>
            <w:r w:rsidRPr="00C6470C">
              <w:rPr>
                <w:rFonts w:cstheme="minorHAnsi"/>
                <w:lang w:val="fr-FR"/>
              </w:rPr>
              <w:t xml:space="preserve">- le deuxième paragraphe du dispositif : prend note des </w:t>
            </w:r>
            <w:r w:rsidRPr="00C6470C">
              <w:rPr>
                <w:rFonts w:cstheme="minorHAnsi"/>
                <w:i/>
                <w:iCs/>
                <w:lang w:val="fr-FR"/>
              </w:rPr>
              <w:t xml:space="preserve">Orientations complémentaires sur l’utilisation rationnelle </w:t>
            </w:r>
            <w:r w:rsidRPr="00C6470C">
              <w:rPr>
                <w:rFonts w:cstheme="minorHAnsi"/>
                <w:lang w:val="fr-FR"/>
              </w:rPr>
              <w:t>qui figurent en annexe et qui peuvent être considérées comme obsolètes pour la même raison ;</w:t>
            </w:r>
          </w:p>
          <w:p w14:paraId="7FFD522D" w14:textId="77777777" w:rsidR="008F79CA" w:rsidRPr="00C6470C" w:rsidRDefault="008F79CA" w:rsidP="008C4A69">
            <w:pPr>
              <w:ind w:left="0" w:firstLine="0"/>
              <w:rPr>
                <w:rFonts w:cstheme="minorHAnsi"/>
                <w:lang w:val="fr-FR"/>
              </w:rPr>
            </w:pPr>
            <w:r w:rsidRPr="00C6470C">
              <w:rPr>
                <w:rFonts w:cstheme="minorHAnsi"/>
                <w:lang w:val="fr-FR"/>
              </w:rPr>
              <w:t xml:space="preserve">- le troisième paragraphe du dispositif : invite les Parties contractantes à renforcer la coopération entre les pays développés et les pays en développement dans le contexte de </w:t>
            </w:r>
            <w:r w:rsidRPr="00C6470C">
              <w:rPr>
                <w:rFonts w:cstheme="minorHAnsi"/>
                <w:lang w:val="fr-FR"/>
              </w:rPr>
              <w:lastRenderedPageBreak/>
              <w:t xml:space="preserve">l'utilisation rationnelle. Dans cette optique, on peut considérer qu'il a été remplacé par plusieurs résolutions, peut-être en particulier l'annexe à la Résolution XI.13 </w:t>
            </w:r>
            <w:r w:rsidRPr="00C6470C">
              <w:rPr>
                <w:rFonts w:cstheme="minorHAnsi"/>
                <w:i/>
                <w:iCs/>
                <w:lang w:val="fr-FR"/>
              </w:rPr>
              <w:t>Cadre intégré pour lier la conservation et l'utilisation rationnelle des zones humides à l'éradication de la pauvreté</w:t>
            </w:r>
            <w:r w:rsidRPr="00C6470C">
              <w:rPr>
                <w:rFonts w:cstheme="minorHAnsi"/>
                <w:lang w:val="fr-FR"/>
              </w:rPr>
              <w:t xml:space="preserve"> ; et</w:t>
            </w:r>
          </w:p>
          <w:p w14:paraId="34468E8C" w14:textId="77777777" w:rsidR="008F79CA" w:rsidRPr="00C6470C" w:rsidRDefault="008F79CA" w:rsidP="008C4A69">
            <w:pPr>
              <w:ind w:left="0" w:firstLine="0"/>
              <w:rPr>
                <w:rFonts w:cstheme="minorHAnsi"/>
                <w:lang w:val="fr-FR"/>
              </w:rPr>
            </w:pPr>
            <w:r w:rsidRPr="00C6470C">
              <w:rPr>
                <w:rFonts w:cstheme="minorHAnsi"/>
                <w:lang w:val="fr-FR"/>
              </w:rPr>
              <w:t>- le quatrième paragraphe du dispositif : attribue au GEST l’application des orientations sur l'utilisation rationnelle, ce qui a été fait.</w:t>
            </w:r>
          </w:p>
          <w:p w14:paraId="11D750A0"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La Résolution 5.6 peut donc être considérée comme obsolète ou redondante et être abrogée.</w:t>
            </w:r>
          </w:p>
        </w:tc>
      </w:tr>
      <w:tr w:rsidR="008F79CA" w:rsidRPr="008F79CA" w14:paraId="0F7E855B" w14:textId="77777777" w:rsidTr="00221B25">
        <w:tblPrEx>
          <w:tblCellMar>
            <w:bottom w:w="0" w:type="dxa"/>
          </w:tblCellMar>
        </w:tblPrEx>
        <w:trPr>
          <w:cantSplit/>
        </w:trPr>
        <w:tc>
          <w:tcPr>
            <w:tcW w:w="1820" w:type="dxa"/>
            <w:vAlign w:val="center"/>
          </w:tcPr>
          <w:p w14:paraId="14928878"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5.7</w:t>
            </w:r>
          </w:p>
        </w:tc>
        <w:tc>
          <w:tcPr>
            <w:tcW w:w="2579" w:type="dxa"/>
            <w:vAlign w:val="center"/>
          </w:tcPr>
          <w:p w14:paraId="548A2288" w14:textId="77777777" w:rsidR="008F79CA" w:rsidRPr="00C6470C" w:rsidRDefault="008F79CA" w:rsidP="008C4A69">
            <w:pPr>
              <w:ind w:left="0" w:firstLine="0"/>
              <w:rPr>
                <w:rFonts w:cstheme="minorHAnsi"/>
                <w:lang w:val="fr-FR"/>
              </w:rPr>
            </w:pPr>
            <w:r w:rsidRPr="00C6470C">
              <w:rPr>
                <w:rFonts w:cstheme="minorHAnsi"/>
                <w:lang w:val="fr-FR"/>
              </w:rPr>
              <w:t>Plans de gestion des Sites Ramsar et autres zones humides</w:t>
            </w:r>
          </w:p>
        </w:tc>
        <w:tc>
          <w:tcPr>
            <w:tcW w:w="1038" w:type="dxa"/>
            <w:vAlign w:val="center"/>
          </w:tcPr>
          <w:p w14:paraId="525BAB6C"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21CC3D48"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 xml:space="preserve">La Résolution 5.7 vise à promouvoir l'élaboration de Plans de gestion pour les Sites Ramsar, avec des structures juridiques et administratives et un financement appropriés. Elle demande aux Parties contractantes d'utiliser les </w:t>
            </w:r>
            <w:r w:rsidRPr="00C6470C">
              <w:rPr>
                <w:rFonts w:cstheme="minorHAnsi"/>
                <w:i/>
                <w:iCs/>
                <w:lang w:val="fr-FR"/>
              </w:rPr>
              <w:t>Lignes directrices relatives aux plans de gestion des Sites Ramsar et autres zones humides</w:t>
            </w:r>
            <w:r w:rsidRPr="00C6470C">
              <w:rPr>
                <w:rFonts w:cstheme="minorHAnsi"/>
                <w:lang w:val="fr-FR"/>
              </w:rPr>
              <w:t xml:space="preserve"> qui figurent en annexe. </w:t>
            </w:r>
          </w:p>
          <w:p w14:paraId="3357ADFA"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 xml:space="preserve">La décision la plus récente de la COP sur ce sujet figure dans la Résolution VIII.14 qui est plus générale et assortie d’une annexe contenant les </w:t>
            </w:r>
            <w:r w:rsidRPr="00C6470C">
              <w:rPr>
                <w:rFonts w:cstheme="minorHAnsi"/>
                <w:i/>
                <w:iCs/>
                <w:lang w:val="fr-FR"/>
              </w:rPr>
              <w:t>Nouvelles Lignes directrices relatives aux plans de gestion des Sites Ramsar et autres zones humides</w:t>
            </w:r>
            <w:r w:rsidRPr="00C6470C">
              <w:rPr>
                <w:rFonts w:cstheme="minorHAnsi"/>
                <w:lang w:val="fr-FR"/>
              </w:rPr>
              <w:t>, dont on peut considérer qu’elles ont remplacé la Résolution 5.7.</w:t>
            </w:r>
          </w:p>
          <w:p w14:paraId="45BA19D9"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Pour cette raison, la Résolution 5.7 peut être abrogée.</w:t>
            </w:r>
          </w:p>
        </w:tc>
      </w:tr>
      <w:tr w:rsidR="008F79CA" w:rsidRPr="008F79CA" w14:paraId="1B8D0929" w14:textId="77777777" w:rsidTr="00221B25">
        <w:tblPrEx>
          <w:tblCellMar>
            <w:bottom w:w="0" w:type="dxa"/>
          </w:tblCellMar>
        </w:tblPrEx>
        <w:trPr>
          <w:cantSplit/>
        </w:trPr>
        <w:tc>
          <w:tcPr>
            <w:tcW w:w="1820" w:type="dxa"/>
            <w:vAlign w:val="center"/>
          </w:tcPr>
          <w:p w14:paraId="03CEC0A4" w14:textId="77777777" w:rsidR="008F79CA" w:rsidRPr="00C6470C" w:rsidRDefault="008F79CA" w:rsidP="008C4A69">
            <w:pPr>
              <w:ind w:left="0" w:firstLine="0"/>
              <w:rPr>
                <w:rFonts w:cstheme="minorHAnsi"/>
                <w:lang w:val="fr-FR"/>
              </w:rPr>
            </w:pPr>
            <w:r w:rsidRPr="00C6470C">
              <w:rPr>
                <w:rFonts w:cstheme="minorHAnsi"/>
                <w:lang w:val="fr-FR"/>
              </w:rPr>
              <w:t>Résolution 5.8</w:t>
            </w:r>
          </w:p>
        </w:tc>
        <w:tc>
          <w:tcPr>
            <w:tcW w:w="2579" w:type="dxa"/>
            <w:vAlign w:val="center"/>
          </w:tcPr>
          <w:p w14:paraId="2DC0F91E" w14:textId="77777777" w:rsidR="008F79CA" w:rsidRPr="00C6470C" w:rsidRDefault="008F79CA" w:rsidP="008C4A69">
            <w:pPr>
              <w:ind w:left="0" w:firstLine="0"/>
              <w:rPr>
                <w:rFonts w:cstheme="minorHAnsi"/>
                <w:lang w:val="fr-FR"/>
              </w:rPr>
            </w:pPr>
            <w:r w:rsidRPr="00C6470C">
              <w:rPr>
                <w:rFonts w:cstheme="minorHAnsi"/>
                <w:lang w:val="fr-FR"/>
              </w:rPr>
              <w:t>Financement et fonctionnement futurs du Fonds Ramsar de conservation des zones humides</w:t>
            </w:r>
          </w:p>
        </w:tc>
        <w:tc>
          <w:tcPr>
            <w:tcW w:w="1038" w:type="dxa"/>
            <w:vAlign w:val="center"/>
          </w:tcPr>
          <w:p w14:paraId="5F21CDD0"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2EE17D34"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Comme indiqué dans le document du Comité permanent DOC. SC35-12, il semblerait que tous les éléments de cette Résolution ont été soit remplacés, soit repris dans des décisions ultérieures (y compris en citant certains aspects spécifiques dans des préambules), et que cette Résolution peut donc être entièrement abrogée.</w:t>
            </w:r>
          </w:p>
        </w:tc>
      </w:tr>
      <w:tr w:rsidR="008F79CA" w:rsidRPr="00C6470C" w14:paraId="04C30DD6" w14:textId="77777777" w:rsidTr="00221B25">
        <w:tblPrEx>
          <w:tblCellMar>
            <w:bottom w:w="0" w:type="dxa"/>
          </w:tblCellMar>
        </w:tblPrEx>
        <w:trPr>
          <w:cantSplit/>
        </w:trPr>
        <w:tc>
          <w:tcPr>
            <w:tcW w:w="1820" w:type="dxa"/>
            <w:vAlign w:val="center"/>
          </w:tcPr>
          <w:p w14:paraId="0CA5387F" w14:textId="77777777" w:rsidR="008F79CA" w:rsidRPr="00C6470C" w:rsidRDefault="008F79CA" w:rsidP="008C4A69">
            <w:pPr>
              <w:ind w:left="0" w:firstLine="0"/>
              <w:rPr>
                <w:rFonts w:cstheme="minorHAnsi"/>
                <w:lang w:val="fr-FR"/>
              </w:rPr>
            </w:pPr>
            <w:r w:rsidRPr="00C6470C">
              <w:rPr>
                <w:rFonts w:cstheme="minorHAnsi"/>
                <w:lang w:val="fr-FR"/>
              </w:rPr>
              <w:t>Résolution 5.9</w:t>
            </w:r>
          </w:p>
        </w:tc>
        <w:tc>
          <w:tcPr>
            <w:tcW w:w="2579" w:type="dxa"/>
            <w:vAlign w:val="center"/>
          </w:tcPr>
          <w:p w14:paraId="3975285E" w14:textId="77777777" w:rsidR="008F79CA" w:rsidRPr="00C6470C" w:rsidRDefault="008F79CA" w:rsidP="008C4A69">
            <w:pPr>
              <w:ind w:left="0" w:firstLine="0"/>
              <w:rPr>
                <w:rFonts w:cstheme="minorHAnsi"/>
                <w:lang w:val="fr-FR"/>
              </w:rPr>
            </w:pPr>
            <w:r w:rsidRPr="00C6470C">
              <w:rPr>
                <w:rFonts w:cstheme="minorHAnsi"/>
                <w:lang w:val="fr-FR"/>
              </w:rPr>
              <w:t>Application des critères Ramsar d’identification des zones humides d’importance internationale</w:t>
            </w:r>
          </w:p>
        </w:tc>
        <w:tc>
          <w:tcPr>
            <w:tcW w:w="1038" w:type="dxa"/>
            <w:vAlign w:val="center"/>
          </w:tcPr>
          <w:p w14:paraId="5E9A7BE2"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678F6FDB"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Toutes les parties de la Résolution 5.9 sont soit caduques, soit reprises dans des résolutions ultérieures, notamment les critères d'inscription des Sites Ramsar. La Résolution 5.9 peut donc être abrogée.</w:t>
            </w:r>
          </w:p>
        </w:tc>
      </w:tr>
      <w:tr w:rsidR="008F79CA" w:rsidRPr="008F79CA" w14:paraId="0A52382A" w14:textId="77777777" w:rsidTr="00221B25">
        <w:tblPrEx>
          <w:tblCellMar>
            <w:bottom w:w="0" w:type="dxa"/>
          </w:tblCellMar>
        </w:tblPrEx>
        <w:trPr>
          <w:cantSplit/>
        </w:trPr>
        <w:tc>
          <w:tcPr>
            <w:tcW w:w="1820" w:type="dxa"/>
            <w:vAlign w:val="center"/>
          </w:tcPr>
          <w:p w14:paraId="49F68616" w14:textId="77777777" w:rsidR="008F79CA" w:rsidRPr="00C6470C" w:rsidRDefault="008F79CA" w:rsidP="008C4A69">
            <w:pPr>
              <w:ind w:left="0" w:firstLine="0"/>
              <w:rPr>
                <w:rFonts w:cstheme="minorHAnsi"/>
                <w:lang w:val="fr-FR"/>
              </w:rPr>
            </w:pPr>
            <w:r w:rsidRPr="00C6470C">
              <w:rPr>
                <w:rFonts w:cstheme="minorHAnsi"/>
                <w:lang w:val="fr-FR"/>
              </w:rPr>
              <w:t>Recommandation 5.1</w:t>
            </w:r>
          </w:p>
        </w:tc>
        <w:tc>
          <w:tcPr>
            <w:tcW w:w="2579" w:type="dxa"/>
            <w:vAlign w:val="center"/>
          </w:tcPr>
          <w:p w14:paraId="1182CE71" w14:textId="77777777" w:rsidR="008F79CA" w:rsidRPr="00C6470C" w:rsidRDefault="008F79CA" w:rsidP="008C4A69">
            <w:pPr>
              <w:ind w:left="0" w:firstLine="0"/>
              <w:rPr>
                <w:rFonts w:cstheme="minorHAnsi"/>
                <w:lang w:val="fr-FR"/>
              </w:rPr>
            </w:pPr>
            <w:r w:rsidRPr="00C6470C">
              <w:rPr>
                <w:rFonts w:cstheme="minorHAnsi"/>
                <w:lang w:val="fr-FR"/>
              </w:rPr>
              <w:t>Le Site Ramsar se trouvant sur le territoire de certaines Parties contractantes</w:t>
            </w:r>
          </w:p>
        </w:tc>
        <w:tc>
          <w:tcPr>
            <w:tcW w:w="1038" w:type="dxa"/>
            <w:vAlign w:val="center"/>
          </w:tcPr>
          <w:p w14:paraId="62366D5C"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5D0E57FC"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5.1 formule des demandes ou exprime une satisfaction ou une préoccupation, concernant des Sites Ramsar dans divers pays. Il n'est pas certain que toutes les mesures demandées aient été prises. Cependant, après près d'un quart de siècle, on peut considérer que cette Recommandation a perdu de son actualité et qu'il n'est pas utile </w:t>
            </w:r>
            <w:r w:rsidRPr="00C6470C">
              <w:rPr>
                <w:rFonts w:cstheme="minorHAnsi"/>
                <w:lang w:val="fr-FR"/>
              </w:rPr>
              <w:lastRenderedPageBreak/>
              <w:t>de l'inclure dans la liste des résolutions et recommandations en vigueur.</w:t>
            </w:r>
          </w:p>
        </w:tc>
      </w:tr>
      <w:tr w:rsidR="008F79CA" w:rsidRPr="008F79CA" w14:paraId="69FA13EF" w14:textId="77777777" w:rsidTr="00221B25">
        <w:tblPrEx>
          <w:tblCellMar>
            <w:bottom w:w="0" w:type="dxa"/>
          </w:tblCellMar>
        </w:tblPrEx>
        <w:trPr>
          <w:cantSplit/>
        </w:trPr>
        <w:tc>
          <w:tcPr>
            <w:tcW w:w="1820" w:type="dxa"/>
            <w:vAlign w:val="center"/>
          </w:tcPr>
          <w:p w14:paraId="0F416007" w14:textId="77777777" w:rsidR="008F79CA" w:rsidRPr="00C6470C" w:rsidRDefault="008F79CA" w:rsidP="008C4A69">
            <w:pPr>
              <w:ind w:left="0" w:firstLine="0"/>
              <w:rPr>
                <w:rFonts w:cstheme="minorHAnsi"/>
                <w:lang w:val="fr-FR"/>
              </w:rPr>
            </w:pPr>
            <w:r w:rsidRPr="00C6470C">
              <w:rPr>
                <w:rFonts w:cstheme="minorHAnsi"/>
                <w:lang w:val="fr-FR"/>
              </w:rPr>
              <w:lastRenderedPageBreak/>
              <w:t>Recommandation 5.1.1</w:t>
            </w:r>
          </w:p>
        </w:tc>
        <w:tc>
          <w:tcPr>
            <w:tcW w:w="2579" w:type="dxa"/>
            <w:vAlign w:val="center"/>
          </w:tcPr>
          <w:p w14:paraId="5A0DABEE" w14:textId="77777777" w:rsidR="008F79CA" w:rsidRPr="00C6470C" w:rsidRDefault="008F79CA" w:rsidP="008C4A69">
            <w:pPr>
              <w:ind w:left="0" w:firstLine="0"/>
              <w:rPr>
                <w:rFonts w:cstheme="minorHAnsi"/>
                <w:lang w:val="fr-FR"/>
              </w:rPr>
            </w:pPr>
            <w:r w:rsidRPr="00C6470C">
              <w:rPr>
                <w:rFonts w:cstheme="minorHAnsi"/>
                <w:lang w:val="fr-FR"/>
              </w:rPr>
              <w:t>Sites Ramsar de Grèce</w:t>
            </w:r>
          </w:p>
        </w:tc>
        <w:tc>
          <w:tcPr>
            <w:tcW w:w="1038" w:type="dxa"/>
            <w:vAlign w:val="center"/>
          </w:tcPr>
          <w:p w14:paraId="5989BCED"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vMerge w:val="restart"/>
          </w:tcPr>
          <w:p w14:paraId="1421A66B" w14:textId="77777777" w:rsidR="008F79CA" w:rsidRPr="00C6470C" w:rsidRDefault="008F79CA" w:rsidP="008C4A69">
            <w:pPr>
              <w:ind w:left="0" w:firstLine="0"/>
              <w:rPr>
                <w:rFonts w:cstheme="minorHAnsi"/>
                <w:lang w:val="fr-FR"/>
              </w:rPr>
            </w:pPr>
            <w:r w:rsidRPr="00C6470C">
              <w:rPr>
                <w:rFonts w:cstheme="minorHAnsi"/>
                <w:lang w:val="fr-FR"/>
              </w:rPr>
              <w:t>Ces trois recommandations contiennent des demandes adressées à un certain nombre de pays qui souhaitent prendre des mesures spécifiques concernant les Sites Ramsar. Il n'est pas certain que toutes les mesures demandées aient été prises. Cependant, après près d'un quart de siècle, on peut considérer que ces recommandations ont perdu de leur actualité et qu'il n'est pas utile de les inclure dans la liste des résolutions et recommandations en vigueur.</w:t>
            </w:r>
          </w:p>
        </w:tc>
      </w:tr>
      <w:tr w:rsidR="008F79CA" w:rsidRPr="00C6470C" w14:paraId="6E10596C" w14:textId="77777777" w:rsidTr="00221B25">
        <w:tblPrEx>
          <w:tblCellMar>
            <w:bottom w:w="0" w:type="dxa"/>
          </w:tblCellMar>
        </w:tblPrEx>
        <w:trPr>
          <w:cantSplit/>
        </w:trPr>
        <w:tc>
          <w:tcPr>
            <w:tcW w:w="1820" w:type="dxa"/>
            <w:vAlign w:val="center"/>
          </w:tcPr>
          <w:p w14:paraId="39DBB973" w14:textId="77777777" w:rsidR="008F79CA" w:rsidRPr="00C6470C" w:rsidRDefault="008F79CA" w:rsidP="008C4A69">
            <w:pPr>
              <w:ind w:left="0" w:firstLine="0"/>
              <w:rPr>
                <w:rFonts w:cstheme="minorHAnsi"/>
                <w:lang w:val="fr-FR"/>
              </w:rPr>
            </w:pPr>
            <w:r w:rsidRPr="00C6470C">
              <w:rPr>
                <w:rFonts w:cstheme="minorHAnsi"/>
                <w:lang w:val="fr-FR"/>
              </w:rPr>
              <w:t>Recommandation 5.1.2</w:t>
            </w:r>
          </w:p>
        </w:tc>
        <w:tc>
          <w:tcPr>
            <w:tcW w:w="2579" w:type="dxa"/>
            <w:vAlign w:val="center"/>
          </w:tcPr>
          <w:p w14:paraId="3D6653C2" w14:textId="77777777" w:rsidR="008F79CA" w:rsidRPr="00C6470C" w:rsidRDefault="008F79CA" w:rsidP="008C4A69">
            <w:pPr>
              <w:ind w:left="0" w:firstLine="0"/>
              <w:rPr>
                <w:rFonts w:cstheme="minorHAnsi"/>
                <w:lang w:val="fr-FR"/>
              </w:rPr>
            </w:pPr>
            <w:r w:rsidRPr="00C6470C">
              <w:rPr>
                <w:rFonts w:cstheme="minorHAnsi"/>
                <w:lang w:val="fr-FR"/>
              </w:rPr>
              <w:t>Le Site de Cuare, Venezuela</w:t>
            </w:r>
          </w:p>
        </w:tc>
        <w:tc>
          <w:tcPr>
            <w:tcW w:w="1038" w:type="dxa"/>
            <w:vAlign w:val="center"/>
          </w:tcPr>
          <w:p w14:paraId="19A8114C"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vMerge/>
          </w:tcPr>
          <w:p w14:paraId="5FAC3F96" w14:textId="77777777" w:rsidR="008F79CA" w:rsidRPr="00C6470C" w:rsidRDefault="008F79CA" w:rsidP="008C4A69">
            <w:pPr>
              <w:ind w:left="0" w:firstLine="0"/>
              <w:rPr>
                <w:rFonts w:cstheme="minorHAnsi"/>
                <w:lang w:val="fr-FR"/>
              </w:rPr>
            </w:pPr>
          </w:p>
        </w:tc>
      </w:tr>
      <w:tr w:rsidR="008F79CA" w:rsidRPr="00C6470C" w14:paraId="0CD4D555" w14:textId="77777777" w:rsidTr="00221B25">
        <w:tblPrEx>
          <w:tblCellMar>
            <w:bottom w:w="0" w:type="dxa"/>
          </w:tblCellMar>
        </w:tblPrEx>
        <w:trPr>
          <w:cantSplit/>
        </w:trPr>
        <w:tc>
          <w:tcPr>
            <w:tcW w:w="1820" w:type="dxa"/>
            <w:vAlign w:val="center"/>
          </w:tcPr>
          <w:p w14:paraId="04436EB6" w14:textId="77777777" w:rsidR="008F79CA" w:rsidRPr="00C6470C" w:rsidRDefault="008F79CA" w:rsidP="008C4A69">
            <w:pPr>
              <w:ind w:left="0" w:firstLine="0"/>
              <w:rPr>
                <w:rFonts w:cstheme="minorHAnsi"/>
                <w:lang w:val="fr-FR"/>
              </w:rPr>
            </w:pPr>
            <w:r w:rsidRPr="00C6470C">
              <w:rPr>
                <w:rFonts w:cstheme="minorHAnsi"/>
                <w:lang w:val="fr-FR"/>
              </w:rPr>
              <w:t>Recommandation 5.1.3</w:t>
            </w:r>
          </w:p>
        </w:tc>
        <w:tc>
          <w:tcPr>
            <w:tcW w:w="2579" w:type="dxa"/>
            <w:vAlign w:val="center"/>
          </w:tcPr>
          <w:p w14:paraId="29FAF3F1" w14:textId="77777777" w:rsidR="008F79CA" w:rsidRPr="00C6470C" w:rsidRDefault="008F79CA" w:rsidP="008C4A69">
            <w:pPr>
              <w:ind w:left="0" w:firstLine="0"/>
              <w:rPr>
                <w:rFonts w:cstheme="minorHAnsi"/>
                <w:lang w:val="fr-FR"/>
              </w:rPr>
            </w:pPr>
            <w:r w:rsidRPr="00C6470C">
              <w:rPr>
                <w:rFonts w:cstheme="minorHAnsi"/>
                <w:lang w:val="fr-FR"/>
              </w:rPr>
              <w:t>Le bassin du Danube inférieur</w:t>
            </w:r>
          </w:p>
        </w:tc>
        <w:tc>
          <w:tcPr>
            <w:tcW w:w="1038" w:type="dxa"/>
            <w:vAlign w:val="center"/>
          </w:tcPr>
          <w:p w14:paraId="1B6D2464"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vMerge/>
          </w:tcPr>
          <w:p w14:paraId="4519E0E0" w14:textId="77777777" w:rsidR="008F79CA" w:rsidRPr="00C6470C" w:rsidRDefault="008F79CA" w:rsidP="008C4A69">
            <w:pPr>
              <w:ind w:left="0" w:firstLine="0"/>
              <w:rPr>
                <w:rFonts w:cstheme="minorHAnsi"/>
                <w:lang w:val="fr-FR"/>
              </w:rPr>
            </w:pPr>
          </w:p>
        </w:tc>
      </w:tr>
      <w:tr w:rsidR="008F79CA" w:rsidRPr="008F79CA" w14:paraId="213BE578" w14:textId="77777777" w:rsidTr="00221B25">
        <w:tblPrEx>
          <w:tblCellMar>
            <w:bottom w:w="0" w:type="dxa"/>
          </w:tblCellMar>
        </w:tblPrEx>
        <w:trPr>
          <w:cantSplit/>
        </w:trPr>
        <w:tc>
          <w:tcPr>
            <w:tcW w:w="1820" w:type="dxa"/>
            <w:vAlign w:val="center"/>
          </w:tcPr>
          <w:p w14:paraId="5C08DD31" w14:textId="77777777" w:rsidR="008F79CA" w:rsidRPr="00C6470C" w:rsidRDefault="008F79CA" w:rsidP="008C4A69">
            <w:pPr>
              <w:ind w:left="0" w:firstLine="0"/>
              <w:rPr>
                <w:rFonts w:cstheme="minorHAnsi"/>
                <w:lang w:val="fr-FR"/>
              </w:rPr>
            </w:pPr>
            <w:r w:rsidRPr="00C6470C">
              <w:rPr>
                <w:rFonts w:cstheme="minorHAnsi"/>
                <w:lang w:val="fr-FR"/>
              </w:rPr>
              <w:t>Recommandation 5.2</w:t>
            </w:r>
          </w:p>
        </w:tc>
        <w:tc>
          <w:tcPr>
            <w:tcW w:w="2579" w:type="dxa"/>
            <w:vAlign w:val="center"/>
          </w:tcPr>
          <w:p w14:paraId="5B1A8D4C" w14:textId="77777777" w:rsidR="008F79CA" w:rsidRPr="00C6470C" w:rsidRDefault="008F79CA" w:rsidP="008C4A69">
            <w:pPr>
              <w:ind w:left="0" w:firstLine="0"/>
              <w:rPr>
                <w:rFonts w:cstheme="minorHAnsi"/>
                <w:lang w:val="fr-FR"/>
              </w:rPr>
            </w:pPr>
            <w:r w:rsidRPr="00C6470C">
              <w:rPr>
                <w:rFonts w:cstheme="minorHAnsi"/>
                <w:lang w:val="fr-FR"/>
              </w:rPr>
              <w:t>Lignes directrices pour l’interprétation de l’Article 3 (« caractéristiques écologiques » et changements dans les caractéristiques écologiques »)</w:t>
            </w:r>
          </w:p>
        </w:tc>
        <w:tc>
          <w:tcPr>
            <w:tcW w:w="1038" w:type="dxa"/>
            <w:vAlign w:val="center"/>
          </w:tcPr>
          <w:p w14:paraId="24AB770D"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6102EA6A"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5.2 « souligne la nécessité d’études supplémentaires portant sur les notions de « caractéristiques écologiques » et « changements dans les caractéristiques écologiques » et charge le Secrétariat de faire rapport à la COP6. Entre-temps, la COP6 est passée et des orientations ont été adoptées, le plus récemment dans les Résolutions X.15 et X.16. </w:t>
            </w:r>
          </w:p>
          <w:p w14:paraId="47E7C34B" w14:textId="77777777" w:rsidR="008F79CA" w:rsidRPr="00C6470C" w:rsidRDefault="008F79CA" w:rsidP="008C4A69">
            <w:pPr>
              <w:ind w:left="0" w:firstLine="0"/>
              <w:rPr>
                <w:rFonts w:cstheme="minorHAnsi"/>
                <w:lang w:val="fr-FR"/>
              </w:rPr>
            </w:pPr>
            <w:r w:rsidRPr="00C6470C">
              <w:rPr>
                <w:rFonts w:cstheme="minorHAnsi"/>
                <w:lang w:val="fr-FR"/>
              </w:rPr>
              <w:t>La Recommandation 5.2 est donc caduque et peut être abrogée.</w:t>
            </w:r>
          </w:p>
        </w:tc>
      </w:tr>
      <w:tr w:rsidR="008F79CA" w:rsidRPr="008F79CA" w14:paraId="07B37923" w14:textId="77777777" w:rsidTr="00221B25">
        <w:tblPrEx>
          <w:tblCellMar>
            <w:bottom w:w="0" w:type="dxa"/>
          </w:tblCellMar>
        </w:tblPrEx>
        <w:trPr>
          <w:cantSplit/>
        </w:trPr>
        <w:tc>
          <w:tcPr>
            <w:tcW w:w="1820" w:type="dxa"/>
            <w:vAlign w:val="center"/>
          </w:tcPr>
          <w:p w14:paraId="11DF028A" w14:textId="77777777" w:rsidR="008F79CA" w:rsidRPr="00C6470C" w:rsidRDefault="008F79CA" w:rsidP="008C4A69">
            <w:pPr>
              <w:ind w:left="0" w:firstLine="0"/>
              <w:rPr>
                <w:rFonts w:cstheme="minorHAnsi"/>
                <w:lang w:val="fr-FR"/>
              </w:rPr>
            </w:pPr>
            <w:r w:rsidRPr="00C6470C">
              <w:rPr>
                <w:rFonts w:cstheme="minorHAnsi"/>
                <w:lang w:val="fr-FR"/>
              </w:rPr>
              <w:t>Recommandation 5.3</w:t>
            </w:r>
          </w:p>
        </w:tc>
        <w:tc>
          <w:tcPr>
            <w:tcW w:w="2579" w:type="dxa"/>
            <w:vAlign w:val="center"/>
          </w:tcPr>
          <w:p w14:paraId="337128B9" w14:textId="77777777" w:rsidR="008F79CA" w:rsidRPr="00C6470C" w:rsidRDefault="008F79CA" w:rsidP="008C4A69">
            <w:pPr>
              <w:ind w:left="0" w:firstLine="0"/>
              <w:rPr>
                <w:rFonts w:cstheme="minorHAnsi"/>
                <w:lang w:val="fr-FR"/>
              </w:rPr>
            </w:pPr>
            <w:r w:rsidRPr="00C6470C">
              <w:rPr>
                <w:rFonts w:cstheme="minorHAnsi"/>
                <w:lang w:val="fr-FR"/>
              </w:rPr>
              <w:t>Caractère essentiel des zones humides et nécessité d’un zonage relatif aux réserves établies dans des zones humides</w:t>
            </w:r>
          </w:p>
        </w:tc>
        <w:tc>
          <w:tcPr>
            <w:tcW w:w="1038" w:type="dxa"/>
            <w:vAlign w:val="center"/>
          </w:tcPr>
          <w:p w14:paraId="17340AB7"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428BC939" w14:textId="77777777" w:rsidR="008F79CA" w:rsidRPr="00C6470C" w:rsidRDefault="008F79CA" w:rsidP="008C4A69">
            <w:pPr>
              <w:ind w:left="0" w:firstLine="0"/>
              <w:rPr>
                <w:rFonts w:cstheme="minorHAnsi"/>
                <w:lang w:val="fr-FR"/>
              </w:rPr>
            </w:pPr>
            <w:r w:rsidRPr="00C6470C">
              <w:rPr>
                <w:rFonts w:cstheme="minorHAnsi"/>
                <w:lang w:val="fr-FR"/>
              </w:rPr>
              <w:t>La Recommandation 5.3 vise à faire reconnaître le « caractère essentiel des zones humides » et à obtenir des mesures de zonage et de protection. On constate des chevauchements avec d'autres résolutions mais, sans effectuer une analyse approfondie, il semble qu’en substance, la Recommandation 5.3 reste valide.</w:t>
            </w:r>
          </w:p>
        </w:tc>
      </w:tr>
      <w:tr w:rsidR="008F79CA" w:rsidRPr="008F79CA" w14:paraId="18B2370C" w14:textId="77777777" w:rsidTr="00221B25">
        <w:tblPrEx>
          <w:tblCellMar>
            <w:bottom w:w="0" w:type="dxa"/>
          </w:tblCellMar>
        </w:tblPrEx>
        <w:trPr>
          <w:cantSplit/>
        </w:trPr>
        <w:tc>
          <w:tcPr>
            <w:tcW w:w="1820" w:type="dxa"/>
            <w:vAlign w:val="center"/>
          </w:tcPr>
          <w:p w14:paraId="0B3AD6A3" w14:textId="77777777" w:rsidR="008F79CA" w:rsidRPr="00C6470C" w:rsidRDefault="008F79CA" w:rsidP="008C4A69">
            <w:pPr>
              <w:ind w:left="0" w:firstLine="0"/>
              <w:rPr>
                <w:rFonts w:cstheme="minorHAnsi"/>
                <w:lang w:val="fr-FR"/>
              </w:rPr>
            </w:pPr>
            <w:r w:rsidRPr="00C6470C">
              <w:rPr>
                <w:rFonts w:cstheme="minorHAnsi"/>
                <w:lang w:val="fr-FR"/>
              </w:rPr>
              <w:t>Recommandation 5.4</w:t>
            </w:r>
          </w:p>
        </w:tc>
        <w:tc>
          <w:tcPr>
            <w:tcW w:w="2579" w:type="dxa"/>
            <w:vAlign w:val="center"/>
          </w:tcPr>
          <w:p w14:paraId="6B48D10D" w14:textId="77777777" w:rsidR="008F79CA" w:rsidRPr="00C6470C" w:rsidRDefault="008F79CA" w:rsidP="008C4A69">
            <w:pPr>
              <w:ind w:left="0" w:firstLine="0"/>
              <w:rPr>
                <w:rFonts w:cstheme="minorHAnsi"/>
                <w:lang w:val="fr-FR"/>
              </w:rPr>
            </w:pPr>
            <w:r w:rsidRPr="00C6470C">
              <w:rPr>
                <w:rFonts w:cstheme="minorHAnsi"/>
                <w:lang w:val="fr-FR"/>
              </w:rPr>
              <w:t>Relations entre la Convention de Ramsar, le Fonds pour l’environnement mondial et la Convention sur la diversité biologique</w:t>
            </w:r>
          </w:p>
        </w:tc>
        <w:tc>
          <w:tcPr>
            <w:tcW w:w="1038" w:type="dxa"/>
            <w:vAlign w:val="center"/>
          </w:tcPr>
          <w:p w14:paraId="6388D582"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1373CAC0" w14:textId="77777777" w:rsidR="008F79CA" w:rsidRPr="00C6470C" w:rsidRDefault="008F79CA" w:rsidP="008C4A69">
            <w:pPr>
              <w:ind w:left="0" w:firstLine="0"/>
              <w:rPr>
                <w:rFonts w:cstheme="minorHAnsi"/>
                <w:lang w:val="fr-FR"/>
              </w:rPr>
            </w:pPr>
            <w:r w:rsidRPr="00C6470C">
              <w:rPr>
                <w:rFonts w:cstheme="minorHAnsi"/>
                <w:lang w:val="fr-FR"/>
              </w:rPr>
              <w:t>La Recommandation 5.4 est désormais obsolète et a été remplacée par des décisions prises ultérieurement, notamment dans les Résolutions VI.9, VI.10, VII.4, VIII.5, IX.5, X.11, XIII.7, etc.</w:t>
            </w:r>
          </w:p>
          <w:p w14:paraId="5C35D827" w14:textId="77777777" w:rsidR="008F79CA" w:rsidRPr="00C6470C" w:rsidRDefault="008F79CA" w:rsidP="008C4A69">
            <w:pPr>
              <w:ind w:left="0" w:firstLine="0"/>
              <w:rPr>
                <w:rFonts w:cstheme="minorHAnsi"/>
                <w:lang w:val="fr-FR"/>
              </w:rPr>
            </w:pPr>
            <w:r w:rsidRPr="00C6470C">
              <w:rPr>
                <w:rFonts w:cstheme="minorHAnsi"/>
                <w:lang w:val="fr-FR"/>
              </w:rPr>
              <w:t>La Recommandation 5.4 peut donc être abrogée.</w:t>
            </w:r>
          </w:p>
        </w:tc>
      </w:tr>
      <w:tr w:rsidR="008F79CA" w:rsidRPr="008F79CA" w14:paraId="6A823D42" w14:textId="77777777" w:rsidTr="00221B25">
        <w:tblPrEx>
          <w:tblCellMar>
            <w:bottom w:w="0" w:type="dxa"/>
          </w:tblCellMar>
        </w:tblPrEx>
        <w:trPr>
          <w:cantSplit/>
          <w:trHeight w:val="77"/>
        </w:trPr>
        <w:tc>
          <w:tcPr>
            <w:tcW w:w="1820" w:type="dxa"/>
            <w:vAlign w:val="center"/>
          </w:tcPr>
          <w:p w14:paraId="07F689E6" w14:textId="77777777" w:rsidR="008F79CA" w:rsidRPr="00C6470C" w:rsidRDefault="008F79CA" w:rsidP="008C4A69">
            <w:pPr>
              <w:ind w:left="0" w:firstLine="0"/>
              <w:rPr>
                <w:rFonts w:cstheme="minorHAnsi"/>
                <w:lang w:val="fr-FR"/>
              </w:rPr>
            </w:pPr>
            <w:r w:rsidRPr="00C6470C">
              <w:rPr>
                <w:rFonts w:cstheme="minorHAnsi"/>
                <w:lang w:val="fr-FR"/>
              </w:rPr>
              <w:t>Recommandation 5.5</w:t>
            </w:r>
          </w:p>
        </w:tc>
        <w:tc>
          <w:tcPr>
            <w:tcW w:w="2579" w:type="dxa"/>
            <w:vAlign w:val="center"/>
          </w:tcPr>
          <w:p w14:paraId="1814FB6C" w14:textId="77777777" w:rsidR="008F79CA" w:rsidRPr="00C6470C" w:rsidRDefault="008F79CA" w:rsidP="008C4A69">
            <w:pPr>
              <w:ind w:left="0" w:firstLine="0"/>
              <w:rPr>
                <w:rFonts w:cstheme="minorHAnsi"/>
                <w:lang w:val="fr-FR"/>
              </w:rPr>
            </w:pPr>
            <w:r w:rsidRPr="00C6470C">
              <w:rPr>
                <w:rFonts w:cstheme="minorHAnsi"/>
                <w:lang w:val="fr-FR"/>
              </w:rPr>
              <w:t xml:space="preserve">Inclusion de la conservation et de l’utilisation rationnelle </w:t>
            </w:r>
            <w:r w:rsidRPr="00C6470C">
              <w:rPr>
                <w:rFonts w:cstheme="minorHAnsi"/>
                <w:lang w:val="fr-FR"/>
              </w:rPr>
              <w:lastRenderedPageBreak/>
              <w:t>des zones humides dans les programmes multilatéraux et bilatéraux de coopération pour le développement</w:t>
            </w:r>
          </w:p>
        </w:tc>
        <w:tc>
          <w:tcPr>
            <w:tcW w:w="1038" w:type="dxa"/>
            <w:vAlign w:val="center"/>
          </w:tcPr>
          <w:p w14:paraId="77FE20EB"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C</w:t>
            </w:r>
          </w:p>
        </w:tc>
        <w:tc>
          <w:tcPr>
            <w:tcW w:w="8455" w:type="dxa"/>
          </w:tcPr>
          <w:p w14:paraId="6B41CA89" w14:textId="77777777" w:rsidR="008F79CA" w:rsidRPr="00C6470C" w:rsidRDefault="008F79CA" w:rsidP="008C4A69">
            <w:pPr>
              <w:ind w:left="0" w:firstLine="0"/>
              <w:rPr>
                <w:rFonts w:cstheme="minorHAnsi"/>
                <w:lang w:val="fr-FR"/>
              </w:rPr>
            </w:pPr>
            <w:r w:rsidRPr="00C6470C">
              <w:rPr>
                <w:rFonts w:cstheme="minorHAnsi"/>
                <w:lang w:val="fr-FR"/>
              </w:rPr>
              <w:t>Le sujet de la Recommandation 5.5 a été repris dans un certain nombre d'autres résolutions et il serait utile de les consolider.</w:t>
            </w:r>
          </w:p>
          <w:p w14:paraId="5603CAA7" w14:textId="77777777" w:rsidR="008F79CA" w:rsidRPr="00C6470C" w:rsidRDefault="008F79CA" w:rsidP="008C4A69">
            <w:pPr>
              <w:ind w:left="0" w:firstLine="0"/>
              <w:rPr>
                <w:rFonts w:cstheme="minorHAnsi"/>
                <w:lang w:val="fr-FR"/>
              </w:rPr>
            </w:pPr>
            <w:r w:rsidRPr="00C6470C">
              <w:rPr>
                <w:rFonts w:cstheme="minorHAnsi"/>
                <w:lang w:val="fr-FR"/>
              </w:rPr>
              <w:t>Cependant, la Recommandation 5.5 reste valide.</w:t>
            </w:r>
          </w:p>
        </w:tc>
      </w:tr>
      <w:tr w:rsidR="008F79CA" w:rsidRPr="008F79CA" w14:paraId="66729C20" w14:textId="77777777" w:rsidTr="00221B25">
        <w:tblPrEx>
          <w:tblCellMar>
            <w:bottom w:w="0" w:type="dxa"/>
          </w:tblCellMar>
        </w:tblPrEx>
        <w:trPr>
          <w:cantSplit/>
        </w:trPr>
        <w:tc>
          <w:tcPr>
            <w:tcW w:w="1820" w:type="dxa"/>
            <w:vAlign w:val="center"/>
          </w:tcPr>
          <w:p w14:paraId="21750FF4" w14:textId="77777777" w:rsidR="008F79CA" w:rsidRPr="00C6470C" w:rsidRDefault="008F79CA" w:rsidP="008C4A69">
            <w:pPr>
              <w:ind w:left="0" w:firstLine="0"/>
              <w:rPr>
                <w:rFonts w:cstheme="minorHAnsi"/>
                <w:lang w:val="fr-FR"/>
              </w:rPr>
            </w:pPr>
            <w:r w:rsidRPr="00C6470C">
              <w:rPr>
                <w:rFonts w:cstheme="minorHAnsi"/>
                <w:lang w:val="fr-FR"/>
              </w:rPr>
              <w:t>Recommandation 5.6</w:t>
            </w:r>
          </w:p>
        </w:tc>
        <w:tc>
          <w:tcPr>
            <w:tcW w:w="2579" w:type="dxa"/>
            <w:vAlign w:val="center"/>
          </w:tcPr>
          <w:p w14:paraId="22F1CA9A" w14:textId="77777777" w:rsidR="008F79CA" w:rsidRPr="00C6470C" w:rsidRDefault="008F79CA" w:rsidP="008C4A69">
            <w:pPr>
              <w:ind w:left="0" w:firstLine="0"/>
              <w:rPr>
                <w:rFonts w:cstheme="minorHAnsi"/>
                <w:lang w:val="fr-FR"/>
              </w:rPr>
            </w:pPr>
            <w:r w:rsidRPr="00C6470C">
              <w:rPr>
                <w:rFonts w:cstheme="minorHAnsi"/>
                <w:lang w:val="fr-FR"/>
              </w:rPr>
              <w:t>Rôle des organisations non gouvernementales (ONG) en relation avec la Convention de Ramsar</w:t>
            </w:r>
          </w:p>
        </w:tc>
        <w:tc>
          <w:tcPr>
            <w:tcW w:w="1038" w:type="dxa"/>
            <w:vAlign w:val="center"/>
          </w:tcPr>
          <w:p w14:paraId="30F629F2"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6EB40500" w14:textId="77777777" w:rsidR="008F79CA" w:rsidRPr="00C6470C" w:rsidRDefault="008F79CA" w:rsidP="008C4A69">
            <w:pPr>
              <w:ind w:left="0" w:firstLine="0"/>
              <w:rPr>
                <w:rFonts w:cstheme="minorHAnsi"/>
                <w:lang w:val="fr-FR"/>
              </w:rPr>
            </w:pPr>
            <w:r w:rsidRPr="00C6470C">
              <w:rPr>
                <w:rFonts w:cstheme="minorHAnsi"/>
                <w:lang w:val="fr-FR"/>
              </w:rPr>
              <w:t xml:space="preserve">La substance de la Recommandation 5.6 se retrouve dans certaines autres décisions avec lesquelles elle pourrait éventuellement être consolidée, notamment la Résolution VII.8. </w:t>
            </w:r>
          </w:p>
          <w:p w14:paraId="0B30B3E9" w14:textId="77777777" w:rsidR="008F79CA" w:rsidRPr="00C6470C" w:rsidRDefault="008F79CA" w:rsidP="008C4A69">
            <w:pPr>
              <w:ind w:left="0" w:firstLine="0"/>
              <w:rPr>
                <w:rFonts w:cstheme="minorHAnsi"/>
                <w:lang w:val="fr-FR"/>
              </w:rPr>
            </w:pPr>
            <w:r w:rsidRPr="00C6470C">
              <w:rPr>
                <w:rFonts w:cstheme="minorHAnsi"/>
                <w:lang w:val="fr-FR"/>
              </w:rPr>
              <w:t>Cependant, la Recommandation 5.6 reste valide.</w:t>
            </w:r>
          </w:p>
        </w:tc>
      </w:tr>
      <w:tr w:rsidR="008F79CA" w:rsidRPr="008F79CA" w14:paraId="10E439EF" w14:textId="77777777" w:rsidTr="00221B25">
        <w:tblPrEx>
          <w:tblCellMar>
            <w:bottom w:w="0" w:type="dxa"/>
          </w:tblCellMar>
        </w:tblPrEx>
        <w:trPr>
          <w:cantSplit/>
        </w:trPr>
        <w:tc>
          <w:tcPr>
            <w:tcW w:w="1820" w:type="dxa"/>
            <w:vAlign w:val="center"/>
          </w:tcPr>
          <w:p w14:paraId="55DC7774" w14:textId="77777777" w:rsidR="008F79CA" w:rsidRPr="00C6470C" w:rsidRDefault="008F79CA" w:rsidP="008C4A69">
            <w:pPr>
              <w:ind w:left="0" w:firstLine="0"/>
              <w:rPr>
                <w:rFonts w:cstheme="minorHAnsi"/>
                <w:lang w:val="fr-FR"/>
              </w:rPr>
            </w:pPr>
            <w:r w:rsidRPr="00C6470C">
              <w:rPr>
                <w:rFonts w:cstheme="minorHAnsi"/>
                <w:lang w:val="fr-FR"/>
              </w:rPr>
              <w:t>Recommandation 5.7</w:t>
            </w:r>
          </w:p>
        </w:tc>
        <w:tc>
          <w:tcPr>
            <w:tcW w:w="2579" w:type="dxa"/>
            <w:vAlign w:val="center"/>
          </w:tcPr>
          <w:p w14:paraId="05DF7257" w14:textId="77777777" w:rsidR="008F79CA" w:rsidRPr="00C6470C" w:rsidRDefault="008F79CA" w:rsidP="008C4A69">
            <w:pPr>
              <w:ind w:left="0" w:firstLine="0"/>
              <w:rPr>
                <w:rFonts w:cstheme="minorHAnsi"/>
                <w:lang w:val="fr-FR"/>
              </w:rPr>
            </w:pPr>
            <w:r w:rsidRPr="00C6470C">
              <w:rPr>
                <w:rFonts w:cstheme="minorHAnsi"/>
                <w:lang w:val="fr-FR"/>
              </w:rPr>
              <w:t>Comités nationaux</w:t>
            </w:r>
          </w:p>
        </w:tc>
        <w:tc>
          <w:tcPr>
            <w:tcW w:w="1038" w:type="dxa"/>
            <w:vAlign w:val="center"/>
          </w:tcPr>
          <w:p w14:paraId="683214DF"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6457A1BA" w14:textId="77777777" w:rsidR="008F79CA" w:rsidRPr="00C6470C" w:rsidRDefault="008F79CA" w:rsidP="008C4A69">
            <w:pPr>
              <w:ind w:left="0" w:firstLine="0"/>
              <w:rPr>
                <w:rFonts w:cstheme="minorHAnsi"/>
                <w:lang w:val="fr-FR"/>
              </w:rPr>
            </w:pPr>
            <w:r w:rsidRPr="00C6470C">
              <w:rPr>
                <w:rFonts w:cstheme="minorHAnsi"/>
                <w:lang w:val="fr-FR"/>
              </w:rPr>
              <w:t>Certains éléments de la Recommandation 5.7 ont été repris dans la Résolution X.29, qui précise qu'elle complète la Recommandation. Cependant, il serait opportun de consolider ces deux textes. En attendant, la Recommandation 5.7 reste valide.</w:t>
            </w:r>
          </w:p>
        </w:tc>
      </w:tr>
      <w:tr w:rsidR="008F79CA" w:rsidRPr="008F79CA" w14:paraId="7A201A9B" w14:textId="77777777" w:rsidTr="00221B25">
        <w:tblPrEx>
          <w:tblCellMar>
            <w:bottom w:w="0" w:type="dxa"/>
          </w:tblCellMar>
        </w:tblPrEx>
        <w:trPr>
          <w:cantSplit/>
        </w:trPr>
        <w:tc>
          <w:tcPr>
            <w:tcW w:w="1820" w:type="dxa"/>
            <w:vAlign w:val="center"/>
          </w:tcPr>
          <w:p w14:paraId="1E8F45BE" w14:textId="77777777" w:rsidR="008F79CA" w:rsidRPr="00C6470C" w:rsidRDefault="008F79CA" w:rsidP="008C4A69">
            <w:pPr>
              <w:ind w:left="0" w:firstLine="0"/>
              <w:rPr>
                <w:rFonts w:cstheme="minorHAnsi"/>
                <w:lang w:val="fr-FR"/>
              </w:rPr>
            </w:pPr>
            <w:r w:rsidRPr="00C6470C">
              <w:rPr>
                <w:rFonts w:cstheme="minorHAnsi"/>
                <w:lang w:val="fr-FR"/>
              </w:rPr>
              <w:t>Recommandation 5.8</w:t>
            </w:r>
          </w:p>
        </w:tc>
        <w:tc>
          <w:tcPr>
            <w:tcW w:w="2579" w:type="dxa"/>
            <w:vAlign w:val="center"/>
          </w:tcPr>
          <w:p w14:paraId="79733B2C" w14:textId="77777777" w:rsidR="008F79CA" w:rsidRPr="00C6470C" w:rsidRDefault="008F79CA" w:rsidP="008C4A69">
            <w:pPr>
              <w:ind w:left="0" w:firstLine="0"/>
              <w:rPr>
                <w:rFonts w:cstheme="minorHAnsi"/>
                <w:lang w:val="fr-FR"/>
              </w:rPr>
            </w:pPr>
            <w:r w:rsidRPr="00C6470C">
              <w:rPr>
                <w:rFonts w:cstheme="minorHAnsi"/>
                <w:lang w:val="fr-FR"/>
              </w:rPr>
              <w:t>Mesures visant a promouvoir la sensibilisation du public aux valeurs des zones humides</w:t>
            </w:r>
          </w:p>
        </w:tc>
        <w:tc>
          <w:tcPr>
            <w:tcW w:w="1038" w:type="dxa"/>
            <w:vAlign w:val="center"/>
          </w:tcPr>
          <w:p w14:paraId="54B20D2E"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DB083D6"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5.8 lance trois appels à l'action dans le but d'améliorer la sensibilisation du public. </w:t>
            </w:r>
          </w:p>
          <w:p w14:paraId="07BE98B0" w14:textId="77777777" w:rsidR="008F79CA" w:rsidRPr="00C6470C" w:rsidRDefault="008F79CA" w:rsidP="008C4A69">
            <w:pPr>
              <w:ind w:left="0" w:firstLine="0"/>
              <w:rPr>
                <w:rFonts w:cstheme="minorHAnsi"/>
                <w:lang w:val="fr-FR"/>
              </w:rPr>
            </w:pPr>
            <w:r w:rsidRPr="00C6470C">
              <w:rPr>
                <w:rFonts w:cstheme="minorHAnsi"/>
                <w:lang w:val="fr-FR"/>
              </w:rPr>
              <w:t xml:space="preserve">On peut considérer que le Programme de la Convention de Ramsar relatif à la communication, au renforcement des capacités, à l'éducation, à la participation et à la sensibilisation du public figurant dans la Résolution XII.9, remplace la Recommandation 5.8 à cet égard. </w:t>
            </w:r>
          </w:p>
          <w:p w14:paraId="35F459A7" w14:textId="77777777" w:rsidR="008F79CA" w:rsidRPr="00C6470C" w:rsidRDefault="008F79CA" w:rsidP="008C4A69">
            <w:pPr>
              <w:ind w:left="0" w:firstLine="0"/>
              <w:rPr>
                <w:rFonts w:cstheme="minorHAnsi"/>
                <w:lang w:val="fr-FR"/>
              </w:rPr>
            </w:pPr>
            <w:r w:rsidRPr="00C6470C">
              <w:rPr>
                <w:rFonts w:cstheme="minorHAnsi"/>
                <w:lang w:val="fr-FR"/>
              </w:rPr>
              <w:t>En conséquence, cette Recommandation peut être considérée comme caduque.</w:t>
            </w:r>
          </w:p>
        </w:tc>
      </w:tr>
      <w:tr w:rsidR="008F79CA" w:rsidRPr="008F79CA" w14:paraId="70B97338" w14:textId="77777777" w:rsidTr="00221B25">
        <w:tblPrEx>
          <w:tblCellMar>
            <w:bottom w:w="0" w:type="dxa"/>
          </w:tblCellMar>
        </w:tblPrEx>
        <w:trPr>
          <w:cantSplit/>
        </w:trPr>
        <w:tc>
          <w:tcPr>
            <w:tcW w:w="1820" w:type="dxa"/>
            <w:vAlign w:val="center"/>
          </w:tcPr>
          <w:p w14:paraId="3CA99C54" w14:textId="77777777" w:rsidR="008F79CA" w:rsidRPr="00C6470C" w:rsidRDefault="008F79CA" w:rsidP="008C4A69">
            <w:pPr>
              <w:ind w:left="0" w:firstLine="0"/>
              <w:rPr>
                <w:rFonts w:cstheme="minorHAnsi"/>
                <w:lang w:val="fr-FR"/>
              </w:rPr>
            </w:pPr>
            <w:r w:rsidRPr="00C6470C">
              <w:rPr>
                <w:rFonts w:cstheme="minorHAnsi"/>
                <w:lang w:val="fr-FR"/>
              </w:rPr>
              <w:t>Recommandation 5.9</w:t>
            </w:r>
          </w:p>
        </w:tc>
        <w:tc>
          <w:tcPr>
            <w:tcW w:w="2579" w:type="dxa"/>
            <w:vAlign w:val="center"/>
          </w:tcPr>
          <w:p w14:paraId="51DF0B45" w14:textId="77777777" w:rsidR="008F79CA" w:rsidRPr="00C6470C" w:rsidRDefault="008F79CA" w:rsidP="008C4A69">
            <w:pPr>
              <w:ind w:left="0" w:firstLine="0"/>
              <w:rPr>
                <w:rFonts w:cstheme="minorHAnsi"/>
                <w:lang w:val="fr-FR"/>
              </w:rPr>
            </w:pPr>
            <w:r w:rsidRPr="00C6470C">
              <w:rPr>
                <w:rFonts w:cstheme="minorHAnsi"/>
                <w:lang w:val="fr-FR"/>
              </w:rPr>
              <w:t>Élaboration de lignes directrices Ramsar relatives aux zones humides d’importance internationale, comme habitats des poissons</w:t>
            </w:r>
          </w:p>
        </w:tc>
        <w:tc>
          <w:tcPr>
            <w:tcW w:w="1038" w:type="dxa"/>
            <w:vAlign w:val="center"/>
          </w:tcPr>
          <w:p w14:paraId="74C03E37"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0E1FB041" w14:textId="77777777" w:rsidR="008F79CA" w:rsidRPr="00C6470C" w:rsidRDefault="008F79CA" w:rsidP="008C4A69">
            <w:pPr>
              <w:ind w:left="0" w:firstLine="0"/>
              <w:rPr>
                <w:rFonts w:cstheme="minorHAnsi"/>
                <w:lang w:val="fr-FR"/>
              </w:rPr>
            </w:pPr>
            <w:r w:rsidRPr="00C6470C">
              <w:rPr>
                <w:rFonts w:cstheme="minorHAnsi"/>
                <w:lang w:val="fr-FR"/>
              </w:rPr>
              <w:t>La Recommandation 5.9 demande que des critères et des lignes directrices soient élaborés sur l'importance des zones humides pour les poissons et que les résultats soient présentés à la COP6. Ce travail a été achevé et la Recommandation 5.9 peut être abrogée.</w:t>
            </w:r>
          </w:p>
        </w:tc>
      </w:tr>
      <w:tr w:rsidR="008F79CA" w:rsidRPr="00C6470C" w14:paraId="2194FAA9" w14:textId="77777777" w:rsidTr="00221B25">
        <w:tblPrEx>
          <w:tblCellMar>
            <w:bottom w:w="0" w:type="dxa"/>
          </w:tblCellMar>
        </w:tblPrEx>
        <w:trPr>
          <w:cantSplit/>
        </w:trPr>
        <w:tc>
          <w:tcPr>
            <w:tcW w:w="1820" w:type="dxa"/>
            <w:vAlign w:val="center"/>
          </w:tcPr>
          <w:p w14:paraId="158621BC" w14:textId="77777777" w:rsidR="008F79CA" w:rsidRPr="00C6470C" w:rsidRDefault="008F79CA" w:rsidP="008C4A69">
            <w:pPr>
              <w:ind w:left="0" w:firstLine="0"/>
              <w:rPr>
                <w:rFonts w:cstheme="minorHAnsi"/>
                <w:lang w:val="fr-FR"/>
              </w:rPr>
            </w:pPr>
            <w:r w:rsidRPr="00C6470C">
              <w:rPr>
                <w:rFonts w:cstheme="minorHAnsi"/>
                <w:lang w:val="fr-FR"/>
              </w:rPr>
              <w:t>Recommandation 5.10</w:t>
            </w:r>
          </w:p>
        </w:tc>
        <w:tc>
          <w:tcPr>
            <w:tcW w:w="2579" w:type="dxa"/>
            <w:vAlign w:val="center"/>
          </w:tcPr>
          <w:p w14:paraId="55C8DC79" w14:textId="77777777" w:rsidR="008F79CA" w:rsidRPr="00C6470C" w:rsidRDefault="008F79CA" w:rsidP="008C4A69">
            <w:pPr>
              <w:ind w:left="0" w:firstLine="0"/>
              <w:rPr>
                <w:rFonts w:cstheme="minorHAnsi"/>
                <w:lang w:val="fr-FR"/>
              </w:rPr>
            </w:pPr>
            <w:r w:rsidRPr="00C6470C">
              <w:rPr>
                <w:rFonts w:cstheme="minorHAnsi"/>
                <w:lang w:val="fr-FR"/>
              </w:rPr>
              <w:t>Campagne zones humides du 25</w:t>
            </w:r>
            <w:r w:rsidRPr="00C6470C">
              <w:rPr>
                <w:rFonts w:cstheme="minorHAnsi"/>
                <w:vertAlign w:val="superscript"/>
                <w:lang w:val="fr-FR"/>
              </w:rPr>
              <w:t>e</w:t>
            </w:r>
            <w:r w:rsidRPr="00C6470C">
              <w:rPr>
                <w:rFonts w:cstheme="minorHAnsi"/>
                <w:lang w:val="fr-FR"/>
              </w:rPr>
              <w:t xml:space="preserve"> anniversaire, 1996</w:t>
            </w:r>
          </w:p>
        </w:tc>
        <w:tc>
          <w:tcPr>
            <w:tcW w:w="1038" w:type="dxa"/>
            <w:vAlign w:val="center"/>
          </w:tcPr>
          <w:p w14:paraId="15BEEA1F"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58286AC5"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5.10 préconise que des actions soient menées visant à mettre en œuvre une campagne de sensibilisation du public en 1996. Par conséquent, elle a expiré et peut être abrogée. </w:t>
            </w:r>
          </w:p>
        </w:tc>
      </w:tr>
      <w:tr w:rsidR="008F79CA" w:rsidRPr="00C6470C" w14:paraId="60B989C0" w14:textId="77777777" w:rsidTr="00221B25">
        <w:tblPrEx>
          <w:tblCellMar>
            <w:bottom w:w="0" w:type="dxa"/>
          </w:tblCellMar>
        </w:tblPrEx>
        <w:trPr>
          <w:cantSplit/>
        </w:trPr>
        <w:tc>
          <w:tcPr>
            <w:tcW w:w="1820" w:type="dxa"/>
            <w:vAlign w:val="center"/>
          </w:tcPr>
          <w:p w14:paraId="6B60D8DE" w14:textId="77777777" w:rsidR="008F79CA" w:rsidRPr="00C6470C" w:rsidRDefault="008F79CA" w:rsidP="008C4A69">
            <w:pPr>
              <w:ind w:left="0" w:firstLine="0"/>
              <w:rPr>
                <w:rFonts w:cstheme="minorHAnsi"/>
                <w:lang w:val="fr-FR"/>
              </w:rPr>
            </w:pPr>
            <w:r w:rsidRPr="00C6470C">
              <w:rPr>
                <w:rFonts w:cstheme="minorHAnsi"/>
                <w:lang w:val="fr-FR"/>
              </w:rPr>
              <w:t>Recommandation 5.11</w:t>
            </w:r>
          </w:p>
        </w:tc>
        <w:tc>
          <w:tcPr>
            <w:tcW w:w="2579" w:type="dxa"/>
            <w:vAlign w:val="center"/>
          </w:tcPr>
          <w:p w14:paraId="7D6CB4AE" w14:textId="77777777" w:rsidR="008F79CA" w:rsidRPr="00C6470C" w:rsidRDefault="008F79CA" w:rsidP="008C4A69">
            <w:pPr>
              <w:ind w:left="0" w:firstLine="0"/>
              <w:rPr>
                <w:rFonts w:cstheme="minorHAnsi"/>
                <w:lang w:val="fr-FR"/>
              </w:rPr>
            </w:pPr>
            <w:r w:rsidRPr="00C6470C">
              <w:rPr>
                <w:rFonts w:cstheme="minorHAnsi"/>
                <w:lang w:val="fr-FR"/>
              </w:rPr>
              <w:t>Nouveau siège du Bureau en Suisse</w:t>
            </w:r>
          </w:p>
        </w:tc>
        <w:tc>
          <w:tcPr>
            <w:tcW w:w="1038" w:type="dxa"/>
            <w:vAlign w:val="center"/>
          </w:tcPr>
          <w:p w14:paraId="4E5C771D"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C526FC5" w14:textId="77777777" w:rsidR="008F79CA" w:rsidRPr="00C6470C" w:rsidRDefault="008F79CA" w:rsidP="008C4A69">
            <w:pPr>
              <w:ind w:left="0" w:firstLine="0"/>
              <w:rPr>
                <w:rFonts w:cstheme="minorHAnsi"/>
                <w:lang w:val="fr-FR"/>
              </w:rPr>
            </w:pPr>
            <w:r w:rsidRPr="00C6470C">
              <w:rPr>
                <w:rFonts w:cstheme="minorHAnsi"/>
                <w:lang w:val="fr-FR"/>
              </w:rPr>
              <w:t>Cette Recommandation exprime uniquement des remerciements et de la satisfaction.</w:t>
            </w:r>
          </w:p>
          <w:p w14:paraId="1196C969" w14:textId="77777777" w:rsidR="008F79CA" w:rsidRPr="00C6470C" w:rsidRDefault="008F79CA" w:rsidP="008C4A69">
            <w:pPr>
              <w:ind w:left="0" w:firstLine="0"/>
              <w:rPr>
                <w:rFonts w:cstheme="minorHAnsi"/>
                <w:lang w:val="fr-FR"/>
              </w:rPr>
            </w:pPr>
            <w:r w:rsidRPr="00C6470C">
              <w:rPr>
                <w:rFonts w:cstheme="minorHAnsi"/>
                <w:lang w:val="fr-FR"/>
              </w:rPr>
              <w:t xml:space="preserve">Il semble inutile de maintenir les résolutions et recommandations exprimant des </w:t>
            </w:r>
            <w:r w:rsidRPr="00C6470C">
              <w:rPr>
                <w:rFonts w:cstheme="minorHAnsi"/>
                <w:lang w:val="fr-FR"/>
              </w:rPr>
              <w:lastRenderedPageBreak/>
              <w:t>remerciements dans la liste des résolutions et recommandations en vigueur, une fois passée la COP au cours de laquelle elles ont été adoptées. Cependant, l'expression de l'appréciation reste indéfiniment dans le registre.</w:t>
            </w:r>
          </w:p>
        </w:tc>
      </w:tr>
      <w:tr w:rsidR="008F79CA" w:rsidRPr="00C6470C" w14:paraId="7E6963D1" w14:textId="77777777" w:rsidTr="00221B25">
        <w:tblPrEx>
          <w:tblCellMar>
            <w:bottom w:w="0" w:type="dxa"/>
          </w:tblCellMar>
        </w:tblPrEx>
        <w:trPr>
          <w:cantSplit/>
          <w:trHeight w:val="77"/>
        </w:trPr>
        <w:tc>
          <w:tcPr>
            <w:tcW w:w="1820" w:type="dxa"/>
            <w:vAlign w:val="center"/>
          </w:tcPr>
          <w:p w14:paraId="48E664F7" w14:textId="77777777" w:rsidR="008F79CA" w:rsidRPr="00C6470C" w:rsidRDefault="008F79CA" w:rsidP="008C4A69">
            <w:pPr>
              <w:ind w:left="0" w:firstLine="0"/>
              <w:rPr>
                <w:rFonts w:cstheme="minorHAnsi"/>
                <w:lang w:val="fr-FR"/>
              </w:rPr>
            </w:pPr>
            <w:r w:rsidRPr="00C6470C">
              <w:rPr>
                <w:rFonts w:cstheme="minorHAnsi"/>
                <w:lang w:val="fr-FR"/>
              </w:rPr>
              <w:lastRenderedPageBreak/>
              <w:t>Recommandation 5.12</w:t>
            </w:r>
          </w:p>
        </w:tc>
        <w:tc>
          <w:tcPr>
            <w:tcW w:w="2579" w:type="dxa"/>
            <w:vAlign w:val="center"/>
          </w:tcPr>
          <w:p w14:paraId="49BC25E1" w14:textId="77777777" w:rsidR="008F79CA" w:rsidRPr="00C6470C" w:rsidRDefault="008F79CA" w:rsidP="008C4A69">
            <w:pPr>
              <w:ind w:left="0" w:firstLine="0"/>
              <w:rPr>
                <w:rFonts w:cstheme="minorHAnsi"/>
                <w:lang w:val="fr-FR"/>
              </w:rPr>
            </w:pPr>
            <w:r w:rsidRPr="00C6470C">
              <w:rPr>
                <w:rFonts w:cstheme="minorHAnsi"/>
                <w:lang w:val="fr-FR"/>
              </w:rPr>
              <w:t>Remerciements à nos hôtes japonais</w:t>
            </w:r>
          </w:p>
        </w:tc>
        <w:tc>
          <w:tcPr>
            <w:tcW w:w="1038" w:type="dxa"/>
            <w:vAlign w:val="center"/>
          </w:tcPr>
          <w:p w14:paraId="520613E3"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E35BB90" w14:textId="77777777" w:rsidR="008F79CA" w:rsidRPr="00C6470C" w:rsidRDefault="008F79CA" w:rsidP="008C4A69">
            <w:pPr>
              <w:ind w:left="0" w:firstLine="0"/>
              <w:rPr>
                <w:rFonts w:cstheme="minorHAnsi"/>
                <w:lang w:val="fr-FR"/>
              </w:rPr>
            </w:pPr>
            <w:r w:rsidRPr="00C6470C">
              <w:rPr>
                <w:rFonts w:cstheme="minorHAnsi"/>
                <w:lang w:val="fr-FR"/>
              </w:rPr>
              <w:t>Il semble inutile de maintenir les résolutions et recommandations exprimant des remerciements aux pays hôtes dans la liste des résolutions et recommandations actuelles. Cependant, l’expression de l’appréciation reste indéfiniment dans le registre.</w:t>
            </w:r>
          </w:p>
        </w:tc>
      </w:tr>
      <w:tr w:rsidR="008F79CA" w:rsidRPr="008F79CA" w14:paraId="2BB128BB" w14:textId="77777777" w:rsidTr="00221B25">
        <w:tblPrEx>
          <w:tblCellMar>
            <w:bottom w:w="0" w:type="dxa"/>
          </w:tblCellMar>
        </w:tblPrEx>
        <w:trPr>
          <w:cantSplit/>
        </w:trPr>
        <w:tc>
          <w:tcPr>
            <w:tcW w:w="1820" w:type="dxa"/>
            <w:vAlign w:val="center"/>
          </w:tcPr>
          <w:p w14:paraId="2C274755" w14:textId="77777777" w:rsidR="008F79CA" w:rsidRPr="00C6470C" w:rsidRDefault="008F79CA" w:rsidP="008C4A69">
            <w:pPr>
              <w:ind w:left="0" w:firstLine="0"/>
              <w:rPr>
                <w:rFonts w:cstheme="minorHAnsi"/>
                <w:lang w:val="fr-FR"/>
              </w:rPr>
            </w:pPr>
            <w:r w:rsidRPr="00C6470C">
              <w:rPr>
                <w:rFonts w:cstheme="minorHAnsi"/>
                <w:lang w:val="fr-FR"/>
              </w:rPr>
              <w:t>Recommandation 5.13</w:t>
            </w:r>
          </w:p>
        </w:tc>
        <w:tc>
          <w:tcPr>
            <w:tcW w:w="2579" w:type="dxa"/>
            <w:vAlign w:val="center"/>
          </w:tcPr>
          <w:p w14:paraId="79E84BD6" w14:textId="77777777" w:rsidR="008F79CA" w:rsidRPr="00C6470C" w:rsidRDefault="008F79CA" w:rsidP="008C4A69">
            <w:pPr>
              <w:ind w:left="0" w:firstLine="0"/>
              <w:rPr>
                <w:rFonts w:cstheme="minorHAnsi"/>
                <w:lang w:val="fr-FR"/>
              </w:rPr>
            </w:pPr>
            <w:r w:rsidRPr="00C6470C">
              <w:rPr>
                <w:rFonts w:cstheme="minorHAnsi"/>
                <w:lang w:val="fr-FR"/>
              </w:rPr>
              <w:t>Promotion et renforcement de la région néotropicale Ramsar</w:t>
            </w:r>
          </w:p>
        </w:tc>
        <w:tc>
          <w:tcPr>
            <w:tcW w:w="1038" w:type="dxa"/>
            <w:vAlign w:val="center"/>
          </w:tcPr>
          <w:p w14:paraId="5FB24747"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5565566B" w14:textId="77777777" w:rsidR="008F79CA" w:rsidRPr="00C6470C" w:rsidRDefault="008F79CA" w:rsidP="008C4A69">
            <w:pPr>
              <w:ind w:left="0" w:firstLine="0"/>
              <w:rPr>
                <w:rFonts w:cstheme="minorHAnsi"/>
                <w:lang w:val="fr-FR"/>
              </w:rPr>
            </w:pPr>
            <w:r w:rsidRPr="00C6470C">
              <w:rPr>
                <w:rFonts w:cstheme="minorHAnsi"/>
                <w:lang w:val="fr-FR"/>
              </w:rPr>
              <w:t>La Recommandation 5.13 a probablement perdu de son actualité au bout de 27 ans mais, comme certains éléments restent valables, aucune action n'est proposée à ce stade.</w:t>
            </w:r>
          </w:p>
        </w:tc>
      </w:tr>
      <w:tr w:rsidR="008F79CA" w:rsidRPr="008F79CA" w14:paraId="18D1BC6F" w14:textId="77777777" w:rsidTr="00221B25">
        <w:tblPrEx>
          <w:tblCellMar>
            <w:bottom w:w="0" w:type="dxa"/>
          </w:tblCellMar>
        </w:tblPrEx>
        <w:trPr>
          <w:cantSplit/>
        </w:trPr>
        <w:tc>
          <w:tcPr>
            <w:tcW w:w="1820" w:type="dxa"/>
            <w:vAlign w:val="center"/>
          </w:tcPr>
          <w:p w14:paraId="467449F3" w14:textId="77777777" w:rsidR="008F79CA" w:rsidRPr="00C6470C" w:rsidRDefault="008F79CA" w:rsidP="008C4A69">
            <w:pPr>
              <w:ind w:left="0" w:firstLine="0"/>
              <w:rPr>
                <w:rFonts w:cstheme="minorHAnsi"/>
                <w:lang w:val="fr-FR"/>
              </w:rPr>
            </w:pPr>
            <w:r w:rsidRPr="00C6470C">
              <w:rPr>
                <w:rFonts w:cstheme="minorHAnsi"/>
                <w:lang w:val="fr-FR"/>
              </w:rPr>
              <w:t>Recommandation 5.14</w:t>
            </w:r>
          </w:p>
        </w:tc>
        <w:tc>
          <w:tcPr>
            <w:tcW w:w="2579" w:type="dxa"/>
            <w:vAlign w:val="center"/>
          </w:tcPr>
          <w:p w14:paraId="7645DC12" w14:textId="77777777" w:rsidR="008F79CA" w:rsidRPr="00C6470C" w:rsidRDefault="008F79CA" w:rsidP="008C4A69">
            <w:pPr>
              <w:ind w:left="0" w:firstLine="0"/>
              <w:rPr>
                <w:rFonts w:cstheme="minorHAnsi"/>
                <w:lang w:val="fr-FR"/>
              </w:rPr>
            </w:pPr>
            <w:r w:rsidRPr="00C6470C">
              <w:rPr>
                <w:rFonts w:cstheme="minorHAnsi"/>
                <w:lang w:val="fr-FR"/>
              </w:rPr>
              <w:t>Collaboration pour les zones humides méditerranéennes</w:t>
            </w:r>
          </w:p>
        </w:tc>
        <w:tc>
          <w:tcPr>
            <w:tcW w:w="1038" w:type="dxa"/>
            <w:vAlign w:val="center"/>
          </w:tcPr>
          <w:p w14:paraId="711894D9" w14:textId="77777777" w:rsidR="008F79CA" w:rsidRPr="00C6470C" w:rsidRDefault="008F79CA" w:rsidP="00221B25">
            <w:pPr>
              <w:ind w:left="0" w:firstLine="0"/>
              <w:jc w:val="center"/>
              <w:rPr>
                <w:rFonts w:cstheme="minorHAnsi"/>
                <w:lang w:val="fr-FR"/>
              </w:rPr>
            </w:pPr>
            <w:r w:rsidRPr="00C6470C">
              <w:rPr>
                <w:rFonts w:cstheme="minorHAnsi"/>
                <w:lang w:val="fr-FR"/>
              </w:rPr>
              <w:t>L</w:t>
            </w:r>
          </w:p>
        </w:tc>
        <w:tc>
          <w:tcPr>
            <w:tcW w:w="8455" w:type="dxa"/>
          </w:tcPr>
          <w:p w14:paraId="571341D7" w14:textId="77777777" w:rsidR="008F79CA" w:rsidRPr="00C6470C" w:rsidRDefault="008F79CA" w:rsidP="008C4A69">
            <w:pPr>
              <w:ind w:left="0" w:firstLine="0"/>
              <w:rPr>
                <w:rFonts w:cstheme="minorHAnsi"/>
                <w:lang w:val="fr-FR"/>
              </w:rPr>
            </w:pPr>
            <w:r w:rsidRPr="00C6470C">
              <w:rPr>
                <w:rFonts w:cstheme="minorHAnsi"/>
                <w:lang w:val="fr-FR"/>
              </w:rPr>
              <w:t>La Recommandation 5.14 salue la création de MedWet, encourage la participation et demande qu’un rapport sur les progrès de l’initiative soit soumis à la COP6. Elle a été remplacée par des décisions prises ultérieurement telle que les Résolutions VII.22 et XII.14. Elle est donc maintenant obsolète mais reste dans registre comme indication de soutien.</w:t>
            </w:r>
          </w:p>
        </w:tc>
      </w:tr>
      <w:tr w:rsidR="008F79CA" w:rsidRPr="008F79CA" w14:paraId="1657AE48" w14:textId="77777777" w:rsidTr="00221B25">
        <w:tblPrEx>
          <w:tblCellMar>
            <w:bottom w:w="0" w:type="dxa"/>
          </w:tblCellMar>
        </w:tblPrEx>
        <w:trPr>
          <w:cantSplit/>
        </w:trPr>
        <w:tc>
          <w:tcPr>
            <w:tcW w:w="1820" w:type="dxa"/>
            <w:vAlign w:val="center"/>
          </w:tcPr>
          <w:p w14:paraId="4136B44F" w14:textId="77777777" w:rsidR="008F79CA" w:rsidRPr="00C6470C" w:rsidRDefault="008F79CA" w:rsidP="008C4A69">
            <w:pPr>
              <w:ind w:left="0" w:firstLine="0"/>
              <w:rPr>
                <w:rFonts w:cstheme="minorHAnsi"/>
                <w:lang w:val="fr-FR"/>
              </w:rPr>
            </w:pPr>
            <w:r w:rsidRPr="00C6470C">
              <w:rPr>
                <w:rFonts w:cstheme="minorHAnsi"/>
                <w:lang w:val="fr-FR"/>
              </w:rPr>
              <w:t>Recommandation 5.15</w:t>
            </w:r>
          </w:p>
        </w:tc>
        <w:tc>
          <w:tcPr>
            <w:tcW w:w="2579" w:type="dxa"/>
            <w:vAlign w:val="center"/>
          </w:tcPr>
          <w:p w14:paraId="6AB00733" w14:textId="77777777" w:rsidR="008F79CA" w:rsidRPr="00C6470C" w:rsidRDefault="008F79CA" w:rsidP="008C4A69">
            <w:pPr>
              <w:ind w:left="0" w:firstLine="0"/>
              <w:rPr>
                <w:rFonts w:cstheme="minorHAnsi"/>
                <w:lang w:val="fr-FR"/>
              </w:rPr>
            </w:pPr>
            <w:r w:rsidRPr="00C6470C">
              <w:rPr>
                <w:rFonts w:cstheme="minorHAnsi"/>
                <w:lang w:val="fr-FR"/>
              </w:rPr>
              <w:t>Langues de travail de la Conférence des Parties contractantes</w:t>
            </w:r>
          </w:p>
        </w:tc>
        <w:tc>
          <w:tcPr>
            <w:tcW w:w="1038" w:type="dxa"/>
            <w:vAlign w:val="center"/>
          </w:tcPr>
          <w:p w14:paraId="7E111AD2"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713EEEAF" w14:textId="77777777" w:rsidR="008F79CA" w:rsidRPr="00C6470C" w:rsidRDefault="008F79CA" w:rsidP="008C4A69">
            <w:pPr>
              <w:ind w:left="0" w:firstLine="0"/>
              <w:rPr>
                <w:rFonts w:cstheme="minorHAnsi"/>
                <w:lang w:val="fr-FR"/>
              </w:rPr>
            </w:pPr>
            <w:r w:rsidRPr="00C6470C">
              <w:rPr>
                <w:rFonts w:cstheme="minorHAnsi"/>
                <w:lang w:val="fr-FR"/>
              </w:rPr>
              <w:t>La Recommandation 5.15 appelle à plusieurs actions concernant les langues de travail lors des sessions de la Conférence des Parties contractantes. Les décisions actuelles concernant les langues sont reflétées dans le Règlement intérieur de la Conférence des Parties contractantes, et dans la résolution la plus récente sur ce sujet, la Résolution XIII.6. Ces textes remplacent la Recommandation 5.15, qui peut être considérée comme caduque.</w:t>
            </w:r>
          </w:p>
        </w:tc>
      </w:tr>
      <w:tr w:rsidR="008F79CA" w:rsidRPr="00C6470C" w14:paraId="28BF5DFD" w14:textId="77777777" w:rsidTr="00221B25">
        <w:trPr>
          <w:cantSplit/>
        </w:trPr>
        <w:tc>
          <w:tcPr>
            <w:tcW w:w="4399" w:type="dxa"/>
            <w:gridSpan w:val="2"/>
            <w:shd w:val="clear" w:color="auto" w:fill="E7E6E6" w:themeFill="background2"/>
            <w:vAlign w:val="center"/>
          </w:tcPr>
          <w:p w14:paraId="3CC5B9A0" w14:textId="77777777" w:rsidR="008F79CA" w:rsidRPr="00C6470C" w:rsidRDefault="008F79CA" w:rsidP="0071270C">
            <w:pPr>
              <w:ind w:left="0" w:firstLine="0"/>
              <w:jc w:val="center"/>
              <w:rPr>
                <w:rFonts w:cstheme="minorHAnsi"/>
                <w:b/>
                <w:bCs/>
              </w:rPr>
            </w:pPr>
            <w:r w:rsidRPr="00C6470C">
              <w:rPr>
                <w:rFonts w:cstheme="minorHAnsi"/>
                <w:b/>
                <w:bCs/>
                <w:lang w:val="fr-FR"/>
              </w:rPr>
              <w:t>COP4</w:t>
            </w:r>
            <w:r w:rsidRPr="00C6470C">
              <w:rPr>
                <w:rFonts w:cstheme="minorHAnsi"/>
                <w:b/>
                <w:bCs/>
                <w:lang w:val="fr-FR"/>
              </w:rPr>
              <w:br/>
              <w:t>(Montreux, 1990</w:t>
            </w:r>
            <w:r w:rsidRPr="00C6470C">
              <w:rPr>
                <w:rFonts w:cs="Calibri"/>
                <w:b/>
                <w:bCs/>
                <w:lang w:val="fr-FR"/>
              </w:rPr>
              <w:t>)</w:t>
            </w:r>
          </w:p>
        </w:tc>
        <w:tc>
          <w:tcPr>
            <w:tcW w:w="1038" w:type="dxa"/>
            <w:shd w:val="clear" w:color="auto" w:fill="E7E6E6" w:themeFill="background2"/>
            <w:vAlign w:val="center"/>
          </w:tcPr>
          <w:p w14:paraId="086F152E" w14:textId="77777777" w:rsidR="008F79CA" w:rsidRPr="00C6470C" w:rsidRDefault="008F79CA" w:rsidP="0071270C">
            <w:pPr>
              <w:ind w:left="0" w:firstLine="0"/>
              <w:jc w:val="center"/>
              <w:rPr>
                <w:rFonts w:cstheme="minorHAnsi"/>
                <w:b/>
                <w:bCs/>
              </w:rPr>
            </w:pPr>
          </w:p>
        </w:tc>
        <w:tc>
          <w:tcPr>
            <w:tcW w:w="8455" w:type="dxa"/>
            <w:shd w:val="clear" w:color="auto" w:fill="E7E6E6" w:themeFill="background2"/>
          </w:tcPr>
          <w:p w14:paraId="288C4853" w14:textId="77777777" w:rsidR="008F79CA" w:rsidRPr="00C6470C" w:rsidRDefault="008F79CA" w:rsidP="0071270C">
            <w:pPr>
              <w:ind w:left="0" w:firstLine="0"/>
              <w:jc w:val="center"/>
              <w:rPr>
                <w:rFonts w:cstheme="minorHAnsi"/>
                <w:b/>
                <w:bCs/>
              </w:rPr>
            </w:pPr>
          </w:p>
        </w:tc>
      </w:tr>
      <w:tr w:rsidR="008F79CA" w:rsidRPr="008F79CA" w14:paraId="29788EC6" w14:textId="77777777" w:rsidTr="00221B25">
        <w:tblPrEx>
          <w:tblCellMar>
            <w:bottom w:w="0" w:type="dxa"/>
          </w:tblCellMar>
        </w:tblPrEx>
        <w:trPr>
          <w:cantSplit/>
        </w:trPr>
        <w:tc>
          <w:tcPr>
            <w:tcW w:w="1820" w:type="dxa"/>
            <w:vAlign w:val="center"/>
          </w:tcPr>
          <w:p w14:paraId="50857179" w14:textId="77777777" w:rsidR="008F79CA" w:rsidRPr="00C6470C" w:rsidRDefault="008F79CA" w:rsidP="008C4A69">
            <w:pPr>
              <w:ind w:left="0" w:firstLine="0"/>
              <w:rPr>
                <w:rFonts w:cstheme="minorHAnsi"/>
                <w:lang w:val="fr-FR"/>
              </w:rPr>
            </w:pPr>
            <w:r w:rsidRPr="00C6470C">
              <w:rPr>
                <w:rFonts w:cstheme="minorHAnsi"/>
                <w:lang w:val="fr-FR"/>
              </w:rPr>
              <w:t>Résolution 4.1</w:t>
            </w:r>
          </w:p>
        </w:tc>
        <w:tc>
          <w:tcPr>
            <w:tcW w:w="2579" w:type="dxa"/>
            <w:vAlign w:val="center"/>
          </w:tcPr>
          <w:p w14:paraId="2A5F2280" w14:textId="77777777" w:rsidR="008F79CA" w:rsidRPr="00C6470C" w:rsidRDefault="008F79CA" w:rsidP="008C4A69">
            <w:pPr>
              <w:ind w:left="0" w:firstLine="0"/>
              <w:rPr>
                <w:rFonts w:cstheme="minorHAnsi"/>
                <w:lang w:val="fr-FR"/>
              </w:rPr>
            </w:pPr>
            <w:r w:rsidRPr="00C6470C">
              <w:rPr>
                <w:rFonts w:cstheme="minorHAnsi"/>
                <w:lang w:val="fr-FR"/>
              </w:rPr>
              <w:t>Interprétation du paragraphe 6 de l’article 10 bis de la Convention</w:t>
            </w:r>
          </w:p>
        </w:tc>
        <w:tc>
          <w:tcPr>
            <w:tcW w:w="1038" w:type="dxa"/>
            <w:vAlign w:val="center"/>
          </w:tcPr>
          <w:p w14:paraId="1EBB3F6D"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107CF18C" w14:textId="77777777" w:rsidR="008F79CA" w:rsidRPr="00C6470C" w:rsidRDefault="008F79CA" w:rsidP="008C4A69">
            <w:pPr>
              <w:ind w:left="0" w:firstLine="0"/>
              <w:rPr>
                <w:rFonts w:cstheme="minorHAnsi"/>
                <w:lang w:val="fr-FR"/>
              </w:rPr>
            </w:pPr>
            <w:r w:rsidRPr="00C6470C">
              <w:rPr>
                <w:rFonts w:cstheme="minorHAnsi"/>
                <w:lang w:val="fr-FR"/>
              </w:rPr>
              <w:t>La Résolution 4.1 reste valide.</w:t>
            </w:r>
          </w:p>
          <w:p w14:paraId="244B3D23" w14:textId="77777777" w:rsidR="008F79CA" w:rsidRPr="00C6470C" w:rsidRDefault="008F79CA" w:rsidP="008C4A69">
            <w:pPr>
              <w:ind w:left="0" w:firstLine="0"/>
              <w:rPr>
                <w:rFonts w:cstheme="minorHAnsi"/>
                <w:lang w:val="fr-FR"/>
              </w:rPr>
            </w:pPr>
          </w:p>
          <w:p w14:paraId="757520CF" w14:textId="77777777" w:rsidR="008F79CA" w:rsidRPr="00C6470C" w:rsidRDefault="008F79CA" w:rsidP="008C4A69">
            <w:pPr>
              <w:ind w:left="0" w:firstLine="0"/>
              <w:rPr>
                <w:rFonts w:cstheme="minorHAnsi"/>
                <w:lang w:val="fr-FR"/>
              </w:rPr>
            </w:pPr>
            <w:r w:rsidRPr="00C6470C">
              <w:rPr>
                <w:rFonts w:cstheme="minorHAnsi"/>
                <w:lang w:val="fr-FR"/>
              </w:rPr>
              <w:t>Cependant, le troisième paragraphe du dispositif, avec une tâche confiée au Comité permanent à partir de 1990, ne semble plus d'actualité et il est proposé de l'abroger.</w:t>
            </w:r>
          </w:p>
        </w:tc>
      </w:tr>
      <w:tr w:rsidR="008F79CA" w:rsidRPr="008F79CA" w14:paraId="0C84A2FD" w14:textId="77777777" w:rsidTr="00221B25">
        <w:tblPrEx>
          <w:tblCellMar>
            <w:bottom w:w="0" w:type="dxa"/>
          </w:tblCellMar>
        </w:tblPrEx>
        <w:trPr>
          <w:cantSplit/>
        </w:trPr>
        <w:tc>
          <w:tcPr>
            <w:tcW w:w="1820" w:type="dxa"/>
            <w:vAlign w:val="center"/>
          </w:tcPr>
          <w:p w14:paraId="110A1939" w14:textId="77777777" w:rsidR="008F79CA" w:rsidRPr="00C6470C" w:rsidRDefault="008F79CA" w:rsidP="008C4A69">
            <w:pPr>
              <w:ind w:left="0" w:firstLine="0"/>
              <w:rPr>
                <w:rFonts w:cstheme="minorHAnsi"/>
                <w:lang w:val="fr-FR"/>
              </w:rPr>
            </w:pPr>
            <w:r w:rsidRPr="00C6470C">
              <w:rPr>
                <w:rFonts w:cstheme="minorHAnsi"/>
                <w:lang w:val="fr-FR"/>
              </w:rPr>
              <w:t>Résolution 4.2</w:t>
            </w:r>
          </w:p>
        </w:tc>
        <w:tc>
          <w:tcPr>
            <w:tcW w:w="2579" w:type="dxa"/>
            <w:vAlign w:val="center"/>
          </w:tcPr>
          <w:p w14:paraId="4B766AA3" w14:textId="77777777" w:rsidR="008F79CA" w:rsidRPr="00C6470C" w:rsidRDefault="008F79CA" w:rsidP="008C4A69">
            <w:pPr>
              <w:ind w:left="0" w:firstLine="0"/>
              <w:rPr>
                <w:rFonts w:cstheme="minorHAnsi"/>
                <w:lang w:val="fr-FR"/>
              </w:rPr>
            </w:pPr>
            <w:r w:rsidRPr="00C6470C">
              <w:rPr>
                <w:rFonts w:cstheme="minorHAnsi"/>
                <w:lang w:val="fr-FR"/>
              </w:rPr>
              <w:t>Langues de travail de la Conférence des Parties contractantes</w:t>
            </w:r>
          </w:p>
        </w:tc>
        <w:tc>
          <w:tcPr>
            <w:tcW w:w="1038" w:type="dxa"/>
            <w:vAlign w:val="center"/>
          </w:tcPr>
          <w:p w14:paraId="18E5BB45"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04E078E" w14:textId="77777777" w:rsidR="008F79CA" w:rsidRPr="00C6470C" w:rsidRDefault="008F79CA" w:rsidP="008C4A69">
            <w:pPr>
              <w:ind w:left="0" w:firstLine="0"/>
              <w:rPr>
                <w:rFonts w:cstheme="minorHAnsi"/>
                <w:lang w:val="fr-FR"/>
              </w:rPr>
            </w:pPr>
            <w:r w:rsidRPr="00C6470C">
              <w:rPr>
                <w:rFonts w:cstheme="minorHAnsi"/>
                <w:lang w:val="fr-FR"/>
              </w:rPr>
              <w:t>La Résolution 4.2 stipule que l'espagnol seulement est une langue de travail de la Conférence des Parties contractantes. Cette question est traitée dans le Règlement intérieur de la Conférence des Parties contractantes et cette Résolution est caduque.</w:t>
            </w:r>
          </w:p>
        </w:tc>
      </w:tr>
      <w:tr w:rsidR="008F79CA" w:rsidRPr="008F79CA" w14:paraId="66231272" w14:textId="77777777" w:rsidTr="00221B25">
        <w:tblPrEx>
          <w:tblCellMar>
            <w:bottom w:w="0" w:type="dxa"/>
          </w:tblCellMar>
        </w:tblPrEx>
        <w:trPr>
          <w:cantSplit/>
        </w:trPr>
        <w:tc>
          <w:tcPr>
            <w:tcW w:w="1820" w:type="dxa"/>
            <w:vAlign w:val="center"/>
          </w:tcPr>
          <w:p w14:paraId="576D7390" w14:textId="77777777" w:rsidR="008F79CA" w:rsidRPr="00C6470C" w:rsidRDefault="008F79CA" w:rsidP="008C4A69">
            <w:pPr>
              <w:ind w:left="0" w:firstLine="0"/>
              <w:rPr>
                <w:rFonts w:cstheme="minorHAnsi"/>
                <w:lang w:val="fr-FR"/>
              </w:rPr>
            </w:pPr>
            <w:r w:rsidRPr="00C6470C">
              <w:rPr>
                <w:rFonts w:cstheme="minorHAnsi"/>
                <w:lang w:val="fr-FR"/>
              </w:rPr>
              <w:t>Résolution 4.3</w:t>
            </w:r>
          </w:p>
        </w:tc>
        <w:tc>
          <w:tcPr>
            <w:tcW w:w="2579" w:type="dxa"/>
            <w:vAlign w:val="center"/>
          </w:tcPr>
          <w:p w14:paraId="1CF7493C" w14:textId="77777777" w:rsidR="008F79CA" w:rsidRPr="00C6470C" w:rsidRDefault="008F79CA" w:rsidP="008C4A69">
            <w:pPr>
              <w:ind w:left="0" w:firstLine="0"/>
              <w:rPr>
                <w:rFonts w:cstheme="minorHAnsi"/>
                <w:lang w:val="fr-FR"/>
              </w:rPr>
            </w:pPr>
            <w:r w:rsidRPr="00C6470C">
              <w:rPr>
                <w:rFonts w:cstheme="minorHAnsi"/>
                <w:lang w:val="fr-FR"/>
              </w:rPr>
              <w:t>Fonds de conservation des zones humides</w:t>
            </w:r>
          </w:p>
        </w:tc>
        <w:tc>
          <w:tcPr>
            <w:tcW w:w="1038" w:type="dxa"/>
            <w:vAlign w:val="center"/>
          </w:tcPr>
          <w:p w14:paraId="55C1482E"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72FAEE31" w14:textId="77777777" w:rsidR="008F79CA" w:rsidRPr="00C6470C" w:rsidRDefault="008F79CA" w:rsidP="008C4A69">
            <w:pPr>
              <w:ind w:left="0" w:firstLine="0"/>
              <w:rPr>
                <w:rFonts w:cstheme="minorHAnsi"/>
                <w:lang w:val="fr-FR"/>
              </w:rPr>
            </w:pPr>
            <w:r w:rsidRPr="00C6470C">
              <w:rPr>
                <w:rFonts w:cstheme="minorHAnsi"/>
                <w:lang w:val="fr-FR"/>
              </w:rPr>
              <w:t xml:space="preserve">Dans la Résolution 4.3, la Conférence des Parties contractantes décide de créer le Fonds de conservation des zones humides.  </w:t>
            </w:r>
          </w:p>
          <w:p w14:paraId="1F90B3B5" w14:textId="77777777" w:rsidR="008F79CA" w:rsidRPr="00C6470C" w:rsidRDefault="008F79CA" w:rsidP="008C4A69">
            <w:pPr>
              <w:ind w:left="0" w:firstLine="0"/>
              <w:rPr>
                <w:rFonts w:cstheme="minorHAnsi"/>
                <w:lang w:val="fr-FR"/>
              </w:rPr>
            </w:pPr>
            <w:r w:rsidRPr="00C6470C">
              <w:rPr>
                <w:rFonts w:cstheme="minorHAnsi"/>
                <w:lang w:val="fr-FR"/>
              </w:rPr>
              <w:t xml:space="preserve">Dans la Résolution VI.6, ce fonds a été rebaptisé « Fonds de petites subventions ». </w:t>
            </w:r>
          </w:p>
          <w:p w14:paraId="0D4ADB6F" w14:textId="77777777" w:rsidR="008F79CA" w:rsidRPr="00C6470C" w:rsidRDefault="008F79CA" w:rsidP="008C4A69">
            <w:pPr>
              <w:ind w:left="0" w:firstLine="0"/>
              <w:rPr>
                <w:rFonts w:cstheme="minorHAnsi"/>
                <w:lang w:val="fr-FR"/>
              </w:rPr>
            </w:pPr>
            <w:r w:rsidRPr="00C6470C">
              <w:rPr>
                <w:rFonts w:cstheme="minorHAnsi"/>
                <w:lang w:val="fr-FR"/>
              </w:rPr>
              <w:lastRenderedPageBreak/>
              <w:t xml:space="preserve">Dans la Résolution XIII.2, paragraphe 31, la Conférence des Parties contractantes a convenu de supprimer progressivement le programme du Fonds de petites subventions à l'épuisement des ressources qui lui avaient été attribuées. </w:t>
            </w:r>
          </w:p>
          <w:p w14:paraId="0BD0D90A" w14:textId="77777777" w:rsidR="008F79CA" w:rsidRPr="00C6470C" w:rsidRDefault="008F79CA" w:rsidP="008C4A69">
            <w:pPr>
              <w:ind w:left="0" w:firstLine="0"/>
              <w:rPr>
                <w:rFonts w:cstheme="minorHAnsi"/>
                <w:lang w:val="fr-FR"/>
              </w:rPr>
            </w:pPr>
            <w:r w:rsidRPr="00C6470C">
              <w:rPr>
                <w:rFonts w:cstheme="minorHAnsi"/>
                <w:lang w:val="fr-FR"/>
              </w:rPr>
              <w:t>En conséquence, la résolution 4.3 est désormais caduque.</w:t>
            </w:r>
          </w:p>
        </w:tc>
      </w:tr>
      <w:tr w:rsidR="008F79CA" w:rsidRPr="00C6470C" w14:paraId="4BECD7D5" w14:textId="77777777" w:rsidTr="00221B25">
        <w:tblPrEx>
          <w:tblCellMar>
            <w:bottom w:w="0" w:type="dxa"/>
          </w:tblCellMar>
        </w:tblPrEx>
        <w:trPr>
          <w:cantSplit/>
        </w:trPr>
        <w:tc>
          <w:tcPr>
            <w:tcW w:w="1820" w:type="dxa"/>
            <w:vAlign w:val="center"/>
          </w:tcPr>
          <w:p w14:paraId="6A8799FF" w14:textId="77777777" w:rsidR="008F79CA" w:rsidRPr="00C6470C" w:rsidRDefault="008F79CA" w:rsidP="008C4A69">
            <w:pPr>
              <w:ind w:left="0" w:firstLine="0"/>
              <w:rPr>
                <w:rFonts w:cstheme="minorHAnsi"/>
                <w:lang w:val="fr-FR"/>
              </w:rPr>
            </w:pPr>
            <w:r w:rsidRPr="00C6470C">
              <w:rPr>
                <w:rFonts w:cstheme="minorHAnsi"/>
                <w:lang w:val="fr-FR"/>
              </w:rPr>
              <w:lastRenderedPageBreak/>
              <w:t>Résolution 4.4</w:t>
            </w:r>
          </w:p>
        </w:tc>
        <w:tc>
          <w:tcPr>
            <w:tcW w:w="2579" w:type="dxa"/>
            <w:vAlign w:val="center"/>
          </w:tcPr>
          <w:p w14:paraId="6F2BABC4" w14:textId="77777777" w:rsidR="008F79CA" w:rsidRPr="00C6470C" w:rsidRDefault="008F79CA" w:rsidP="008C4A69">
            <w:pPr>
              <w:ind w:left="0" w:firstLine="0"/>
              <w:rPr>
                <w:rFonts w:cstheme="minorHAnsi"/>
                <w:lang w:val="fr-FR"/>
              </w:rPr>
            </w:pPr>
            <w:r w:rsidRPr="00C6470C">
              <w:rPr>
                <w:rFonts w:cstheme="minorHAnsi"/>
                <w:lang w:val="fr-FR"/>
              </w:rPr>
              <w:t>Application de l’Article 5 de la Convention</w:t>
            </w:r>
          </w:p>
        </w:tc>
        <w:tc>
          <w:tcPr>
            <w:tcW w:w="1038" w:type="dxa"/>
            <w:vAlign w:val="center"/>
          </w:tcPr>
          <w:p w14:paraId="79698020"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5F654AA0" w14:textId="77777777" w:rsidR="008F79CA" w:rsidRPr="00C6470C" w:rsidRDefault="008F79CA" w:rsidP="008C4A69">
            <w:pPr>
              <w:ind w:left="0" w:firstLine="0"/>
              <w:rPr>
                <w:rFonts w:cstheme="minorHAnsi"/>
                <w:lang w:val="fr-FR"/>
              </w:rPr>
            </w:pPr>
            <w:r w:rsidRPr="00C6470C">
              <w:rPr>
                <w:rFonts w:cstheme="minorHAnsi"/>
                <w:lang w:val="fr-FR"/>
              </w:rPr>
              <w:t>La Résolution 4.4 confie au Secrétariat des tâches concernant les zones humides et les systèmes d'eau partagés par deux Parties, les résultats devant être communiqués à la COP5. Par conséquent, la Résolution 4.4 est caduque.</w:t>
            </w:r>
          </w:p>
        </w:tc>
      </w:tr>
      <w:tr w:rsidR="008F79CA" w:rsidRPr="008F79CA" w14:paraId="7844C4E6" w14:textId="77777777" w:rsidTr="00221B25">
        <w:tblPrEx>
          <w:tblCellMar>
            <w:bottom w:w="0" w:type="dxa"/>
          </w:tblCellMar>
        </w:tblPrEx>
        <w:trPr>
          <w:cantSplit/>
        </w:trPr>
        <w:tc>
          <w:tcPr>
            <w:tcW w:w="1820" w:type="dxa"/>
            <w:vAlign w:val="center"/>
          </w:tcPr>
          <w:p w14:paraId="5820DBF2" w14:textId="77777777" w:rsidR="008F79CA" w:rsidRPr="00C6470C" w:rsidRDefault="008F79CA" w:rsidP="008C4A69">
            <w:pPr>
              <w:ind w:left="0" w:firstLine="0"/>
              <w:rPr>
                <w:rFonts w:cstheme="minorHAnsi"/>
                <w:lang w:val="fr-FR"/>
              </w:rPr>
            </w:pPr>
            <w:r w:rsidRPr="00C6470C">
              <w:rPr>
                <w:rFonts w:cstheme="minorHAnsi"/>
                <w:lang w:val="fr-FR"/>
              </w:rPr>
              <w:t>Résolution 4.5</w:t>
            </w:r>
          </w:p>
        </w:tc>
        <w:tc>
          <w:tcPr>
            <w:tcW w:w="2579" w:type="dxa"/>
            <w:vAlign w:val="center"/>
          </w:tcPr>
          <w:p w14:paraId="7FA2BD62" w14:textId="77777777" w:rsidR="008F79CA" w:rsidRPr="00C6470C" w:rsidRDefault="008F79CA" w:rsidP="008C4A69">
            <w:pPr>
              <w:ind w:left="0" w:firstLine="0"/>
              <w:rPr>
                <w:rFonts w:cstheme="minorHAnsi"/>
                <w:lang w:val="fr-FR"/>
              </w:rPr>
            </w:pPr>
            <w:r w:rsidRPr="00C6470C">
              <w:rPr>
                <w:rFonts w:cstheme="minorHAnsi"/>
                <w:lang w:val="fr-FR"/>
              </w:rPr>
              <w:t>Conditions d’adhésion à la Convention</w:t>
            </w:r>
          </w:p>
        </w:tc>
        <w:tc>
          <w:tcPr>
            <w:tcW w:w="1038" w:type="dxa"/>
            <w:vAlign w:val="center"/>
          </w:tcPr>
          <w:p w14:paraId="21485D14"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70278122" w14:textId="77777777" w:rsidR="008F79CA" w:rsidRPr="00C6470C" w:rsidRDefault="008F79CA" w:rsidP="008C4A69">
            <w:pPr>
              <w:ind w:left="0" w:firstLine="0"/>
              <w:rPr>
                <w:rFonts w:cstheme="minorHAnsi"/>
                <w:lang w:val="fr-FR"/>
              </w:rPr>
            </w:pPr>
            <w:r w:rsidRPr="00C6470C">
              <w:rPr>
                <w:rFonts w:cstheme="minorHAnsi"/>
                <w:lang w:val="fr-FR"/>
              </w:rPr>
              <w:t>La Résolution 4.5 recommande que, lorsqu'un État prend les mesures nécessaires pour adhérer à la Convention, il soit considéré comme ayant rempli les conditions d'adhésion s'il a désigné au moins un site à inscrire sur la Liste des zones humides d'importance internationale, ce qui implique qu’un l'État adhérent n'est pas considéré comme une Partie à la Convention s'il n'a pas désigné de zone humide à inscrire sur la liste, mais cette implication serait incompatible avec le texte de la Convention.</w:t>
            </w:r>
          </w:p>
          <w:p w14:paraId="3691F062" w14:textId="77777777" w:rsidR="008F79CA" w:rsidRPr="00C6470C" w:rsidRDefault="008F79CA" w:rsidP="008C4A69">
            <w:pPr>
              <w:ind w:left="0" w:firstLine="0"/>
              <w:rPr>
                <w:rFonts w:cstheme="minorHAnsi"/>
                <w:lang w:val="fr-FR"/>
              </w:rPr>
            </w:pPr>
          </w:p>
          <w:p w14:paraId="17BFC355" w14:textId="77777777" w:rsidR="008F79CA" w:rsidRPr="00C6470C" w:rsidRDefault="008F79CA" w:rsidP="008C4A69">
            <w:pPr>
              <w:ind w:left="0" w:firstLine="0"/>
              <w:rPr>
                <w:rFonts w:cstheme="minorHAnsi"/>
                <w:lang w:val="fr-FR"/>
              </w:rPr>
            </w:pPr>
            <w:r w:rsidRPr="00C6470C">
              <w:rPr>
                <w:rFonts w:cstheme="minorHAnsi"/>
                <w:lang w:val="fr-FR"/>
              </w:rPr>
              <w:t>Les protocoles concernant la ratification et l'adhésion sont énoncés à l'Article 9.3 de la Convention, qui stipule simplement que : « </w:t>
            </w:r>
            <w:r w:rsidRPr="00C6470C">
              <w:rPr>
                <w:rFonts w:cstheme="minorHAnsi"/>
                <w:i/>
                <w:iCs/>
                <w:lang w:val="fr-FR"/>
              </w:rPr>
              <w:t>La ratification ou l'adhésion seront effectuées par le dépôt d'un instrument de ratification ou d'adhésion auprès du Directeur général de l'Organisation des Nations Unies pour l'éducation, la science et la culture (ci-après appelé le « Dépositaire »).</w:t>
            </w:r>
            <w:r w:rsidRPr="00C6470C">
              <w:rPr>
                <w:rFonts w:cstheme="minorHAnsi"/>
                <w:lang w:val="fr-FR"/>
              </w:rPr>
              <w:t> »</w:t>
            </w:r>
          </w:p>
          <w:p w14:paraId="32B564A7" w14:textId="77777777" w:rsidR="008F79CA" w:rsidRPr="00C6470C" w:rsidRDefault="008F79CA" w:rsidP="008C4A69">
            <w:pPr>
              <w:ind w:left="0" w:firstLine="0"/>
              <w:rPr>
                <w:rFonts w:cstheme="minorHAnsi"/>
                <w:lang w:val="fr-FR"/>
              </w:rPr>
            </w:pPr>
            <w:r w:rsidRPr="00C6470C">
              <w:rPr>
                <w:rFonts w:cstheme="minorHAnsi"/>
                <w:lang w:val="fr-FR"/>
              </w:rPr>
              <w:t>l est donc clair que, en dépit de la recommandation non contraignante de la Résolution 4.5, l'inscription d'un site sur la Liste des zones humides n'est pas une condition préalable pour qu'un État devienne Partie contractante.</w:t>
            </w:r>
          </w:p>
          <w:p w14:paraId="73E32D29" w14:textId="77777777" w:rsidR="008F79CA" w:rsidRPr="00C6470C" w:rsidRDefault="008F79CA" w:rsidP="008C4A69">
            <w:pPr>
              <w:ind w:left="0" w:firstLine="0"/>
              <w:rPr>
                <w:rFonts w:cstheme="minorHAnsi"/>
                <w:lang w:val="fr-FR"/>
              </w:rPr>
            </w:pPr>
          </w:p>
          <w:p w14:paraId="6D487D92" w14:textId="77777777" w:rsidR="008F79CA" w:rsidRPr="00C6470C" w:rsidRDefault="008F79CA" w:rsidP="008C4A69">
            <w:pPr>
              <w:ind w:left="0" w:firstLine="0"/>
              <w:rPr>
                <w:rFonts w:cstheme="minorHAnsi"/>
                <w:lang w:val="fr-FR"/>
              </w:rPr>
            </w:pPr>
            <w:r w:rsidRPr="00C6470C">
              <w:rPr>
                <w:rFonts w:cstheme="minorHAnsi"/>
                <w:lang w:val="fr-FR"/>
              </w:rPr>
              <w:t>L’Article 2.4 de la Convention stipule que :</w:t>
            </w:r>
          </w:p>
          <w:p w14:paraId="110637AA" w14:textId="77777777" w:rsidR="008F79CA" w:rsidRPr="00C6470C" w:rsidRDefault="008F79CA" w:rsidP="008C4A69">
            <w:pPr>
              <w:ind w:left="0" w:firstLine="0"/>
              <w:rPr>
                <w:rFonts w:cstheme="minorHAnsi"/>
                <w:lang w:val="fr-FR"/>
              </w:rPr>
            </w:pPr>
            <w:r w:rsidRPr="00C6470C">
              <w:rPr>
                <w:rFonts w:cstheme="minorHAnsi"/>
                <w:lang w:val="fr-FR"/>
              </w:rPr>
              <w:t>« </w:t>
            </w:r>
            <w:r w:rsidRPr="00C6470C">
              <w:rPr>
                <w:rFonts w:cstheme="minorHAnsi"/>
                <w:i/>
                <w:iCs/>
                <w:lang w:val="fr-FR"/>
              </w:rPr>
              <w:t>Chaque Partie contractante désigne au moins une zone humide à inscrire sur la Liste au moment de signer la Convention ou de déposer son instrument de ratification ou d'adhésion conformément aux dispositions de l'article 9.</w:t>
            </w:r>
            <w:r w:rsidRPr="00C6470C">
              <w:rPr>
                <w:rFonts w:cstheme="minorHAnsi"/>
                <w:lang w:val="fr-FR"/>
              </w:rPr>
              <w:t> »</w:t>
            </w:r>
          </w:p>
          <w:p w14:paraId="36921E58" w14:textId="77777777" w:rsidR="008F79CA" w:rsidRPr="00C6470C" w:rsidRDefault="008F79CA" w:rsidP="008C4A69">
            <w:pPr>
              <w:ind w:left="0" w:firstLine="0"/>
              <w:rPr>
                <w:rFonts w:cstheme="minorHAnsi"/>
                <w:lang w:val="fr-FR"/>
              </w:rPr>
            </w:pPr>
            <w:r w:rsidRPr="00C6470C">
              <w:rPr>
                <w:rFonts w:cstheme="minorHAnsi"/>
                <w:lang w:val="fr-FR"/>
              </w:rPr>
              <w:t>La désignation d'une zone humide au moment de la signature ou de l'adhésion à la Convention est donc une obligation et le fait de ne pas désigner une zone humide conformément à l'Article 2.4 constituerait une violation de la Convention, mais il s'agit là d'une question distincte de la condition d'adhésion à la Convention.</w:t>
            </w:r>
          </w:p>
          <w:p w14:paraId="1EA2E88B" w14:textId="77777777" w:rsidR="008F79CA" w:rsidRPr="00C6470C" w:rsidRDefault="008F79CA" w:rsidP="008C4A69">
            <w:pPr>
              <w:ind w:left="0" w:firstLine="0"/>
              <w:rPr>
                <w:rFonts w:cstheme="minorHAnsi"/>
                <w:lang w:val="fr-FR"/>
              </w:rPr>
            </w:pPr>
          </w:p>
          <w:p w14:paraId="6ABFD66A" w14:textId="77777777" w:rsidR="008F79CA" w:rsidRPr="00C6470C" w:rsidRDefault="008F79CA" w:rsidP="008C4A69">
            <w:pPr>
              <w:ind w:left="0" w:firstLine="0"/>
              <w:rPr>
                <w:rFonts w:cstheme="minorHAnsi"/>
                <w:lang w:val="fr-FR"/>
              </w:rPr>
            </w:pPr>
            <w:r w:rsidRPr="00C6470C">
              <w:rPr>
                <w:rFonts w:cstheme="minorHAnsi"/>
                <w:lang w:val="fr-FR"/>
              </w:rPr>
              <w:t>La Résolution 4.5 recommande également que, si une description et des cartes des limites ne sont pas fournies au Dépositaire au moment de l'adhésion, elles doivent être mises à disposition le plus vite possible, ce qui semble être en contradiction avec la Résolution VI.16, qui pourrait être caduque (voir ci-dessus).</w:t>
            </w:r>
          </w:p>
          <w:p w14:paraId="5C918A01" w14:textId="77777777" w:rsidR="008F79CA" w:rsidRPr="00C6470C" w:rsidRDefault="008F79CA" w:rsidP="008C4A69">
            <w:pPr>
              <w:ind w:left="0" w:firstLine="0"/>
              <w:rPr>
                <w:rFonts w:cstheme="minorHAnsi"/>
                <w:lang w:val="fr-FR"/>
              </w:rPr>
            </w:pPr>
            <w:r w:rsidRPr="00C6470C">
              <w:rPr>
                <w:rFonts w:cstheme="minorHAnsi"/>
                <w:lang w:val="fr-FR"/>
              </w:rPr>
              <w:t xml:space="preserve"> </w:t>
            </w:r>
          </w:p>
          <w:p w14:paraId="56683EF9" w14:textId="77777777" w:rsidR="008F79CA" w:rsidRPr="00C6470C" w:rsidRDefault="008F79CA" w:rsidP="008C4A69">
            <w:pPr>
              <w:ind w:left="0" w:firstLine="0"/>
              <w:rPr>
                <w:rFonts w:cstheme="minorHAnsi"/>
                <w:lang w:val="fr-FR"/>
              </w:rPr>
            </w:pPr>
            <w:r w:rsidRPr="00C6470C">
              <w:rPr>
                <w:rFonts w:cstheme="minorHAnsi"/>
                <w:lang w:val="fr-FR"/>
              </w:rPr>
              <w:t>Cependant, la Résolution 4.5 reste valide.</w:t>
            </w:r>
          </w:p>
        </w:tc>
      </w:tr>
      <w:tr w:rsidR="008F79CA" w:rsidRPr="008F79CA" w14:paraId="00D5AC11" w14:textId="77777777" w:rsidTr="00221B25">
        <w:tblPrEx>
          <w:tblCellMar>
            <w:bottom w:w="0" w:type="dxa"/>
          </w:tblCellMar>
        </w:tblPrEx>
        <w:trPr>
          <w:cantSplit/>
        </w:trPr>
        <w:tc>
          <w:tcPr>
            <w:tcW w:w="1820" w:type="dxa"/>
            <w:vAlign w:val="center"/>
          </w:tcPr>
          <w:p w14:paraId="0142A1B9" w14:textId="77777777" w:rsidR="008F79CA" w:rsidRPr="00C6470C" w:rsidRDefault="008F79CA" w:rsidP="008C4A69">
            <w:pPr>
              <w:ind w:left="0" w:firstLine="0"/>
              <w:rPr>
                <w:rFonts w:cstheme="minorHAnsi"/>
                <w:lang w:val="fr-FR"/>
              </w:rPr>
            </w:pPr>
            <w:r w:rsidRPr="00C6470C">
              <w:rPr>
                <w:rFonts w:cstheme="minorHAnsi"/>
                <w:lang w:val="fr-FR"/>
              </w:rPr>
              <w:lastRenderedPageBreak/>
              <w:t>Annexe au DOC.C.4.12</w:t>
            </w:r>
          </w:p>
        </w:tc>
        <w:tc>
          <w:tcPr>
            <w:tcW w:w="2579" w:type="dxa"/>
            <w:vAlign w:val="center"/>
          </w:tcPr>
          <w:p w14:paraId="7442D48D" w14:textId="77777777" w:rsidR="008F79CA" w:rsidRPr="00C6470C" w:rsidRDefault="008F79CA" w:rsidP="008C4A69">
            <w:pPr>
              <w:ind w:left="0" w:firstLine="0"/>
              <w:rPr>
                <w:rFonts w:cstheme="minorHAnsi"/>
                <w:lang w:val="fr-FR"/>
              </w:rPr>
            </w:pPr>
            <w:r w:rsidRPr="00C6470C">
              <w:rPr>
                <w:rFonts w:cstheme="minorHAnsi"/>
                <w:lang w:val="fr-FR"/>
              </w:rPr>
              <w:t>Résolution sur le cadre de mise en œuvre de la Convention et les points exigeant une attention prioritaire 1991-1993</w:t>
            </w:r>
          </w:p>
        </w:tc>
        <w:tc>
          <w:tcPr>
            <w:tcW w:w="1038" w:type="dxa"/>
            <w:vAlign w:val="center"/>
          </w:tcPr>
          <w:p w14:paraId="42E114B8"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FE4A0A6" w14:textId="77777777" w:rsidR="008F79CA" w:rsidRPr="00C6470C" w:rsidRDefault="008F79CA" w:rsidP="008C4A69">
            <w:pPr>
              <w:ind w:left="0" w:firstLine="0"/>
              <w:rPr>
                <w:rFonts w:cstheme="minorHAnsi"/>
                <w:lang w:val="fr-FR"/>
              </w:rPr>
            </w:pPr>
            <w:r w:rsidRPr="00C6470C">
              <w:rPr>
                <w:rFonts w:cstheme="minorHAnsi"/>
                <w:lang w:val="fr-FR"/>
              </w:rPr>
              <w:t>Le dispositif de la Résolution non numérotée annexée au document DOC.C.4.12 comporte quatre paragraphes.</w:t>
            </w:r>
          </w:p>
          <w:p w14:paraId="10F3D6ED" w14:textId="77777777" w:rsidR="008F79CA" w:rsidRPr="00C6470C" w:rsidRDefault="008F79CA" w:rsidP="008C4A69">
            <w:pPr>
              <w:ind w:left="0" w:firstLine="0"/>
              <w:rPr>
                <w:rFonts w:cstheme="minorHAnsi"/>
                <w:lang w:val="fr-FR"/>
              </w:rPr>
            </w:pPr>
          </w:p>
          <w:p w14:paraId="7588F4AC" w14:textId="77777777" w:rsidR="008F79CA" w:rsidRPr="00C6470C" w:rsidRDefault="008F79CA" w:rsidP="008C4A69">
            <w:pPr>
              <w:ind w:left="0" w:firstLine="0"/>
              <w:rPr>
                <w:rFonts w:cstheme="minorHAnsi"/>
                <w:lang w:val="fr-FR"/>
              </w:rPr>
            </w:pPr>
            <w:r w:rsidRPr="00C6470C">
              <w:rPr>
                <w:rFonts w:cstheme="minorHAnsi"/>
                <w:lang w:val="fr-FR"/>
              </w:rPr>
              <w:t>Le premier prend note d'un Cadre de mise en œuvre de la Convention figurant en annexe, qui a été remplacé par la suite par d’autres cadres adoptés dans des Résolutions ultérieures.</w:t>
            </w:r>
          </w:p>
          <w:p w14:paraId="221F5BA1" w14:textId="77777777" w:rsidR="008F79CA" w:rsidRPr="00C6470C" w:rsidRDefault="008F79CA" w:rsidP="008C4A69">
            <w:pPr>
              <w:ind w:left="0" w:firstLine="0"/>
              <w:rPr>
                <w:rFonts w:cstheme="minorHAnsi"/>
                <w:lang w:val="fr-FR"/>
              </w:rPr>
            </w:pPr>
            <w:r w:rsidRPr="00C6470C">
              <w:rPr>
                <w:rFonts w:cstheme="minorHAnsi"/>
                <w:lang w:val="fr-FR"/>
              </w:rPr>
              <w:t>Les trois autres sont tous limités dans le temps et sont caduques.</w:t>
            </w:r>
          </w:p>
          <w:p w14:paraId="280AEDC1" w14:textId="77777777" w:rsidR="008F79CA" w:rsidRPr="00C6470C" w:rsidRDefault="008F79CA" w:rsidP="008C4A69">
            <w:pPr>
              <w:ind w:left="0" w:firstLine="0"/>
              <w:rPr>
                <w:rFonts w:cstheme="minorHAnsi"/>
                <w:lang w:val="fr-FR"/>
              </w:rPr>
            </w:pPr>
          </w:p>
          <w:p w14:paraId="464FDCC8" w14:textId="77777777" w:rsidR="008F79CA" w:rsidRPr="00C6470C" w:rsidRDefault="008F79CA" w:rsidP="008C4A69">
            <w:pPr>
              <w:ind w:left="0" w:firstLine="0"/>
              <w:rPr>
                <w:rFonts w:cstheme="minorHAnsi"/>
                <w:lang w:val="fr-FR"/>
              </w:rPr>
            </w:pPr>
            <w:r w:rsidRPr="00C6470C">
              <w:rPr>
                <w:rFonts w:cstheme="minorHAnsi"/>
                <w:lang w:val="fr-FR"/>
              </w:rPr>
              <w:t>La Résolution figurant à l'annexe du document DOC.C.4.12 peut donc être abrogée.</w:t>
            </w:r>
          </w:p>
        </w:tc>
      </w:tr>
      <w:tr w:rsidR="008F79CA" w:rsidRPr="008F79CA" w14:paraId="42E978B9" w14:textId="77777777" w:rsidTr="00221B25">
        <w:tblPrEx>
          <w:tblCellMar>
            <w:bottom w:w="0" w:type="dxa"/>
          </w:tblCellMar>
        </w:tblPrEx>
        <w:trPr>
          <w:cantSplit/>
        </w:trPr>
        <w:tc>
          <w:tcPr>
            <w:tcW w:w="1820" w:type="dxa"/>
            <w:vAlign w:val="center"/>
          </w:tcPr>
          <w:p w14:paraId="2036BFA0" w14:textId="77777777" w:rsidR="008F79CA" w:rsidRPr="00C6470C" w:rsidRDefault="008F79CA" w:rsidP="008C4A69">
            <w:pPr>
              <w:ind w:left="0" w:firstLine="0"/>
              <w:rPr>
                <w:rFonts w:cstheme="minorHAnsi"/>
                <w:lang w:val="fr-FR"/>
              </w:rPr>
            </w:pPr>
            <w:r w:rsidRPr="00C6470C">
              <w:rPr>
                <w:rFonts w:cstheme="minorHAnsi"/>
                <w:lang w:val="fr-FR"/>
              </w:rPr>
              <w:t>Annexe au DOC.C.4.13</w:t>
            </w:r>
          </w:p>
        </w:tc>
        <w:tc>
          <w:tcPr>
            <w:tcW w:w="2579" w:type="dxa"/>
            <w:vAlign w:val="center"/>
          </w:tcPr>
          <w:p w14:paraId="6F62207C" w14:textId="77777777" w:rsidR="008F79CA" w:rsidRPr="00C6470C" w:rsidRDefault="008F79CA" w:rsidP="008C4A69">
            <w:pPr>
              <w:ind w:left="0" w:firstLine="0"/>
              <w:rPr>
                <w:rFonts w:cstheme="minorHAnsi"/>
                <w:lang w:val="fr-FR"/>
              </w:rPr>
            </w:pPr>
            <w:r w:rsidRPr="00C6470C">
              <w:rPr>
                <w:rFonts w:cstheme="minorHAnsi"/>
                <w:lang w:val="fr-FR"/>
              </w:rPr>
              <w:t>Résolution sur les questions financières et budgétaires</w:t>
            </w:r>
          </w:p>
        </w:tc>
        <w:tc>
          <w:tcPr>
            <w:tcW w:w="1038" w:type="dxa"/>
            <w:vAlign w:val="center"/>
          </w:tcPr>
          <w:p w14:paraId="228525B4"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690434CB"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non numérotée annexée au document DOC.C.4.13 présente le budget de base pour la période 1991-1993 et d'autres recommandations relatives au financement, ainsi qu'un appel aux Parties à accepter l'amendement du 28 mai 1987.  </w:t>
            </w:r>
          </w:p>
          <w:p w14:paraId="616A37BF" w14:textId="77777777" w:rsidR="008F79CA" w:rsidRPr="00C6470C" w:rsidRDefault="008F79CA" w:rsidP="008C4A69">
            <w:pPr>
              <w:ind w:left="0" w:firstLine="0"/>
              <w:rPr>
                <w:rFonts w:cstheme="minorHAnsi"/>
                <w:lang w:val="fr-FR"/>
              </w:rPr>
            </w:pPr>
            <w:r w:rsidRPr="00C6470C">
              <w:rPr>
                <w:rFonts w:cstheme="minorHAnsi"/>
                <w:lang w:val="fr-FR"/>
              </w:rPr>
              <w:t>La Résolution étant manifestement obsolète, il est proposé de l'abroger.</w:t>
            </w:r>
          </w:p>
        </w:tc>
      </w:tr>
      <w:tr w:rsidR="008F79CA" w:rsidRPr="008F79CA" w14:paraId="60E6DB69" w14:textId="77777777" w:rsidTr="00221B25">
        <w:tblPrEx>
          <w:tblCellMar>
            <w:bottom w:w="0" w:type="dxa"/>
          </w:tblCellMar>
        </w:tblPrEx>
        <w:trPr>
          <w:cantSplit/>
          <w:trHeight w:val="77"/>
        </w:trPr>
        <w:tc>
          <w:tcPr>
            <w:tcW w:w="1820" w:type="dxa"/>
            <w:vAlign w:val="center"/>
          </w:tcPr>
          <w:p w14:paraId="11C91EFC" w14:textId="77777777" w:rsidR="008F79CA" w:rsidRPr="00C6470C" w:rsidRDefault="008F79CA" w:rsidP="008C4A69">
            <w:pPr>
              <w:ind w:left="0" w:firstLine="0"/>
              <w:rPr>
                <w:rFonts w:cstheme="minorHAnsi"/>
                <w:lang w:val="fr-FR"/>
              </w:rPr>
            </w:pPr>
            <w:r w:rsidRPr="00C6470C">
              <w:rPr>
                <w:rFonts w:cstheme="minorHAnsi"/>
                <w:lang w:val="fr-FR"/>
              </w:rPr>
              <w:t>Annexe au DOC.C.4.14</w:t>
            </w:r>
          </w:p>
        </w:tc>
        <w:tc>
          <w:tcPr>
            <w:tcW w:w="2579" w:type="dxa"/>
            <w:vAlign w:val="center"/>
          </w:tcPr>
          <w:p w14:paraId="6BB671DA" w14:textId="77777777" w:rsidR="008F79CA" w:rsidRPr="00C6470C" w:rsidRDefault="008F79CA" w:rsidP="008C4A69">
            <w:pPr>
              <w:ind w:left="0" w:firstLine="0"/>
              <w:rPr>
                <w:rFonts w:cstheme="minorHAnsi"/>
                <w:lang w:val="fr-FR"/>
              </w:rPr>
            </w:pPr>
            <w:r w:rsidRPr="00C6470C">
              <w:rPr>
                <w:rFonts w:cstheme="minorHAnsi"/>
                <w:lang w:val="fr-FR"/>
              </w:rPr>
              <w:t>Résolution relative au Comité permanent</w:t>
            </w:r>
          </w:p>
        </w:tc>
        <w:tc>
          <w:tcPr>
            <w:tcW w:w="1038" w:type="dxa"/>
            <w:vAlign w:val="center"/>
          </w:tcPr>
          <w:p w14:paraId="513A9CE6"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50A20230" w14:textId="77777777" w:rsidR="008F79CA" w:rsidRPr="00C6470C" w:rsidRDefault="008F79CA" w:rsidP="008C4A69">
            <w:pPr>
              <w:ind w:left="0" w:firstLine="0"/>
              <w:rPr>
                <w:rFonts w:cstheme="minorHAnsi"/>
                <w:lang w:val="fr-FR"/>
              </w:rPr>
            </w:pPr>
            <w:r w:rsidRPr="00C6470C">
              <w:rPr>
                <w:rFonts w:cstheme="minorHAnsi"/>
                <w:lang w:val="fr-FR"/>
              </w:rPr>
              <w:t>La Résolution non numérotée annexée au document DOC.C.4.14 fait état de la décision de la Conférence des Parties contractantes d'établir un Comité permanent, en précisant ses fonctions et les principes de sa composition et des procédures à suivre.</w:t>
            </w:r>
          </w:p>
          <w:p w14:paraId="723AD515" w14:textId="77777777" w:rsidR="008F79CA" w:rsidRPr="00C6470C" w:rsidRDefault="008F79CA" w:rsidP="008C4A69">
            <w:pPr>
              <w:ind w:left="0" w:firstLine="0"/>
              <w:rPr>
                <w:rFonts w:cstheme="minorHAnsi"/>
                <w:lang w:val="fr-FR"/>
              </w:rPr>
            </w:pPr>
          </w:p>
          <w:p w14:paraId="560D8B2D" w14:textId="77777777" w:rsidR="008F79CA" w:rsidRPr="00C6470C" w:rsidRDefault="008F79CA" w:rsidP="008C4A69">
            <w:pPr>
              <w:ind w:left="0" w:firstLine="0"/>
              <w:rPr>
                <w:rFonts w:cstheme="minorHAnsi"/>
                <w:lang w:val="fr-FR"/>
              </w:rPr>
            </w:pPr>
            <w:r w:rsidRPr="00C6470C">
              <w:rPr>
                <w:rFonts w:cstheme="minorHAnsi"/>
                <w:lang w:val="fr-FR"/>
              </w:rPr>
              <w:t xml:space="preserve">Elle a été remplacée par d’autres résolutions adoptées ultérieurement, la plus récente étant la Résolution XIII.4 sur les </w:t>
            </w:r>
            <w:r w:rsidRPr="00C6470C">
              <w:rPr>
                <w:rFonts w:cstheme="minorHAnsi"/>
                <w:i/>
                <w:iCs/>
                <w:lang w:val="fr-FR"/>
              </w:rPr>
              <w:t>Responsabilités, rôle et composition du Comité permanent et répartition régionale des pays dans le cadre de la Convention de Ramsar</w:t>
            </w:r>
            <w:r w:rsidRPr="00C6470C">
              <w:rPr>
                <w:rFonts w:cstheme="minorHAnsi"/>
                <w:lang w:val="fr-FR"/>
              </w:rPr>
              <w:t xml:space="preserve">. </w:t>
            </w:r>
          </w:p>
          <w:p w14:paraId="60A123A0" w14:textId="77777777" w:rsidR="008F79CA" w:rsidRPr="00C6470C" w:rsidRDefault="008F79CA" w:rsidP="008C4A69">
            <w:pPr>
              <w:ind w:left="0" w:firstLine="0"/>
              <w:rPr>
                <w:rFonts w:cstheme="minorHAnsi"/>
                <w:lang w:val="fr-FR"/>
              </w:rPr>
            </w:pPr>
          </w:p>
          <w:p w14:paraId="20E088A5" w14:textId="77777777" w:rsidR="008F79CA" w:rsidRPr="00C6470C" w:rsidRDefault="008F79CA" w:rsidP="008C4A69">
            <w:pPr>
              <w:ind w:left="0" w:firstLine="0"/>
              <w:rPr>
                <w:rFonts w:cstheme="minorHAnsi"/>
                <w:lang w:val="fr-FR"/>
              </w:rPr>
            </w:pPr>
            <w:r w:rsidRPr="00C6470C">
              <w:rPr>
                <w:rFonts w:cstheme="minorHAnsi"/>
                <w:lang w:val="fr-FR"/>
              </w:rPr>
              <w:t xml:space="preserve">Par conséquent, la résolution figurant à l'annexe du document DOC.C.4.14 peut être abrogée. </w:t>
            </w:r>
          </w:p>
        </w:tc>
      </w:tr>
      <w:tr w:rsidR="008F79CA" w:rsidRPr="008F79CA" w14:paraId="31E299BD" w14:textId="77777777" w:rsidTr="00221B25">
        <w:tblPrEx>
          <w:tblCellMar>
            <w:bottom w:w="0" w:type="dxa"/>
          </w:tblCellMar>
        </w:tblPrEx>
        <w:trPr>
          <w:cantSplit/>
        </w:trPr>
        <w:tc>
          <w:tcPr>
            <w:tcW w:w="1820" w:type="dxa"/>
            <w:vAlign w:val="center"/>
          </w:tcPr>
          <w:p w14:paraId="137C3133" w14:textId="77777777" w:rsidR="008F79CA" w:rsidRPr="00C6470C" w:rsidRDefault="008F79CA" w:rsidP="008C4A69">
            <w:pPr>
              <w:ind w:left="0" w:firstLine="0"/>
              <w:rPr>
                <w:rFonts w:cstheme="minorHAnsi"/>
                <w:lang w:val="fr-FR"/>
              </w:rPr>
            </w:pPr>
            <w:r w:rsidRPr="00C6470C">
              <w:rPr>
                <w:rFonts w:cstheme="minorHAnsi"/>
                <w:lang w:val="fr-FR"/>
              </w:rPr>
              <w:t xml:space="preserve">Annexe au </w:t>
            </w:r>
            <w:r w:rsidRPr="00C6470C">
              <w:rPr>
                <w:rFonts w:cstheme="minorHAnsi"/>
                <w:lang w:val="fr-FR"/>
              </w:rPr>
              <w:lastRenderedPageBreak/>
              <w:t>DOC.C.4.15</w:t>
            </w:r>
          </w:p>
        </w:tc>
        <w:tc>
          <w:tcPr>
            <w:tcW w:w="2579" w:type="dxa"/>
            <w:vAlign w:val="center"/>
          </w:tcPr>
          <w:p w14:paraId="1E783424" w14:textId="77777777" w:rsidR="008F79CA" w:rsidRPr="00C6470C" w:rsidRDefault="008F79CA" w:rsidP="008C4A69">
            <w:pPr>
              <w:ind w:left="0" w:firstLine="0"/>
              <w:rPr>
                <w:rFonts w:cstheme="minorHAnsi"/>
                <w:lang w:val="fr-FR"/>
              </w:rPr>
            </w:pPr>
            <w:r w:rsidRPr="00C6470C">
              <w:rPr>
                <w:rFonts w:cstheme="minorHAnsi"/>
                <w:lang w:val="fr-FR"/>
              </w:rPr>
              <w:lastRenderedPageBreak/>
              <w:t xml:space="preserve">Questions liées au </w:t>
            </w:r>
            <w:r w:rsidRPr="00C6470C">
              <w:rPr>
                <w:rFonts w:cstheme="minorHAnsi"/>
                <w:lang w:val="fr-FR"/>
              </w:rPr>
              <w:lastRenderedPageBreak/>
              <w:t xml:space="preserve">Secrétariat </w:t>
            </w:r>
          </w:p>
        </w:tc>
        <w:tc>
          <w:tcPr>
            <w:tcW w:w="1038" w:type="dxa"/>
            <w:vAlign w:val="center"/>
          </w:tcPr>
          <w:p w14:paraId="04750EEA"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A</w:t>
            </w:r>
          </w:p>
        </w:tc>
        <w:tc>
          <w:tcPr>
            <w:tcW w:w="8455" w:type="dxa"/>
          </w:tcPr>
          <w:p w14:paraId="19C9E593" w14:textId="77777777" w:rsidR="008F79CA" w:rsidRPr="00C6470C" w:rsidRDefault="008F79CA" w:rsidP="008C4A69">
            <w:pPr>
              <w:ind w:left="0" w:firstLine="0"/>
              <w:rPr>
                <w:rFonts w:cstheme="minorHAnsi"/>
                <w:lang w:val="fr-FR"/>
              </w:rPr>
            </w:pPr>
            <w:r w:rsidRPr="00C6470C">
              <w:rPr>
                <w:rFonts w:cstheme="minorHAnsi"/>
                <w:lang w:val="fr-FR"/>
              </w:rPr>
              <w:t xml:space="preserve">La résolution non numérotée figurant à l'annexe du document DOC. C.4.15 contient la </w:t>
            </w:r>
            <w:r w:rsidRPr="00C6470C">
              <w:rPr>
                <w:rFonts w:cstheme="minorHAnsi"/>
                <w:lang w:val="fr-FR"/>
              </w:rPr>
              <w:lastRenderedPageBreak/>
              <w:t xml:space="preserve">décision de la Conférence des Parties contractante concernant le lieu géographique et l'administration du Secrétariat. </w:t>
            </w:r>
          </w:p>
          <w:p w14:paraId="71790593" w14:textId="77777777" w:rsidR="008F79CA" w:rsidRPr="00C6470C" w:rsidRDefault="008F79CA" w:rsidP="008C4A69">
            <w:pPr>
              <w:ind w:left="0" w:firstLine="0"/>
              <w:rPr>
                <w:rFonts w:cstheme="minorHAnsi"/>
                <w:lang w:val="fr-FR"/>
              </w:rPr>
            </w:pPr>
          </w:p>
          <w:p w14:paraId="4AD7DC0D" w14:textId="77777777" w:rsidR="008F79CA" w:rsidRPr="00C6470C" w:rsidRDefault="008F79CA" w:rsidP="008C4A69">
            <w:pPr>
              <w:ind w:left="0" w:firstLine="0"/>
              <w:rPr>
                <w:rFonts w:cstheme="minorHAnsi"/>
                <w:lang w:val="fr-FR"/>
              </w:rPr>
            </w:pPr>
            <w:r w:rsidRPr="00C6470C">
              <w:rPr>
                <w:rFonts w:cstheme="minorHAnsi"/>
                <w:lang w:val="fr-FR"/>
              </w:rPr>
              <w:t>Certaines de ses parties sont caduques, et peuvent être abrogées, comme suit :</w:t>
            </w:r>
          </w:p>
          <w:p w14:paraId="5621BE1B" w14:textId="77777777" w:rsidR="008F79CA" w:rsidRPr="00C6470C" w:rsidRDefault="008F79CA" w:rsidP="008C4A69">
            <w:pPr>
              <w:ind w:left="0" w:firstLine="0"/>
              <w:rPr>
                <w:rFonts w:cstheme="minorHAnsi"/>
                <w:lang w:val="fr-FR"/>
              </w:rPr>
            </w:pPr>
            <w:r w:rsidRPr="00C6470C">
              <w:rPr>
                <w:rFonts w:cstheme="minorHAnsi"/>
                <w:lang w:val="fr-FR"/>
              </w:rPr>
              <w:t xml:space="preserve">- le paragraphe 1.b), qui demande à l'UICN de conclure un accord de coopération avec le Bureau international de recherche sur les oiseaux d’eau et les zones humides (BIROE), afin qu’il fournisse au Secrétariat (appelé Bureau) des services scientifiques et techniques, ainsi que des services scientifiques ; </w:t>
            </w:r>
          </w:p>
          <w:p w14:paraId="6786F46A" w14:textId="77777777" w:rsidR="008F79CA" w:rsidRPr="00C6470C" w:rsidRDefault="008F79CA" w:rsidP="008C4A69">
            <w:pPr>
              <w:ind w:left="0" w:firstLine="0"/>
              <w:rPr>
                <w:rFonts w:cstheme="minorHAnsi"/>
                <w:lang w:val="fr-FR"/>
              </w:rPr>
            </w:pPr>
            <w:r w:rsidRPr="00C6470C">
              <w:rPr>
                <w:rFonts w:cstheme="minorHAnsi"/>
                <w:lang w:val="fr-FR"/>
              </w:rPr>
              <w:t>- le paragraphe 2, qui approuve un protocole d'accord entre l'UICN et le BIROE sur l’octroi de services au Secrétariat.</w:t>
            </w:r>
          </w:p>
          <w:p w14:paraId="3F5B61D9" w14:textId="77777777" w:rsidR="008F79CA" w:rsidRPr="00C6470C" w:rsidRDefault="008F79CA" w:rsidP="008C4A69">
            <w:pPr>
              <w:ind w:left="0" w:firstLine="0"/>
              <w:rPr>
                <w:rFonts w:cstheme="minorHAnsi"/>
                <w:lang w:val="fr-FR"/>
              </w:rPr>
            </w:pPr>
          </w:p>
          <w:p w14:paraId="2FC5856B" w14:textId="77777777" w:rsidR="008F79CA" w:rsidRPr="00C6470C" w:rsidRDefault="008F79CA" w:rsidP="008C4A69">
            <w:pPr>
              <w:ind w:left="0" w:firstLine="0"/>
              <w:rPr>
                <w:rFonts w:cstheme="minorHAnsi"/>
                <w:lang w:val="fr-FR"/>
              </w:rPr>
            </w:pPr>
            <w:r w:rsidRPr="00C6470C">
              <w:rPr>
                <w:rFonts w:cstheme="minorHAnsi"/>
                <w:lang w:val="fr-FR"/>
              </w:rPr>
              <w:t>En conséquence, les paragraphes 2, 3, 5, 6 et 7 du préambule peuvent être abrogés.</w:t>
            </w:r>
          </w:p>
          <w:p w14:paraId="479C2D91" w14:textId="77777777" w:rsidR="008F79CA" w:rsidRPr="00C6470C" w:rsidRDefault="008F79CA" w:rsidP="008C4A69">
            <w:pPr>
              <w:ind w:left="0" w:firstLine="0"/>
              <w:rPr>
                <w:rFonts w:cstheme="minorHAnsi"/>
                <w:lang w:val="fr-FR"/>
              </w:rPr>
            </w:pPr>
          </w:p>
          <w:p w14:paraId="4D8CE965" w14:textId="77777777" w:rsidR="008F79CA" w:rsidRPr="00C6470C" w:rsidRDefault="008F79CA" w:rsidP="008C4A69">
            <w:pPr>
              <w:ind w:left="0" w:firstLine="0"/>
              <w:rPr>
                <w:rFonts w:cstheme="minorHAnsi"/>
                <w:lang w:val="fr-FR"/>
              </w:rPr>
            </w:pPr>
            <w:r w:rsidRPr="00C6470C">
              <w:rPr>
                <w:rFonts w:cstheme="minorHAnsi"/>
                <w:lang w:val="fr-FR"/>
              </w:rPr>
              <w:t>Si ces corrections sont acceptées, il convient de remplacer le terme « Bureau » par « Secrétariat » dans le texte.</w:t>
            </w:r>
          </w:p>
        </w:tc>
      </w:tr>
      <w:tr w:rsidR="008F79CA" w:rsidRPr="008F79CA" w14:paraId="6F02258F" w14:textId="77777777" w:rsidTr="00221B25">
        <w:tblPrEx>
          <w:tblCellMar>
            <w:bottom w:w="0" w:type="dxa"/>
          </w:tblCellMar>
        </w:tblPrEx>
        <w:trPr>
          <w:cantSplit/>
        </w:trPr>
        <w:tc>
          <w:tcPr>
            <w:tcW w:w="1820" w:type="dxa"/>
            <w:vAlign w:val="center"/>
          </w:tcPr>
          <w:p w14:paraId="5D30BD87" w14:textId="77777777" w:rsidR="008F79CA" w:rsidRPr="00C6470C" w:rsidRDefault="008F79CA" w:rsidP="008C4A69">
            <w:pPr>
              <w:ind w:left="0" w:firstLine="0"/>
              <w:rPr>
                <w:rFonts w:cstheme="minorHAnsi"/>
                <w:lang w:val="fr-FR"/>
              </w:rPr>
            </w:pPr>
            <w:r w:rsidRPr="00C6470C">
              <w:rPr>
                <w:rFonts w:cstheme="minorHAnsi"/>
                <w:bCs/>
                <w:lang w:val="fr-FR"/>
              </w:rPr>
              <w:lastRenderedPageBreak/>
              <w:t>Recommandation 4.1</w:t>
            </w:r>
          </w:p>
        </w:tc>
        <w:tc>
          <w:tcPr>
            <w:tcW w:w="2579" w:type="dxa"/>
            <w:vAlign w:val="center"/>
          </w:tcPr>
          <w:p w14:paraId="31E3C407" w14:textId="77777777" w:rsidR="008F79CA" w:rsidRPr="00C6470C" w:rsidRDefault="008F79CA" w:rsidP="008C4A69">
            <w:pPr>
              <w:ind w:left="0" w:firstLine="0"/>
              <w:rPr>
                <w:rFonts w:cstheme="minorHAnsi"/>
                <w:lang w:val="fr-FR"/>
              </w:rPr>
            </w:pPr>
            <w:r w:rsidRPr="00C6470C">
              <w:rPr>
                <w:rFonts w:cstheme="minorHAnsi"/>
                <w:bCs/>
                <w:lang w:val="fr-FR"/>
              </w:rPr>
              <w:t>Restauration des zones humides</w:t>
            </w:r>
          </w:p>
        </w:tc>
        <w:tc>
          <w:tcPr>
            <w:tcW w:w="1038" w:type="dxa"/>
            <w:vAlign w:val="center"/>
          </w:tcPr>
          <w:p w14:paraId="09E40E2C"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0D00685B" w14:textId="77777777" w:rsidR="008F79CA" w:rsidRPr="00C6470C" w:rsidRDefault="008F79CA" w:rsidP="008C4A69">
            <w:pPr>
              <w:ind w:left="0" w:firstLine="0"/>
              <w:rPr>
                <w:rFonts w:cstheme="minorHAnsi"/>
                <w:lang w:val="fr-FR"/>
              </w:rPr>
            </w:pPr>
            <w:r w:rsidRPr="00C6470C">
              <w:rPr>
                <w:rFonts w:cstheme="minorHAnsi"/>
                <w:lang w:val="fr-FR"/>
              </w:rPr>
              <w:t>La Recommandation 4.1 semble être toujours valide.</w:t>
            </w:r>
          </w:p>
          <w:p w14:paraId="63B031A4" w14:textId="77777777" w:rsidR="008F79CA" w:rsidRPr="00C6470C" w:rsidRDefault="008F79CA" w:rsidP="008C4A69">
            <w:pPr>
              <w:ind w:left="0" w:firstLine="0"/>
              <w:rPr>
                <w:rFonts w:cstheme="minorHAnsi"/>
                <w:lang w:val="fr-FR"/>
              </w:rPr>
            </w:pPr>
          </w:p>
          <w:p w14:paraId="796D3E76" w14:textId="77777777" w:rsidR="008F79CA" w:rsidRPr="00C6470C" w:rsidRDefault="008F79CA" w:rsidP="008C4A69">
            <w:pPr>
              <w:ind w:left="0" w:firstLine="0"/>
              <w:rPr>
                <w:rFonts w:cstheme="minorHAnsi"/>
                <w:lang w:val="fr-FR"/>
              </w:rPr>
            </w:pPr>
            <w:r w:rsidRPr="00C6470C">
              <w:rPr>
                <w:rFonts w:cstheme="minorHAnsi"/>
                <w:lang w:val="fr-FR"/>
              </w:rPr>
              <w:t xml:space="preserve">Cependant, le troisième paragraphe du dispositif, qui confie une tâche au Comité permanent, n'est vraisemblablement plus d'actualité et peut être abrogé. </w:t>
            </w:r>
          </w:p>
        </w:tc>
      </w:tr>
      <w:tr w:rsidR="008F79CA" w:rsidRPr="008F79CA" w14:paraId="30A300C1" w14:textId="77777777" w:rsidTr="00221B25">
        <w:tblPrEx>
          <w:tblCellMar>
            <w:bottom w:w="0" w:type="dxa"/>
          </w:tblCellMar>
        </w:tblPrEx>
        <w:trPr>
          <w:cantSplit/>
        </w:trPr>
        <w:tc>
          <w:tcPr>
            <w:tcW w:w="1820" w:type="dxa"/>
            <w:vAlign w:val="center"/>
          </w:tcPr>
          <w:p w14:paraId="4067BFFB" w14:textId="77777777" w:rsidR="008F79CA" w:rsidRPr="00C6470C" w:rsidRDefault="008F79CA" w:rsidP="008C4A69">
            <w:pPr>
              <w:ind w:left="0" w:firstLine="0"/>
              <w:rPr>
                <w:rFonts w:cstheme="minorHAnsi"/>
                <w:lang w:val="fr-FR"/>
              </w:rPr>
            </w:pPr>
            <w:r w:rsidRPr="00C6470C">
              <w:rPr>
                <w:rFonts w:cstheme="minorHAnsi"/>
                <w:bCs/>
                <w:lang w:val="fr-FR"/>
              </w:rPr>
              <w:t>Recommandation 4.2</w:t>
            </w:r>
          </w:p>
        </w:tc>
        <w:tc>
          <w:tcPr>
            <w:tcW w:w="2579" w:type="dxa"/>
            <w:vAlign w:val="center"/>
          </w:tcPr>
          <w:p w14:paraId="673CE2B6" w14:textId="77777777" w:rsidR="008F79CA" w:rsidRPr="00C6470C" w:rsidRDefault="008F79CA" w:rsidP="008C4A69">
            <w:pPr>
              <w:ind w:left="0" w:firstLine="0"/>
              <w:rPr>
                <w:rFonts w:cstheme="minorHAnsi"/>
                <w:lang w:val="fr-FR"/>
              </w:rPr>
            </w:pPr>
            <w:r w:rsidRPr="00C6470C">
              <w:rPr>
                <w:rFonts w:cstheme="minorHAnsi"/>
                <w:bCs/>
                <w:lang w:val="fr-FR"/>
              </w:rPr>
              <w:t>Critères d’identification des zones humides d’importance internationale</w:t>
            </w:r>
          </w:p>
        </w:tc>
        <w:tc>
          <w:tcPr>
            <w:tcW w:w="1038" w:type="dxa"/>
            <w:vAlign w:val="center"/>
          </w:tcPr>
          <w:p w14:paraId="25D25ADA"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11F424E8"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4.2 contient la Recommandation de la Conférence des Parties contractantes, en annexe I, d'utiliser les </w:t>
            </w:r>
            <w:r w:rsidRPr="00C6470C">
              <w:rPr>
                <w:rFonts w:cstheme="minorHAnsi"/>
                <w:i/>
                <w:iCs/>
                <w:lang w:val="fr-FR"/>
              </w:rPr>
              <w:t>Critères d'identification des zones humides d'importance internationale</w:t>
            </w:r>
            <w:r w:rsidRPr="00C6470C">
              <w:rPr>
                <w:rFonts w:cstheme="minorHAnsi"/>
                <w:lang w:val="fr-FR"/>
              </w:rPr>
              <w:t xml:space="preserve">, comme base d'identification des zones humides à inscrire comme Sites Ramsar. </w:t>
            </w:r>
          </w:p>
          <w:p w14:paraId="5E38853D" w14:textId="77777777" w:rsidR="008F79CA" w:rsidRPr="00C6470C" w:rsidRDefault="008F79CA" w:rsidP="008C4A69">
            <w:pPr>
              <w:ind w:left="0" w:firstLine="0"/>
              <w:rPr>
                <w:rFonts w:cstheme="minorHAnsi"/>
                <w:lang w:val="fr-FR"/>
              </w:rPr>
            </w:pPr>
            <w:r w:rsidRPr="00C6470C">
              <w:rPr>
                <w:rFonts w:cstheme="minorHAnsi"/>
                <w:lang w:val="fr-FR"/>
              </w:rPr>
              <w:t>Elle attire l'attention sur le document figurant à l'annexe II,</w:t>
            </w:r>
            <w:r w:rsidRPr="00C6470C">
              <w:rPr>
                <w:i/>
                <w:iCs/>
                <w:lang w:val="fr-FR"/>
              </w:rPr>
              <w:t xml:space="preserve"> </w:t>
            </w:r>
            <w:r w:rsidRPr="00C6470C">
              <w:rPr>
                <w:rFonts w:cstheme="minorHAnsi"/>
                <w:i/>
                <w:iCs/>
                <w:lang w:val="fr-FR"/>
              </w:rPr>
              <w:t>La désignation des zones humides à inscrire sur la Liste et les mesures a entreprendre par la suite</w:t>
            </w:r>
            <w:r w:rsidRPr="00C6470C">
              <w:rPr>
                <w:rFonts w:cstheme="minorHAnsi"/>
                <w:lang w:val="fr-FR"/>
              </w:rPr>
              <w:t>, mais ne l'adopte pas et ne le recommande pas</w:t>
            </w:r>
            <w:r w:rsidRPr="00C6470C">
              <w:rPr>
                <w:rFonts w:cstheme="minorHAnsi"/>
                <w:i/>
                <w:iCs/>
                <w:lang w:val="fr-FR"/>
              </w:rPr>
              <w:t>.</w:t>
            </w:r>
            <w:r w:rsidRPr="00C6470C">
              <w:rPr>
                <w:rFonts w:cstheme="minorHAnsi"/>
                <w:lang w:val="fr-FR"/>
              </w:rPr>
              <w:t xml:space="preserve"> </w:t>
            </w:r>
          </w:p>
          <w:p w14:paraId="395C4E67" w14:textId="77777777" w:rsidR="008F79CA" w:rsidRPr="00C6470C" w:rsidRDefault="008F79CA" w:rsidP="008C4A69">
            <w:pPr>
              <w:ind w:left="0" w:firstLine="0"/>
              <w:rPr>
                <w:rFonts w:cstheme="minorHAnsi"/>
                <w:lang w:val="fr-FR"/>
              </w:rPr>
            </w:pPr>
          </w:p>
          <w:p w14:paraId="253885B5" w14:textId="77777777" w:rsidR="008F79CA" w:rsidRPr="00C6470C" w:rsidRDefault="008F79CA" w:rsidP="008C4A69">
            <w:pPr>
              <w:ind w:left="0" w:firstLine="0"/>
              <w:rPr>
                <w:rFonts w:cstheme="minorHAnsi"/>
                <w:i/>
                <w:iCs/>
                <w:lang w:val="fr-FR"/>
              </w:rPr>
            </w:pPr>
            <w:r w:rsidRPr="00C6470C">
              <w:rPr>
                <w:rFonts w:cstheme="minorHAnsi"/>
                <w:lang w:val="fr-FR"/>
              </w:rPr>
              <w:t xml:space="preserve">Ces annexes ont été remplacées par des résolutions adoptées ultérieurement, en particulier la Résolution XI.8 Annexe 2 </w:t>
            </w:r>
            <w:r w:rsidRPr="00C6470C">
              <w:rPr>
                <w:rFonts w:cstheme="minorHAnsi"/>
                <w:i/>
                <w:iCs/>
                <w:lang w:val="fr-FR"/>
              </w:rPr>
              <w:t>Cadre stratégique et lignes directrices pour orienter l’évolution de la Liste des zones humides d’importance internationale de la Convention sur les zones</w:t>
            </w:r>
          </w:p>
          <w:p w14:paraId="046E44C1" w14:textId="77777777" w:rsidR="008F79CA" w:rsidRPr="00C6470C" w:rsidRDefault="008F79CA" w:rsidP="008C4A69">
            <w:pPr>
              <w:ind w:left="0" w:firstLine="0"/>
              <w:rPr>
                <w:rFonts w:cstheme="minorHAnsi"/>
                <w:lang w:val="fr-FR"/>
              </w:rPr>
            </w:pPr>
            <w:r w:rsidRPr="00C6470C">
              <w:rPr>
                <w:rFonts w:cstheme="minorHAnsi"/>
                <w:i/>
                <w:iCs/>
                <w:lang w:val="fr-FR"/>
              </w:rPr>
              <w:t xml:space="preserve">humides – révision 2012 </w:t>
            </w:r>
            <w:r w:rsidRPr="00C6470C">
              <w:rPr>
                <w:rFonts w:cstheme="minorHAnsi"/>
                <w:lang w:val="fr-FR"/>
              </w:rPr>
              <w:t xml:space="preserve">qui, étant la décision la plus récente de la Conférence des Parties </w:t>
            </w:r>
            <w:r w:rsidRPr="00C6470C">
              <w:rPr>
                <w:rFonts w:cstheme="minorHAnsi"/>
                <w:lang w:val="fr-FR"/>
              </w:rPr>
              <w:lastRenderedPageBreak/>
              <w:t>contractantes sur ce sujet, remplace les orientations précédentes.</w:t>
            </w:r>
          </w:p>
          <w:p w14:paraId="155044FB" w14:textId="77777777" w:rsidR="008F79CA" w:rsidRPr="00C6470C" w:rsidRDefault="008F79CA" w:rsidP="008C4A69">
            <w:pPr>
              <w:ind w:left="0" w:firstLine="0"/>
              <w:rPr>
                <w:rFonts w:cstheme="minorHAnsi"/>
                <w:lang w:val="fr-FR"/>
              </w:rPr>
            </w:pPr>
          </w:p>
          <w:p w14:paraId="437312BF" w14:textId="77777777" w:rsidR="008F79CA" w:rsidRPr="00C6470C" w:rsidRDefault="008F79CA" w:rsidP="008C4A69">
            <w:pPr>
              <w:ind w:left="0" w:firstLine="0"/>
              <w:rPr>
                <w:rFonts w:cstheme="minorHAnsi"/>
                <w:lang w:val="fr-FR"/>
              </w:rPr>
            </w:pPr>
            <w:r w:rsidRPr="00C6470C">
              <w:rPr>
                <w:rFonts w:cstheme="minorHAnsi"/>
                <w:lang w:val="fr-FR"/>
              </w:rPr>
              <w:t>La Recommandation 4.2 peut donc être abrogée.</w:t>
            </w:r>
          </w:p>
        </w:tc>
      </w:tr>
      <w:tr w:rsidR="008F79CA" w:rsidRPr="008F79CA" w14:paraId="65D2B3D0" w14:textId="77777777" w:rsidTr="00221B25">
        <w:tblPrEx>
          <w:tblCellMar>
            <w:bottom w:w="0" w:type="dxa"/>
          </w:tblCellMar>
        </w:tblPrEx>
        <w:trPr>
          <w:cantSplit/>
        </w:trPr>
        <w:tc>
          <w:tcPr>
            <w:tcW w:w="1820" w:type="dxa"/>
            <w:vAlign w:val="center"/>
          </w:tcPr>
          <w:p w14:paraId="7860BE02" w14:textId="77777777" w:rsidR="008F79CA" w:rsidRPr="00C6470C" w:rsidRDefault="008F79CA" w:rsidP="008C4A69">
            <w:pPr>
              <w:ind w:left="0" w:firstLine="0"/>
              <w:rPr>
                <w:rFonts w:cstheme="minorHAnsi"/>
                <w:lang w:val="fr-FR"/>
              </w:rPr>
            </w:pPr>
            <w:r w:rsidRPr="00C6470C">
              <w:rPr>
                <w:rFonts w:cstheme="minorHAnsi"/>
                <w:bCs/>
                <w:lang w:val="fr-FR"/>
              </w:rPr>
              <w:lastRenderedPageBreak/>
              <w:t>Recommandation 4.3</w:t>
            </w:r>
          </w:p>
        </w:tc>
        <w:tc>
          <w:tcPr>
            <w:tcW w:w="2579" w:type="dxa"/>
            <w:vAlign w:val="center"/>
          </w:tcPr>
          <w:p w14:paraId="32664106" w14:textId="77777777" w:rsidR="008F79CA" w:rsidRPr="00C6470C" w:rsidRDefault="008F79CA" w:rsidP="008C4A69">
            <w:pPr>
              <w:ind w:left="0" w:firstLine="0"/>
              <w:rPr>
                <w:rFonts w:cstheme="minorHAnsi"/>
                <w:lang w:val="fr-FR"/>
              </w:rPr>
            </w:pPr>
            <w:r w:rsidRPr="00C6470C">
              <w:rPr>
                <w:rFonts w:cstheme="minorHAnsi"/>
                <w:bCs/>
                <w:lang w:val="fr-FR"/>
              </w:rPr>
              <w:t>Rapports nationaux</w:t>
            </w:r>
          </w:p>
        </w:tc>
        <w:tc>
          <w:tcPr>
            <w:tcW w:w="1038" w:type="dxa"/>
            <w:vAlign w:val="center"/>
          </w:tcPr>
          <w:p w14:paraId="17D9450B"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053A83E0"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4.3 se limite à inviter les Parties contractantes à soumettre leurs rapports nationaux au moins six mois avant chaque COP. Il s’agit d'une répétition de ce qui est recommandé dans la Recommandation 2.1, qui comporte en outre une recommandation supplémentaire. </w:t>
            </w:r>
          </w:p>
          <w:p w14:paraId="30E1E9CA" w14:textId="77777777" w:rsidR="008F79CA" w:rsidRPr="00C6470C" w:rsidRDefault="008F79CA" w:rsidP="008C4A69">
            <w:pPr>
              <w:ind w:left="0" w:firstLine="0"/>
              <w:rPr>
                <w:rFonts w:cstheme="minorHAnsi"/>
                <w:lang w:val="fr-FR"/>
              </w:rPr>
            </w:pPr>
            <w:r w:rsidRPr="00C6470C">
              <w:rPr>
                <w:rFonts w:cstheme="minorHAnsi"/>
                <w:lang w:val="fr-FR"/>
              </w:rPr>
              <w:t>Il n'est donc pas nécessaire de maintenir la Recommandation 4.3 dans la liste des résolutions et recommandations en vigueur et elle peut être abrogée.</w:t>
            </w:r>
          </w:p>
        </w:tc>
      </w:tr>
      <w:tr w:rsidR="008F79CA" w:rsidRPr="008F79CA" w14:paraId="66A0DA4F" w14:textId="77777777" w:rsidTr="00221B25">
        <w:tblPrEx>
          <w:tblCellMar>
            <w:bottom w:w="0" w:type="dxa"/>
          </w:tblCellMar>
        </w:tblPrEx>
        <w:trPr>
          <w:cantSplit/>
        </w:trPr>
        <w:tc>
          <w:tcPr>
            <w:tcW w:w="1820" w:type="dxa"/>
            <w:vAlign w:val="center"/>
          </w:tcPr>
          <w:p w14:paraId="5F490CB3" w14:textId="77777777" w:rsidR="008F79CA" w:rsidRPr="00C6470C" w:rsidRDefault="008F79CA" w:rsidP="008C4A69">
            <w:pPr>
              <w:ind w:left="0" w:firstLine="0"/>
              <w:rPr>
                <w:rFonts w:cstheme="minorHAnsi"/>
                <w:lang w:val="fr-FR"/>
              </w:rPr>
            </w:pPr>
            <w:r w:rsidRPr="00C6470C">
              <w:rPr>
                <w:rFonts w:cstheme="minorHAnsi"/>
                <w:bCs/>
                <w:lang w:val="fr-FR"/>
              </w:rPr>
              <w:t>Recommandation 4.4</w:t>
            </w:r>
          </w:p>
        </w:tc>
        <w:tc>
          <w:tcPr>
            <w:tcW w:w="2579" w:type="dxa"/>
            <w:vAlign w:val="center"/>
          </w:tcPr>
          <w:p w14:paraId="10791C93" w14:textId="77777777" w:rsidR="008F79CA" w:rsidRPr="00C6470C" w:rsidRDefault="008F79CA" w:rsidP="008C4A69">
            <w:pPr>
              <w:ind w:left="0" w:firstLine="0"/>
              <w:rPr>
                <w:rFonts w:cstheme="minorHAnsi"/>
                <w:lang w:val="fr-FR"/>
              </w:rPr>
            </w:pPr>
            <w:r w:rsidRPr="00C6470C">
              <w:rPr>
                <w:rFonts w:cstheme="minorHAnsi"/>
                <w:bCs/>
                <w:lang w:val="fr-FR"/>
              </w:rPr>
              <w:t>Création de réserves de zones humides</w:t>
            </w:r>
          </w:p>
        </w:tc>
        <w:tc>
          <w:tcPr>
            <w:tcW w:w="1038" w:type="dxa"/>
            <w:vAlign w:val="center"/>
          </w:tcPr>
          <w:p w14:paraId="1149FC50"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5E61326C" w14:textId="77777777" w:rsidR="008F79CA" w:rsidRPr="00C6470C" w:rsidRDefault="008F79CA" w:rsidP="008C4A69">
            <w:pPr>
              <w:ind w:left="0" w:firstLine="0"/>
              <w:rPr>
                <w:rFonts w:cstheme="minorHAnsi"/>
                <w:lang w:val="fr-FR"/>
              </w:rPr>
            </w:pPr>
            <w:r w:rsidRPr="00C6470C">
              <w:rPr>
                <w:rFonts w:cstheme="minorHAnsi"/>
                <w:lang w:val="fr-FR"/>
              </w:rPr>
              <w:t>La Recommandation 4.4 semble rester partiellement valide.</w:t>
            </w:r>
          </w:p>
          <w:p w14:paraId="51D83D43" w14:textId="77777777" w:rsidR="008F79CA" w:rsidRPr="00C6470C" w:rsidRDefault="008F79CA" w:rsidP="008C4A69">
            <w:pPr>
              <w:ind w:left="0" w:firstLine="0"/>
              <w:rPr>
                <w:rFonts w:cstheme="minorHAnsi"/>
                <w:lang w:val="fr-FR"/>
              </w:rPr>
            </w:pPr>
          </w:p>
          <w:p w14:paraId="6FB31FFC" w14:textId="77777777" w:rsidR="008F79CA" w:rsidRPr="00C6470C" w:rsidRDefault="008F79CA" w:rsidP="008C4A69">
            <w:pPr>
              <w:ind w:left="0" w:firstLine="0"/>
              <w:rPr>
                <w:rFonts w:cstheme="minorHAnsi"/>
                <w:spacing w:val="-4"/>
                <w:lang w:val="fr-FR"/>
              </w:rPr>
            </w:pPr>
            <w:r w:rsidRPr="00C6470C">
              <w:rPr>
                <w:rFonts w:cstheme="minorHAnsi"/>
                <w:spacing w:val="-4"/>
                <w:lang w:val="fr-FR"/>
              </w:rPr>
              <w:t xml:space="preserve">Le troisième paragraphe du dispositif prie instamment les Parties contractantes de dresser des inventaires nationaux des zones humides ce qui a été repris dans des résolutions ultérieures, celles-ci mentionnant généralement une période triennale spécifique. Ce paragraphe a été remplacé par un éventail de résolutions : la Résolution VII.20 </w:t>
            </w:r>
            <w:r w:rsidRPr="00C6470C">
              <w:rPr>
                <w:rFonts w:cstheme="minorHAnsi"/>
                <w:i/>
                <w:iCs/>
                <w:spacing w:val="-4"/>
                <w:lang w:val="fr-FR"/>
              </w:rPr>
              <w:t>Priorités en matière d’inventaire des zones humides</w:t>
            </w:r>
            <w:r w:rsidRPr="00C6470C">
              <w:rPr>
                <w:rFonts w:cstheme="minorHAnsi"/>
                <w:spacing w:val="-4"/>
                <w:lang w:val="fr-FR"/>
              </w:rPr>
              <w:t xml:space="preserve">, la Résolution VIII.6 </w:t>
            </w:r>
            <w:r w:rsidRPr="00C6470C">
              <w:rPr>
                <w:rFonts w:cstheme="minorHAnsi"/>
                <w:i/>
                <w:iCs/>
                <w:spacing w:val="-4"/>
                <w:lang w:val="fr-FR"/>
              </w:rPr>
              <w:t>Cadre Ramsar pour l'inventaire des zones humides</w:t>
            </w:r>
            <w:r w:rsidRPr="00C6470C">
              <w:rPr>
                <w:rFonts w:cstheme="minorHAnsi"/>
                <w:spacing w:val="-4"/>
                <w:lang w:val="fr-FR"/>
              </w:rPr>
              <w:t xml:space="preserve"> et la Résolution X.15</w:t>
            </w:r>
            <w:r w:rsidRPr="00C6470C">
              <w:rPr>
                <w:spacing w:val="-4"/>
                <w:lang w:val="fr-FR"/>
              </w:rPr>
              <w:t xml:space="preserve"> </w:t>
            </w:r>
            <w:r w:rsidRPr="00C6470C">
              <w:rPr>
                <w:rFonts w:cstheme="minorHAnsi"/>
                <w:i/>
                <w:iCs/>
                <w:spacing w:val="-4"/>
                <w:lang w:val="fr-FR"/>
              </w:rPr>
              <w:t xml:space="preserve">Description des caractéristiques écologiques des zones humides, et besoins et présentation des données pour un inventaire de base </w:t>
            </w:r>
            <w:r w:rsidRPr="00C6470C">
              <w:rPr>
                <w:rFonts w:cstheme="minorHAnsi"/>
                <w:spacing w:val="-4"/>
                <w:lang w:val="fr-FR"/>
              </w:rPr>
              <w:t xml:space="preserve">..., ainsi que la Résolution XII.2 </w:t>
            </w:r>
            <w:r w:rsidRPr="00C6470C">
              <w:rPr>
                <w:rFonts w:cstheme="minorHAnsi"/>
                <w:i/>
                <w:iCs/>
                <w:spacing w:val="-4"/>
                <w:lang w:val="fr-FR"/>
              </w:rPr>
              <w:t>Le Plan stratégique Ramsar 2012-2024</w:t>
            </w:r>
            <w:r w:rsidRPr="00C6470C">
              <w:rPr>
                <w:rFonts w:cstheme="minorHAnsi"/>
                <w:spacing w:val="-4"/>
                <w:lang w:val="fr-FR"/>
              </w:rPr>
              <w:t xml:space="preserve">, qui met l'inventaire au sein des priorités. </w:t>
            </w:r>
          </w:p>
          <w:p w14:paraId="45DEEEEC" w14:textId="77777777" w:rsidR="008F79CA" w:rsidRPr="00C6470C" w:rsidRDefault="008F79CA" w:rsidP="008C4A69">
            <w:pPr>
              <w:ind w:left="0" w:firstLine="0"/>
              <w:rPr>
                <w:rFonts w:cstheme="minorHAnsi"/>
                <w:lang w:val="fr-FR"/>
              </w:rPr>
            </w:pPr>
          </w:p>
          <w:p w14:paraId="1480AEA0" w14:textId="77777777" w:rsidR="008F79CA" w:rsidRPr="00C6470C" w:rsidRDefault="008F79CA" w:rsidP="008C4A69">
            <w:pPr>
              <w:ind w:left="0" w:firstLine="0"/>
              <w:rPr>
                <w:rFonts w:cstheme="minorHAnsi"/>
                <w:lang w:val="fr-FR"/>
              </w:rPr>
            </w:pPr>
            <w:r w:rsidRPr="00C6470C">
              <w:rPr>
                <w:rFonts w:cstheme="minorHAnsi"/>
                <w:lang w:val="fr-FR"/>
              </w:rPr>
              <w:t>Le cinquième paragraphe du dispositif concerne la participation au IV</w:t>
            </w:r>
            <w:r w:rsidRPr="00C6470C">
              <w:rPr>
                <w:rFonts w:cstheme="minorHAnsi"/>
                <w:vertAlign w:val="superscript"/>
                <w:lang w:val="fr-FR"/>
              </w:rPr>
              <w:t>e</w:t>
            </w:r>
            <w:r w:rsidRPr="00C6470C">
              <w:rPr>
                <w:rFonts w:cstheme="minorHAnsi"/>
                <w:lang w:val="fr-FR"/>
              </w:rPr>
              <w:t xml:space="preserve"> Congrès mondial sur les parcs nationaux et les aires protégées et est donc caduc. </w:t>
            </w:r>
          </w:p>
          <w:p w14:paraId="27B7F044" w14:textId="77777777" w:rsidR="008F79CA" w:rsidRPr="00C6470C" w:rsidRDefault="008F79CA" w:rsidP="008C4A69">
            <w:pPr>
              <w:ind w:left="0" w:firstLine="0"/>
              <w:rPr>
                <w:rFonts w:cstheme="minorHAnsi"/>
                <w:lang w:val="fr-FR"/>
              </w:rPr>
            </w:pPr>
          </w:p>
          <w:p w14:paraId="568926C3" w14:textId="77777777" w:rsidR="008F79CA" w:rsidRPr="00C6470C" w:rsidRDefault="008F79CA" w:rsidP="008C4A69">
            <w:pPr>
              <w:ind w:left="0" w:firstLine="0"/>
              <w:rPr>
                <w:rFonts w:cstheme="minorHAnsi"/>
                <w:lang w:val="fr-FR"/>
              </w:rPr>
            </w:pPr>
            <w:r w:rsidRPr="00C6470C">
              <w:rPr>
                <w:rFonts w:cstheme="minorHAnsi"/>
                <w:lang w:val="fr-FR"/>
              </w:rPr>
              <w:t>La Recommandation 4.4 semble être encore valide.</w:t>
            </w:r>
          </w:p>
        </w:tc>
      </w:tr>
      <w:tr w:rsidR="008F79CA" w:rsidRPr="008F79CA" w14:paraId="50155519" w14:textId="77777777" w:rsidTr="00221B25">
        <w:tblPrEx>
          <w:tblCellMar>
            <w:bottom w:w="0" w:type="dxa"/>
          </w:tblCellMar>
        </w:tblPrEx>
        <w:trPr>
          <w:cantSplit/>
        </w:trPr>
        <w:tc>
          <w:tcPr>
            <w:tcW w:w="1820" w:type="dxa"/>
            <w:vAlign w:val="center"/>
          </w:tcPr>
          <w:p w14:paraId="43E3EFE0" w14:textId="77777777" w:rsidR="008F79CA" w:rsidRPr="00C6470C" w:rsidRDefault="008F79CA" w:rsidP="008C4A69">
            <w:pPr>
              <w:ind w:left="0" w:firstLine="0"/>
              <w:rPr>
                <w:rFonts w:cstheme="minorHAnsi"/>
                <w:lang w:val="fr-FR"/>
              </w:rPr>
            </w:pPr>
            <w:r w:rsidRPr="00C6470C">
              <w:rPr>
                <w:rFonts w:cstheme="minorHAnsi"/>
                <w:bCs/>
                <w:lang w:val="fr-FR"/>
              </w:rPr>
              <w:t>Recommandation 4.5</w:t>
            </w:r>
          </w:p>
        </w:tc>
        <w:tc>
          <w:tcPr>
            <w:tcW w:w="2579" w:type="dxa"/>
            <w:vAlign w:val="center"/>
          </w:tcPr>
          <w:p w14:paraId="1A7642CA" w14:textId="77777777" w:rsidR="008F79CA" w:rsidRPr="00C6470C" w:rsidRDefault="008F79CA" w:rsidP="008C4A69">
            <w:pPr>
              <w:ind w:left="0" w:firstLine="0"/>
              <w:rPr>
                <w:rFonts w:cstheme="minorHAnsi"/>
                <w:lang w:val="fr-FR"/>
              </w:rPr>
            </w:pPr>
            <w:r w:rsidRPr="00C6470C">
              <w:rPr>
                <w:rFonts w:cstheme="minorHAnsi"/>
                <w:bCs/>
                <w:lang w:val="fr-FR"/>
              </w:rPr>
              <w:t>Éducation et formation</w:t>
            </w:r>
          </w:p>
        </w:tc>
        <w:tc>
          <w:tcPr>
            <w:tcW w:w="1038" w:type="dxa"/>
            <w:vAlign w:val="center"/>
          </w:tcPr>
          <w:p w14:paraId="45ECEDC3"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2D6A3C64" w14:textId="77777777" w:rsidR="008F79CA" w:rsidRPr="00C6470C" w:rsidRDefault="008F79CA" w:rsidP="008C4A69">
            <w:pPr>
              <w:ind w:left="0" w:firstLine="0"/>
              <w:rPr>
                <w:rFonts w:cstheme="minorHAnsi"/>
                <w:lang w:val="fr-FR"/>
              </w:rPr>
            </w:pPr>
            <w:r w:rsidRPr="00C6470C">
              <w:rPr>
                <w:rFonts w:cstheme="minorHAnsi"/>
                <w:lang w:val="fr-FR"/>
              </w:rPr>
              <w:t>Le dispositif de la Recommandation 4.5 contient sept paragraphes recommandant que des actions soient menées en matière d'éducation et de formation formelles et informelles (bien que la matière ne soit pas précisée), ainsi que des activités associées (circonstances culturelles, sociales &amp; économiques, budgets, etc.)</w:t>
            </w:r>
          </w:p>
          <w:p w14:paraId="5F9B870B" w14:textId="77777777" w:rsidR="008F79CA" w:rsidRPr="00C6470C" w:rsidRDefault="008F79CA" w:rsidP="008C4A69">
            <w:pPr>
              <w:ind w:left="0" w:firstLine="0"/>
              <w:rPr>
                <w:rFonts w:cstheme="minorHAnsi"/>
                <w:lang w:val="fr-FR"/>
              </w:rPr>
            </w:pPr>
          </w:p>
          <w:p w14:paraId="6C988C1B" w14:textId="77777777" w:rsidR="008F79CA" w:rsidRPr="00C6470C" w:rsidRDefault="008F79CA" w:rsidP="008C4A69">
            <w:pPr>
              <w:ind w:left="0" w:firstLine="0"/>
              <w:rPr>
                <w:rFonts w:cstheme="minorHAnsi"/>
                <w:lang w:val="fr-FR"/>
              </w:rPr>
            </w:pPr>
            <w:r w:rsidRPr="00C6470C">
              <w:rPr>
                <w:rFonts w:cstheme="minorHAnsi"/>
                <w:lang w:val="fr-FR"/>
              </w:rPr>
              <w:t>Cependant, la Conférence des Parties contractantes</w:t>
            </w:r>
            <w:r w:rsidRPr="00C6470C">
              <w:rPr>
                <w:lang w:val="fr-FR"/>
              </w:rPr>
              <w:t xml:space="preserve"> </w:t>
            </w:r>
            <w:r w:rsidRPr="00C6470C">
              <w:rPr>
                <w:rFonts w:cstheme="minorHAnsi"/>
                <w:lang w:val="fr-FR"/>
              </w:rPr>
              <w:t xml:space="preserve">fournit des orientations plus récentes et plus complètes avec la Résolution XII.9 dans laquelle figure </w:t>
            </w:r>
            <w:r w:rsidRPr="00C6470C">
              <w:rPr>
                <w:rFonts w:cstheme="minorHAnsi"/>
                <w:i/>
                <w:iCs/>
                <w:lang w:val="fr-FR"/>
              </w:rPr>
              <w:t xml:space="preserve">le Programme de la </w:t>
            </w:r>
            <w:r w:rsidRPr="00C6470C">
              <w:rPr>
                <w:rFonts w:cstheme="minorHAnsi"/>
                <w:i/>
                <w:iCs/>
                <w:lang w:val="fr-FR"/>
              </w:rPr>
              <w:lastRenderedPageBreak/>
              <w:t>Convention de Ramsar relatif à la communication, au renforcement des capacités, à l’éducation, à la sensibilisation et à la participation (CESP) 2016-2024</w:t>
            </w:r>
            <w:r w:rsidRPr="00C6470C">
              <w:rPr>
                <w:rFonts w:cstheme="minorHAnsi"/>
                <w:lang w:val="fr-FR"/>
              </w:rPr>
              <w:t>, lequel remplace la Recommandation 4.5 (et les décisions connexes).</w:t>
            </w:r>
          </w:p>
          <w:p w14:paraId="3343E337" w14:textId="77777777" w:rsidR="008F79CA" w:rsidRPr="00C6470C" w:rsidRDefault="008F79CA" w:rsidP="008C4A69">
            <w:pPr>
              <w:ind w:left="0" w:firstLine="0"/>
              <w:rPr>
                <w:rFonts w:cstheme="minorHAnsi"/>
                <w:lang w:val="fr-FR"/>
              </w:rPr>
            </w:pPr>
          </w:p>
          <w:p w14:paraId="4E70951D"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Par conséquent, la Recommandation 4.5 peut être considérée comme caduque.</w:t>
            </w:r>
          </w:p>
        </w:tc>
      </w:tr>
      <w:tr w:rsidR="008F79CA" w:rsidRPr="008F79CA" w14:paraId="521F7DB7" w14:textId="77777777" w:rsidTr="00221B25">
        <w:tblPrEx>
          <w:tblCellMar>
            <w:bottom w:w="0" w:type="dxa"/>
          </w:tblCellMar>
        </w:tblPrEx>
        <w:trPr>
          <w:cantSplit/>
          <w:trHeight w:val="77"/>
        </w:trPr>
        <w:tc>
          <w:tcPr>
            <w:tcW w:w="1820" w:type="dxa"/>
            <w:vAlign w:val="center"/>
          </w:tcPr>
          <w:p w14:paraId="5D6E7892" w14:textId="77777777" w:rsidR="008F79CA" w:rsidRPr="00C6470C" w:rsidRDefault="008F79CA" w:rsidP="008C4A69">
            <w:pPr>
              <w:ind w:left="0" w:firstLine="0"/>
              <w:rPr>
                <w:rFonts w:cstheme="minorHAnsi"/>
                <w:lang w:val="fr-FR"/>
              </w:rPr>
            </w:pPr>
            <w:r w:rsidRPr="00C6470C">
              <w:rPr>
                <w:rFonts w:cstheme="minorHAnsi"/>
                <w:bCs/>
                <w:lang w:val="fr-FR"/>
              </w:rPr>
              <w:lastRenderedPageBreak/>
              <w:t>Recommandation 4.6</w:t>
            </w:r>
          </w:p>
        </w:tc>
        <w:tc>
          <w:tcPr>
            <w:tcW w:w="2579" w:type="dxa"/>
            <w:vAlign w:val="center"/>
          </w:tcPr>
          <w:p w14:paraId="721466BB" w14:textId="77777777" w:rsidR="008F79CA" w:rsidRPr="00C6470C" w:rsidRDefault="008F79CA" w:rsidP="008C4A69">
            <w:pPr>
              <w:ind w:left="0" w:firstLine="0"/>
              <w:rPr>
                <w:rFonts w:cstheme="minorHAnsi"/>
                <w:lang w:val="fr-FR"/>
              </w:rPr>
            </w:pPr>
            <w:r w:rsidRPr="00C6470C">
              <w:rPr>
                <w:rFonts w:cstheme="minorHAnsi"/>
                <w:bCs/>
                <w:lang w:val="fr-FR"/>
              </w:rPr>
              <w:t>Établissement des inventaires scientifiques nationaux des zones humides</w:t>
            </w:r>
          </w:p>
        </w:tc>
        <w:tc>
          <w:tcPr>
            <w:tcW w:w="1038" w:type="dxa"/>
            <w:vAlign w:val="center"/>
          </w:tcPr>
          <w:p w14:paraId="13B61124"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4ABC59A2" w14:textId="77777777" w:rsidR="008F79CA" w:rsidRPr="00C6470C" w:rsidRDefault="008F79CA" w:rsidP="008C4A69">
            <w:pPr>
              <w:ind w:left="0" w:firstLine="0"/>
              <w:rPr>
                <w:rFonts w:cstheme="minorHAnsi"/>
                <w:lang w:val="fr-FR"/>
              </w:rPr>
            </w:pPr>
            <w:r w:rsidRPr="00C6470C">
              <w:rPr>
                <w:rFonts w:cstheme="minorHAnsi"/>
                <w:lang w:val="fr-FR"/>
              </w:rPr>
              <w:t>La Recommandation 4.6 recommande aux Parties de dresser des inventaires scientifiques nationaux des zones humides et au Secrétariat de les soutenir.</w:t>
            </w:r>
          </w:p>
          <w:p w14:paraId="36C78799" w14:textId="77777777" w:rsidR="008F79CA" w:rsidRPr="00C6470C" w:rsidRDefault="008F79CA" w:rsidP="008C4A69">
            <w:pPr>
              <w:ind w:left="0" w:firstLine="0"/>
              <w:rPr>
                <w:rFonts w:cstheme="minorHAnsi"/>
                <w:lang w:val="fr-FR"/>
              </w:rPr>
            </w:pPr>
            <w:r w:rsidRPr="00C6470C">
              <w:rPr>
                <w:rFonts w:cstheme="minorHAnsi"/>
                <w:lang w:val="fr-FR"/>
              </w:rPr>
              <w:t xml:space="preserve">L'appel à établir des inventaires est repris dans plusieurs résolutions et recommandations ultérieures (voir le commentaire concernant la Recommandation 4.5 ci-dessus), qui recommandent également que des actions supplémentaires soient entreprises. </w:t>
            </w:r>
          </w:p>
          <w:p w14:paraId="1FA9DA11" w14:textId="77777777" w:rsidR="008F79CA" w:rsidRPr="00C6470C" w:rsidRDefault="008F79CA" w:rsidP="008C4A69">
            <w:pPr>
              <w:ind w:left="0" w:firstLine="0"/>
              <w:rPr>
                <w:rFonts w:cstheme="minorHAnsi"/>
                <w:lang w:val="fr-FR"/>
              </w:rPr>
            </w:pPr>
            <w:r w:rsidRPr="00C6470C">
              <w:rPr>
                <w:rFonts w:cstheme="minorHAnsi"/>
                <w:lang w:val="fr-FR"/>
              </w:rPr>
              <w:t>On peut donc considérer que la Recommandation 4.6 a effectivement été remplacée, notamment par la Résolution VIII.6, et qu'elle peut être abrogée.</w:t>
            </w:r>
          </w:p>
        </w:tc>
      </w:tr>
      <w:tr w:rsidR="008F79CA" w:rsidRPr="008F79CA" w14:paraId="0E4B5639" w14:textId="77777777" w:rsidTr="0071270C">
        <w:tblPrEx>
          <w:tblCellMar>
            <w:bottom w:w="0" w:type="dxa"/>
          </w:tblCellMar>
        </w:tblPrEx>
        <w:tc>
          <w:tcPr>
            <w:tcW w:w="1820" w:type="dxa"/>
            <w:vAlign w:val="center"/>
          </w:tcPr>
          <w:p w14:paraId="1D26B085" w14:textId="77777777" w:rsidR="008F79CA" w:rsidRPr="00C6470C" w:rsidRDefault="008F79CA" w:rsidP="008C4A69">
            <w:pPr>
              <w:ind w:left="0" w:firstLine="0"/>
              <w:rPr>
                <w:rFonts w:cstheme="minorHAnsi"/>
                <w:lang w:val="fr-FR"/>
              </w:rPr>
            </w:pPr>
            <w:r w:rsidRPr="00C6470C">
              <w:rPr>
                <w:rFonts w:cstheme="minorHAnsi"/>
                <w:bCs/>
                <w:lang w:val="fr-FR"/>
              </w:rPr>
              <w:t>Recommandation 4.7</w:t>
            </w:r>
          </w:p>
        </w:tc>
        <w:tc>
          <w:tcPr>
            <w:tcW w:w="2579" w:type="dxa"/>
            <w:vAlign w:val="center"/>
          </w:tcPr>
          <w:p w14:paraId="704EAC64" w14:textId="77777777" w:rsidR="008F79CA" w:rsidRPr="00C6470C" w:rsidRDefault="008F79CA" w:rsidP="008C4A69">
            <w:pPr>
              <w:ind w:left="0" w:firstLine="0"/>
              <w:rPr>
                <w:rFonts w:cstheme="minorHAnsi"/>
                <w:lang w:val="fr-FR"/>
              </w:rPr>
            </w:pPr>
            <w:r w:rsidRPr="00C6470C">
              <w:rPr>
                <w:rFonts w:cstheme="minorHAnsi"/>
                <w:bCs/>
                <w:lang w:val="fr-FR"/>
              </w:rPr>
              <w:t>Mécanismes permettant d’améliorer l’application de la Convention</w:t>
            </w:r>
          </w:p>
        </w:tc>
        <w:tc>
          <w:tcPr>
            <w:tcW w:w="1038" w:type="dxa"/>
            <w:vAlign w:val="center"/>
          </w:tcPr>
          <w:p w14:paraId="15385C83"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2E41BB86" w14:textId="77777777" w:rsidR="008F79CA" w:rsidRPr="00C6470C" w:rsidRDefault="008F79CA" w:rsidP="008C4A69">
            <w:pPr>
              <w:ind w:left="0" w:firstLine="0"/>
              <w:rPr>
                <w:rFonts w:cstheme="minorHAnsi"/>
                <w:lang w:val="fr-FR"/>
              </w:rPr>
            </w:pPr>
            <w:r w:rsidRPr="00C6470C">
              <w:rPr>
                <w:rFonts w:cstheme="minorHAnsi"/>
                <w:lang w:val="fr-FR"/>
              </w:rPr>
              <w:t>Le dispositif de la Recommandation 4.7 comporte cinq paragraphes et deux annexes.</w:t>
            </w:r>
          </w:p>
          <w:p w14:paraId="2AC3C46B" w14:textId="77777777" w:rsidR="008F79CA" w:rsidRPr="00C6470C" w:rsidRDefault="008F79CA" w:rsidP="008C4A69">
            <w:pPr>
              <w:ind w:left="0" w:firstLine="0"/>
              <w:rPr>
                <w:rFonts w:cstheme="minorHAnsi"/>
                <w:lang w:val="fr-FR"/>
              </w:rPr>
            </w:pPr>
            <w:r w:rsidRPr="00C6470C">
              <w:rPr>
                <w:rFonts w:cstheme="minorHAnsi"/>
                <w:lang w:val="fr-FR"/>
              </w:rPr>
              <w:t>Il apparaît qu'ils sont tous caducs pour les raisons suivantes :</w:t>
            </w:r>
          </w:p>
          <w:p w14:paraId="33531450" w14:textId="77777777" w:rsidR="008F79CA" w:rsidRPr="00C6470C" w:rsidRDefault="008F79CA" w:rsidP="008C4A69">
            <w:pPr>
              <w:ind w:left="0" w:firstLine="0"/>
              <w:rPr>
                <w:rFonts w:cstheme="minorHAnsi"/>
                <w:lang w:val="fr-FR"/>
              </w:rPr>
            </w:pPr>
            <w:r w:rsidRPr="00C6470C">
              <w:rPr>
                <w:rFonts w:cstheme="minorHAnsi"/>
                <w:lang w:val="fr-FR"/>
              </w:rPr>
              <w:t xml:space="preserve">- premier paragraphe du dispositif (sous « FAIT SIENNE ») : il confirme la mise en place de la « Procédure de surveillance continue Ramsar », décrite dans l'Annexe 1, qui a ensuite été rebaptisée « Procédure consultative sur la gestion » (Résolution VI.14), puis « Missions consultatives Ramsar » (Résolution VII.12). Cette activité est maintenue sous un nouveau mandat dans la Résolution XIII.11 </w:t>
            </w:r>
            <w:r w:rsidRPr="00C6470C">
              <w:rPr>
                <w:rFonts w:cstheme="minorHAnsi"/>
                <w:i/>
                <w:iCs/>
                <w:lang w:val="fr-FR"/>
              </w:rPr>
              <w:t>Missions consultatives Ramsar</w:t>
            </w:r>
            <w:r w:rsidRPr="00C6470C">
              <w:rPr>
                <w:rFonts w:cstheme="minorHAnsi"/>
                <w:lang w:val="fr-FR"/>
              </w:rPr>
              <w:t xml:space="preserve"> ;</w:t>
            </w:r>
          </w:p>
          <w:p w14:paraId="153F19EE" w14:textId="77777777" w:rsidR="008F79CA" w:rsidRPr="00C6470C" w:rsidRDefault="008F79CA" w:rsidP="008C4A69">
            <w:pPr>
              <w:ind w:left="0" w:firstLine="0"/>
              <w:rPr>
                <w:rFonts w:cstheme="minorHAnsi"/>
                <w:lang w:val="fr-FR"/>
              </w:rPr>
            </w:pPr>
            <w:r w:rsidRPr="00C6470C">
              <w:rPr>
                <w:rFonts w:cstheme="minorHAnsi"/>
                <w:lang w:val="fr-FR"/>
              </w:rPr>
              <w:t xml:space="preserve">- deuxième paragraphe du dispositif (sous « DÉCIDE ») : il confirme que les rapports finaux de la « Procédure de surveillance continue » sont des documents publics, ce qui est répété dans la Résolution XIII.12, paragraphe 14 ; </w:t>
            </w:r>
          </w:p>
          <w:p w14:paraId="30D28346" w14:textId="77777777" w:rsidR="008F79CA" w:rsidRPr="00C6470C" w:rsidRDefault="008F79CA" w:rsidP="008C4A69">
            <w:pPr>
              <w:ind w:left="0" w:firstLine="0"/>
              <w:rPr>
                <w:rFonts w:cstheme="minorHAnsi"/>
                <w:lang w:val="fr-FR"/>
              </w:rPr>
            </w:pPr>
            <w:r w:rsidRPr="00C6470C">
              <w:rPr>
                <w:rFonts w:cstheme="minorHAnsi"/>
                <w:lang w:val="fr-FR"/>
              </w:rPr>
              <w:t>- troisième paragraphe du dispositif (sous « RECOMMANDE ») : il recommande l'utilisation de la fiche signalétique figurant à l'Annexe 2.A pour la description de Sites Ramsar, mais celle-ci a été remplacée par la Fiche descriptive Ramsar figurant à l’Annexe 1 de la Résolution XI.8 ;</w:t>
            </w:r>
          </w:p>
          <w:p w14:paraId="1702D6AB" w14:textId="77777777" w:rsidR="008F79CA" w:rsidRPr="00C6470C" w:rsidRDefault="008F79CA" w:rsidP="008C4A69">
            <w:pPr>
              <w:ind w:left="0" w:firstLine="0"/>
              <w:rPr>
                <w:rFonts w:cstheme="minorHAnsi"/>
                <w:i/>
                <w:iCs/>
                <w:lang w:val="fr-FR"/>
              </w:rPr>
            </w:pPr>
            <w:r w:rsidRPr="00C6470C">
              <w:rPr>
                <w:rFonts w:cstheme="minorHAnsi"/>
                <w:lang w:val="fr-FR"/>
              </w:rPr>
              <w:t xml:space="preserve">- quatrième paragraphe du dispositif (sous « RECOMMANDE EN OUTRE ») : il recommande le système de classification par « Type de zone humide » figurant à l'Annexe 2.B, mais celui-ci a été remplacé par le système de classification de l'Annexe 2 de la Résolution XI.8, </w:t>
            </w:r>
            <w:r w:rsidRPr="00C6470C">
              <w:rPr>
                <w:rFonts w:cstheme="minorHAnsi"/>
                <w:i/>
                <w:iCs/>
                <w:lang w:val="fr-FR"/>
              </w:rPr>
              <w:t>Cadre stratégique et lignes directrices pour orienter l’évolution de la Liste des zones humides d’importance internationale de la Convention sur les zones humides – révision 2012</w:t>
            </w:r>
            <w:r w:rsidRPr="00C6470C">
              <w:rPr>
                <w:rFonts w:cstheme="minorHAnsi"/>
                <w:lang w:val="fr-FR"/>
              </w:rPr>
              <w:t>; et</w:t>
            </w:r>
          </w:p>
          <w:p w14:paraId="62F22779" w14:textId="77777777" w:rsidR="008F79CA" w:rsidRPr="00C6470C" w:rsidRDefault="008F79CA" w:rsidP="008C4A69">
            <w:pPr>
              <w:ind w:left="0" w:firstLine="0"/>
              <w:rPr>
                <w:rFonts w:cstheme="minorHAnsi"/>
                <w:lang w:val="fr-FR"/>
              </w:rPr>
            </w:pPr>
            <w:r w:rsidRPr="00C6470C">
              <w:rPr>
                <w:rFonts w:cstheme="minorHAnsi"/>
                <w:lang w:val="fr-FR"/>
              </w:rPr>
              <w:lastRenderedPageBreak/>
              <w:t>- cinquième paragraphe du dispositif (sous « DEMANDE ») : il demande au Comité permanent de superviser l'application de la « Procédure de surveillance continue », qui est remplacée par la Résolution XIII.12 ; et il prie le Comité permanent d’étudier la nécessité de créer un Comité scientifique de la Convention, lequel a été remplacé par le GEST.</w:t>
            </w:r>
          </w:p>
          <w:p w14:paraId="7EE1467D" w14:textId="77777777" w:rsidR="008F79CA" w:rsidRPr="00C6470C" w:rsidRDefault="008F79CA" w:rsidP="008C4A69">
            <w:pPr>
              <w:ind w:left="0" w:firstLine="0"/>
              <w:rPr>
                <w:rFonts w:cstheme="minorHAnsi"/>
                <w:lang w:val="fr-FR"/>
              </w:rPr>
            </w:pPr>
          </w:p>
          <w:p w14:paraId="235A1B14" w14:textId="77777777" w:rsidR="008F79CA" w:rsidRPr="00C6470C" w:rsidRDefault="008F79CA" w:rsidP="008C4A69">
            <w:pPr>
              <w:ind w:left="0" w:firstLine="0"/>
              <w:rPr>
                <w:rFonts w:cstheme="minorHAnsi"/>
                <w:lang w:val="fr-FR"/>
              </w:rPr>
            </w:pPr>
            <w:r w:rsidRPr="00C6470C">
              <w:rPr>
                <w:rFonts w:cstheme="minorHAnsi"/>
                <w:lang w:val="fr-FR"/>
              </w:rPr>
              <w:t xml:space="preserve">En ce qui concerne l'Annexe 1, et sa description de la Procédure de surveillance continue, elle est remplacée par les </w:t>
            </w:r>
            <w:hyperlink r:id="rId16" w:history="1">
              <w:r w:rsidRPr="00C6470C">
                <w:rPr>
                  <w:rStyle w:val="Hyperlink"/>
                  <w:rFonts w:cstheme="minorHAnsi"/>
                  <w:i/>
                  <w:iCs/>
                  <w:lang w:val="fr-FR"/>
                </w:rPr>
                <w:t>Orientations opérationnelles pour la Mission consultative Ramsar</w:t>
              </w:r>
            </w:hyperlink>
            <w:r w:rsidRPr="00C6470C">
              <w:rPr>
                <w:rFonts w:cstheme="minorHAnsi"/>
                <w:i/>
                <w:iCs/>
                <w:lang w:val="fr-FR"/>
              </w:rPr>
              <w:t xml:space="preserve"> </w:t>
            </w:r>
            <w:r w:rsidRPr="00C6470C">
              <w:rPr>
                <w:rFonts w:cstheme="minorHAnsi"/>
                <w:lang w:val="fr-FR"/>
              </w:rPr>
              <w:t>produites par le Secrétariat conformément aux instructions figurant dans la Résolution XIII.12 et publiées sur le site Web de Ramsar.</w:t>
            </w:r>
          </w:p>
          <w:p w14:paraId="52CD96DF" w14:textId="77777777" w:rsidR="008F79CA" w:rsidRPr="00C6470C" w:rsidRDefault="008F79CA" w:rsidP="008C4A69">
            <w:pPr>
              <w:ind w:left="0" w:firstLine="0"/>
              <w:rPr>
                <w:rFonts w:cstheme="minorHAnsi"/>
                <w:lang w:val="fr-FR"/>
              </w:rPr>
            </w:pPr>
          </w:p>
          <w:p w14:paraId="3421C33A"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La recommandation 4.7 peut donc être abrogée.</w:t>
            </w:r>
          </w:p>
        </w:tc>
      </w:tr>
      <w:tr w:rsidR="008F79CA" w:rsidRPr="008F79CA" w14:paraId="57E99408" w14:textId="77777777" w:rsidTr="00221B25">
        <w:tblPrEx>
          <w:tblCellMar>
            <w:bottom w:w="0" w:type="dxa"/>
          </w:tblCellMar>
        </w:tblPrEx>
        <w:trPr>
          <w:cantSplit/>
        </w:trPr>
        <w:tc>
          <w:tcPr>
            <w:tcW w:w="1820" w:type="dxa"/>
            <w:vAlign w:val="center"/>
          </w:tcPr>
          <w:p w14:paraId="7B378D7D" w14:textId="77777777" w:rsidR="008F79CA" w:rsidRPr="00C6470C" w:rsidRDefault="008F79CA" w:rsidP="008C4A69">
            <w:pPr>
              <w:ind w:left="0" w:firstLine="0"/>
              <w:rPr>
                <w:rFonts w:cstheme="minorHAnsi"/>
                <w:lang w:val="fr-FR"/>
              </w:rPr>
            </w:pPr>
            <w:r w:rsidRPr="00C6470C">
              <w:rPr>
                <w:rFonts w:cstheme="minorHAnsi"/>
                <w:bCs/>
                <w:lang w:val="fr-FR"/>
              </w:rPr>
              <w:lastRenderedPageBreak/>
              <w:t>Recommandation 4.8</w:t>
            </w:r>
          </w:p>
        </w:tc>
        <w:tc>
          <w:tcPr>
            <w:tcW w:w="2579" w:type="dxa"/>
            <w:vAlign w:val="center"/>
          </w:tcPr>
          <w:p w14:paraId="1D3BEAE0" w14:textId="77777777" w:rsidR="008F79CA" w:rsidRPr="00C6470C" w:rsidRDefault="008F79CA" w:rsidP="008C4A69">
            <w:pPr>
              <w:ind w:left="0" w:firstLine="0"/>
              <w:rPr>
                <w:rFonts w:cstheme="minorHAnsi"/>
                <w:lang w:val="fr-FR"/>
              </w:rPr>
            </w:pPr>
            <w:r w:rsidRPr="00C6470C">
              <w:rPr>
                <w:rFonts w:cstheme="minorHAnsi"/>
                <w:bCs/>
                <w:lang w:val="fr-FR"/>
              </w:rPr>
              <w:t>Changements dans les caractéristiques écologiques des Sites Ramsar [et création du Registre de Montreux]</w:t>
            </w:r>
          </w:p>
        </w:tc>
        <w:tc>
          <w:tcPr>
            <w:tcW w:w="1038" w:type="dxa"/>
            <w:vAlign w:val="center"/>
          </w:tcPr>
          <w:p w14:paraId="1EAE4D99"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1FE39F3B"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4.8 demande aux Parties contractantes de prendre des mesures concernant les Sites Ramsar dont les caractéristiques écologiques sont menacées. Elle donne également des instructions connexes concernant le rôle du Secrétariat. Les résolutions ultérieures sur le même sujet n'utilisent pas exactement la même terminologie mais on peut considérer qu'elles ont remplacé la Recommandation 4.8, en particulier la Résolution IX.1 Annexe A, </w:t>
            </w:r>
            <w:r w:rsidRPr="00C6470C">
              <w:rPr>
                <w:rFonts w:cstheme="minorHAnsi"/>
                <w:i/>
                <w:iCs/>
                <w:lang w:val="fr-FR"/>
              </w:rPr>
              <w:t>Cadre conceptuel pour l’utilisation rationnelle des zones humides et le maintien de leurs caractéristiques écologiques</w:t>
            </w:r>
            <w:r w:rsidRPr="00C6470C">
              <w:rPr>
                <w:rFonts w:cstheme="minorHAnsi"/>
                <w:lang w:val="fr-FR"/>
              </w:rPr>
              <w:t xml:space="preserve">, la Résolution X.15, </w:t>
            </w:r>
            <w:r w:rsidRPr="00C6470C">
              <w:rPr>
                <w:rFonts w:cstheme="minorHAnsi"/>
                <w:i/>
                <w:iCs/>
                <w:lang w:val="fr-FR"/>
              </w:rPr>
              <w:t>Description des caractéristiques écologiques des zones humides, et besoins et présentation des données pour un inventaire de base</w:t>
            </w:r>
            <w:r w:rsidRPr="00C6470C">
              <w:rPr>
                <w:rFonts w:cstheme="minorHAnsi"/>
                <w:lang w:val="fr-FR"/>
              </w:rPr>
              <w:t xml:space="preserve"> et la Résolution X.16, </w:t>
            </w:r>
            <w:r w:rsidRPr="00C6470C">
              <w:rPr>
                <w:rFonts w:cstheme="minorHAnsi"/>
                <w:i/>
                <w:iCs/>
                <w:lang w:val="fr-FR"/>
              </w:rPr>
              <w:t>Cadre pour les procédures de détection de changements dans les caractéristiques écologiques des zones humides, d’établissement de rapports et de réaction</w:t>
            </w:r>
            <w:r w:rsidRPr="00C6470C">
              <w:rPr>
                <w:rFonts w:cstheme="minorHAnsi"/>
                <w:lang w:val="fr-FR"/>
              </w:rPr>
              <w:t>.</w:t>
            </w:r>
          </w:p>
          <w:p w14:paraId="7A605A32" w14:textId="77777777" w:rsidR="008F79CA" w:rsidRPr="00C6470C" w:rsidRDefault="008F79CA" w:rsidP="008C4A69">
            <w:pPr>
              <w:ind w:left="0" w:firstLine="0"/>
              <w:rPr>
                <w:rFonts w:cstheme="minorHAnsi"/>
                <w:lang w:val="fr-FR"/>
              </w:rPr>
            </w:pPr>
          </w:p>
          <w:p w14:paraId="5D71201B" w14:textId="77777777" w:rsidR="008F79CA" w:rsidRPr="00C6470C" w:rsidRDefault="008F79CA" w:rsidP="008C4A69">
            <w:pPr>
              <w:ind w:left="0" w:firstLine="0"/>
              <w:rPr>
                <w:rFonts w:cstheme="minorHAnsi"/>
                <w:lang w:val="fr-FR"/>
              </w:rPr>
            </w:pPr>
            <w:r w:rsidRPr="00C6470C">
              <w:rPr>
                <w:rFonts w:cstheme="minorHAnsi"/>
                <w:lang w:val="fr-FR"/>
              </w:rPr>
              <w:t>La Recommandation 4.8 peut donc être considérée comme caduque.</w:t>
            </w:r>
          </w:p>
        </w:tc>
      </w:tr>
      <w:tr w:rsidR="008F79CA" w:rsidRPr="008F79CA" w14:paraId="551DCF00" w14:textId="77777777" w:rsidTr="00221B25">
        <w:tblPrEx>
          <w:tblCellMar>
            <w:bottom w:w="0" w:type="dxa"/>
          </w:tblCellMar>
        </w:tblPrEx>
        <w:trPr>
          <w:cantSplit/>
        </w:trPr>
        <w:tc>
          <w:tcPr>
            <w:tcW w:w="1820" w:type="dxa"/>
            <w:vAlign w:val="center"/>
          </w:tcPr>
          <w:p w14:paraId="36E0EA26" w14:textId="77777777" w:rsidR="008F79CA" w:rsidRPr="00C6470C" w:rsidRDefault="008F79CA" w:rsidP="008C4A69">
            <w:pPr>
              <w:ind w:left="0" w:firstLine="0"/>
              <w:rPr>
                <w:rFonts w:cstheme="minorHAnsi"/>
                <w:lang w:val="fr-FR"/>
              </w:rPr>
            </w:pPr>
            <w:r w:rsidRPr="00C6470C">
              <w:rPr>
                <w:rFonts w:cstheme="minorHAnsi"/>
                <w:bCs/>
                <w:lang w:val="fr-FR"/>
              </w:rPr>
              <w:t>Recommandation 4.9</w:t>
            </w:r>
          </w:p>
        </w:tc>
        <w:tc>
          <w:tcPr>
            <w:tcW w:w="2579" w:type="dxa"/>
            <w:vAlign w:val="center"/>
          </w:tcPr>
          <w:p w14:paraId="6D837537" w14:textId="77777777" w:rsidR="008F79CA" w:rsidRPr="00C6470C" w:rsidRDefault="008F79CA" w:rsidP="008C4A69">
            <w:pPr>
              <w:ind w:left="0" w:firstLine="0"/>
              <w:rPr>
                <w:rFonts w:cstheme="minorHAnsi"/>
                <w:lang w:val="fr-FR"/>
              </w:rPr>
            </w:pPr>
            <w:r w:rsidRPr="00C6470C">
              <w:rPr>
                <w:rFonts w:cstheme="minorHAnsi"/>
                <w:bCs/>
                <w:lang w:val="fr-FR"/>
              </w:rPr>
              <w:t>Sites Ramsar se trouvant sur le territoire de certaines Parties contractantes</w:t>
            </w:r>
          </w:p>
        </w:tc>
        <w:tc>
          <w:tcPr>
            <w:tcW w:w="1038" w:type="dxa"/>
            <w:vAlign w:val="center"/>
          </w:tcPr>
          <w:p w14:paraId="6734AEC5"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vMerge w:val="restart"/>
          </w:tcPr>
          <w:p w14:paraId="6B21BC11" w14:textId="77777777" w:rsidR="008F79CA" w:rsidRPr="00C6470C" w:rsidRDefault="008F79CA" w:rsidP="008C4A69">
            <w:pPr>
              <w:ind w:left="0" w:firstLine="0"/>
              <w:rPr>
                <w:rFonts w:cstheme="minorHAnsi"/>
                <w:lang w:val="fr-FR"/>
              </w:rPr>
            </w:pPr>
            <w:r w:rsidRPr="00C6470C">
              <w:rPr>
                <w:rFonts w:cstheme="minorHAnsi"/>
                <w:lang w:val="fr-FR"/>
              </w:rPr>
              <w:t xml:space="preserve">Ces six recommandations demandent que des mesures soient prises, ou expriment une satisfaction ou des préoccupations concernant des sites spécifiques. </w:t>
            </w:r>
          </w:p>
          <w:p w14:paraId="0838C5BA" w14:textId="77777777" w:rsidR="008F79CA" w:rsidRPr="00C6470C" w:rsidRDefault="008F79CA" w:rsidP="008C4A69">
            <w:pPr>
              <w:ind w:left="0" w:firstLine="0"/>
              <w:rPr>
                <w:rFonts w:cstheme="minorHAnsi"/>
                <w:lang w:val="fr-FR"/>
              </w:rPr>
            </w:pPr>
          </w:p>
          <w:p w14:paraId="05061344" w14:textId="77777777" w:rsidR="008F79CA" w:rsidRPr="00C6470C" w:rsidRDefault="008F79CA" w:rsidP="008C4A69">
            <w:pPr>
              <w:ind w:left="0" w:firstLine="0"/>
              <w:rPr>
                <w:rFonts w:cstheme="minorHAnsi"/>
                <w:lang w:val="fr-FR"/>
              </w:rPr>
            </w:pPr>
            <w:r w:rsidRPr="00C6470C">
              <w:rPr>
                <w:rFonts w:cstheme="minorHAnsi"/>
                <w:lang w:val="fr-FR"/>
              </w:rPr>
              <w:t>Il n'est pas certain que toutes les mesures demandées aient été prises. Cependant, comme ces recommandations ont été adoptées il y a une trentaine d'années, on peut considérer qu’elles ont perdu leur actualité et qu'il n'est pas utile de les intégrer à la liste des résolutions et recommandations en vigueur.</w:t>
            </w:r>
          </w:p>
        </w:tc>
      </w:tr>
      <w:tr w:rsidR="008F79CA" w:rsidRPr="00C6470C" w14:paraId="3ECA2AD2" w14:textId="77777777" w:rsidTr="00221B25">
        <w:tblPrEx>
          <w:tblCellMar>
            <w:bottom w:w="0" w:type="dxa"/>
          </w:tblCellMar>
        </w:tblPrEx>
        <w:trPr>
          <w:cantSplit/>
        </w:trPr>
        <w:tc>
          <w:tcPr>
            <w:tcW w:w="1820" w:type="dxa"/>
            <w:vAlign w:val="center"/>
          </w:tcPr>
          <w:p w14:paraId="739B0EC9" w14:textId="77777777" w:rsidR="008F79CA" w:rsidRPr="00C6470C" w:rsidRDefault="008F79CA" w:rsidP="008C4A69">
            <w:pPr>
              <w:ind w:left="0" w:firstLine="0"/>
              <w:rPr>
                <w:rFonts w:cstheme="minorHAnsi"/>
                <w:lang w:val="fr-FR"/>
              </w:rPr>
            </w:pPr>
            <w:r w:rsidRPr="00C6470C">
              <w:rPr>
                <w:rFonts w:cstheme="minorHAnsi"/>
                <w:bCs/>
                <w:lang w:val="fr-FR"/>
              </w:rPr>
              <w:t>Recommandation 4.9.1</w:t>
            </w:r>
          </w:p>
        </w:tc>
        <w:tc>
          <w:tcPr>
            <w:tcW w:w="2579" w:type="dxa"/>
            <w:vAlign w:val="center"/>
          </w:tcPr>
          <w:p w14:paraId="1E93226B" w14:textId="77777777" w:rsidR="008F79CA" w:rsidRPr="00C6470C" w:rsidRDefault="008F79CA" w:rsidP="008C4A69">
            <w:pPr>
              <w:ind w:left="0" w:firstLine="0"/>
              <w:rPr>
                <w:rFonts w:cstheme="minorHAnsi"/>
                <w:lang w:val="fr-FR"/>
              </w:rPr>
            </w:pPr>
            <w:r w:rsidRPr="00C6470C">
              <w:rPr>
                <w:rFonts w:cstheme="minorHAnsi"/>
                <w:bCs/>
                <w:lang w:val="fr-FR"/>
              </w:rPr>
              <w:t>Parc National de Doñana, Espagne</w:t>
            </w:r>
          </w:p>
        </w:tc>
        <w:tc>
          <w:tcPr>
            <w:tcW w:w="1038" w:type="dxa"/>
            <w:vAlign w:val="center"/>
          </w:tcPr>
          <w:p w14:paraId="0D9C1DD8"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vMerge/>
          </w:tcPr>
          <w:p w14:paraId="39319912" w14:textId="77777777" w:rsidR="008F79CA" w:rsidRPr="00C6470C" w:rsidRDefault="008F79CA" w:rsidP="008C4A69">
            <w:pPr>
              <w:ind w:left="0" w:firstLine="0"/>
              <w:rPr>
                <w:rFonts w:cstheme="minorHAnsi"/>
                <w:lang w:val="fr-FR"/>
              </w:rPr>
            </w:pPr>
          </w:p>
        </w:tc>
      </w:tr>
      <w:tr w:rsidR="008F79CA" w:rsidRPr="00C6470C" w14:paraId="508C4FC7" w14:textId="77777777" w:rsidTr="00221B25">
        <w:tblPrEx>
          <w:tblCellMar>
            <w:bottom w:w="0" w:type="dxa"/>
          </w:tblCellMar>
        </w:tblPrEx>
        <w:trPr>
          <w:cantSplit/>
        </w:trPr>
        <w:tc>
          <w:tcPr>
            <w:tcW w:w="1820" w:type="dxa"/>
            <w:vAlign w:val="center"/>
          </w:tcPr>
          <w:p w14:paraId="6CD9879D" w14:textId="77777777" w:rsidR="008F79CA" w:rsidRPr="00C6470C" w:rsidRDefault="008F79CA" w:rsidP="008C4A69">
            <w:pPr>
              <w:ind w:left="0" w:firstLine="0"/>
              <w:rPr>
                <w:rFonts w:cstheme="minorHAnsi"/>
                <w:lang w:val="fr-FR"/>
              </w:rPr>
            </w:pPr>
            <w:r w:rsidRPr="00C6470C">
              <w:rPr>
                <w:rFonts w:cstheme="minorHAnsi"/>
                <w:bCs/>
                <w:lang w:val="fr-FR"/>
              </w:rPr>
              <w:t xml:space="preserve">Recommandation </w:t>
            </w:r>
            <w:r w:rsidRPr="00C6470C">
              <w:rPr>
                <w:rFonts w:cstheme="minorHAnsi"/>
                <w:bCs/>
                <w:lang w:val="fr-FR"/>
              </w:rPr>
              <w:lastRenderedPageBreak/>
              <w:t>4.9.2</w:t>
            </w:r>
          </w:p>
        </w:tc>
        <w:tc>
          <w:tcPr>
            <w:tcW w:w="2579" w:type="dxa"/>
            <w:vAlign w:val="center"/>
          </w:tcPr>
          <w:p w14:paraId="70347D41" w14:textId="77777777" w:rsidR="008F79CA" w:rsidRPr="00C6470C" w:rsidRDefault="008F79CA" w:rsidP="008C4A69">
            <w:pPr>
              <w:ind w:left="0" w:firstLine="0"/>
              <w:rPr>
                <w:rFonts w:cstheme="minorHAnsi"/>
                <w:lang w:val="fr-FR"/>
              </w:rPr>
            </w:pPr>
            <w:r w:rsidRPr="00C6470C">
              <w:rPr>
                <w:rFonts w:cstheme="minorHAnsi"/>
                <w:bCs/>
                <w:lang w:val="fr-FR"/>
              </w:rPr>
              <w:lastRenderedPageBreak/>
              <w:t>Everglades, États-Unis</w:t>
            </w:r>
          </w:p>
        </w:tc>
        <w:tc>
          <w:tcPr>
            <w:tcW w:w="1038" w:type="dxa"/>
            <w:vAlign w:val="center"/>
          </w:tcPr>
          <w:p w14:paraId="28B6241F"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vMerge/>
          </w:tcPr>
          <w:p w14:paraId="6E947653" w14:textId="77777777" w:rsidR="008F79CA" w:rsidRPr="00C6470C" w:rsidRDefault="008F79CA" w:rsidP="008C4A69">
            <w:pPr>
              <w:ind w:left="0" w:firstLine="0"/>
              <w:rPr>
                <w:rFonts w:cstheme="minorHAnsi"/>
                <w:lang w:val="fr-FR"/>
              </w:rPr>
            </w:pPr>
          </w:p>
        </w:tc>
      </w:tr>
      <w:tr w:rsidR="008F79CA" w:rsidRPr="00C6470C" w14:paraId="427DF936" w14:textId="77777777" w:rsidTr="00221B25">
        <w:tblPrEx>
          <w:tblCellMar>
            <w:bottom w:w="0" w:type="dxa"/>
          </w:tblCellMar>
        </w:tblPrEx>
        <w:trPr>
          <w:cantSplit/>
        </w:trPr>
        <w:tc>
          <w:tcPr>
            <w:tcW w:w="1820" w:type="dxa"/>
            <w:vAlign w:val="center"/>
          </w:tcPr>
          <w:p w14:paraId="31DD686D" w14:textId="77777777" w:rsidR="008F79CA" w:rsidRPr="00C6470C" w:rsidRDefault="008F79CA" w:rsidP="008C4A69">
            <w:pPr>
              <w:ind w:left="0" w:firstLine="0"/>
              <w:rPr>
                <w:rFonts w:cstheme="minorHAnsi"/>
                <w:lang w:val="fr-FR"/>
              </w:rPr>
            </w:pPr>
            <w:r w:rsidRPr="00C6470C">
              <w:rPr>
                <w:rFonts w:cstheme="minorHAnsi"/>
                <w:bCs/>
                <w:lang w:val="fr-FR"/>
              </w:rPr>
              <w:t>Recommandation 4.9.3</w:t>
            </w:r>
          </w:p>
        </w:tc>
        <w:tc>
          <w:tcPr>
            <w:tcW w:w="2579" w:type="dxa"/>
            <w:vAlign w:val="center"/>
          </w:tcPr>
          <w:p w14:paraId="15FBDCFD" w14:textId="77777777" w:rsidR="008F79CA" w:rsidRPr="00C6470C" w:rsidRDefault="008F79CA" w:rsidP="008C4A69">
            <w:pPr>
              <w:ind w:left="0" w:firstLine="0"/>
              <w:rPr>
                <w:rFonts w:cstheme="minorHAnsi"/>
                <w:lang w:val="fr-FR"/>
              </w:rPr>
            </w:pPr>
            <w:r w:rsidRPr="00C6470C">
              <w:rPr>
                <w:rFonts w:cstheme="minorHAnsi"/>
                <w:bCs/>
                <w:lang w:val="fr-FR"/>
              </w:rPr>
              <w:t>Oasis d’Azraq, Jordanie</w:t>
            </w:r>
          </w:p>
        </w:tc>
        <w:tc>
          <w:tcPr>
            <w:tcW w:w="1038" w:type="dxa"/>
            <w:vAlign w:val="center"/>
          </w:tcPr>
          <w:p w14:paraId="7A59A302"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vMerge/>
          </w:tcPr>
          <w:p w14:paraId="5BCF8068" w14:textId="77777777" w:rsidR="008F79CA" w:rsidRPr="00C6470C" w:rsidRDefault="008F79CA" w:rsidP="008C4A69">
            <w:pPr>
              <w:ind w:left="0" w:firstLine="0"/>
              <w:rPr>
                <w:rFonts w:cstheme="minorHAnsi"/>
                <w:lang w:val="fr-FR"/>
              </w:rPr>
            </w:pPr>
          </w:p>
        </w:tc>
      </w:tr>
      <w:tr w:rsidR="008F79CA" w:rsidRPr="00C6470C" w14:paraId="46656D1E" w14:textId="77777777" w:rsidTr="00221B25">
        <w:tblPrEx>
          <w:tblCellMar>
            <w:bottom w:w="0" w:type="dxa"/>
          </w:tblCellMar>
        </w:tblPrEx>
        <w:trPr>
          <w:cantSplit/>
        </w:trPr>
        <w:tc>
          <w:tcPr>
            <w:tcW w:w="1820" w:type="dxa"/>
            <w:vAlign w:val="center"/>
          </w:tcPr>
          <w:p w14:paraId="75CE67E0" w14:textId="77777777" w:rsidR="008F79CA" w:rsidRPr="00C6470C" w:rsidRDefault="008F79CA" w:rsidP="008C4A69">
            <w:pPr>
              <w:ind w:left="0" w:firstLine="0"/>
              <w:rPr>
                <w:rFonts w:cstheme="minorHAnsi"/>
                <w:lang w:val="fr-FR"/>
              </w:rPr>
            </w:pPr>
            <w:r w:rsidRPr="00C6470C">
              <w:rPr>
                <w:rFonts w:cstheme="minorHAnsi"/>
                <w:bCs/>
                <w:lang w:val="fr-FR"/>
              </w:rPr>
              <w:t>Recommandation 4.9.4</w:t>
            </w:r>
          </w:p>
        </w:tc>
        <w:tc>
          <w:tcPr>
            <w:tcW w:w="2579" w:type="dxa"/>
            <w:vAlign w:val="center"/>
          </w:tcPr>
          <w:p w14:paraId="0A7405B9" w14:textId="77777777" w:rsidR="008F79CA" w:rsidRPr="00C6470C" w:rsidRDefault="008F79CA" w:rsidP="008C4A69">
            <w:pPr>
              <w:ind w:left="0" w:firstLine="0"/>
              <w:rPr>
                <w:rFonts w:cstheme="minorHAnsi"/>
                <w:lang w:val="fr-FR"/>
              </w:rPr>
            </w:pPr>
            <w:r w:rsidRPr="00C6470C">
              <w:rPr>
                <w:rFonts w:cstheme="minorHAnsi"/>
                <w:bCs/>
                <w:lang w:val="fr-FR"/>
              </w:rPr>
              <w:t>Conservation du Leybucht, République fédérale d’Allemagne</w:t>
            </w:r>
          </w:p>
        </w:tc>
        <w:tc>
          <w:tcPr>
            <w:tcW w:w="1038" w:type="dxa"/>
            <w:vAlign w:val="center"/>
          </w:tcPr>
          <w:p w14:paraId="200C3BBD"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vMerge/>
          </w:tcPr>
          <w:p w14:paraId="105C779D" w14:textId="77777777" w:rsidR="008F79CA" w:rsidRPr="00C6470C" w:rsidRDefault="008F79CA" w:rsidP="008C4A69">
            <w:pPr>
              <w:ind w:left="0" w:firstLine="0"/>
              <w:rPr>
                <w:rFonts w:cstheme="minorHAnsi"/>
                <w:lang w:val="fr-FR"/>
              </w:rPr>
            </w:pPr>
          </w:p>
        </w:tc>
      </w:tr>
      <w:tr w:rsidR="008F79CA" w:rsidRPr="00C6470C" w14:paraId="00E2BC24" w14:textId="77777777" w:rsidTr="00221B25">
        <w:tblPrEx>
          <w:tblCellMar>
            <w:bottom w:w="0" w:type="dxa"/>
          </w:tblCellMar>
        </w:tblPrEx>
        <w:trPr>
          <w:cantSplit/>
        </w:trPr>
        <w:tc>
          <w:tcPr>
            <w:tcW w:w="1820" w:type="dxa"/>
            <w:vAlign w:val="center"/>
          </w:tcPr>
          <w:p w14:paraId="3C1802BF" w14:textId="77777777" w:rsidR="008F79CA" w:rsidRPr="00C6470C" w:rsidRDefault="008F79CA" w:rsidP="008C4A69">
            <w:pPr>
              <w:ind w:left="0" w:firstLine="0"/>
              <w:rPr>
                <w:rFonts w:cstheme="minorHAnsi"/>
                <w:lang w:val="fr-FR"/>
              </w:rPr>
            </w:pPr>
            <w:r w:rsidRPr="00C6470C">
              <w:rPr>
                <w:rFonts w:cstheme="minorHAnsi"/>
                <w:bCs/>
                <w:lang w:val="fr-FR"/>
              </w:rPr>
              <w:t>Recommandation 4.9.5</w:t>
            </w:r>
          </w:p>
        </w:tc>
        <w:tc>
          <w:tcPr>
            <w:tcW w:w="2579" w:type="dxa"/>
            <w:vAlign w:val="center"/>
          </w:tcPr>
          <w:p w14:paraId="002E33FB" w14:textId="77777777" w:rsidR="008F79CA" w:rsidRPr="00C6470C" w:rsidRDefault="008F79CA" w:rsidP="008C4A69">
            <w:pPr>
              <w:ind w:left="0" w:firstLine="0"/>
              <w:rPr>
                <w:rFonts w:cstheme="minorHAnsi"/>
                <w:lang w:val="fr-FR"/>
              </w:rPr>
            </w:pPr>
            <w:r w:rsidRPr="00C6470C">
              <w:rPr>
                <w:rFonts w:cstheme="minorHAnsi"/>
                <w:bCs/>
                <w:lang w:val="fr-FR"/>
              </w:rPr>
              <w:t>Sites Ramsar en Grèce</w:t>
            </w:r>
          </w:p>
        </w:tc>
        <w:tc>
          <w:tcPr>
            <w:tcW w:w="1038" w:type="dxa"/>
            <w:vAlign w:val="center"/>
          </w:tcPr>
          <w:p w14:paraId="078CC874"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vMerge/>
          </w:tcPr>
          <w:p w14:paraId="3EF2BA52" w14:textId="77777777" w:rsidR="008F79CA" w:rsidRPr="00C6470C" w:rsidRDefault="008F79CA" w:rsidP="008C4A69">
            <w:pPr>
              <w:ind w:left="0" w:firstLine="0"/>
              <w:rPr>
                <w:rFonts w:cstheme="minorHAnsi"/>
                <w:lang w:val="fr-FR"/>
              </w:rPr>
            </w:pPr>
          </w:p>
        </w:tc>
      </w:tr>
      <w:tr w:rsidR="008F79CA" w:rsidRPr="008F79CA" w14:paraId="103B8A67" w14:textId="77777777" w:rsidTr="00221B25">
        <w:tblPrEx>
          <w:tblCellMar>
            <w:bottom w:w="0" w:type="dxa"/>
          </w:tblCellMar>
        </w:tblPrEx>
        <w:trPr>
          <w:cantSplit/>
        </w:trPr>
        <w:tc>
          <w:tcPr>
            <w:tcW w:w="1820" w:type="dxa"/>
            <w:vAlign w:val="center"/>
          </w:tcPr>
          <w:p w14:paraId="15586BE6" w14:textId="77777777" w:rsidR="008F79CA" w:rsidRPr="00C6470C" w:rsidRDefault="008F79CA" w:rsidP="008C4A69">
            <w:pPr>
              <w:ind w:left="0" w:firstLine="0"/>
              <w:rPr>
                <w:rFonts w:cstheme="minorHAnsi"/>
                <w:lang w:val="fr-FR"/>
              </w:rPr>
            </w:pPr>
            <w:r w:rsidRPr="00C6470C">
              <w:rPr>
                <w:rFonts w:cstheme="minorHAnsi"/>
                <w:bCs/>
                <w:lang w:val="fr-FR"/>
              </w:rPr>
              <w:t>Recommandation 4.10</w:t>
            </w:r>
          </w:p>
        </w:tc>
        <w:tc>
          <w:tcPr>
            <w:tcW w:w="2579" w:type="dxa"/>
            <w:vAlign w:val="center"/>
          </w:tcPr>
          <w:p w14:paraId="7C302095" w14:textId="77777777" w:rsidR="008F79CA" w:rsidRPr="00C6470C" w:rsidRDefault="008F79CA" w:rsidP="008C4A69">
            <w:pPr>
              <w:ind w:left="0" w:firstLine="0"/>
              <w:rPr>
                <w:rFonts w:cstheme="minorHAnsi"/>
                <w:lang w:val="fr-FR"/>
              </w:rPr>
            </w:pPr>
            <w:r w:rsidRPr="00C6470C">
              <w:rPr>
                <w:rFonts w:cstheme="minorHAnsi"/>
                <w:bCs/>
                <w:lang w:val="fr-FR"/>
              </w:rPr>
              <w:t>Lignes directrices sur l’application du concept d’utilisation rationnelle</w:t>
            </w:r>
          </w:p>
        </w:tc>
        <w:tc>
          <w:tcPr>
            <w:tcW w:w="1038" w:type="dxa"/>
            <w:vAlign w:val="center"/>
          </w:tcPr>
          <w:p w14:paraId="5D5EEB27"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1D701282" w14:textId="77777777" w:rsidR="008F79CA" w:rsidRPr="00C6470C" w:rsidRDefault="008F79CA" w:rsidP="008C4A69">
            <w:pPr>
              <w:ind w:left="0" w:firstLine="0"/>
              <w:rPr>
                <w:rFonts w:cstheme="minorHAnsi"/>
                <w:lang w:val="fr-FR"/>
              </w:rPr>
            </w:pPr>
            <w:r w:rsidRPr="00C6470C">
              <w:rPr>
                <w:rFonts w:cstheme="minorHAnsi"/>
                <w:lang w:val="fr-FR"/>
              </w:rPr>
              <w:t>La Résolution VII.6, paragraphe 12, et la Résolution VII.7, paragraphe 9, demandent aux Parties contractantes de tenir compte les lignes directrices figurant dans la Recommandation 4.10.</w:t>
            </w:r>
          </w:p>
          <w:p w14:paraId="6F82C8CF" w14:textId="77777777" w:rsidR="008F79CA" w:rsidRPr="00C6470C" w:rsidRDefault="008F79CA" w:rsidP="008C4A69">
            <w:pPr>
              <w:ind w:left="0" w:firstLine="0"/>
              <w:rPr>
                <w:rFonts w:cstheme="minorHAnsi"/>
                <w:lang w:val="fr-FR"/>
              </w:rPr>
            </w:pPr>
          </w:p>
          <w:p w14:paraId="075EA743" w14:textId="77777777" w:rsidR="008F79CA" w:rsidRPr="00C6470C" w:rsidRDefault="008F79CA" w:rsidP="008C4A69">
            <w:pPr>
              <w:ind w:left="0" w:firstLine="0"/>
              <w:rPr>
                <w:rFonts w:cstheme="minorHAnsi"/>
                <w:lang w:val="fr-FR"/>
              </w:rPr>
            </w:pPr>
            <w:r w:rsidRPr="00C6470C">
              <w:rPr>
                <w:rFonts w:cstheme="minorHAnsi"/>
                <w:lang w:val="fr-FR"/>
              </w:rPr>
              <w:t>Le dispositif de la Recommandation 4.10 comporte trois paragraphes :</w:t>
            </w:r>
          </w:p>
          <w:p w14:paraId="554364C5" w14:textId="77777777" w:rsidR="008F79CA" w:rsidRPr="00C6470C" w:rsidRDefault="008F79CA" w:rsidP="008C4A69">
            <w:pPr>
              <w:ind w:left="0" w:firstLine="0"/>
              <w:rPr>
                <w:rFonts w:cstheme="minorHAnsi"/>
                <w:lang w:val="fr-FR"/>
              </w:rPr>
            </w:pPr>
            <w:r w:rsidRPr="00C6470C">
              <w:rPr>
                <w:rFonts w:cstheme="minorHAnsi"/>
                <w:lang w:val="fr-FR"/>
              </w:rPr>
              <w:t>- Le premier recommande et adopte l'utilisation des lignes directrices en annexe pour la mise en œuvre du concept d'utilisation rationnelle de la Convention. Cependant, celles-ci ont été remplacées par d’autres lignes directrices, comme indiqué dans la Résolution IX.1 Annexe A, paragraphe 14.</w:t>
            </w:r>
          </w:p>
          <w:p w14:paraId="157DB296" w14:textId="77777777" w:rsidR="008F79CA" w:rsidRPr="00C6470C" w:rsidRDefault="008F79CA" w:rsidP="008C4A69">
            <w:pPr>
              <w:ind w:left="0" w:firstLine="0"/>
              <w:rPr>
                <w:rFonts w:cstheme="minorHAnsi"/>
                <w:lang w:val="fr-FR"/>
              </w:rPr>
            </w:pPr>
            <w:r w:rsidRPr="00C6470C">
              <w:rPr>
                <w:rFonts w:cstheme="minorHAnsi"/>
                <w:lang w:val="fr-FR"/>
              </w:rPr>
              <w:t>- La deuxième et la troisième paragraphes recommandent respectivement la mise en place du Groupe de travail sur l'utilisation rationnelle et qu'il fasse rapport à la COP5. Ces recommandations ont été suivies d’effet, les travaux du Groupe de travail ont été achevés et ses responsabilités transférées au GEST.</w:t>
            </w:r>
          </w:p>
          <w:p w14:paraId="1238CFE1" w14:textId="77777777" w:rsidR="008F79CA" w:rsidRPr="00C6470C" w:rsidRDefault="008F79CA" w:rsidP="008C4A69">
            <w:pPr>
              <w:ind w:left="0" w:firstLine="0"/>
              <w:rPr>
                <w:rFonts w:cstheme="minorHAnsi"/>
                <w:lang w:val="fr-FR"/>
              </w:rPr>
            </w:pPr>
          </w:p>
          <w:p w14:paraId="288BA4BC" w14:textId="77777777" w:rsidR="008F79CA" w:rsidRPr="00C6470C" w:rsidRDefault="008F79CA" w:rsidP="008C4A69">
            <w:pPr>
              <w:ind w:left="0" w:firstLine="0"/>
              <w:rPr>
                <w:rFonts w:cstheme="minorHAnsi"/>
                <w:lang w:val="fr-FR"/>
              </w:rPr>
            </w:pPr>
            <w:r w:rsidRPr="00C6470C">
              <w:rPr>
                <w:rFonts w:cstheme="minorHAnsi"/>
                <w:lang w:val="fr-FR"/>
              </w:rPr>
              <w:t>La Recommandation 4.10 peut donc être abrogée.</w:t>
            </w:r>
          </w:p>
        </w:tc>
      </w:tr>
      <w:tr w:rsidR="008F79CA" w:rsidRPr="008F79CA" w14:paraId="07770DD3" w14:textId="77777777" w:rsidTr="00221B25">
        <w:tblPrEx>
          <w:tblCellMar>
            <w:bottom w:w="0" w:type="dxa"/>
          </w:tblCellMar>
        </w:tblPrEx>
        <w:trPr>
          <w:cantSplit/>
        </w:trPr>
        <w:tc>
          <w:tcPr>
            <w:tcW w:w="1820" w:type="dxa"/>
            <w:vAlign w:val="center"/>
          </w:tcPr>
          <w:p w14:paraId="57395D8B" w14:textId="77777777" w:rsidR="008F79CA" w:rsidRPr="00C6470C" w:rsidRDefault="008F79CA" w:rsidP="008C4A69">
            <w:pPr>
              <w:ind w:left="0" w:firstLine="0"/>
              <w:rPr>
                <w:rFonts w:cstheme="minorHAnsi"/>
                <w:lang w:val="fr-FR"/>
              </w:rPr>
            </w:pPr>
            <w:r w:rsidRPr="00C6470C">
              <w:rPr>
                <w:rFonts w:cstheme="minorHAnsi"/>
                <w:bCs/>
                <w:lang w:val="fr-FR"/>
              </w:rPr>
              <w:t>Recommandation 4.11</w:t>
            </w:r>
          </w:p>
        </w:tc>
        <w:tc>
          <w:tcPr>
            <w:tcW w:w="2579" w:type="dxa"/>
            <w:vAlign w:val="center"/>
          </w:tcPr>
          <w:p w14:paraId="4EC68C51" w14:textId="77777777" w:rsidR="008F79CA" w:rsidRPr="00C6470C" w:rsidRDefault="008F79CA" w:rsidP="008C4A69">
            <w:pPr>
              <w:ind w:left="0" w:firstLine="0"/>
              <w:rPr>
                <w:rFonts w:cstheme="minorHAnsi"/>
                <w:lang w:val="fr-FR"/>
              </w:rPr>
            </w:pPr>
            <w:r w:rsidRPr="00C6470C">
              <w:rPr>
                <w:rFonts w:cstheme="minorHAnsi"/>
                <w:bCs/>
                <w:lang w:val="fr-FR"/>
              </w:rPr>
              <w:t xml:space="preserve">Coopération avec les organisations internationales </w:t>
            </w:r>
          </w:p>
        </w:tc>
        <w:tc>
          <w:tcPr>
            <w:tcW w:w="1038" w:type="dxa"/>
            <w:vAlign w:val="center"/>
          </w:tcPr>
          <w:p w14:paraId="3201CBB4"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09F08EC9"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4.11 vise à renforcer la coopération avec l'OCDE, la « Commission des Communautés européennes » (désormais appelée « Commission européenne ») et d'autres organisations internationales. </w:t>
            </w:r>
          </w:p>
          <w:p w14:paraId="6CA2790D" w14:textId="77777777" w:rsidR="008F79CA" w:rsidRPr="00C6470C" w:rsidRDefault="008F79CA" w:rsidP="008C4A69">
            <w:pPr>
              <w:ind w:left="0" w:firstLine="0"/>
              <w:rPr>
                <w:rFonts w:cstheme="minorHAnsi"/>
                <w:lang w:val="fr-FR"/>
              </w:rPr>
            </w:pPr>
          </w:p>
          <w:p w14:paraId="300AE53B" w14:textId="77777777" w:rsidR="008F79CA" w:rsidRPr="00C6470C" w:rsidRDefault="008F79CA" w:rsidP="008C4A69">
            <w:pPr>
              <w:ind w:left="0" w:firstLine="0"/>
              <w:rPr>
                <w:rFonts w:cstheme="minorHAnsi"/>
                <w:lang w:val="fr-FR"/>
              </w:rPr>
            </w:pPr>
            <w:r w:rsidRPr="00C6470C">
              <w:rPr>
                <w:rFonts w:cstheme="minorHAnsi"/>
                <w:lang w:val="fr-FR"/>
              </w:rPr>
              <w:t xml:space="preserve">Elle semble avoir été remplacée par la Résolution X.11 </w:t>
            </w:r>
            <w:r w:rsidRPr="00C6470C">
              <w:rPr>
                <w:rFonts w:cstheme="minorHAnsi"/>
                <w:i/>
                <w:iCs/>
                <w:lang w:val="fr-FR"/>
              </w:rPr>
              <w:t>Partenariats et synergies avec les Accords multilatéraux sur l’environnement et autres institutions</w:t>
            </w:r>
            <w:r w:rsidRPr="00C6470C">
              <w:rPr>
                <w:rFonts w:cstheme="minorHAnsi"/>
                <w:lang w:val="fr-FR"/>
              </w:rPr>
              <w:t xml:space="preserve">, qui fait référence à la Commission européenne. Elle ne mentionne pas spécifiquement l'OCDE mais invite le </w:t>
            </w:r>
            <w:r w:rsidRPr="00C6470C">
              <w:rPr>
                <w:rFonts w:cstheme="minorHAnsi"/>
                <w:lang w:val="fr-FR"/>
              </w:rPr>
              <w:lastRenderedPageBreak/>
              <w:t xml:space="preserve">Secrétariat à développer la coopération avec une série d'institutions « ainsi qu'avec d'autres organisations intergouvernementales pertinentes ». </w:t>
            </w:r>
          </w:p>
          <w:p w14:paraId="2D08C580" w14:textId="77777777" w:rsidR="008F79CA" w:rsidRPr="00C6470C" w:rsidRDefault="008F79CA" w:rsidP="008C4A69">
            <w:pPr>
              <w:ind w:left="0" w:firstLine="0"/>
              <w:rPr>
                <w:rFonts w:cstheme="minorHAnsi"/>
                <w:lang w:val="fr-FR"/>
              </w:rPr>
            </w:pPr>
          </w:p>
          <w:p w14:paraId="448D9AC3" w14:textId="77777777" w:rsidR="008F79CA" w:rsidRPr="00C6470C" w:rsidRDefault="008F79CA" w:rsidP="008C4A69">
            <w:pPr>
              <w:ind w:left="0" w:firstLine="0"/>
              <w:rPr>
                <w:rFonts w:cstheme="minorHAnsi"/>
                <w:lang w:val="fr-FR"/>
              </w:rPr>
            </w:pPr>
            <w:r w:rsidRPr="00C6470C">
              <w:rPr>
                <w:rFonts w:cstheme="minorHAnsi"/>
                <w:lang w:val="fr-FR"/>
              </w:rPr>
              <w:t>La conjugaison de cette recommandation avec d'autres résolutions faisant référence à une telle coopération, notamment les Résolutions VII.4, VIII.5 et IX.5, remplace effectivement la Recommandation 4.11, qui peut être abrogée.</w:t>
            </w:r>
          </w:p>
        </w:tc>
      </w:tr>
      <w:tr w:rsidR="008F79CA" w:rsidRPr="008F79CA" w14:paraId="5F47DC99" w14:textId="77777777" w:rsidTr="00221B25">
        <w:tblPrEx>
          <w:tblCellMar>
            <w:bottom w:w="0" w:type="dxa"/>
          </w:tblCellMar>
        </w:tblPrEx>
        <w:trPr>
          <w:cantSplit/>
        </w:trPr>
        <w:tc>
          <w:tcPr>
            <w:tcW w:w="1820" w:type="dxa"/>
            <w:vAlign w:val="center"/>
          </w:tcPr>
          <w:p w14:paraId="7D5A091A" w14:textId="77777777" w:rsidR="008F79CA" w:rsidRPr="00C6470C" w:rsidRDefault="008F79CA" w:rsidP="008C4A69">
            <w:pPr>
              <w:ind w:left="0" w:firstLine="0"/>
              <w:rPr>
                <w:rFonts w:cstheme="minorHAnsi"/>
                <w:lang w:val="fr-FR"/>
              </w:rPr>
            </w:pPr>
            <w:r w:rsidRPr="00C6470C">
              <w:rPr>
                <w:rFonts w:cstheme="minorHAnsi"/>
                <w:bCs/>
                <w:lang w:val="fr-FR"/>
              </w:rPr>
              <w:lastRenderedPageBreak/>
              <w:t>Recommandation 4.12</w:t>
            </w:r>
          </w:p>
        </w:tc>
        <w:tc>
          <w:tcPr>
            <w:tcW w:w="2579" w:type="dxa"/>
            <w:vAlign w:val="center"/>
          </w:tcPr>
          <w:p w14:paraId="021C2628" w14:textId="77777777" w:rsidR="008F79CA" w:rsidRPr="00C6470C" w:rsidRDefault="008F79CA" w:rsidP="008C4A69">
            <w:pPr>
              <w:ind w:left="0" w:firstLine="0"/>
              <w:rPr>
                <w:rFonts w:cstheme="minorHAnsi"/>
                <w:lang w:val="fr-FR"/>
              </w:rPr>
            </w:pPr>
            <w:r w:rsidRPr="00C6470C">
              <w:rPr>
                <w:rFonts w:cstheme="minorHAnsi"/>
                <w:bCs/>
                <w:lang w:val="fr-FR"/>
              </w:rPr>
              <w:t>Coopération entre les Parties contractantes pour la gestion des espèces migratrices</w:t>
            </w:r>
          </w:p>
        </w:tc>
        <w:tc>
          <w:tcPr>
            <w:tcW w:w="1038" w:type="dxa"/>
            <w:vAlign w:val="center"/>
          </w:tcPr>
          <w:p w14:paraId="0CF07BD0"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00CAA5A6" w14:textId="77777777" w:rsidR="008F79CA" w:rsidRPr="00C6470C" w:rsidRDefault="008F79CA" w:rsidP="008C4A69">
            <w:pPr>
              <w:ind w:left="0" w:firstLine="0"/>
              <w:rPr>
                <w:rFonts w:cstheme="minorHAnsi"/>
                <w:lang w:val="fr-FR"/>
              </w:rPr>
            </w:pPr>
            <w:r w:rsidRPr="00C6470C">
              <w:rPr>
                <w:rFonts w:cstheme="minorHAnsi"/>
                <w:lang w:val="fr-FR"/>
              </w:rPr>
              <w:t>Comme l'indiquait déjà le document du Comité permanent DOC. SC35-12, en 2007, tous les éléments de la Recommandation 4.12 sont désormais redondants ou ont été remplacés par les Résolutions 5.9, VII.11 et VIII.38 en particulier.</w:t>
            </w:r>
          </w:p>
          <w:p w14:paraId="7941758F" w14:textId="77777777" w:rsidR="008F79CA" w:rsidRPr="00C6470C" w:rsidRDefault="008F79CA" w:rsidP="008C4A69">
            <w:pPr>
              <w:ind w:left="0" w:firstLine="0"/>
              <w:rPr>
                <w:rFonts w:cstheme="minorHAnsi"/>
                <w:lang w:val="fr-FR"/>
              </w:rPr>
            </w:pPr>
            <w:r w:rsidRPr="00C6470C">
              <w:rPr>
                <w:rFonts w:cstheme="minorHAnsi"/>
                <w:lang w:val="fr-FR"/>
              </w:rPr>
              <w:t>La Recommandation 4.12 est donc caduque et peut être abrogée.</w:t>
            </w:r>
          </w:p>
        </w:tc>
      </w:tr>
      <w:tr w:rsidR="008F79CA" w:rsidRPr="008F79CA" w14:paraId="47DAB1EE" w14:textId="77777777" w:rsidTr="00221B25">
        <w:tblPrEx>
          <w:tblCellMar>
            <w:bottom w:w="0" w:type="dxa"/>
          </w:tblCellMar>
        </w:tblPrEx>
        <w:trPr>
          <w:cantSplit/>
          <w:trHeight w:val="77"/>
        </w:trPr>
        <w:tc>
          <w:tcPr>
            <w:tcW w:w="1820" w:type="dxa"/>
            <w:vAlign w:val="center"/>
          </w:tcPr>
          <w:p w14:paraId="62E6BC69" w14:textId="77777777" w:rsidR="008F79CA" w:rsidRPr="00C6470C" w:rsidRDefault="008F79CA" w:rsidP="008C4A69">
            <w:pPr>
              <w:ind w:left="0" w:firstLine="0"/>
              <w:rPr>
                <w:rFonts w:cstheme="minorHAnsi"/>
                <w:lang w:val="fr-FR"/>
              </w:rPr>
            </w:pPr>
            <w:r w:rsidRPr="00C6470C">
              <w:rPr>
                <w:rFonts w:cstheme="minorHAnsi"/>
                <w:bCs/>
                <w:lang w:val="fr-FR"/>
              </w:rPr>
              <w:t>Recommandation 4.13</w:t>
            </w:r>
          </w:p>
        </w:tc>
        <w:tc>
          <w:tcPr>
            <w:tcW w:w="2579" w:type="dxa"/>
            <w:vAlign w:val="center"/>
          </w:tcPr>
          <w:p w14:paraId="48D6F863" w14:textId="77777777" w:rsidR="008F79CA" w:rsidRPr="00C6470C" w:rsidRDefault="008F79CA" w:rsidP="008C4A69">
            <w:pPr>
              <w:ind w:left="0" w:firstLine="0"/>
              <w:rPr>
                <w:rFonts w:cstheme="minorHAnsi"/>
                <w:lang w:val="fr-FR"/>
              </w:rPr>
            </w:pPr>
            <w:r w:rsidRPr="00C6470C">
              <w:rPr>
                <w:rFonts w:cstheme="minorHAnsi"/>
                <w:bCs/>
                <w:lang w:val="fr-FR"/>
              </w:rPr>
              <w:t>Responsabilités des organismes d’aide au développement (OAD) vis-à-vis des zones humides</w:t>
            </w:r>
          </w:p>
        </w:tc>
        <w:tc>
          <w:tcPr>
            <w:tcW w:w="1038" w:type="dxa"/>
            <w:vAlign w:val="center"/>
          </w:tcPr>
          <w:p w14:paraId="7A03CB8C"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7EA4B50A" w14:textId="77777777" w:rsidR="008F79CA" w:rsidRPr="00C6470C" w:rsidRDefault="008F79CA" w:rsidP="008C4A69">
            <w:pPr>
              <w:ind w:left="0" w:firstLine="0"/>
              <w:rPr>
                <w:rFonts w:cstheme="minorHAnsi"/>
                <w:lang w:val="fr-FR"/>
              </w:rPr>
            </w:pPr>
            <w:r w:rsidRPr="00C6470C">
              <w:rPr>
                <w:rFonts w:cstheme="minorHAnsi"/>
                <w:lang w:val="fr-FR"/>
              </w:rPr>
              <w:t>Le dispositif de la Recommandation 4.13 comporte trois paragraphes :</w:t>
            </w:r>
          </w:p>
          <w:p w14:paraId="0FC23227" w14:textId="77777777" w:rsidR="008F79CA" w:rsidRPr="00C6470C" w:rsidRDefault="008F79CA" w:rsidP="008C4A69">
            <w:pPr>
              <w:ind w:left="0" w:firstLine="0"/>
              <w:rPr>
                <w:rFonts w:cstheme="minorHAnsi"/>
                <w:lang w:val="fr-FR"/>
              </w:rPr>
            </w:pPr>
            <w:r w:rsidRPr="00C6470C">
              <w:rPr>
                <w:rFonts w:cstheme="minorHAnsi"/>
                <w:lang w:val="fr-FR"/>
              </w:rPr>
              <w:t>- Le premier se contente d'appeler les Parties à mettre en œuvre la Recommandation 3.4 ; il peut donc être considéré comme redondant ;</w:t>
            </w:r>
          </w:p>
          <w:p w14:paraId="280ABCD7" w14:textId="77777777" w:rsidR="008F79CA" w:rsidRPr="00C6470C" w:rsidRDefault="008F79CA" w:rsidP="008C4A69">
            <w:pPr>
              <w:ind w:left="0" w:firstLine="0"/>
              <w:rPr>
                <w:rFonts w:cstheme="minorHAnsi"/>
                <w:lang w:val="fr-FR"/>
              </w:rPr>
            </w:pPr>
            <w:r w:rsidRPr="00C6470C">
              <w:rPr>
                <w:rFonts w:cstheme="minorHAnsi"/>
                <w:lang w:val="fr-FR"/>
              </w:rPr>
              <w:t>- Les deuxième et troisième paragraphes traitent du soutien à la conservation des zones humides par les banques et organismes multilatéraux d’aide au développement.  Les relations avec ces derniers ont été traitées ultérieurement dans d'autres résolutions, notamment VI.10, VII.19 et X.11 ; on pourrait donc considérer que ces résolutions remplacent la Recommandation 4.13.</w:t>
            </w:r>
          </w:p>
          <w:p w14:paraId="3EFB4033" w14:textId="77777777" w:rsidR="008F79CA" w:rsidRPr="00C6470C" w:rsidRDefault="008F79CA" w:rsidP="008C4A69">
            <w:pPr>
              <w:ind w:left="0" w:firstLine="0"/>
              <w:rPr>
                <w:rFonts w:cstheme="minorHAnsi"/>
                <w:lang w:val="fr-FR"/>
              </w:rPr>
            </w:pPr>
            <w:r w:rsidRPr="00C6470C">
              <w:rPr>
                <w:rFonts w:cstheme="minorHAnsi"/>
                <w:lang w:val="fr-FR"/>
              </w:rPr>
              <w:t>Si tel est le cas, on peut considérer que la Recommandation 4.13 a été remplacée et qu'elle doit donc être abrogée.</w:t>
            </w:r>
          </w:p>
        </w:tc>
      </w:tr>
      <w:tr w:rsidR="008F79CA" w:rsidRPr="00C6470C" w14:paraId="563FD78F" w14:textId="77777777" w:rsidTr="00221B25">
        <w:tblPrEx>
          <w:tblCellMar>
            <w:bottom w:w="0" w:type="dxa"/>
          </w:tblCellMar>
        </w:tblPrEx>
        <w:trPr>
          <w:cantSplit/>
        </w:trPr>
        <w:tc>
          <w:tcPr>
            <w:tcW w:w="1820" w:type="dxa"/>
            <w:vAlign w:val="center"/>
          </w:tcPr>
          <w:p w14:paraId="2BE8C34A" w14:textId="77777777" w:rsidR="008F79CA" w:rsidRPr="00C6470C" w:rsidRDefault="008F79CA" w:rsidP="008C4A69">
            <w:pPr>
              <w:ind w:left="0" w:firstLine="0"/>
              <w:rPr>
                <w:rFonts w:cstheme="minorHAnsi"/>
                <w:lang w:val="fr-FR"/>
              </w:rPr>
            </w:pPr>
            <w:r w:rsidRPr="00C6470C">
              <w:rPr>
                <w:rFonts w:cstheme="minorHAnsi"/>
                <w:bCs/>
                <w:lang w:val="fr-FR"/>
              </w:rPr>
              <w:t>Recommandation 4.14</w:t>
            </w:r>
          </w:p>
        </w:tc>
        <w:tc>
          <w:tcPr>
            <w:tcW w:w="2579" w:type="dxa"/>
            <w:vAlign w:val="center"/>
          </w:tcPr>
          <w:p w14:paraId="1B98C0D5" w14:textId="77777777" w:rsidR="008F79CA" w:rsidRPr="00C6470C" w:rsidRDefault="008F79CA" w:rsidP="008C4A69">
            <w:pPr>
              <w:ind w:left="0" w:firstLine="0"/>
              <w:rPr>
                <w:rFonts w:cstheme="minorHAnsi"/>
                <w:lang w:val="fr-FR"/>
              </w:rPr>
            </w:pPr>
            <w:r w:rsidRPr="00C6470C">
              <w:rPr>
                <w:rFonts w:cstheme="minorHAnsi"/>
                <w:bCs/>
                <w:lang w:val="fr-FR"/>
              </w:rPr>
              <w:t>Remerciements aux hôtes [Suisse]</w:t>
            </w:r>
          </w:p>
        </w:tc>
        <w:tc>
          <w:tcPr>
            <w:tcW w:w="1038" w:type="dxa"/>
            <w:vAlign w:val="center"/>
          </w:tcPr>
          <w:p w14:paraId="4E2A61C7"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AF5E430" w14:textId="77777777" w:rsidR="008F79CA" w:rsidRPr="00C6470C" w:rsidRDefault="008F79CA" w:rsidP="008C4A69">
            <w:pPr>
              <w:ind w:left="0" w:firstLine="0"/>
              <w:rPr>
                <w:rFonts w:cstheme="minorHAnsi"/>
                <w:lang w:val="fr-FR"/>
              </w:rPr>
            </w:pPr>
            <w:r w:rsidRPr="00C6470C">
              <w:rPr>
                <w:rFonts w:cstheme="minorHAnsi"/>
                <w:lang w:val="fr-FR"/>
              </w:rPr>
              <w:t>Il semble inutile de maintenir les résolutions et recommandations exprimant des remerciements aux pays hôtes dans la liste des résolutions et recommandations actuelles après la COP au cours de laquelle elles ont été adoptées. Cependant, l’expression de l’appréciation reste indéfiniment dans le registre.</w:t>
            </w:r>
          </w:p>
        </w:tc>
      </w:tr>
      <w:tr w:rsidR="008F79CA" w:rsidRPr="00C6470C" w14:paraId="46F881A8" w14:textId="77777777" w:rsidTr="00221B25">
        <w:trPr>
          <w:cantSplit/>
        </w:trPr>
        <w:tc>
          <w:tcPr>
            <w:tcW w:w="4399" w:type="dxa"/>
            <w:gridSpan w:val="2"/>
            <w:shd w:val="clear" w:color="auto" w:fill="E7E6E6" w:themeFill="background2"/>
            <w:vAlign w:val="center"/>
          </w:tcPr>
          <w:p w14:paraId="6A3D65C8" w14:textId="77777777" w:rsidR="008F79CA" w:rsidRPr="00C6470C" w:rsidRDefault="008F79CA" w:rsidP="0071270C">
            <w:pPr>
              <w:ind w:left="0" w:firstLine="0"/>
              <w:jc w:val="center"/>
              <w:rPr>
                <w:rFonts w:cstheme="minorHAnsi"/>
                <w:b/>
                <w:bCs/>
              </w:rPr>
            </w:pPr>
            <w:r w:rsidRPr="00C6470C">
              <w:rPr>
                <w:rFonts w:cstheme="minorHAnsi"/>
                <w:b/>
                <w:bCs/>
                <w:lang w:val="fr-FR"/>
              </w:rPr>
              <w:t>COP3</w:t>
            </w:r>
            <w:r w:rsidRPr="00C6470C">
              <w:rPr>
                <w:rFonts w:cstheme="minorHAnsi"/>
                <w:b/>
                <w:bCs/>
                <w:lang w:val="fr-FR"/>
              </w:rPr>
              <w:br/>
              <w:t>(Regina, 1987</w:t>
            </w:r>
            <w:r w:rsidRPr="00C6470C">
              <w:rPr>
                <w:rFonts w:cs="Calibri"/>
                <w:b/>
                <w:bCs/>
                <w:lang w:val="fr-FR"/>
              </w:rPr>
              <w:t>)</w:t>
            </w:r>
          </w:p>
        </w:tc>
        <w:tc>
          <w:tcPr>
            <w:tcW w:w="1038" w:type="dxa"/>
            <w:shd w:val="clear" w:color="auto" w:fill="E7E6E6" w:themeFill="background2"/>
            <w:vAlign w:val="center"/>
          </w:tcPr>
          <w:p w14:paraId="5076ABE2" w14:textId="77777777" w:rsidR="008F79CA" w:rsidRPr="00C6470C" w:rsidRDefault="008F79CA" w:rsidP="0071270C">
            <w:pPr>
              <w:ind w:left="0" w:firstLine="0"/>
              <w:jc w:val="center"/>
              <w:rPr>
                <w:rFonts w:cstheme="minorHAnsi"/>
                <w:b/>
                <w:bCs/>
              </w:rPr>
            </w:pPr>
          </w:p>
        </w:tc>
        <w:tc>
          <w:tcPr>
            <w:tcW w:w="8455" w:type="dxa"/>
            <w:shd w:val="clear" w:color="auto" w:fill="E7E6E6" w:themeFill="background2"/>
          </w:tcPr>
          <w:p w14:paraId="73ACCB19" w14:textId="77777777" w:rsidR="008F79CA" w:rsidRPr="00C6470C" w:rsidRDefault="008F79CA" w:rsidP="0071270C">
            <w:pPr>
              <w:ind w:left="0" w:firstLine="0"/>
              <w:jc w:val="center"/>
              <w:rPr>
                <w:rFonts w:cstheme="minorHAnsi"/>
                <w:b/>
                <w:bCs/>
              </w:rPr>
            </w:pPr>
          </w:p>
        </w:tc>
      </w:tr>
      <w:tr w:rsidR="008F79CA" w:rsidRPr="008F79CA" w14:paraId="6B457466" w14:textId="77777777" w:rsidTr="00221B25">
        <w:tblPrEx>
          <w:tblCellMar>
            <w:bottom w:w="0" w:type="dxa"/>
          </w:tblCellMar>
        </w:tblPrEx>
        <w:trPr>
          <w:cantSplit/>
        </w:trPr>
        <w:tc>
          <w:tcPr>
            <w:tcW w:w="1820" w:type="dxa"/>
            <w:vAlign w:val="center"/>
          </w:tcPr>
          <w:p w14:paraId="4692E25F" w14:textId="77777777" w:rsidR="008F79CA" w:rsidRPr="00C6470C" w:rsidRDefault="008F79CA" w:rsidP="008C4A69">
            <w:pPr>
              <w:keepNext/>
              <w:ind w:left="0" w:firstLine="0"/>
              <w:rPr>
                <w:rFonts w:cstheme="minorHAnsi"/>
                <w:lang w:val="fr-FR"/>
              </w:rPr>
            </w:pPr>
            <w:r w:rsidRPr="00C6470C">
              <w:rPr>
                <w:rFonts w:cstheme="minorHAnsi"/>
                <w:bCs/>
                <w:lang w:val="fr-FR"/>
              </w:rPr>
              <w:t>Résolution 3.1</w:t>
            </w:r>
          </w:p>
        </w:tc>
        <w:tc>
          <w:tcPr>
            <w:tcW w:w="2579" w:type="dxa"/>
            <w:vAlign w:val="center"/>
          </w:tcPr>
          <w:p w14:paraId="0C033646" w14:textId="77777777" w:rsidR="008F79CA" w:rsidRPr="00C6470C" w:rsidRDefault="008F79CA" w:rsidP="008C4A69">
            <w:pPr>
              <w:ind w:left="0" w:firstLine="0"/>
              <w:rPr>
                <w:rFonts w:cstheme="minorHAnsi"/>
                <w:lang w:val="fr-FR"/>
              </w:rPr>
            </w:pPr>
            <w:r w:rsidRPr="00C6470C">
              <w:rPr>
                <w:rFonts w:cstheme="minorHAnsi"/>
                <w:bCs/>
                <w:lang w:val="fr-FR"/>
              </w:rPr>
              <w:t xml:space="preserve">Questions du Secrétariat </w:t>
            </w:r>
          </w:p>
        </w:tc>
        <w:tc>
          <w:tcPr>
            <w:tcW w:w="1038" w:type="dxa"/>
            <w:vAlign w:val="center"/>
          </w:tcPr>
          <w:p w14:paraId="7245D426"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vMerge w:val="restart"/>
          </w:tcPr>
          <w:p w14:paraId="7BE8A2E6" w14:textId="77777777" w:rsidR="008F79CA" w:rsidRPr="00C6470C" w:rsidRDefault="008F79CA" w:rsidP="008C4A69">
            <w:pPr>
              <w:ind w:left="0" w:firstLine="0"/>
              <w:rPr>
                <w:rFonts w:cstheme="minorHAnsi"/>
                <w:lang w:val="fr-FR"/>
              </w:rPr>
            </w:pPr>
            <w:r w:rsidRPr="00C6470C">
              <w:rPr>
                <w:rFonts w:cstheme="minorHAnsi"/>
                <w:lang w:val="fr-FR"/>
              </w:rPr>
              <w:t xml:space="preserve">Comme indiqué dans le document Doc. SC35-12, la Résolution 3.1 et son annexe ont été remplacés par la Résolution non numérotée adoptée lors de la COP4 en annexe du document DOC C.4.15. Le texte de cette dernière décision couvre les mêmes éléments mais avec quelques modifications techniques mineures. </w:t>
            </w:r>
          </w:p>
          <w:p w14:paraId="26BE3D61" w14:textId="77777777" w:rsidR="008F79CA" w:rsidRPr="00C6470C" w:rsidRDefault="008F79CA" w:rsidP="008C4A69">
            <w:pPr>
              <w:ind w:left="0" w:firstLine="0"/>
              <w:rPr>
                <w:rFonts w:cstheme="minorHAnsi"/>
                <w:lang w:val="fr-FR"/>
              </w:rPr>
            </w:pPr>
            <w:r w:rsidRPr="00C6470C">
              <w:rPr>
                <w:rFonts w:cstheme="minorHAnsi"/>
                <w:lang w:val="fr-FR"/>
              </w:rPr>
              <w:lastRenderedPageBreak/>
              <w:t>La Résolution 3.1 peut donc être abrogée.</w:t>
            </w:r>
          </w:p>
        </w:tc>
      </w:tr>
      <w:tr w:rsidR="008F79CA" w:rsidRPr="00C6470C" w14:paraId="31935D7E" w14:textId="77777777" w:rsidTr="00221B25">
        <w:tblPrEx>
          <w:tblCellMar>
            <w:bottom w:w="0" w:type="dxa"/>
          </w:tblCellMar>
        </w:tblPrEx>
        <w:trPr>
          <w:cantSplit/>
        </w:trPr>
        <w:tc>
          <w:tcPr>
            <w:tcW w:w="1820" w:type="dxa"/>
            <w:vAlign w:val="center"/>
          </w:tcPr>
          <w:p w14:paraId="628F55CD" w14:textId="77777777" w:rsidR="008F79CA" w:rsidRPr="00C6470C" w:rsidRDefault="008F79CA" w:rsidP="008C4A69">
            <w:pPr>
              <w:ind w:left="0" w:firstLine="0"/>
              <w:rPr>
                <w:rFonts w:cstheme="minorHAnsi"/>
                <w:lang w:val="fr-FR"/>
              </w:rPr>
            </w:pPr>
            <w:r w:rsidRPr="00C6470C">
              <w:rPr>
                <w:rFonts w:cstheme="minorHAnsi"/>
                <w:bCs/>
                <w:lang w:val="fr-FR"/>
              </w:rPr>
              <w:t>Résolution 3.1, Annexe</w:t>
            </w:r>
          </w:p>
        </w:tc>
        <w:tc>
          <w:tcPr>
            <w:tcW w:w="2579" w:type="dxa"/>
            <w:vAlign w:val="center"/>
          </w:tcPr>
          <w:p w14:paraId="2FDB9747" w14:textId="77777777" w:rsidR="008F79CA" w:rsidRPr="00C6470C" w:rsidRDefault="008F79CA" w:rsidP="008C4A69">
            <w:pPr>
              <w:ind w:left="0" w:firstLine="0"/>
              <w:rPr>
                <w:rFonts w:cstheme="minorHAnsi"/>
                <w:lang w:val="fr-FR"/>
              </w:rPr>
            </w:pPr>
            <w:r w:rsidRPr="00C6470C">
              <w:rPr>
                <w:rFonts w:cstheme="minorHAnsi"/>
                <w:lang w:val="fr-FR"/>
              </w:rPr>
              <w:t>Mémorandum d’accord entre l’UICN et le BIROE</w:t>
            </w:r>
          </w:p>
        </w:tc>
        <w:tc>
          <w:tcPr>
            <w:tcW w:w="1038" w:type="dxa"/>
            <w:vAlign w:val="center"/>
          </w:tcPr>
          <w:p w14:paraId="164757A9"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vMerge/>
          </w:tcPr>
          <w:p w14:paraId="49FAB234" w14:textId="77777777" w:rsidR="008F79CA" w:rsidRPr="00C6470C" w:rsidRDefault="008F79CA" w:rsidP="008C4A69">
            <w:pPr>
              <w:autoSpaceDE w:val="0"/>
              <w:autoSpaceDN w:val="0"/>
              <w:adjustRightInd w:val="0"/>
              <w:ind w:left="0" w:firstLine="0"/>
              <w:rPr>
                <w:rFonts w:cstheme="minorHAnsi"/>
                <w:lang w:val="fr-FR"/>
              </w:rPr>
            </w:pPr>
          </w:p>
        </w:tc>
      </w:tr>
      <w:tr w:rsidR="008F79CA" w:rsidRPr="008F79CA" w14:paraId="5BE52757" w14:textId="77777777" w:rsidTr="00221B25">
        <w:tblPrEx>
          <w:tblCellMar>
            <w:bottom w:w="0" w:type="dxa"/>
          </w:tblCellMar>
        </w:tblPrEx>
        <w:trPr>
          <w:cantSplit/>
        </w:trPr>
        <w:tc>
          <w:tcPr>
            <w:tcW w:w="1820" w:type="dxa"/>
            <w:vAlign w:val="center"/>
          </w:tcPr>
          <w:p w14:paraId="7D767420" w14:textId="77777777" w:rsidR="008F79CA" w:rsidRPr="00C6470C" w:rsidRDefault="008F79CA" w:rsidP="008C4A69">
            <w:pPr>
              <w:ind w:left="0" w:firstLine="0"/>
              <w:rPr>
                <w:rFonts w:cstheme="minorHAnsi"/>
                <w:lang w:val="fr-FR"/>
              </w:rPr>
            </w:pPr>
            <w:r w:rsidRPr="00C6470C">
              <w:rPr>
                <w:rFonts w:cstheme="minorHAnsi"/>
                <w:bCs/>
                <w:lang w:val="fr-FR"/>
              </w:rPr>
              <w:t>Résolution 3.2</w:t>
            </w:r>
          </w:p>
        </w:tc>
        <w:tc>
          <w:tcPr>
            <w:tcW w:w="2579" w:type="dxa"/>
            <w:vAlign w:val="center"/>
          </w:tcPr>
          <w:p w14:paraId="4451E929" w14:textId="77777777" w:rsidR="008F79CA" w:rsidRPr="00C6470C" w:rsidRDefault="008F79CA" w:rsidP="008C4A69">
            <w:pPr>
              <w:ind w:left="0" w:firstLine="0"/>
              <w:rPr>
                <w:rFonts w:cstheme="minorHAnsi"/>
                <w:bCs/>
                <w:lang w:val="fr-FR"/>
              </w:rPr>
            </w:pPr>
            <w:r w:rsidRPr="00C6470C">
              <w:rPr>
                <w:lang w:val="fr-FR"/>
              </w:rPr>
              <w:t>Questions financières et budgétaires</w:t>
            </w:r>
            <w:r w:rsidRPr="00C6470C">
              <w:rPr>
                <w:rFonts w:cstheme="minorHAnsi"/>
                <w:bCs/>
                <w:lang w:val="fr-FR"/>
              </w:rPr>
              <w:t xml:space="preserve"> </w:t>
            </w:r>
          </w:p>
        </w:tc>
        <w:tc>
          <w:tcPr>
            <w:tcW w:w="1038" w:type="dxa"/>
            <w:vAlign w:val="center"/>
          </w:tcPr>
          <w:p w14:paraId="156A955A"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34F04DCD"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La Résolution 3.2 présente le budget pour la période 1988-1990 et les décisions connexes, ainsi que quelques recommandations obsolètes (comme un appel à accepter l'amendement du 28 mai 1987).  Les pièces jointes sont également limitées dans le temps, et sont arrivées à échéance.</w:t>
            </w:r>
          </w:p>
          <w:p w14:paraId="01E57C7B"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Il est donc proposé que cette résolution soit considérée comme obsolète et qu'elle soit abrogée. Toutefois, elle reste inscrite au registre comme indication du barème des contributions pour la période couverte.</w:t>
            </w:r>
          </w:p>
        </w:tc>
      </w:tr>
      <w:tr w:rsidR="008F79CA" w:rsidRPr="008F79CA" w14:paraId="690633B6" w14:textId="77777777" w:rsidTr="00221B25">
        <w:tblPrEx>
          <w:tblCellMar>
            <w:bottom w:w="0" w:type="dxa"/>
          </w:tblCellMar>
        </w:tblPrEx>
        <w:trPr>
          <w:cantSplit/>
        </w:trPr>
        <w:tc>
          <w:tcPr>
            <w:tcW w:w="1820" w:type="dxa"/>
            <w:vAlign w:val="center"/>
          </w:tcPr>
          <w:p w14:paraId="01231857" w14:textId="77777777" w:rsidR="008F79CA" w:rsidRPr="00C6470C" w:rsidRDefault="008F79CA" w:rsidP="008C4A69">
            <w:pPr>
              <w:ind w:left="0" w:firstLine="0"/>
              <w:rPr>
                <w:rFonts w:cstheme="minorHAnsi"/>
                <w:lang w:val="fr-FR"/>
              </w:rPr>
            </w:pPr>
            <w:r w:rsidRPr="00C6470C">
              <w:rPr>
                <w:rFonts w:cstheme="minorHAnsi"/>
                <w:bCs/>
                <w:lang w:val="fr-FR"/>
              </w:rPr>
              <w:t>Résolution 3.3</w:t>
            </w:r>
          </w:p>
        </w:tc>
        <w:tc>
          <w:tcPr>
            <w:tcW w:w="2579" w:type="dxa"/>
            <w:vAlign w:val="center"/>
          </w:tcPr>
          <w:p w14:paraId="3A698305" w14:textId="77777777" w:rsidR="008F79CA" w:rsidRPr="00C6470C" w:rsidRDefault="008F79CA" w:rsidP="008C4A69">
            <w:pPr>
              <w:ind w:left="0" w:firstLine="0"/>
              <w:rPr>
                <w:rFonts w:cstheme="minorHAnsi"/>
                <w:lang w:val="fr-FR"/>
              </w:rPr>
            </w:pPr>
            <w:r w:rsidRPr="00C6470C">
              <w:rPr>
                <w:rFonts w:cstheme="minorHAnsi"/>
                <w:bCs/>
                <w:lang w:val="fr-FR"/>
              </w:rPr>
              <w:t>Institution d’un comité permanent</w:t>
            </w:r>
          </w:p>
        </w:tc>
        <w:tc>
          <w:tcPr>
            <w:tcW w:w="1038" w:type="dxa"/>
            <w:vAlign w:val="center"/>
          </w:tcPr>
          <w:p w14:paraId="7CD4203E"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70E5F67D" w14:textId="77777777" w:rsidR="008F79CA" w:rsidRPr="00C6470C" w:rsidRDefault="008F79CA" w:rsidP="008C4A69">
            <w:pPr>
              <w:ind w:left="0" w:firstLine="0"/>
              <w:rPr>
                <w:rFonts w:cstheme="minorHAnsi"/>
                <w:lang w:val="fr-FR"/>
              </w:rPr>
            </w:pPr>
            <w:r w:rsidRPr="00C6470C">
              <w:rPr>
                <w:rFonts w:cstheme="minorHAnsi"/>
                <w:lang w:val="fr-FR"/>
              </w:rPr>
              <w:t>La Résolution 3.3 prend acte de la décision d'établir un Comité permanent, en spécifiant ses fonctions et les principes relatifs à sa composition et les procédures à suivre.</w:t>
            </w:r>
          </w:p>
          <w:p w14:paraId="412DFEF0" w14:textId="77777777" w:rsidR="008F79CA" w:rsidRPr="00C6470C" w:rsidRDefault="008F79CA" w:rsidP="008C4A69">
            <w:pPr>
              <w:ind w:left="0" w:firstLine="0"/>
              <w:rPr>
                <w:rFonts w:cstheme="minorHAnsi"/>
                <w:lang w:val="fr-FR"/>
              </w:rPr>
            </w:pPr>
          </w:p>
          <w:p w14:paraId="1C9A1BD3" w14:textId="77777777" w:rsidR="008F79CA" w:rsidRPr="00C6470C" w:rsidRDefault="008F79CA" w:rsidP="008C4A69">
            <w:pPr>
              <w:ind w:left="0" w:firstLine="0"/>
              <w:rPr>
                <w:rFonts w:cstheme="minorHAnsi"/>
                <w:lang w:val="fr-FR"/>
              </w:rPr>
            </w:pPr>
            <w:r w:rsidRPr="00C6470C">
              <w:rPr>
                <w:rFonts w:cstheme="minorHAnsi"/>
                <w:lang w:val="fr-FR"/>
              </w:rPr>
              <w:t xml:space="preserve">Elle a été remplacée ultérieurement par d’autres résolutions, la plus récente étant la Résolution XIII.4 </w:t>
            </w:r>
            <w:r w:rsidRPr="00C6470C">
              <w:rPr>
                <w:rFonts w:cstheme="minorHAnsi"/>
                <w:i/>
                <w:iCs/>
                <w:lang w:val="fr-FR"/>
              </w:rPr>
              <w:t>Responsabilités, rôle et composition du Comité permanent et répartition régionale des pays dans le cadre de la Convention de Ramsar</w:t>
            </w:r>
            <w:r w:rsidRPr="00C6470C">
              <w:rPr>
                <w:rFonts w:cstheme="minorHAnsi"/>
                <w:lang w:val="fr-FR"/>
              </w:rPr>
              <w:t xml:space="preserve">. </w:t>
            </w:r>
          </w:p>
          <w:p w14:paraId="5F2A30F0" w14:textId="77777777" w:rsidR="008F79CA" w:rsidRPr="00C6470C" w:rsidRDefault="008F79CA" w:rsidP="008C4A69">
            <w:pPr>
              <w:ind w:left="0" w:firstLine="0"/>
              <w:rPr>
                <w:rFonts w:cstheme="minorHAnsi"/>
                <w:lang w:val="fr-FR"/>
              </w:rPr>
            </w:pPr>
          </w:p>
          <w:p w14:paraId="70A4455F" w14:textId="77777777" w:rsidR="008F79CA" w:rsidRPr="00C6470C" w:rsidRDefault="008F79CA" w:rsidP="008C4A69">
            <w:pPr>
              <w:ind w:left="0" w:firstLine="0"/>
              <w:rPr>
                <w:rFonts w:cstheme="minorHAnsi"/>
                <w:i/>
                <w:iCs/>
                <w:lang w:val="fr-FR"/>
              </w:rPr>
            </w:pPr>
            <w:r w:rsidRPr="00C6470C">
              <w:rPr>
                <w:rFonts w:cstheme="minorHAnsi"/>
                <w:lang w:val="fr-FR"/>
              </w:rPr>
              <w:t>La Résolution 3.3 peut donc être abrogée, mais elle reste accessible en tant qu'enregistrement de la création du Comité permanent à la COP3.</w:t>
            </w:r>
          </w:p>
        </w:tc>
      </w:tr>
      <w:tr w:rsidR="008F79CA" w:rsidRPr="008F79CA" w14:paraId="60099AE3" w14:textId="77777777" w:rsidTr="00221B25">
        <w:tblPrEx>
          <w:tblCellMar>
            <w:bottom w:w="0" w:type="dxa"/>
          </w:tblCellMar>
        </w:tblPrEx>
        <w:trPr>
          <w:cantSplit/>
          <w:trHeight w:val="77"/>
        </w:trPr>
        <w:tc>
          <w:tcPr>
            <w:tcW w:w="1820" w:type="dxa"/>
            <w:vAlign w:val="center"/>
          </w:tcPr>
          <w:p w14:paraId="2DFAC408" w14:textId="77777777" w:rsidR="008F79CA" w:rsidRPr="00C6470C" w:rsidRDefault="008F79CA" w:rsidP="008C4A69">
            <w:pPr>
              <w:ind w:left="0" w:firstLine="0"/>
              <w:rPr>
                <w:rFonts w:cstheme="minorHAnsi"/>
                <w:lang w:val="fr-FR"/>
              </w:rPr>
            </w:pPr>
            <w:r w:rsidRPr="00C6470C">
              <w:rPr>
                <w:rFonts w:cstheme="minorHAnsi"/>
                <w:bCs/>
                <w:lang w:val="fr-FR"/>
              </w:rPr>
              <w:t>Résolution 3.4</w:t>
            </w:r>
          </w:p>
        </w:tc>
        <w:tc>
          <w:tcPr>
            <w:tcW w:w="2579" w:type="dxa"/>
            <w:vAlign w:val="center"/>
          </w:tcPr>
          <w:p w14:paraId="083F2480" w14:textId="77777777" w:rsidR="008F79CA" w:rsidRPr="00C6470C" w:rsidRDefault="008F79CA" w:rsidP="008C4A69">
            <w:pPr>
              <w:ind w:left="0" w:firstLine="0"/>
              <w:rPr>
                <w:rFonts w:cstheme="minorHAnsi"/>
                <w:bCs/>
                <w:lang w:val="fr-FR"/>
              </w:rPr>
            </w:pPr>
            <w:r w:rsidRPr="00C6470C">
              <w:rPr>
                <w:rFonts w:cstheme="minorHAnsi"/>
                <w:bCs/>
                <w:lang w:val="fr-FR"/>
              </w:rPr>
              <w:t>Mise en œuvre à titre provisoire des amendements à la Convention</w:t>
            </w:r>
          </w:p>
        </w:tc>
        <w:tc>
          <w:tcPr>
            <w:tcW w:w="1038" w:type="dxa"/>
            <w:vAlign w:val="center"/>
          </w:tcPr>
          <w:p w14:paraId="796801D0"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261A7510" w14:textId="77777777" w:rsidR="008F79CA" w:rsidRPr="00C6470C" w:rsidRDefault="008F79CA" w:rsidP="008C4A69">
            <w:pPr>
              <w:ind w:left="0" w:firstLine="0"/>
              <w:rPr>
                <w:rFonts w:cstheme="minorHAnsi"/>
                <w:lang w:val="fr-FR"/>
              </w:rPr>
            </w:pPr>
            <w:r w:rsidRPr="00C6470C">
              <w:rPr>
                <w:rFonts w:cstheme="minorHAnsi"/>
                <w:lang w:val="fr-FR"/>
              </w:rPr>
              <w:t>La Résolution 3.4 invite les Parties à mettre en œuvre, à titre provisoire, les mesures prévues dans l'amendement de Regina à la Convention. L'amendement est entré en vigueur le 1er mai 1994 et la résolution est donc caduque et peut être abrogée.</w:t>
            </w:r>
          </w:p>
        </w:tc>
      </w:tr>
      <w:tr w:rsidR="008F79CA" w:rsidRPr="008F79CA" w14:paraId="56838AFC" w14:textId="77777777" w:rsidTr="00221B25">
        <w:tblPrEx>
          <w:tblCellMar>
            <w:bottom w:w="0" w:type="dxa"/>
          </w:tblCellMar>
        </w:tblPrEx>
        <w:trPr>
          <w:cantSplit/>
          <w:trHeight w:val="77"/>
        </w:trPr>
        <w:tc>
          <w:tcPr>
            <w:tcW w:w="1820" w:type="dxa"/>
            <w:vAlign w:val="center"/>
          </w:tcPr>
          <w:p w14:paraId="6B87D985" w14:textId="77777777" w:rsidR="008F79CA" w:rsidRPr="00C6470C" w:rsidRDefault="008F79CA" w:rsidP="008C4A69">
            <w:pPr>
              <w:ind w:left="0" w:firstLine="0"/>
              <w:rPr>
                <w:rFonts w:cstheme="minorHAnsi"/>
                <w:bCs/>
                <w:lang w:val="fr-FR"/>
              </w:rPr>
            </w:pPr>
            <w:r w:rsidRPr="00C6470C">
              <w:rPr>
                <w:rFonts w:cstheme="minorHAnsi"/>
                <w:bCs/>
                <w:lang w:val="fr-FR"/>
              </w:rPr>
              <w:t>Recommandation 3.1</w:t>
            </w:r>
          </w:p>
        </w:tc>
        <w:tc>
          <w:tcPr>
            <w:tcW w:w="2579" w:type="dxa"/>
            <w:vAlign w:val="center"/>
          </w:tcPr>
          <w:p w14:paraId="55B0A21A" w14:textId="77777777" w:rsidR="008F79CA" w:rsidRPr="00C6470C" w:rsidRDefault="008F79CA" w:rsidP="008C4A69">
            <w:pPr>
              <w:ind w:left="0" w:firstLine="0"/>
              <w:rPr>
                <w:rFonts w:cstheme="minorHAnsi"/>
                <w:bCs/>
                <w:lang w:val="fr-FR"/>
              </w:rPr>
            </w:pPr>
            <w:r w:rsidRPr="00C6470C">
              <w:rPr>
                <w:rFonts w:cstheme="minorHAnsi"/>
                <w:bCs/>
                <w:lang w:val="fr-FR"/>
              </w:rPr>
              <w:t>Critères d'identification des zones humides d'importance internationale et lignes directrices sur l'utilisation de ces critères</w:t>
            </w:r>
          </w:p>
        </w:tc>
        <w:tc>
          <w:tcPr>
            <w:tcW w:w="1038" w:type="dxa"/>
            <w:vAlign w:val="center"/>
          </w:tcPr>
          <w:p w14:paraId="744790BD"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7888A5EE" w14:textId="77777777" w:rsidR="008F79CA" w:rsidRPr="00C6470C" w:rsidRDefault="008F79CA" w:rsidP="008C4A69">
            <w:pPr>
              <w:ind w:left="0" w:firstLine="0"/>
              <w:rPr>
                <w:rFonts w:cstheme="minorHAnsi"/>
                <w:lang w:val="fr-FR"/>
              </w:rPr>
            </w:pPr>
            <w:r w:rsidRPr="00C6470C">
              <w:rPr>
                <w:rFonts w:cstheme="minorHAnsi"/>
                <w:lang w:val="fr-FR"/>
              </w:rPr>
              <w:t>La Recommandation 3.1 recommande que les Critères d’identification soient utilisés pour l'identification des zones humides à désigner pour l’inscription de Sites Ramsar et la création d'un groupe de travail chargé d'examiner la manière dont les critères pourraient être élaborés. Elle a été remplacée par des mesures et des résolutions adoptées ultérieurement, la plus récente étant la Résolution XI.8 Annexe 2 (Rev. COP13).</w:t>
            </w:r>
          </w:p>
          <w:p w14:paraId="2D52A4A8" w14:textId="77777777" w:rsidR="008F79CA" w:rsidRPr="00C6470C" w:rsidRDefault="008F79CA" w:rsidP="008C4A69">
            <w:pPr>
              <w:ind w:left="0" w:firstLine="0"/>
              <w:rPr>
                <w:rFonts w:cstheme="minorHAnsi"/>
                <w:lang w:val="fr-FR"/>
              </w:rPr>
            </w:pPr>
            <w:r w:rsidRPr="00C6470C">
              <w:rPr>
                <w:rFonts w:cstheme="minorHAnsi"/>
                <w:lang w:val="fr-FR"/>
              </w:rPr>
              <w:t>La Recommandation 3.1 peut donc être abrogée.</w:t>
            </w:r>
          </w:p>
        </w:tc>
      </w:tr>
      <w:tr w:rsidR="008F79CA" w:rsidRPr="008F79CA" w14:paraId="08D0BCC2" w14:textId="77777777" w:rsidTr="00221B25">
        <w:tblPrEx>
          <w:tblCellMar>
            <w:bottom w:w="0" w:type="dxa"/>
          </w:tblCellMar>
        </w:tblPrEx>
        <w:trPr>
          <w:cantSplit/>
        </w:trPr>
        <w:tc>
          <w:tcPr>
            <w:tcW w:w="1820" w:type="dxa"/>
            <w:vAlign w:val="center"/>
          </w:tcPr>
          <w:p w14:paraId="0F77CA1B" w14:textId="77777777" w:rsidR="008F79CA" w:rsidRPr="00C6470C" w:rsidRDefault="008F79CA" w:rsidP="008C4A69">
            <w:pPr>
              <w:ind w:left="0" w:firstLine="0"/>
              <w:rPr>
                <w:rFonts w:cstheme="minorHAnsi"/>
                <w:bCs/>
                <w:lang w:val="fr-FR"/>
              </w:rPr>
            </w:pPr>
            <w:r w:rsidRPr="00C6470C">
              <w:rPr>
                <w:rFonts w:cstheme="minorHAnsi"/>
                <w:bCs/>
                <w:lang w:val="fr-FR"/>
              </w:rPr>
              <w:t>Recommandation 3.2</w:t>
            </w:r>
          </w:p>
        </w:tc>
        <w:tc>
          <w:tcPr>
            <w:tcW w:w="2579" w:type="dxa"/>
            <w:vAlign w:val="center"/>
          </w:tcPr>
          <w:p w14:paraId="01911826" w14:textId="77777777" w:rsidR="008F79CA" w:rsidRPr="00C6470C" w:rsidRDefault="008F79CA" w:rsidP="008C4A69">
            <w:pPr>
              <w:ind w:left="0" w:firstLine="0"/>
              <w:rPr>
                <w:rFonts w:cstheme="minorHAnsi"/>
                <w:bCs/>
                <w:lang w:val="fr-FR"/>
              </w:rPr>
            </w:pPr>
            <w:r w:rsidRPr="00C6470C">
              <w:rPr>
                <w:rFonts w:cstheme="minorHAnsi"/>
                <w:bCs/>
                <w:lang w:val="fr-FR"/>
              </w:rPr>
              <w:t>Nécessité de conduire de nouvelles études sur les voies de migration</w:t>
            </w:r>
          </w:p>
        </w:tc>
        <w:tc>
          <w:tcPr>
            <w:tcW w:w="1038" w:type="dxa"/>
            <w:vAlign w:val="center"/>
          </w:tcPr>
          <w:p w14:paraId="36580EF8"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6B431D87"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3.2 contient quatre recommandations pour que des recherches soient entreprises sur des oiseaux aquatiques, dont certaines sont qualifiées d’ « urgentes ». Il n'est pas certain que toutes les études recommandées aient été effectuées. Cependant, </w:t>
            </w:r>
            <w:r w:rsidRPr="00C6470C">
              <w:rPr>
                <w:rFonts w:cstheme="minorHAnsi"/>
                <w:lang w:val="fr-FR"/>
              </w:rPr>
              <w:lastRenderedPageBreak/>
              <w:t>comme 33 ans se sont écoulés depuis l’adoption de la recommandation, les Parties pourraient considérer qu'elle ne reflète plus la situation actuelle et peut être retirée de la liste des résolutions et recommandations en vigueur.</w:t>
            </w:r>
          </w:p>
        </w:tc>
      </w:tr>
      <w:tr w:rsidR="008F79CA" w:rsidRPr="008F79CA" w14:paraId="50A7A583" w14:textId="77777777" w:rsidTr="00221B25">
        <w:tblPrEx>
          <w:tblCellMar>
            <w:bottom w:w="0" w:type="dxa"/>
          </w:tblCellMar>
        </w:tblPrEx>
        <w:trPr>
          <w:cantSplit/>
        </w:trPr>
        <w:tc>
          <w:tcPr>
            <w:tcW w:w="1820" w:type="dxa"/>
            <w:vAlign w:val="center"/>
          </w:tcPr>
          <w:p w14:paraId="4AE60391" w14:textId="77777777" w:rsidR="008F79CA" w:rsidRPr="00C6470C" w:rsidRDefault="008F79CA" w:rsidP="008C4A69">
            <w:pPr>
              <w:ind w:left="0" w:firstLine="0"/>
              <w:rPr>
                <w:rFonts w:cstheme="minorHAnsi"/>
                <w:bCs/>
                <w:lang w:val="fr-FR"/>
              </w:rPr>
            </w:pPr>
            <w:r w:rsidRPr="00C6470C">
              <w:rPr>
                <w:rFonts w:cstheme="minorHAnsi"/>
                <w:bCs/>
                <w:lang w:val="fr-FR"/>
              </w:rPr>
              <w:lastRenderedPageBreak/>
              <w:t>Recommandation 3.3</w:t>
            </w:r>
          </w:p>
        </w:tc>
        <w:tc>
          <w:tcPr>
            <w:tcW w:w="2579" w:type="dxa"/>
            <w:vAlign w:val="center"/>
          </w:tcPr>
          <w:p w14:paraId="7523A824" w14:textId="77777777" w:rsidR="008F79CA" w:rsidRPr="00C6470C" w:rsidRDefault="008F79CA" w:rsidP="008C4A69">
            <w:pPr>
              <w:ind w:left="0" w:firstLine="0"/>
              <w:rPr>
                <w:rFonts w:cstheme="minorHAnsi"/>
                <w:bCs/>
                <w:lang w:val="fr-FR"/>
              </w:rPr>
            </w:pPr>
            <w:r w:rsidRPr="00C6470C">
              <w:rPr>
                <w:rFonts w:cstheme="minorHAnsi"/>
                <w:bCs/>
                <w:lang w:val="fr-FR"/>
              </w:rPr>
              <w:t>Utilisation rationnelle des zones humides</w:t>
            </w:r>
          </w:p>
        </w:tc>
        <w:tc>
          <w:tcPr>
            <w:tcW w:w="1038" w:type="dxa"/>
            <w:vAlign w:val="center"/>
          </w:tcPr>
          <w:p w14:paraId="73F65E71"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D920E82" w14:textId="77777777" w:rsidR="008F79CA" w:rsidRPr="00C6470C" w:rsidRDefault="008F79CA" w:rsidP="008C4A69">
            <w:pPr>
              <w:ind w:left="0" w:firstLine="0"/>
              <w:rPr>
                <w:rFonts w:cstheme="minorHAnsi"/>
                <w:lang w:val="fr-FR"/>
              </w:rPr>
            </w:pPr>
            <w:r w:rsidRPr="00C6470C">
              <w:rPr>
                <w:rFonts w:cstheme="minorHAnsi"/>
                <w:lang w:val="fr-FR"/>
              </w:rPr>
              <w:t>La Recommandation 3.3 donne une définition de l' « utilisation rationnelle » et demande aux Parties contractantes d’accorder une attention particulière à l'utilisation rationnelle et de tenir compte de l'utilisation rationnelle dans l'élaboration de politiques relatives aux zones humides.</w:t>
            </w:r>
          </w:p>
          <w:p w14:paraId="77437BFF" w14:textId="77777777" w:rsidR="008F79CA" w:rsidRPr="00C6470C" w:rsidRDefault="008F79CA" w:rsidP="008C4A69">
            <w:pPr>
              <w:ind w:left="0" w:firstLine="0"/>
              <w:rPr>
                <w:rFonts w:cstheme="minorHAnsi"/>
                <w:lang w:val="fr-FR"/>
              </w:rPr>
            </w:pPr>
          </w:p>
          <w:p w14:paraId="72F8DF9E" w14:textId="77777777" w:rsidR="008F79CA" w:rsidRPr="00C6470C" w:rsidRDefault="008F79CA" w:rsidP="008C4A69">
            <w:pPr>
              <w:ind w:left="0" w:firstLine="0"/>
              <w:rPr>
                <w:rFonts w:cstheme="minorHAnsi"/>
                <w:lang w:val="fr-FR"/>
              </w:rPr>
            </w:pPr>
            <w:r w:rsidRPr="00C6470C">
              <w:rPr>
                <w:rFonts w:cstheme="minorHAnsi"/>
                <w:lang w:val="fr-FR"/>
              </w:rPr>
              <w:t>Cette Recommandation a été entièrement remplacée ultérieurement, plus récemment par la Résolution IX.1 Annexe A (qui contient une nouvelle définition de l'expression « utilisation rationnelle »), et la Résolution XI.8 Annexe 2 (Rev. COP13).</w:t>
            </w:r>
          </w:p>
        </w:tc>
      </w:tr>
      <w:tr w:rsidR="008F79CA" w:rsidRPr="00C6470C" w14:paraId="7C7C94A8" w14:textId="77777777" w:rsidTr="00221B25">
        <w:tblPrEx>
          <w:tblCellMar>
            <w:bottom w:w="0" w:type="dxa"/>
          </w:tblCellMar>
        </w:tblPrEx>
        <w:trPr>
          <w:cantSplit/>
        </w:trPr>
        <w:tc>
          <w:tcPr>
            <w:tcW w:w="1820" w:type="dxa"/>
            <w:vAlign w:val="center"/>
          </w:tcPr>
          <w:p w14:paraId="4A8568D5" w14:textId="77777777" w:rsidR="008F79CA" w:rsidRPr="00C6470C" w:rsidRDefault="008F79CA" w:rsidP="008C4A69">
            <w:pPr>
              <w:ind w:left="0" w:firstLine="0"/>
              <w:rPr>
                <w:rFonts w:cstheme="minorHAnsi"/>
                <w:bCs/>
                <w:lang w:val="fr-FR"/>
              </w:rPr>
            </w:pPr>
            <w:r w:rsidRPr="00C6470C">
              <w:rPr>
                <w:rFonts w:cstheme="minorHAnsi"/>
                <w:bCs/>
                <w:lang w:val="fr-FR"/>
              </w:rPr>
              <w:t>Recommandation 3.4</w:t>
            </w:r>
          </w:p>
        </w:tc>
        <w:tc>
          <w:tcPr>
            <w:tcW w:w="2579" w:type="dxa"/>
            <w:vAlign w:val="center"/>
          </w:tcPr>
          <w:p w14:paraId="7B138FD6" w14:textId="77777777" w:rsidR="008F79CA" w:rsidRPr="00C6470C" w:rsidRDefault="008F79CA" w:rsidP="008C4A69">
            <w:pPr>
              <w:ind w:left="0" w:firstLine="0"/>
              <w:rPr>
                <w:rFonts w:cstheme="minorHAnsi"/>
                <w:bCs/>
                <w:lang w:val="fr-FR"/>
              </w:rPr>
            </w:pPr>
            <w:r w:rsidRPr="00C6470C">
              <w:rPr>
                <w:rFonts w:cstheme="minorHAnsi"/>
                <w:bCs/>
                <w:lang w:val="fr-FR"/>
              </w:rPr>
              <w:t>Responsabilité des organismes d'aide au développement vis-à-vis des zones humide</w:t>
            </w:r>
          </w:p>
        </w:tc>
        <w:tc>
          <w:tcPr>
            <w:tcW w:w="1038" w:type="dxa"/>
            <w:vAlign w:val="center"/>
          </w:tcPr>
          <w:p w14:paraId="38820A7D" w14:textId="77777777" w:rsidR="008F79CA" w:rsidRPr="00C6470C" w:rsidRDefault="008F79CA" w:rsidP="00221B25">
            <w:pPr>
              <w:ind w:left="0" w:firstLine="0"/>
              <w:jc w:val="center"/>
              <w:rPr>
                <w:rFonts w:cstheme="minorHAnsi"/>
                <w:lang w:val="fr-FR"/>
              </w:rPr>
            </w:pPr>
            <w:r w:rsidRPr="00C6470C">
              <w:rPr>
                <w:rFonts w:cstheme="minorHAnsi"/>
                <w:lang w:val="fr-FR"/>
              </w:rPr>
              <w:t>C</w:t>
            </w:r>
          </w:p>
        </w:tc>
        <w:tc>
          <w:tcPr>
            <w:tcW w:w="8455" w:type="dxa"/>
          </w:tcPr>
          <w:p w14:paraId="6FD94017" w14:textId="77777777" w:rsidR="008F79CA" w:rsidRPr="00C6470C" w:rsidRDefault="008F79CA" w:rsidP="008C4A69">
            <w:pPr>
              <w:ind w:left="0" w:firstLine="0"/>
              <w:rPr>
                <w:rFonts w:cstheme="minorHAnsi"/>
                <w:lang w:val="fr-FR"/>
              </w:rPr>
            </w:pPr>
            <w:r w:rsidRPr="00C6470C">
              <w:rPr>
                <w:rFonts w:cstheme="minorHAnsi"/>
                <w:lang w:val="fr-FR"/>
              </w:rPr>
              <w:t>Bien que d’autres résolutions plus récentes comportant des recommandations de la COP concernant les banques et organismes de développement aient été adoptées, il semble qu'elles n'aient pas remplacé les décisions de la Recommandation 3.4. Par conséquent, celle-ci semble rester en vigueur.</w:t>
            </w:r>
          </w:p>
        </w:tc>
      </w:tr>
      <w:tr w:rsidR="008F79CA" w:rsidRPr="008F79CA" w14:paraId="0EABE1D3" w14:textId="77777777" w:rsidTr="00221B25">
        <w:tblPrEx>
          <w:tblCellMar>
            <w:bottom w:w="0" w:type="dxa"/>
          </w:tblCellMar>
        </w:tblPrEx>
        <w:trPr>
          <w:cantSplit/>
        </w:trPr>
        <w:tc>
          <w:tcPr>
            <w:tcW w:w="1820" w:type="dxa"/>
            <w:vAlign w:val="center"/>
          </w:tcPr>
          <w:p w14:paraId="525FFD39" w14:textId="77777777" w:rsidR="008F79CA" w:rsidRPr="00C6470C" w:rsidRDefault="008F79CA" w:rsidP="008C4A69">
            <w:pPr>
              <w:ind w:left="0" w:firstLine="0"/>
              <w:rPr>
                <w:rFonts w:cstheme="minorHAnsi"/>
                <w:bCs/>
                <w:lang w:val="fr-FR"/>
              </w:rPr>
            </w:pPr>
            <w:r w:rsidRPr="00C6470C">
              <w:rPr>
                <w:rFonts w:cstheme="minorHAnsi"/>
                <w:bCs/>
                <w:lang w:val="fr-FR"/>
              </w:rPr>
              <w:t>Recommandation 3.5</w:t>
            </w:r>
          </w:p>
        </w:tc>
        <w:tc>
          <w:tcPr>
            <w:tcW w:w="2579" w:type="dxa"/>
            <w:vAlign w:val="center"/>
          </w:tcPr>
          <w:p w14:paraId="478247DA" w14:textId="77777777" w:rsidR="008F79CA" w:rsidRPr="00C6470C" w:rsidRDefault="008F79CA" w:rsidP="008C4A69">
            <w:pPr>
              <w:ind w:left="0" w:firstLine="0"/>
              <w:rPr>
                <w:rFonts w:cstheme="minorHAnsi"/>
                <w:bCs/>
                <w:lang w:val="fr-FR"/>
              </w:rPr>
            </w:pPr>
            <w:r w:rsidRPr="00C6470C">
              <w:rPr>
                <w:rFonts w:cstheme="minorHAnsi"/>
                <w:bCs/>
                <w:lang w:val="fr-FR"/>
              </w:rPr>
              <w:t>Tâches du Bureau vis-à-vis des organismes d'aide au développement</w:t>
            </w:r>
          </w:p>
        </w:tc>
        <w:tc>
          <w:tcPr>
            <w:tcW w:w="1038" w:type="dxa"/>
            <w:vAlign w:val="center"/>
          </w:tcPr>
          <w:p w14:paraId="6C0B4F5C"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08F05C1C" w14:textId="77777777" w:rsidR="008F79CA" w:rsidRPr="00C6470C" w:rsidRDefault="008F79CA" w:rsidP="008C4A69">
            <w:pPr>
              <w:ind w:left="0" w:firstLine="0"/>
              <w:rPr>
                <w:lang w:val="fr-FR"/>
              </w:rPr>
            </w:pPr>
            <w:r w:rsidRPr="00C6470C">
              <w:rPr>
                <w:lang w:val="fr-FR"/>
              </w:rPr>
              <w:t>Cette Recommandation demande au Secrétariat de mettre en œuvre plusieurs activités relatives à l'obtention du soutien d’organismes de développement pour la mise en œuvre de projets visant à soutenir l'utilisation rationnelle et la conservation des zones humides. La Conférence des Parties a adopté d'autres recommandations par la suite pouvant remplacer la Recommandation 3.5, en particulier les Résolutions VI.10 et X.11.</w:t>
            </w:r>
          </w:p>
          <w:p w14:paraId="080A5001" w14:textId="77777777" w:rsidR="008F79CA" w:rsidRPr="00C6470C" w:rsidRDefault="008F79CA" w:rsidP="008C4A69">
            <w:pPr>
              <w:ind w:left="0" w:firstLine="0"/>
              <w:rPr>
                <w:rFonts w:cstheme="minorHAnsi"/>
                <w:lang w:val="fr-FR"/>
              </w:rPr>
            </w:pPr>
            <w:r w:rsidRPr="00C6470C">
              <w:rPr>
                <w:lang w:val="fr-FR"/>
              </w:rPr>
              <w:t>Ainsi la Recommandation 3.5 peut être abrogée.</w:t>
            </w:r>
          </w:p>
        </w:tc>
      </w:tr>
      <w:tr w:rsidR="008F79CA" w:rsidRPr="008F79CA" w14:paraId="2E3ADE1F" w14:textId="77777777" w:rsidTr="00221B25">
        <w:tblPrEx>
          <w:tblCellMar>
            <w:bottom w:w="0" w:type="dxa"/>
          </w:tblCellMar>
        </w:tblPrEx>
        <w:trPr>
          <w:cantSplit/>
        </w:trPr>
        <w:tc>
          <w:tcPr>
            <w:tcW w:w="1820" w:type="dxa"/>
            <w:vAlign w:val="center"/>
          </w:tcPr>
          <w:p w14:paraId="73031C9D" w14:textId="77777777" w:rsidR="008F79CA" w:rsidRPr="00C6470C" w:rsidRDefault="008F79CA" w:rsidP="008C4A69">
            <w:pPr>
              <w:ind w:left="0" w:firstLine="0"/>
              <w:rPr>
                <w:rFonts w:cstheme="minorHAnsi"/>
                <w:bCs/>
                <w:lang w:val="fr-FR"/>
              </w:rPr>
            </w:pPr>
            <w:r w:rsidRPr="00C6470C">
              <w:rPr>
                <w:rFonts w:cstheme="minorHAnsi"/>
                <w:bCs/>
                <w:lang w:val="fr-FR"/>
              </w:rPr>
              <w:t>Recommandation 3.6</w:t>
            </w:r>
          </w:p>
        </w:tc>
        <w:tc>
          <w:tcPr>
            <w:tcW w:w="2579" w:type="dxa"/>
            <w:vAlign w:val="center"/>
          </w:tcPr>
          <w:p w14:paraId="596D9F61" w14:textId="77777777" w:rsidR="008F79CA" w:rsidRPr="00C6470C" w:rsidRDefault="008F79CA" w:rsidP="008C4A69">
            <w:pPr>
              <w:ind w:left="0" w:firstLine="0"/>
              <w:rPr>
                <w:rFonts w:cstheme="minorHAnsi"/>
                <w:bCs/>
                <w:lang w:val="fr-FR"/>
              </w:rPr>
            </w:pPr>
            <w:r w:rsidRPr="00C6470C">
              <w:rPr>
                <w:rFonts w:cstheme="minorHAnsi"/>
                <w:bCs/>
                <w:lang w:val="fr-FR"/>
              </w:rPr>
              <w:t>Nouvelles Parties contractantes en Afrique</w:t>
            </w:r>
          </w:p>
        </w:tc>
        <w:tc>
          <w:tcPr>
            <w:tcW w:w="1038" w:type="dxa"/>
            <w:vAlign w:val="center"/>
          </w:tcPr>
          <w:p w14:paraId="5D883F40"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EEF737C"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3.6 encourage les États africains à envisager de devenir Parties contractantes ; huit États sont spécifiquement nommés. Depuis son adoption, 44 États africains ont adhéré à la Convention, y compris les huit États mentionnés. </w:t>
            </w:r>
          </w:p>
          <w:p w14:paraId="532E31D7" w14:textId="77777777" w:rsidR="008F79CA" w:rsidRPr="00C6470C" w:rsidRDefault="008F79CA" w:rsidP="008C4A69">
            <w:pPr>
              <w:ind w:left="0" w:firstLine="0"/>
              <w:rPr>
                <w:rFonts w:cstheme="minorHAnsi"/>
                <w:lang w:val="fr-FR"/>
              </w:rPr>
            </w:pPr>
            <w:r w:rsidRPr="00C6470C">
              <w:rPr>
                <w:rFonts w:cstheme="minorHAnsi"/>
                <w:lang w:val="fr-FR"/>
              </w:rPr>
              <w:t>La Recommandation 3.6 peut donc être abrogée.</w:t>
            </w:r>
          </w:p>
        </w:tc>
      </w:tr>
      <w:tr w:rsidR="008F79CA" w:rsidRPr="008F79CA" w14:paraId="5431074E" w14:textId="77777777" w:rsidTr="00221B25">
        <w:tblPrEx>
          <w:tblCellMar>
            <w:bottom w:w="0" w:type="dxa"/>
          </w:tblCellMar>
        </w:tblPrEx>
        <w:trPr>
          <w:cantSplit/>
        </w:trPr>
        <w:tc>
          <w:tcPr>
            <w:tcW w:w="1820" w:type="dxa"/>
            <w:vAlign w:val="center"/>
          </w:tcPr>
          <w:p w14:paraId="23681D03" w14:textId="77777777" w:rsidR="008F79CA" w:rsidRPr="00C6470C" w:rsidRDefault="008F79CA" w:rsidP="008C4A69">
            <w:pPr>
              <w:ind w:left="0" w:firstLine="0"/>
              <w:rPr>
                <w:rFonts w:cstheme="minorHAnsi"/>
                <w:bCs/>
                <w:lang w:val="fr-FR"/>
              </w:rPr>
            </w:pPr>
            <w:r w:rsidRPr="00C6470C">
              <w:rPr>
                <w:rFonts w:cstheme="minorHAnsi"/>
                <w:bCs/>
                <w:lang w:val="fr-FR"/>
              </w:rPr>
              <w:t>Recommandation 3.7</w:t>
            </w:r>
          </w:p>
        </w:tc>
        <w:tc>
          <w:tcPr>
            <w:tcW w:w="2579" w:type="dxa"/>
            <w:vAlign w:val="center"/>
          </w:tcPr>
          <w:p w14:paraId="6C2DB615" w14:textId="77777777" w:rsidR="008F79CA" w:rsidRPr="00C6470C" w:rsidRDefault="008F79CA" w:rsidP="008C4A69">
            <w:pPr>
              <w:ind w:left="0" w:firstLine="0"/>
              <w:rPr>
                <w:rFonts w:cstheme="minorHAnsi"/>
                <w:bCs/>
                <w:lang w:val="fr-FR"/>
              </w:rPr>
            </w:pPr>
            <w:r w:rsidRPr="00C6470C">
              <w:rPr>
                <w:rFonts w:cstheme="minorHAnsi"/>
                <w:bCs/>
                <w:lang w:val="fr-FR"/>
              </w:rPr>
              <w:t>Nouvelles Parties contractantes en Amérique centrale, dans les Caraïbes et en Amérique du Sud</w:t>
            </w:r>
          </w:p>
        </w:tc>
        <w:tc>
          <w:tcPr>
            <w:tcW w:w="1038" w:type="dxa"/>
            <w:vAlign w:val="center"/>
          </w:tcPr>
          <w:p w14:paraId="30AF3419"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C6E6F49"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3.7 prie le Secrétariat d'encourager les États de l'hémisphère occidental à envisager de devenir Parties contractantes, en citant quatre États qui l'ont déjà fait. La Convention compte aujourd’hui 27 Parties contractantes à la Convention en Amérique latine et dans les Caraïbes. </w:t>
            </w:r>
          </w:p>
          <w:p w14:paraId="43B012F2" w14:textId="77777777" w:rsidR="008F79CA" w:rsidRPr="00C6470C" w:rsidRDefault="008F79CA" w:rsidP="008C4A69">
            <w:pPr>
              <w:ind w:left="0" w:firstLine="0"/>
              <w:rPr>
                <w:rFonts w:cstheme="minorHAnsi"/>
                <w:lang w:val="fr-FR"/>
              </w:rPr>
            </w:pPr>
          </w:p>
          <w:p w14:paraId="54D39612" w14:textId="77777777" w:rsidR="008F79CA" w:rsidRPr="00C6470C" w:rsidRDefault="008F79CA" w:rsidP="008C4A69">
            <w:pPr>
              <w:ind w:left="0" w:firstLine="0"/>
              <w:rPr>
                <w:rFonts w:cstheme="minorHAnsi"/>
                <w:lang w:val="fr-FR"/>
              </w:rPr>
            </w:pPr>
            <w:r w:rsidRPr="00C6470C">
              <w:rPr>
                <w:rFonts w:cstheme="minorHAnsi"/>
                <w:lang w:val="fr-FR"/>
              </w:rPr>
              <w:lastRenderedPageBreak/>
              <w:t>On peut donc considérer que la Recommandation 3.7 n’est plus d'actualité et qu’elle peut être abrogée.</w:t>
            </w:r>
          </w:p>
        </w:tc>
      </w:tr>
      <w:tr w:rsidR="008F79CA" w:rsidRPr="00C6470C" w14:paraId="68EF15A4" w14:textId="77777777" w:rsidTr="00221B25">
        <w:tblPrEx>
          <w:tblCellMar>
            <w:bottom w:w="0" w:type="dxa"/>
          </w:tblCellMar>
        </w:tblPrEx>
        <w:trPr>
          <w:cantSplit/>
        </w:trPr>
        <w:tc>
          <w:tcPr>
            <w:tcW w:w="1820" w:type="dxa"/>
            <w:vAlign w:val="center"/>
          </w:tcPr>
          <w:p w14:paraId="77F22236" w14:textId="77777777" w:rsidR="008F79CA" w:rsidRPr="00C6470C" w:rsidRDefault="008F79CA" w:rsidP="008C4A69">
            <w:pPr>
              <w:ind w:left="0" w:firstLine="0"/>
              <w:rPr>
                <w:rFonts w:cstheme="minorHAnsi"/>
                <w:bCs/>
                <w:lang w:val="fr-FR"/>
              </w:rPr>
            </w:pPr>
            <w:r w:rsidRPr="00C6470C">
              <w:rPr>
                <w:rFonts w:cstheme="minorHAnsi"/>
                <w:bCs/>
                <w:lang w:val="fr-FR"/>
              </w:rPr>
              <w:lastRenderedPageBreak/>
              <w:t>Recommandation 3.8</w:t>
            </w:r>
          </w:p>
        </w:tc>
        <w:tc>
          <w:tcPr>
            <w:tcW w:w="2579" w:type="dxa"/>
            <w:vAlign w:val="center"/>
          </w:tcPr>
          <w:p w14:paraId="1F175A85" w14:textId="77777777" w:rsidR="008F79CA" w:rsidRPr="00C6470C" w:rsidRDefault="008F79CA" w:rsidP="008C4A69">
            <w:pPr>
              <w:ind w:left="0" w:firstLine="0"/>
              <w:rPr>
                <w:rFonts w:cstheme="minorHAnsi"/>
                <w:bCs/>
                <w:lang w:val="fr-FR"/>
              </w:rPr>
            </w:pPr>
            <w:r w:rsidRPr="00C6470C">
              <w:rPr>
                <w:rFonts w:cstheme="minorHAnsi"/>
                <w:bCs/>
                <w:lang w:val="fr-FR"/>
              </w:rPr>
              <w:t>Conservation du site d'Azraq figurant sur la Liste de Ramsar</w:t>
            </w:r>
          </w:p>
        </w:tc>
        <w:tc>
          <w:tcPr>
            <w:tcW w:w="1038" w:type="dxa"/>
            <w:vAlign w:val="center"/>
          </w:tcPr>
          <w:p w14:paraId="5DF85F2E"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1C6850C3" w14:textId="77777777" w:rsidR="008F79CA" w:rsidRPr="00C6470C" w:rsidRDefault="008F79CA" w:rsidP="008C4A69">
            <w:pPr>
              <w:ind w:left="0" w:firstLine="0"/>
              <w:rPr>
                <w:rFonts w:cstheme="minorHAnsi"/>
                <w:lang w:val="fr-FR"/>
              </w:rPr>
            </w:pPr>
            <w:r w:rsidRPr="00C6470C">
              <w:rPr>
                <w:rFonts w:cstheme="minorHAnsi"/>
                <w:lang w:val="fr-FR"/>
              </w:rPr>
              <w:t>La Recommandation 3.8, qui demandait que des mesures soient prises concernant une zone humide inscrite en Jordanie, a été remplacée par les Recommandations 4.9.3 et 6.17.2, sur le même sujet. La Recommandation 3.8 est donc caduque et peut être abrogée.</w:t>
            </w:r>
          </w:p>
        </w:tc>
      </w:tr>
      <w:tr w:rsidR="008F79CA" w:rsidRPr="008F79CA" w14:paraId="719A2F0E" w14:textId="77777777" w:rsidTr="00221B25">
        <w:tblPrEx>
          <w:tblCellMar>
            <w:bottom w:w="0" w:type="dxa"/>
          </w:tblCellMar>
        </w:tblPrEx>
        <w:trPr>
          <w:cantSplit/>
        </w:trPr>
        <w:tc>
          <w:tcPr>
            <w:tcW w:w="1820" w:type="dxa"/>
            <w:vAlign w:val="center"/>
          </w:tcPr>
          <w:p w14:paraId="371E1563" w14:textId="77777777" w:rsidR="008F79CA" w:rsidRPr="00C6470C" w:rsidRDefault="008F79CA" w:rsidP="008C4A69">
            <w:pPr>
              <w:ind w:left="0" w:firstLine="0"/>
              <w:rPr>
                <w:rFonts w:cstheme="minorHAnsi"/>
                <w:bCs/>
                <w:lang w:val="fr-FR"/>
              </w:rPr>
            </w:pPr>
            <w:r w:rsidRPr="00C6470C">
              <w:rPr>
                <w:rFonts w:cstheme="minorHAnsi"/>
                <w:bCs/>
                <w:lang w:val="fr-FR"/>
              </w:rPr>
              <w:t>Recommandation 3.9</w:t>
            </w:r>
          </w:p>
        </w:tc>
        <w:tc>
          <w:tcPr>
            <w:tcW w:w="2579" w:type="dxa"/>
            <w:vAlign w:val="center"/>
          </w:tcPr>
          <w:p w14:paraId="18274485" w14:textId="77777777" w:rsidR="008F79CA" w:rsidRPr="00C6470C" w:rsidRDefault="008F79CA" w:rsidP="008C4A69">
            <w:pPr>
              <w:ind w:left="0" w:firstLine="0"/>
              <w:rPr>
                <w:rFonts w:cstheme="minorHAnsi"/>
                <w:bCs/>
                <w:lang w:val="fr-FR"/>
              </w:rPr>
            </w:pPr>
            <w:r w:rsidRPr="00C6470C">
              <w:rPr>
                <w:rFonts w:cstheme="minorHAnsi"/>
                <w:bCs/>
                <w:lang w:val="fr-FR"/>
              </w:rPr>
              <w:t>Changements dans les caractéristiques écologiques des sites de Ramsar</w:t>
            </w:r>
          </w:p>
        </w:tc>
        <w:tc>
          <w:tcPr>
            <w:tcW w:w="1038" w:type="dxa"/>
            <w:vAlign w:val="center"/>
          </w:tcPr>
          <w:p w14:paraId="357C55B8"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7DF13E8B" w14:textId="77777777" w:rsidR="008F79CA" w:rsidRPr="00C6470C" w:rsidRDefault="008F79CA" w:rsidP="008C4A69">
            <w:pPr>
              <w:ind w:left="0" w:firstLine="0"/>
              <w:rPr>
                <w:rFonts w:cstheme="minorHAnsi"/>
                <w:lang w:val="fr-FR"/>
              </w:rPr>
            </w:pPr>
            <w:r w:rsidRPr="00C6470C">
              <w:rPr>
                <w:rFonts w:cstheme="minorHAnsi"/>
                <w:lang w:val="fr-FR"/>
              </w:rPr>
              <w:t>Le dispositif de la Recommandation 4.7 ne comporte que deux paragraphes très courts qui invitent les Parties à prendre des mesures rapides pour prévenir la dégradation des sites et à en informer le Secrétariat.</w:t>
            </w:r>
          </w:p>
          <w:p w14:paraId="2AF95E5F" w14:textId="77777777" w:rsidR="008F79CA" w:rsidRPr="00C6470C" w:rsidRDefault="008F79CA" w:rsidP="008C4A69">
            <w:pPr>
              <w:ind w:left="0" w:firstLine="0"/>
              <w:rPr>
                <w:rFonts w:cstheme="minorHAnsi"/>
                <w:lang w:val="fr-FR"/>
              </w:rPr>
            </w:pPr>
            <w:r w:rsidRPr="00C6470C">
              <w:rPr>
                <w:rFonts w:cstheme="minorHAnsi"/>
                <w:lang w:val="fr-FR"/>
              </w:rPr>
              <w:t>Elle a été remplacée par plusieurs résolutions adoptées ultérieurement, après examen plus approfondi par la COP, notamment les Résolutions VIII.8, X.13 et XI.14.</w:t>
            </w:r>
          </w:p>
          <w:p w14:paraId="3BA6305D" w14:textId="77777777" w:rsidR="008F79CA" w:rsidRPr="00C6470C" w:rsidRDefault="008F79CA" w:rsidP="008C4A69">
            <w:pPr>
              <w:ind w:left="0" w:firstLine="0"/>
              <w:rPr>
                <w:rFonts w:cstheme="minorHAnsi"/>
                <w:lang w:val="fr-FR"/>
              </w:rPr>
            </w:pPr>
            <w:r w:rsidRPr="00C6470C">
              <w:rPr>
                <w:rFonts w:cstheme="minorHAnsi"/>
                <w:lang w:val="fr-FR"/>
              </w:rPr>
              <w:t>La Recommandation 3.9 peut donc être abrogée.</w:t>
            </w:r>
          </w:p>
        </w:tc>
      </w:tr>
      <w:tr w:rsidR="008F79CA" w:rsidRPr="008F79CA" w14:paraId="3F07AA76" w14:textId="77777777" w:rsidTr="00221B25">
        <w:tblPrEx>
          <w:tblCellMar>
            <w:bottom w:w="0" w:type="dxa"/>
          </w:tblCellMar>
        </w:tblPrEx>
        <w:trPr>
          <w:cantSplit/>
        </w:trPr>
        <w:tc>
          <w:tcPr>
            <w:tcW w:w="1820" w:type="dxa"/>
            <w:vAlign w:val="center"/>
          </w:tcPr>
          <w:p w14:paraId="430C3308" w14:textId="77777777" w:rsidR="008F79CA" w:rsidRPr="00C6470C" w:rsidRDefault="008F79CA" w:rsidP="008C4A69">
            <w:pPr>
              <w:ind w:left="0" w:firstLine="0"/>
              <w:rPr>
                <w:rFonts w:cstheme="minorHAnsi"/>
                <w:bCs/>
                <w:lang w:val="fr-FR"/>
              </w:rPr>
            </w:pPr>
            <w:r w:rsidRPr="00C6470C">
              <w:rPr>
                <w:rFonts w:cstheme="minorHAnsi"/>
                <w:bCs/>
                <w:lang w:val="fr-FR"/>
              </w:rPr>
              <w:t>Recommandation 3.10</w:t>
            </w:r>
          </w:p>
        </w:tc>
        <w:tc>
          <w:tcPr>
            <w:tcW w:w="2579" w:type="dxa"/>
            <w:vAlign w:val="center"/>
          </w:tcPr>
          <w:p w14:paraId="460E98FD" w14:textId="77777777" w:rsidR="008F79CA" w:rsidRPr="00C6470C" w:rsidRDefault="008F79CA" w:rsidP="008C4A69">
            <w:pPr>
              <w:ind w:left="0" w:firstLine="0"/>
              <w:rPr>
                <w:rFonts w:cstheme="minorHAnsi"/>
                <w:bCs/>
                <w:lang w:val="fr-FR"/>
              </w:rPr>
            </w:pPr>
            <w:r w:rsidRPr="00C6470C">
              <w:rPr>
                <w:rFonts w:cstheme="minorHAnsi"/>
                <w:bCs/>
                <w:lang w:val="fr-FR"/>
              </w:rPr>
              <w:t>Nouvelles Parties contractantes en Asie et dans le Pacifique</w:t>
            </w:r>
          </w:p>
        </w:tc>
        <w:tc>
          <w:tcPr>
            <w:tcW w:w="1038" w:type="dxa"/>
            <w:vAlign w:val="center"/>
          </w:tcPr>
          <w:p w14:paraId="39100F02"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381C8530"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3.10 prie le Secrétariat d'encourager les États de la région Asie et Pacifique à envisager de devenir Parties contractantes. A l'époque (juin 1987), la Convention comptait au total 7 Parties à la Convention dans ces régions. Elle compte aujourd’hui 34 Parties contractantes en Asie et 8 en Océanie. </w:t>
            </w:r>
          </w:p>
          <w:p w14:paraId="392E4486" w14:textId="77777777" w:rsidR="008F79CA" w:rsidRPr="00C6470C" w:rsidRDefault="008F79CA" w:rsidP="008C4A69">
            <w:pPr>
              <w:ind w:left="0" w:firstLine="0"/>
              <w:rPr>
                <w:rFonts w:cstheme="minorHAnsi"/>
                <w:lang w:val="fr-FR"/>
              </w:rPr>
            </w:pPr>
            <w:r w:rsidRPr="00C6470C">
              <w:rPr>
                <w:rFonts w:cstheme="minorHAnsi"/>
                <w:lang w:val="fr-FR"/>
              </w:rPr>
              <w:t>On peut donc considérer que la Recommandation 3.10 a atteint son objectif et qu’elle peut être abrogée.</w:t>
            </w:r>
          </w:p>
        </w:tc>
      </w:tr>
      <w:tr w:rsidR="008F79CA" w:rsidRPr="00C6470C" w14:paraId="088A89F6" w14:textId="77777777" w:rsidTr="00221B25">
        <w:tblPrEx>
          <w:tblCellMar>
            <w:bottom w:w="0" w:type="dxa"/>
          </w:tblCellMar>
        </w:tblPrEx>
        <w:trPr>
          <w:cantSplit/>
          <w:trHeight w:val="77"/>
        </w:trPr>
        <w:tc>
          <w:tcPr>
            <w:tcW w:w="1820" w:type="dxa"/>
            <w:vAlign w:val="center"/>
          </w:tcPr>
          <w:p w14:paraId="24234C48" w14:textId="77777777" w:rsidR="008F79CA" w:rsidRPr="00C6470C" w:rsidRDefault="008F79CA" w:rsidP="008C4A69">
            <w:pPr>
              <w:ind w:left="0" w:firstLine="0"/>
              <w:rPr>
                <w:rFonts w:cstheme="minorHAnsi"/>
                <w:bCs/>
                <w:lang w:val="fr-FR"/>
              </w:rPr>
            </w:pPr>
            <w:r w:rsidRPr="00C6470C">
              <w:rPr>
                <w:rFonts w:cstheme="minorHAnsi"/>
                <w:bCs/>
                <w:lang w:val="fr-FR"/>
              </w:rPr>
              <w:t>Recommandation 3.11</w:t>
            </w:r>
          </w:p>
        </w:tc>
        <w:tc>
          <w:tcPr>
            <w:tcW w:w="2579" w:type="dxa"/>
            <w:vAlign w:val="center"/>
          </w:tcPr>
          <w:p w14:paraId="793230B5" w14:textId="77777777" w:rsidR="008F79CA" w:rsidRPr="00C6470C" w:rsidRDefault="008F79CA" w:rsidP="008C4A69">
            <w:pPr>
              <w:ind w:left="0" w:firstLine="0"/>
              <w:rPr>
                <w:rFonts w:cstheme="minorHAnsi"/>
                <w:bCs/>
                <w:lang w:val="fr-FR"/>
              </w:rPr>
            </w:pPr>
            <w:r w:rsidRPr="00C6470C">
              <w:rPr>
                <w:rFonts w:cstheme="minorHAnsi"/>
                <w:bCs/>
                <w:lang w:val="fr-FR"/>
              </w:rPr>
              <w:t>Recommandation relative aux remerciements [au Canada]</w:t>
            </w:r>
          </w:p>
        </w:tc>
        <w:tc>
          <w:tcPr>
            <w:tcW w:w="1038" w:type="dxa"/>
            <w:vAlign w:val="center"/>
          </w:tcPr>
          <w:p w14:paraId="158385B2"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71ACAD8A" w14:textId="77777777" w:rsidR="008F79CA" w:rsidRPr="00C6470C" w:rsidRDefault="008F79CA" w:rsidP="008C4A69">
            <w:pPr>
              <w:ind w:left="0" w:firstLine="0"/>
              <w:rPr>
                <w:rFonts w:cstheme="minorHAnsi"/>
                <w:lang w:val="fr-FR"/>
              </w:rPr>
            </w:pPr>
            <w:r w:rsidRPr="00C6470C">
              <w:rPr>
                <w:rFonts w:cstheme="minorHAnsi"/>
                <w:lang w:val="fr-FR"/>
              </w:rPr>
              <w:t>Il semble inutile de maintenir les résolutions et recommandations exprimant des remerciements aux pays hôtes dans la liste des résolutions et recommandations actuelles. Cependant, l’expression de l’appréciation reste indéfiniment dans le registre.</w:t>
            </w:r>
          </w:p>
        </w:tc>
      </w:tr>
      <w:tr w:rsidR="008F79CA" w:rsidRPr="00C6470C" w14:paraId="46AF3C16" w14:textId="77777777" w:rsidTr="00221B25">
        <w:trPr>
          <w:cantSplit/>
        </w:trPr>
        <w:tc>
          <w:tcPr>
            <w:tcW w:w="4399" w:type="dxa"/>
            <w:gridSpan w:val="2"/>
            <w:shd w:val="clear" w:color="auto" w:fill="E7E6E6" w:themeFill="background2"/>
            <w:vAlign w:val="center"/>
          </w:tcPr>
          <w:p w14:paraId="45DB5B8A" w14:textId="77777777" w:rsidR="008F79CA" w:rsidRPr="00C6470C" w:rsidRDefault="008F79CA" w:rsidP="0071270C">
            <w:pPr>
              <w:keepNext/>
              <w:ind w:left="0" w:firstLine="0"/>
              <w:jc w:val="center"/>
              <w:rPr>
                <w:rFonts w:cstheme="minorHAnsi"/>
                <w:b/>
                <w:bCs/>
                <w:lang w:val="fr-FR"/>
              </w:rPr>
            </w:pPr>
            <w:r w:rsidRPr="00C6470C">
              <w:rPr>
                <w:rFonts w:cstheme="minorHAnsi"/>
                <w:b/>
                <w:bCs/>
                <w:lang w:val="fr-FR"/>
              </w:rPr>
              <w:t>COP2</w:t>
            </w:r>
          </w:p>
          <w:p w14:paraId="0B538751" w14:textId="77777777" w:rsidR="008F79CA" w:rsidRPr="00C6470C" w:rsidRDefault="008F79CA" w:rsidP="0071270C">
            <w:pPr>
              <w:ind w:left="0" w:firstLine="0"/>
              <w:jc w:val="center"/>
              <w:rPr>
                <w:rFonts w:cstheme="minorHAnsi"/>
                <w:b/>
                <w:bCs/>
              </w:rPr>
            </w:pPr>
            <w:r w:rsidRPr="00C6470C">
              <w:rPr>
                <w:rFonts w:cstheme="minorHAnsi"/>
                <w:b/>
                <w:bCs/>
                <w:lang w:val="fr-FR"/>
              </w:rPr>
              <w:t>(Groningen, 1984</w:t>
            </w:r>
            <w:r w:rsidRPr="00C6470C">
              <w:rPr>
                <w:rFonts w:cs="Calibri"/>
                <w:b/>
                <w:bCs/>
                <w:lang w:val="fr-FR"/>
              </w:rPr>
              <w:t>)</w:t>
            </w:r>
          </w:p>
        </w:tc>
        <w:tc>
          <w:tcPr>
            <w:tcW w:w="1038" w:type="dxa"/>
            <w:shd w:val="clear" w:color="auto" w:fill="E7E6E6" w:themeFill="background2"/>
            <w:vAlign w:val="center"/>
          </w:tcPr>
          <w:p w14:paraId="1E7ADB29" w14:textId="77777777" w:rsidR="008F79CA" w:rsidRPr="00C6470C" w:rsidRDefault="008F79CA" w:rsidP="0071270C">
            <w:pPr>
              <w:ind w:left="0" w:firstLine="0"/>
              <w:jc w:val="center"/>
              <w:rPr>
                <w:rFonts w:cstheme="minorHAnsi"/>
                <w:b/>
                <w:bCs/>
              </w:rPr>
            </w:pPr>
          </w:p>
        </w:tc>
        <w:tc>
          <w:tcPr>
            <w:tcW w:w="8455" w:type="dxa"/>
            <w:shd w:val="clear" w:color="auto" w:fill="E7E6E6" w:themeFill="background2"/>
          </w:tcPr>
          <w:p w14:paraId="6A36783A" w14:textId="77777777" w:rsidR="008F79CA" w:rsidRPr="00C6470C" w:rsidRDefault="008F79CA" w:rsidP="0071270C">
            <w:pPr>
              <w:ind w:left="0" w:firstLine="0"/>
              <w:jc w:val="center"/>
              <w:rPr>
                <w:rFonts w:cstheme="minorHAnsi"/>
                <w:b/>
                <w:bCs/>
              </w:rPr>
            </w:pPr>
          </w:p>
        </w:tc>
      </w:tr>
      <w:tr w:rsidR="008F79CA" w:rsidRPr="008F79CA" w14:paraId="4E9C1842" w14:textId="77777777" w:rsidTr="00221B25">
        <w:tblPrEx>
          <w:tblCellMar>
            <w:bottom w:w="0" w:type="dxa"/>
          </w:tblCellMar>
        </w:tblPrEx>
        <w:trPr>
          <w:cantSplit/>
        </w:trPr>
        <w:tc>
          <w:tcPr>
            <w:tcW w:w="1820" w:type="dxa"/>
            <w:vAlign w:val="center"/>
          </w:tcPr>
          <w:p w14:paraId="4BA0EADD" w14:textId="77777777" w:rsidR="008F79CA" w:rsidRPr="00C6470C" w:rsidRDefault="008F79CA" w:rsidP="008C4A69">
            <w:pPr>
              <w:ind w:left="0" w:firstLine="0"/>
              <w:rPr>
                <w:rFonts w:cstheme="minorHAnsi"/>
                <w:bCs/>
                <w:lang w:val="fr-FR"/>
              </w:rPr>
            </w:pPr>
            <w:r w:rsidRPr="00C6470C">
              <w:rPr>
                <w:rFonts w:cstheme="minorHAnsi"/>
                <w:bCs/>
                <w:lang w:val="fr-FR"/>
              </w:rPr>
              <w:t>Recommandation 2.1</w:t>
            </w:r>
          </w:p>
        </w:tc>
        <w:tc>
          <w:tcPr>
            <w:tcW w:w="2579" w:type="dxa"/>
            <w:vAlign w:val="center"/>
          </w:tcPr>
          <w:p w14:paraId="775EF613" w14:textId="77777777" w:rsidR="008F79CA" w:rsidRPr="00C6470C" w:rsidRDefault="008F79CA" w:rsidP="008C4A69">
            <w:pPr>
              <w:ind w:left="0" w:firstLine="0"/>
              <w:rPr>
                <w:rFonts w:cstheme="minorHAnsi"/>
                <w:bCs/>
                <w:lang w:val="fr-FR"/>
              </w:rPr>
            </w:pPr>
            <w:r w:rsidRPr="00C6470C">
              <w:rPr>
                <w:rFonts w:cstheme="minorHAnsi"/>
                <w:bCs/>
                <w:lang w:val="fr-FR"/>
              </w:rPr>
              <w:t>Soumission de rapports nationaux</w:t>
            </w:r>
          </w:p>
        </w:tc>
        <w:tc>
          <w:tcPr>
            <w:tcW w:w="1038" w:type="dxa"/>
            <w:vAlign w:val="center"/>
          </w:tcPr>
          <w:p w14:paraId="11133649" w14:textId="77777777" w:rsidR="008F79CA" w:rsidRPr="00C6470C" w:rsidRDefault="008F79CA" w:rsidP="00221B25">
            <w:pPr>
              <w:ind w:left="0" w:firstLine="0"/>
              <w:jc w:val="center"/>
              <w:rPr>
                <w:rFonts w:cstheme="minorHAnsi"/>
                <w:lang w:val="fr-FR"/>
              </w:rPr>
            </w:pPr>
            <w:r w:rsidRPr="00C6470C">
              <w:rPr>
                <w:rFonts w:cstheme="minorHAnsi"/>
                <w:lang w:val="fr-FR"/>
              </w:rPr>
              <w:t>A</w:t>
            </w:r>
          </w:p>
        </w:tc>
        <w:tc>
          <w:tcPr>
            <w:tcW w:w="8455" w:type="dxa"/>
          </w:tcPr>
          <w:p w14:paraId="291639E8" w14:textId="77777777" w:rsidR="008F79CA" w:rsidRPr="00C6470C" w:rsidRDefault="008F79CA" w:rsidP="008C4A69">
            <w:pPr>
              <w:ind w:left="0" w:firstLine="0"/>
              <w:rPr>
                <w:rFonts w:cstheme="minorHAnsi"/>
                <w:lang w:val="fr-FR"/>
              </w:rPr>
            </w:pPr>
            <w:r w:rsidRPr="00C6470C">
              <w:rPr>
                <w:rFonts w:cstheme="minorHAnsi"/>
                <w:lang w:val="fr-FR"/>
              </w:rPr>
              <w:t>Le dispositif de la Recommandation 2.1 comporte deux paragraphes.</w:t>
            </w:r>
          </w:p>
          <w:p w14:paraId="54B83346" w14:textId="77777777" w:rsidR="008F79CA" w:rsidRPr="00C6470C" w:rsidRDefault="008F79CA" w:rsidP="008C4A69">
            <w:pPr>
              <w:ind w:left="0" w:firstLine="0"/>
              <w:rPr>
                <w:rFonts w:cstheme="minorHAnsi"/>
                <w:lang w:val="fr-FR"/>
              </w:rPr>
            </w:pPr>
          </w:p>
          <w:p w14:paraId="3993F4E6" w14:textId="77777777" w:rsidR="008F79CA" w:rsidRPr="00C6470C" w:rsidRDefault="008F79CA" w:rsidP="008C4A69">
            <w:pPr>
              <w:ind w:left="0" w:firstLine="0"/>
              <w:rPr>
                <w:rFonts w:cstheme="minorHAnsi"/>
                <w:lang w:val="fr-FR"/>
              </w:rPr>
            </w:pPr>
            <w:r w:rsidRPr="00C6470C">
              <w:rPr>
                <w:rFonts w:cstheme="minorHAnsi"/>
                <w:lang w:val="fr-FR"/>
              </w:rPr>
              <w:t>Le premier paragraphe du dispositif invite les Parties contractantes à soumettre leurs rapports nationaux six mois avant chaque COP, (ce qui est repris dans la Recommandation 4.3, qu'il est proposé d'abroger.) Ce paragraphe reste valide.</w:t>
            </w:r>
          </w:p>
          <w:p w14:paraId="7C26E7AE" w14:textId="77777777" w:rsidR="008F79CA" w:rsidRPr="00C6470C" w:rsidRDefault="008F79CA" w:rsidP="008C4A69">
            <w:pPr>
              <w:ind w:left="0" w:firstLine="0"/>
              <w:rPr>
                <w:rFonts w:cstheme="minorHAnsi"/>
                <w:lang w:val="fr-FR"/>
              </w:rPr>
            </w:pPr>
          </w:p>
          <w:p w14:paraId="7B92ED07" w14:textId="77777777" w:rsidR="008F79CA" w:rsidRPr="00C6470C" w:rsidRDefault="008F79CA" w:rsidP="008C4A69">
            <w:pPr>
              <w:ind w:left="0" w:firstLine="0"/>
              <w:rPr>
                <w:rFonts w:cstheme="minorHAnsi"/>
                <w:lang w:val="fr-FR"/>
              </w:rPr>
            </w:pPr>
            <w:r w:rsidRPr="00C6470C">
              <w:rPr>
                <w:rFonts w:cstheme="minorHAnsi"/>
                <w:lang w:val="fr-FR"/>
              </w:rPr>
              <w:t xml:space="preserve">Le deuxième paragraphe du dispositif, demandant au Secrétariat de préparer une « une version simplifiée du questionnaire qui sert de base aux rapports nationaux » a été mis en </w:t>
            </w:r>
            <w:r w:rsidRPr="00C6470C">
              <w:rPr>
                <w:rFonts w:cstheme="minorHAnsi"/>
                <w:lang w:val="fr-FR"/>
              </w:rPr>
              <w:lastRenderedPageBreak/>
              <w:t>œuvre et n'est plus d'actualité puisque le Secrétariat fournit régulièrement un modèle pour la soumission des rapports nationaux.</w:t>
            </w:r>
          </w:p>
        </w:tc>
      </w:tr>
      <w:tr w:rsidR="008F79CA" w:rsidRPr="008F79CA" w14:paraId="152EF70B" w14:textId="77777777" w:rsidTr="00221B25">
        <w:tblPrEx>
          <w:tblCellMar>
            <w:bottom w:w="0" w:type="dxa"/>
          </w:tblCellMar>
        </w:tblPrEx>
        <w:trPr>
          <w:cantSplit/>
        </w:trPr>
        <w:tc>
          <w:tcPr>
            <w:tcW w:w="1820" w:type="dxa"/>
            <w:vAlign w:val="center"/>
          </w:tcPr>
          <w:p w14:paraId="555B7969" w14:textId="77777777" w:rsidR="008F79CA" w:rsidRPr="00C6470C" w:rsidRDefault="008F79CA" w:rsidP="008C4A69">
            <w:pPr>
              <w:ind w:left="0" w:firstLine="0"/>
              <w:rPr>
                <w:rFonts w:cstheme="minorHAnsi"/>
                <w:bCs/>
                <w:lang w:val="fr-FR"/>
              </w:rPr>
            </w:pPr>
            <w:r w:rsidRPr="00C6470C">
              <w:rPr>
                <w:rFonts w:cstheme="minorHAnsi"/>
                <w:bCs/>
                <w:lang w:val="fr-FR"/>
              </w:rPr>
              <w:lastRenderedPageBreak/>
              <w:t>Recommandation 2.2</w:t>
            </w:r>
          </w:p>
        </w:tc>
        <w:tc>
          <w:tcPr>
            <w:tcW w:w="2579" w:type="dxa"/>
            <w:vAlign w:val="center"/>
          </w:tcPr>
          <w:p w14:paraId="314D9E64" w14:textId="77777777" w:rsidR="008F79CA" w:rsidRPr="00C6470C" w:rsidRDefault="008F79CA" w:rsidP="008C4A69">
            <w:pPr>
              <w:ind w:left="0" w:firstLine="0"/>
              <w:rPr>
                <w:rFonts w:cstheme="minorHAnsi"/>
                <w:bCs/>
                <w:lang w:val="fr-FR"/>
              </w:rPr>
            </w:pPr>
            <w:r w:rsidRPr="00C6470C">
              <w:rPr>
                <w:rFonts w:cstheme="minorHAnsi"/>
                <w:bCs/>
                <w:lang w:val="fr-FR"/>
              </w:rPr>
              <w:t>Amendement à la Convention</w:t>
            </w:r>
          </w:p>
        </w:tc>
        <w:tc>
          <w:tcPr>
            <w:tcW w:w="1038" w:type="dxa"/>
            <w:vAlign w:val="center"/>
          </w:tcPr>
          <w:p w14:paraId="09C235BA"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7A93DA69" w14:textId="77777777" w:rsidR="008F79CA" w:rsidRPr="00C6470C" w:rsidRDefault="008F79CA" w:rsidP="008C4A69">
            <w:pPr>
              <w:ind w:left="0" w:firstLine="0"/>
              <w:rPr>
                <w:rFonts w:cstheme="minorHAnsi"/>
                <w:lang w:val="fr-FR"/>
              </w:rPr>
            </w:pPr>
            <w:r w:rsidRPr="00C6470C">
              <w:rPr>
                <w:rFonts w:cstheme="minorHAnsi"/>
                <w:lang w:val="fr-FR"/>
              </w:rPr>
              <w:t>La Recommandation 2.2 invite les Parties à adopter les amendements à la Convention par consensus. Il n'y a pas eu de proposition d'amendement à la Convention depuis 1987. Par conséquent, la Recommandation 2.2 peut être considérée comme obsolète et peut être abrogée.</w:t>
            </w:r>
          </w:p>
        </w:tc>
      </w:tr>
      <w:tr w:rsidR="008F79CA" w:rsidRPr="008F79CA" w14:paraId="2D1AF3C3" w14:textId="77777777" w:rsidTr="00221B25">
        <w:tblPrEx>
          <w:tblCellMar>
            <w:bottom w:w="0" w:type="dxa"/>
          </w:tblCellMar>
        </w:tblPrEx>
        <w:trPr>
          <w:cantSplit/>
        </w:trPr>
        <w:tc>
          <w:tcPr>
            <w:tcW w:w="1820" w:type="dxa"/>
            <w:vAlign w:val="center"/>
          </w:tcPr>
          <w:p w14:paraId="45C80F14" w14:textId="77777777" w:rsidR="008F79CA" w:rsidRPr="00C6470C" w:rsidRDefault="008F79CA" w:rsidP="008C4A69">
            <w:pPr>
              <w:ind w:left="0" w:firstLine="0"/>
              <w:rPr>
                <w:rFonts w:cstheme="minorHAnsi"/>
                <w:bCs/>
                <w:lang w:val="fr-FR"/>
              </w:rPr>
            </w:pPr>
            <w:r w:rsidRPr="00C6470C">
              <w:rPr>
                <w:rFonts w:cstheme="minorHAnsi"/>
                <w:bCs/>
                <w:lang w:val="fr-FR"/>
              </w:rPr>
              <w:t>Recommandation 2.3</w:t>
            </w:r>
          </w:p>
        </w:tc>
        <w:tc>
          <w:tcPr>
            <w:tcW w:w="2579" w:type="dxa"/>
            <w:vAlign w:val="center"/>
          </w:tcPr>
          <w:p w14:paraId="26F740F1" w14:textId="77777777" w:rsidR="008F79CA" w:rsidRPr="00C6470C" w:rsidRDefault="008F79CA" w:rsidP="008C4A69">
            <w:pPr>
              <w:ind w:left="0" w:firstLine="0"/>
              <w:rPr>
                <w:rFonts w:cstheme="minorHAnsi"/>
                <w:bCs/>
                <w:lang w:val="fr-FR"/>
              </w:rPr>
            </w:pPr>
            <w:r w:rsidRPr="00C6470C">
              <w:rPr>
                <w:rFonts w:cstheme="minorHAnsi"/>
                <w:bCs/>
                <w:lang w:val="fr-FR"/>
              </w:rPr>
              <w:t>Mesures requises devant bénéficier d'une attention prioritaire</w:t>
            </w:r>
          </w:p>
        </w:tc>
        <w:tc>
          <w:tcPr>
            <w:tcW w:w="1038" w:type="dxa"/>
            <w:vAlign w:val="center"/>
          </w:tcPr>
          <w:p w14:paraId="76832CBF"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21589B5E" w14:textId="77777777" w:rsidR="008F79CA" w:rsidRPr="00C6470C" w:rsidRDefault="008F79CA" w:rsidP="008C4A69">
            <w:pPr>
              <w:ind w:left="0" w:firstLine="0"/>
              <w:rPr>
                <w:rFonts w:cstheme="minorHAnsi"/>
                <w:lang w:val="fr-FR"/>
              </w:rPr>
            </w:pPr>
            <w:r w:rsidRPr="00C6470C">
              <w:rPr>
                <w:rFonts w:cstheme="minorHAnsi"/>
                <w:lang w:val="fr-FR"/>
              </w:rPr>
              <w:t>La Recommandation 2.3 énumère sept « mesures requises qui devraient bénéficier d'une attention prioritaire ».  Puisque ces mesures constituaient les priorités de la Convention en 1984 et que la plupart, sinon toutes, ont été prises, la Recommandation 2.3 n'est plus d'actualité et il est suggéré de l'abroger.</w:t>
            </w:r>
          </w:p>
          <w:p w14:paraId="5F4D21EA" w14:textId="77777777" w:rsidR="008F79CA" w:rsidRPr="00C6470C" w:rsidRDefault="008F79CA" w:rsidP="008C4A69">
            <w:pPr>
              <w:autoSpaceDE w:val="0"/>
              <w:autoSpaceDN w:val="0"/>
              <w:adjustRightInd w:val="0"/>
              <w:ind w:left="0" w:firstLine="0"/>
              <w:rPr>
                <w:rFonts w:cstheme="minorHAnsi"/>
                <w:lang w:val="fr-FR"/>
              </w:rPr>
            </w:pPr>
            <w:r w:rsidRPr="00C6470C">
              <w:rPr>
                <w:rFonts w:cstheme="minorHAnsi"/>
                <w:lang w:val="fr-FR"/>
              </w:rPr>
              <w:t xml:space="preserve">NB:  La Recommandation 2.3 contient en annexe un </w:t>
            </w:r>
            <w:r w:rsidRPr="00C6470C">
              <w:rPr>
                <w:rFonts w:cstheme="minorHAnsi"/>
                <w:i/>
                <w:iCs/>
                <w:lang w:val="fr-FR"/>
              </w:rPr>
              <w:t>Cadre d'application de la Convention relative aux zones humides d'importance internationale</w:t>
            </w:r>
            <w:r w:rsidRPr="00C6470C">
              <w:rPr>
                <w:rFonts w:cstheme="minorHAnsi"/>
                <w:lang w:val="fr-FR"/>
              </w:rPr>
              <w:t xml:space="preserve">, dont il est simplement pris note dans le préambule de la Recommandation. </w:t>
            </w:r>
          </w:p>
        </w:tc>
      </w:tr>
      <w:tr w:rsidR="008F79CA" w:rsidRPr="008F79CA" w14:paraId="417454FF" w14:textId="77777777" w:rsidTr="00221B25">
        <w:tblPrEx>
          <w:tblCellMar>
            <w:bottom w:w="0" w:type="dxa"/>
          </w:tblCellMar>
        </w:tblPrEx>
        <w:trPr>
          <w:cantSplit/>
        </w:trPr>
        <w:tc>
          <w:tcPr>
            <w:tcW w:w="1820" w:type="dxa"/>
            <w:vAlign w:val="center"/>
          </w:tcPr>
          <w:p w14:paraId="7E064CF0" w14:textId="77777777" w:rsidR="008F79CA" w:rsidRPr="00C6470C" w:rsidRDefault="008F79CA" w:rsidP="008C4A69">
            <w:pPr>
              <w:ind w:left="0" w:firstLine="0"/>
              <w:rPr>
                <w:rFonts w:cstheme="minorHAnsi"/>
                <w:bCs/>
                <w:lang w:val="fr-FR"/>
              </w:rPr>
            </w:pPr>
            <w:r w:rsidRPr="00C6470C">
              <w:rPr>
                <w:rFonts w:cstheme="minorHAnsi"/>
                <w:bCs/>
                <w:lang w:val="fr-FR"/>
              </w:rPr>
              <w:t>Recommandation 2.4</w:t>
            </w:r>
          </w:p>
        </w:tc>
        <w:tc>
          <w:tcPr>
            <w:tcW w:w="2579" w:type="dxa"/>
            <w:vAlign w:val="center"/>
          </w:tcPr>
          <w:p w14:paraId="52C28FDE" w14:textId="77777777" w:rsidR="008F79CA" w:rsidRPr="00C6470C" w:rsidRDefault="008F79CA" w:rsidP="008C4A69">
            <w:pPr>
              <w:ind w:left="0" w:firstLine="0"/>
              <w:rPr>
                <w:rFonts w:cstheme="minorHAnsi"/>
                <w:bCs/>
                <w:lang w:val="fr-FR"/>
              </w:rPr>
            </w:pPr>
            <w:r w:rsidRPr="00C6470C">
              <w:rPr>
                <w:rFonts w:cstheme="minorHAnsi"/>
                <w:bCs/>
                <w:lang w:val="fr-FR"/>
              </w:rPr>
              <w:t>Moyens financiers ou autres nécessaires au secrétariat intérimaire</w:t>
            </w:r>
          </w:p>
        </w:tc>
        <w:tc>
          <w:tcPr>
            <w:tcW w:w="1038" w:type="dxa"/>
            <w:vAlign w:val="center"/>
          </w:tcPr>
          <w:p w14:paraId="0D161B15"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2419A988"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2.4 demande aux Parties contractantes et aux organisations intéressées de trouver des fonds pour soutenir le Secrétariat. </w:t>
            </w:r>
          </w:p>
          <w:p w14:paraId="07898307" w14:textId="77777777" w:rsidR="008F79CA" w:rsidRPr="00C6470C" w:rsidRDefault="008F79CA" w:rsidP="008C4A69">
            <w:pPr>
              <w:ind w:left="0" w:firstLine="0"/>
              <w:rPr>
                <w:rFonts w:cstheme="minorHAnsi"/>
                <w:lang w:val="fr-FR"/>
              </w:rPr>
            </w:pPr>
            <w:r w:rsidRPr="00C6470C">
              <w:rPr>
                <w:rFonts w:cstheme="minorHAnsi"/>
                <w:lang w:val="fr-FR"/>
              </w:rPr>
              <w:t>Comme celui-ci est désormais financé par un budget convenu par la COP, la Recommandation 2.4 peut être abrogée.</w:t>
            </w:r>
          </w:p>
        </w:tc>
      </w:tr>
      <w:tr w:rsidR="008F79CA" w:rsidRPr="008F79CA" w14:paraId="2D95392A" w14:textId="77777777" w:rsidTr="00221B25">
        <w:tblPrEx>
          <w:tblCellMar>
            <w:bottom w:w="0" w:type="dxa"/>
          </w:tblCellMar>
        </w:tblPrEx>
        <w:trPr>
          <w:cantSplit/>
        </w:trPr>
        <w:tc>
          <w:tcPr>
            <w:tcW w:w="1820" w:type="dxa"/>
            <w:vAlign w:val="center"/>
          </w:tcPr>
          <w:p w14:paraId="26ED8FFB" w14:textId="77777777" w:rsidR="008F79CA" w:rsidRPr="00C6470C" w:rsidRDefault="008F79CA" w:rsidP="008C4A69">
            <w:pPr>
              <w:ind w:left="0" w:firstLine="0"/>
              <w:rPr>
                <w:rFonts w:cstheme="minorHAnsi"/>
                <w:bCs/>
                <w:lang w:val="fr-FR"/>
              </w:rPr>
            </w:pPr>
            <w:r w:rsidRPr="00C6470C">
              <w:rPr>
                <w:rFonts w:cstheme="minorHAnsi"/>
                <w:bCs/>
                <w:lang w:val="fr-FR"/>
              </w:rPr>
              <w:t>Recommandation 2.5</w:t>
            </w:r>
          </w:p>
        </w:tc>
        <w:tc>
          <w:tcPr>
            <w:tcW w:w="2579" w:type="dxa"/>
            <w:vAlign w:val="center"/>
          </w:tcPr>
          <w:p w14:paraId="02B965C1" w14:textId="77777777" w:rsidR="008F79CA" w:rsidRPr="00C6470C" w:rsidRDefault="008F79CA" w:rsidP="008C4A69">
            <w:pPr>
              <w:ind w:left="0" w:firstLine="0"/>
              <w:rPr>
                <w:rFonts w:cstheme="minorHAnsi"/>
                <w:bCs/>
                <w:lang w:val="fr-FR"/>
              </w:rPr>
            </w:pPr>
            <w:r w:rsidRPr="00C6470C">
              <w:rPr>
                <w:rFonts w:cstheme="minorHAnsi"/>
                <w:bCs/>
                <w:lang w:val="fr-FR"/>
              </w:rPr>
              <w:t>Inscription de la mer des Wadden sur la Liste des zones humides d'importance internationale</w:t>
            </w:r>
          </w:p>
        </w:tc>
        <w:tc>
          <w:tcPr>
            <w:tcW w:w="1038" w:type="dxa"/>
            <w:vAlign w:val="center"/>
          </w:tcPr>
          <w:p w14:paraId="1D81613A"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077BA5D3" w14:textId="77777777" w:rsidR="008F79CA" w:rsidRPr="00C6470C" w:rsidRDefault="008F79CA" w:rsidP="008C4A69">
            <w:pPr>
              <w:ind w:left="0" w:firstLine="0"/>
              <w:rPr>
                <w:rFonts w:cstheme="minorHAnsi"/>
                <w:lang w:val="fr-FR"/>
              </w:rPr>
            </w:pPr>
            <w:r w:rsidRPr="00C6470C">
              <w:rPr>
                <w:rFonts w:cstheme="minorHAnsi"/>
                <w:lang w:val="fr-FR"/>
              </w:rPr>
              <w:t>Cette Recommandation invite le Danemark et l'Allemagne à inscrire sur la Liste la totalité des portions de la mer des Wadden sous leur juridiction respective. Comme ces deux pays ont inscrit des sites de la mer des Wadden et que cette recommandation a été adoptée il y a 36 ans, elle peut être considérée comme obsolète et exclue de la liste des résolutions et recommandations en vigueur.</w:t>
            </w:r>
          </w:p>
        </w:tc>
      </w:tr>
      <w:tr w:rsidR="008F79CA" w:rsidRPr="008F79CA" w14:paraId="12249401" w14:textId="77777777" w:rsidTr="00221B25">
        <w:tblPrEx>
          <w:tblCellMar>
            <w:bottom w:w="0" w:type="dxa"/>
          </w:tblCellMar>
        </w:tblPrEx>
        <w:trPr>
          <w:cantSplit/>
        </w:trPr>
        <w:tc>
          <w:tcPr>
            <w:tcW w:w="1820" w:type="dxa"/>
            <w:vAlign w:val="center"/>
          </w:tcPr>
          <w:p w14:paraId="50BECBDC" w14:textId="77777777" w:rsidR="008F79CA" w:rsidRPr="00C6470C" w:rsidRDefault="008F79CA" w:rsidP="008C4A69">
            <w:pPr>
              <w:ind w:left="0" w:firstLine="0"/>
              <w:rPr>
                <w:rFonts w:cstheme="minorHAnsi"/>
                <w:bCs/>
                <w:lang w:val="fr-FR"/>
              </w:rPr>
            </w:pPr>
            <w:r w:rsidRPr="00C6470C">
              <w:rPr>
                <w:rFonts w:cstheme="minorHAnsi"/>
                <w:bCs/>
                <w:lang w:val="fr-FR"/>
              </w:rPr>
              <w:t>Recommandation 2.6</w:t>
            </w:r>
          </w:p>
        </w:tc>
        <w:tc>
          <w:tcPr>
            <w:tcW w:w="2579" w:type="dxa"/>
            <w:vAlign w:val="center"/>
          </w:tcPr>
          <w:p w14:paraId="429F9B53" w14:textId="77777777" w:rsidR="008F79CA" w:rsidRPr="00C6470C" w:rsidRDefault="008F79CA" w:rsidP="008C4A69">
            <w:pPr>
              <w:ind w:left="0" w:firstLine="0"/>
              <w:rPr>
                <w:rFonts w:cstheme="minorHAnsi"/>
                <w:bCs/>
                <w:lang w:val="fr-FR"/>
              </w:rPr>
            </w:pPr>
            <w:r w:rsidRPr="00C6470C">
              <w:rPr>
                <w:rFonts w:cstheme="minorHAnsi"/>
                <w:bCs/>
                <w:lang w:val="fr-FR"/>
              </w:rPr>
              <w:t>Conservation et gestion des zones humides sahéliennes</w:t>
            </w:r>
          </w:p>
        </w:tc>
        <w:tc>
          <w:tcPr>
            <w:tcW w:w="1038" w:type="dxa"/>
            <w:vAlign w:val="center"/>
          </w:tcPr>
          <w:p w14:paraId="0016A848"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00427F91" w14:textId="77777777" w:rsidR="008F79CA" w:rsidRPr="00C6470C" w:rsidRDefault="008F79CA" w:rsidP="008C4A69">
            <w:pPr>
              <w:ind w:left="0" w:firstLine="0"/>
              <w:rPr>
                <w:rFonts w:cstheme="minorHAnsi"/>
                <w:lang w:val="fr-FR"/>
              </w:rPr>
            </w:pPr>
            <w:r w:rsidRPr="00C6470C">
              <w:rPr>
                <w:rFonts w:cstheme="minorHAnsi"/>
                <w:lang w:val="fr-FR"/>
              </w:rPr>
              <w:t>Prenant acte d'une sécheresse qui sévit au Sahel, mentionnée dans le préambule, cette Recommandation demande l’établissement d’un plan de conservation et de gestion des zones humides sahéliennes. On peut considérer cette Recommandation comme caduque et l’exclure de la liste des résolutions et recommandations en vigueur.</w:t>
            </w:r>
          </w:p>
        </w:tc>
      </w:tr>
      <w:tr w:rsidR="008F79CA" w:rsidRPr="008F79CA" w14:paraId="2C5956CE" w14:textId="77777777" w:rsidTr="00221B25">
        <w:tblPrEx>
          <w:tblCellMar>
            <w:bottom w:w="0" w:type="dxa"/>
          </w:tblCellMar>
        </w:tblPrEx>
        <w:trPr>
          <w:cantSplit/>
        </w:trPr>
        <w:tc>
          <w:tcPr>
            <w:tcW w:w="1820" w:type="dxa"/>
            <w:vAlign w:val="center"/>
          </w:tcPr>
          <w:p w14:paraId="204E9F95" w14:textId="77777777" w:rsidR="008F79CA" w:rsidRPr="00C6470C" w:rsidRDefault="008F79CA" w:rsidP="008C4A69">
            <w:pPr>
              <w:ind w:left="0" w:firstLine="0"/>
              <w:rPr>
                <w:rFonts w:cstheme="minorHAnsi"/>
                <w:bCs/>
                <w:lang w:val="fr-FR"/>
              </w:rPr>
            </w:pPr>
            <w:r w:rsidRPr="00C6470C">
              <w:rPr>
                <w:rFonts w:cstheme="minorHAnsi"/>
                <w:bCs/>
                <w:lang w:val="fr-FR"/>
              </w:rPr>
              <w:t>Recommandation 2.7</w:t>
            </w:r>
          </w:p>
        </w:tc>
        <w:tc>
          <w:tcPr>
            <w:tcW w:w="2579" w:type="dxa"/>
            <w:vAlign w:val="center"/>
          </w:tcPr>
          <w:p w14:paraId="034CE4E9" w14:textId="77777777" w:rsidR="008F79CA" w:rsidRPr="00C6470C" w:rsidRDefault="008F79CA" w:rsidP="008C4A69">
            <w:pPr>
              <w:ind w:left="0" w:firstLine="0"/>
              <w:rPr>
                <w:rFonts w:cstheme="minorHAnsi"/>
                <w:bCs/>
                <w:lang w:val="fr-FR"/>
              </w:rPr>
            </w:pPr>
            <w:r w:rsidRPr="00C6470C">
              <w:rPr>
                <w:rFonts w:cstheme="minorHAnsi"/>
                <w:bCs/>
                <w:lang w:val="fr-FR"/>
              </w:rPr>
              <w:t>Conservation du Parc national des oiseaux du Djoudj, Sénégal</w:t>
            </w:r>
          </w:p>
        </w:tc>
        <w:tc>
          <w:tcPr>
            <w:tcW w:w="1038" w:type="dxa"/>
            <w:vAlign w:val="center"/>
          </w:tcPr>
          <w:p w14:paraId="37F66096"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01E43F34" w14:textId="77777777" w:rsidR="008F79CA" w:rsidRPr="00C6470C" w:rsidRDefault="008F79CA" w:rsidP="008C4A69">
            <w:pPr>
              <w:ind w:left="0" w:firstLine="0"/>
              <w:rPr>
                <w:rFonts w:cstheme="minorHAnsi"/>
                <w:lang w:val="fr-FR"/>
              </w:rPr>
            </w:pPr>
            <w:r w:rsidRPr="00C6470C">
              <w:rPr>
                <w:rFonts w:cstheme="minorHAnsi"/>
                <w:lang w:val="fr-FR"/>
              </w:rPr>
              <w:t xml:space="preserve">Compte tenu d'une sécheresse qui sévit au Sahel, mentionnée dans le préambule, cette Recommandation demande que des mesures spéciales soient prises pour sauvegarder le Parc national des oiseaux du Djoudj au Sénégal. Les circonstances ont considérablement changé depuis 36 ans et cette recommandation peut être considérée comme obsolète et </w:t>
            </w:r>
            <w:r w:rsidRPr="00C6470C">
              <w:rPr>
                <w:rFonts w:cstheme="minorHAnsi"/>
                <w:lang w:val="fr-FR"/>
              </w:rPr>
              <w:lastRenderedPageBreak/>
              <w:t xml:space="preserve">exclue de la liste des résolutions et recommandations en vigueur. </w:t>
            </w:r>
          </w:p>
        </w:tc>
      </w:tr>
      <w:tr w:rsidR="008F79CA" w:rsidRPr="00C6470C" w14:paraId="1DF7DF5D" w14:textId="77777777" w:rsidTr="00221B25">
        <w:tblPrEx>
          <w:tblCellMar>
            <w:bottom w:w="0" w:type="dxa"/>
          </w:tblCellMar>
        </w:tblPrEx>
        <w:trPr>
          <w:cantSplit/>
        </w:trPr>
        <w:tc>
          <w:tcPr>
            <w:tcW w:w="1820" w:type="dxa"/>
            <w:vAlign w:val="center"/>
          </w:tcPr>
          <w:p w14:paraId="7A63D70E" w14:textId="77777777" w:rsidR="008F79CA" w:rsidRPr="00C6470C" w:rsidRDefault="008F79CA" w:rsidP="008C4A69">
            <w:pPr>
              <w:ind w:left="0" w:firstLine="0"/>
              <w:rPr>
                <w:rFonts w:cstheme="minorHAnsi"/>
                <w:bCs/>
                <w:lang w:val="fr-FR"/>
              </w:rPr>
            </w:pPr>
            <w:r w:rsidRPr="00C6470C">
              <w:rPr>
                <w:rFonts w:cstheme="minorHAnsi"/>
                <w:bCs/>
                <w:lang w:val="fr-FR"/>
              </w:rPr>
              <w:lastRenderedPageBreak/>
              <w:t>Recommandation 2.8</w:t>
            </w:r>
          </w:p>
        </w:tc>
        <w:tc>
          <w:tcPr>
            <w:tcW w:w="2579" w:type="dxa"/>
            <w:vAlign w:val="center"/>
          </w:tcPr>
          <w:p w14:paraId="633E2A19" w14:textId="77777777" w:rsidR="008F79CA" w:rsidRPr="00C6470C" w:rsidRDefault="008F79CA" w:rsidP="008C4A69">
            <w:pPr>
              <w:ind w:left="0" w:firstLine="0"/>
              <w:rPr>
                <w:rFonts w:cstheme="minorHAnsi"/>
                <w:bCs/>
                <w:lang w:val="fr-FR"/>
              </w:rPr>
            </w:pPr>
            <w:r w:rsidRPr="00C6470C">
              <w:rPr>
                <w:rFonts w:cstheme="minorHAnsi"/>
                <w:bCs/>
                <w:lang w:val="fr-FR"/>
              </w:rPr>
              <w:t>Etablissement d'une aire protégée dans le bassin du fleuve Sénégal, en Mauritanie</w:t>
            </w:r>
          </w:p>
        </w:tc>
        <w:tc>
          <w:tcPr>
            <w:tcW w:w="1038" w:type="dxa"/>
            <w:vAlign w:val="center"/>
          </w:tcPr>
          <w:p w14:paraId="62E1DE37"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0E16DBB8" w14:textId="77777777" w:rsidR="008F79CA" w:rsidRPr="00C6470C" w:rsidRDefault="008F79CA" w:rsidP="008C4A69">
            <w:pPr>
              <w:ind w:left="0" w:firstLine="0"/>
              <w:rPr>
                <w:rFonts w:cstheme="minorHAnsi"/>
                <w:lang w:val="fr-FR"/>
              </w:rPr>
            </w:pPr>
            <w:r w:rsidRPr="00C6470C">
              <w:rPr>
                <w:rFonts w:cstheme="minorHAnsi"/>
                <w:lang w:val="fr-FR"/>
              </w:rPr>
              <w:t xml:space="preserve">Cette Recommandation demande à la Mauritanie de protéger une zone complémentaire au Parc du Djoudj au Sénégal. La Mauritanie a inscrit le Parc National du Diawling en 1994. La Recommandation 2.8 peut être considérée comme caduque. </w:t>
            </w:r>
          </w:p>
        </w:tc>
      </w:tr>
      <w:tr w:rsidR="008F79CA" w:rsidRPr="008F79CA" w14:paraId="4D93E8B8" w14:textId="77777777" w:rsidTr="00221B25">
        <w:tblPrEx>
          <w:tblCellMar>
            <w:bottom w:w="0" w:type="dxa"/>
          </w:tblCellMar>
        </w:tblPrEx>
        <w:trPr>
          <w:cantSplit/>
        </w:trPr>
        <w:tc>
          <w:tcPr>
            <w:tcW w:w="1820" w:type="dxa"/>
            <w:vAlign w:val="center"/>
          </w:tcPr>
          <w:p w14:paraId="4940AB22" w14:textId="77777777" w:rsidR="008F79CA" w:rsidRPr="00C6470C" w:rsidRDefault="008F79CA" w:rsidP="008C4A69">
            <w:pPr>
              <w:ind w:left="0" w:firstLine="0"/>
              <w:rPr>
                <w:rFonts w:cstheme="minorHAnsi"/>
                <w:bCs/>
                <w:lang w:val="fr-FR"/>
              </w:rPr>
            </w:pPr>
            <w:r w:rsidRPr="00C6470C">
              <w:rPr>
                <w:rFonts w:cstheme="minorHAnsi"/>
                <w:bCs/>
                <w:lang w:val="fr-FR"/>
              </w:rPr>
              <w:t>Recommandation 2.9</w:t>
            </w:r>
          </w:p>
        </w:tc>
        <w:tc>
          <w:tcPr>
            <w:tcW w:w="2579" w:type="dxa"/>
            <w:vAlign w:val="center"/>
          </w:tcPr>
          <w:p w14:paraId="50F2019B" w14:textId="77777777" w:rsidR="008F79CA" w:rsidRPr="00C6470C" w:rsidRDefault="008F79CA" w:rsidP="008C4A69">
            <w:pPr>
              <w:ind w:left="0" w:firstLine="0"/>
              <w:rPr>
                <w:rFonts w:cstheme="minorHAnsi"/>
                <w:bCs/>
                <w:lang w:val="fr-FR"/>
              </w:rPr>
            </w:pPr>
            <w:r w:rsidRPr="00C6470C">
              <w:rPr>
                <w:rFonts w:cstheme="minorHAnsi"/>
                <w:bCs/>
                <w:lang w:val="fr-FR"/>
              </w:rPr>
              <w:t>Mesures de conservation et de protection des zones humides ne figurant pas sur la Liste des zones humides d'importance internationale</w:t>
            </w:r>
          </w:p>
        </w:tc>
        <w:tc>
          <w:tcPr>
            <w:tcW w:w="1038" w:type="dxa"/>
            <w:vAlign w:val="center"/>
          </w:tcPr>
          <w:p w14:paraId="6F34715F"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49EE3017" w14:textId="77777777" w:rsidR="008F79CA" w:rsidRPr="00C6470C" w:rsidRDefault="008F79CA" w:rsidP="008C4A69">
            <w:pPr>
              <w:ind w:left="0" w:firstLine="0"/>
              <w:rPr>
                <w:rFonts w:cstheme="minorHAnsi"/>
                <w:lang w:val="fr-FR"/>
              </w:rPr>
            </w:pPr>
            <w:r w:rsidRPr="00C6470C">
              <w:rPr>
                <w:rFonts w:cstheme="minorHAnsi"/>
                <w:lang w:val="fr-FR"/>
              </w:rPr>
              <w:t>La Recommandation recommande que les Parties contractantes prennent des « mesures appropriées de conservation » concernant les sites non inscrits mentionnés dans un document de la COP2 ; et « propose … qu'une protection efficace soit accordée aux zones humides d'importance internationale mentionnées par certains observateurs ... ».</w:t>
            </w:r>
          </w:p>
          <w:p w14:paraId="51B7AF75" w14:textId="77777777" w:rsidR="008F79CA" w:rsidRPr="00C6470C" w:rsidRDefault="008F79CA" w:rsidP="008C4A69">
            <w:pPr>
              <w:ind w:left="0" w:firstLine="0"/>
              <w:rPr>
                <w:rFonts w:cstheme="minorHAnsi"/>
                <w:lang w:val="fr-FR"/>
              </w:rPr>
            </w:pPr>
            <w:r w:rsidRPr="00C6470C">
              <w:rPr>
                <w:rFonts w:cstheme="minorHAnsi"/>
                <w:lang w:val="fr-FR"/>
              </w:rPr>
              <w:t xml:space="preserve">En l'absence de mesures concrètes prises par les Parties, la Recommandation peut être techniquement toujours valable. </w:t>
            </w:r>
          </w:p>
          <w:p w14:paraId="0ED2F1D3" w14:textId="77777777" w:rsidR="008F79CA" w:rsidRPr="00C6470C" w:rsidRDefault="008F79CA" w:rsidP="008C4A69">
            <w:pPr>
              <w:ind w:left="0" w:firstLine="0"/>
              <w:rPr>
                <w:rFonts w:cstheme="minorHAnsi"/>
                <w:lang w:val="fr-FR"/>
              </w:rPr>
            </w:pPr>
            <w:r w:rsidRPr="00C6470C">
              <w:rPr>
                <w:rFonts w:cstheme="minorHAnsi"/>
                <w:lang w:val="fr-FR"/>
              </w:rPr>
              <w:t>Cependant, on pourrait aussi considérer que, 36 ans plus tard, la Recommandation 2.9 a perdu son actualité, auquel cas elle pourrait être abrogée.</w:t>
            </w:r>
          </w:p>
        </w:tc>
      </w:tr>
      <w:tr w:rsidR="008F79CA" w:rsidRPr="00C6470C" w14:paraId="03AD36A9" w14:textId="77777777" w:rsidTr="00221B25">
        <w:tblPrEx>
          <w:tblCellMar>
            <w:bottom w:w="0" w:type="dxa"/>
          </w:tblCellMar>
        </w:tblPrEx>
        <w:trPr>
          <w:cantSplit/>
        </w:trPr>
        <w:tc>
          <w:tcPr>
            <w:tcW w:w="1820" w:type="dxa"/>
            <w:vAlign w:val="center"/>
          </w:tcPr>
          <w:p w14:paraId="3E53B61B" w14:textId="77777777" w:rsidR="008F79CA" w:rsidRPr="00C6470C" w:rsidRDefault="008F79CA" w:rsidP="008C4A69">
            <w:pPr>
              <w:ind w:left="0" w:firstLine="0"/>
              <w:rPr>
                <w:rFonts w:cstheme="minorHAnsi"/>
                <w:bCs/>
                <w:lang w:val="fr-FR"/>
              </w:rPr>
            </w:pPr>
            <w:r w:rsidRPr="00C6470C">
              <w:rPr>
                <w:rFonts w:cstheme="minorHAnsi"/>
                <w:bCs/>
                <w:lang w:val="fr-FR"/>
              </w:rPr>
              <w:t>Recommandation 2.10</w:t>
            </w:r>
          </w:p>
        </w:tc>
        <w:tc>
          <w:tcPr>
            <w:tcW w:w="2579" w:type="dxa"/>
            <w:vAlign w:val="center"/>
          </w:tcPr>
          <w:p w14:paraId="2C7E0CCA" w14:textId="77777777" w:rsidR="008F79CA" w:rsidRPr="00C6470C" w:rsidRDefault="008F79CA" w:rsidP="008C4A69">
            <w:pPr>
              <w:ind w:left="0" w:firstLine="0"/>
              <w:rPr>
                <w:rFonts w:cstheme="minorHAnsi"/>
                <w:bCs/>
                <w:lang w:val="fr-FR"/>
              </w:rPr>
            </w:pPr>
            <w:r w:rsidRPr="00C6470C">
              <w:rPr>
                <w:rFonts w:cstheme="minorHAnsi"/>
                <w:bCs/>
                <w:lang w:val="fr-FR"/>
              </w:rPr>
              <w:t>Remerciements au gouvernement des Pays-Bas et reconnaissance des mesures de conservation des zones humides prises aux Pays-Bas</w:t>
            </w:r>
          </w:p>
        </w:tc>
        <w:tc>
          <w:tcPr>
            <w:tcW w:w="1038" w:type="dxa"/>
            <w:vAlign w:val="center"/>
          </w:tcPr>
          <w:p w14:paraId="7ABD7932"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51DF6EDF" w14:textId="77777777" w:rsidR="008F79CA" w:rsidRPr="00C6470C" w:rsidRDefault="008F79CA" w:rsidP="008C4A69">
            <w:pPr>
              <w:ind w:left="0" w:firstLine="0"/>
              <w:rPr>
                <w:rFonts w:cstheme="minorHAnsi"/>
                <w:lang w:val="fr-FR"/>
              </w:rPr>
            </w:pPr>
            <w:r w:rsidRPr="00C6470C">
              <w:rPr>
                <w:rFonts w:cstheme="minorHAnsi"/>
                <w:lang w:val="fr-FR"/>
              </w:rPr>
              <w:t>Il semble inutile de maintenir les résolutions et recommandations exprimant des remerciements aux pays hôtes dans la liste des résolutions et recommandations actuelles. Cependant, l’expression de l’appréciation reste indéfiniment dans le registre.</w:t>
            </w:r>
          </w:p>
        </w:tc>
      </w:tr>
      <w:tr w:rsidR="008F79CA" w:rsidRPr="00C6470C" w14:paraId="187FF403" w14:textId="77777777" w:rsidTr="00221B25">
        <w:trPr>
          <w:cantSplit/>
        </w:trPr>
        <w:tc>
          <w:tcPr>
            <w:tcW w:w="4399" w:type="dxa"/>
            <w:gridSpan w:val="2"/>
            <w:shd w:val="clear" w:color="auto" w:fill="E7E6E6" w:themeFill="background2"/>
            <w:vAlign w:val="center"/>
          </w:tcPr>
          <w:p w14:paraId="2716961C" w14:textId="77777777" w:rsidR="008F79CA" w:rsidRPr="00C6470C" w:rsidRDefault="008F79CA" w:rsidP="0071270C">
            <w:pPr>
              <w:ind w:left="0" w:firstLine="0"/>
              <w:jc w:val="center"/>
              <w:rPr>
                <w:rFonts w:cstheme="minorHAnsi"/>
                <w:b/>
                <w:bCs/>
              </w:rPr>
            </w:pPr>
            <w:r w:rsidRPr="00C6470C">
              <w:rPr>
                <w:rFonts w:cstheme="minorHAnsi"/>
                <w:b/>
                <w:bCs/>
                <w:lang w:val="fr-FR"/>
              </w:rPr>
              <w:t>COP1</w:t>
            </w:r>
            <w:r w:rsidRPr="00C6470C">
              <w:rPr>
                <w:rFonts w:cstheme="minorHAnsi"/>
                <w:b/>
                <w:bCs/>
                <w:lang w:val="fr-FR"/>
              </w:rPr>
              <w:br/>
              <w:t>(Cagliari, 1980</w:t>
            </w:r>
            <w:r w:rsidRPr="00C6470C">
              <w:rPr>
                <w:rFonts w:cs="Calibri"/>
                <w:b/>
                <w:bCs/>
                <w:lang w:val="fr-FR"/>
              </w:rPr>
              <w:t>)</w:t>
            </w:r>
          </w:p>
        </w:tc>
        <w:tc>
          <w:tcPr>
            <w:tcW w:w="1038" w:type="dxa"/>
            <w:shd w:val="clear" w:color="auto" w:fill="E7E6E6" w:themeFill="background2"/>
            <w:vAlign w:val="center"/>
          </w:tcPr>
          <w:p w14:paraId="28898A2A" w14:textId="77777777" w:rsidR="008F79CA" w:rsidRPr="00C6470C" w:rsidRDefault="008F79CA" w:rsidP="0071270C">
            <w:pPr>
              <w:ind w:left="0" w:firstLine="0"/>
              <w:jc w:val="center"/>
              <w:rPr>
                <w:rFonts w:cstheme="minorHAnsi"/>
                <w:b/>
                <w:bCs/>
              </w:rPr>
            </w:pPr>
          </w:p>
        </w:tc>
        <w:tc>
          <w:tcPr>
            <w:tcW w:w="8455" w:type="dxa"/>
            <w:shd w:val="clear" w:color="auto" w:fill="E7E6E6" w:themeFill="background2"/>
          </w:tcPr>
          <w:p w14:paraId="3F862681" w14:textId="77777777" w:rsidR="008F79CA" w:rsidRPr="00C6470C" w:rsidRDefault="008F79CA" w:rsidP="0071270C">
            <w:pPr>
              <w:ind w:left="0" w:firstLine="0"/>
              <w:jc w:val="center"/>
              <w:rPr>
                <w:rFonts w:cstheme="minorHAnsi"/>
                <w:b/>
                <w:bCs/>
              </w:rPr>
            </w:pPr>
          </w:p>
        </w:tc>
      </w:tr>
      <w:tr w:rsidR="008F79CA" w:rsidRPr="008F79CA" w14:paraId="1FB53064" w14:textId="77777777" w:rsidTr="00221B25">
        <w:tblPrEx>
          <w:tblCellMar>
            <w:bottom w:w="0" w:type="dxa"/>
          </w:tblCellMar>
        </w:tblPrEx>
        <w:trPr>
          <w:cantSplit/>
        </w:trPr>
        <w:tc>
          <w:tcPr>
            <w:tcW w:w="1820" w:type="dxa"/>
            <w:vAlign w:val="center"/>
          </w:tcPr>
          <w:p w14:paraId="7FC0E610" w14:textId="77777777" w:rsidR="008F79CA" w:rsidRPr="00C6470C" w:rsidRDefault="008F79CA" w:rsidP="008C4A69">
            <w:pPr>
              <w:ind w:left="0" w:firstLine="0"/>
              <w:rPr>
                <w:rFonts w:cstheme="minorHAnsi"/>
                <w:bCs/>
                <w:lang w:val="fr-FR"/>
              </w:rPr>
            </w:pPr>
            <w:r w:rsidRPr="00C6470C">
              <w:rPr>
                <w:rFonts w:cstheme="minorHAnsi"/>
                <w:lang w:val="fr-FR"/>
              </w:rPr>
              <w:t>Recommandation 1.1</w:t>
            </w:r>
          </w:p>
        </w:tc>
        <w:tc>
          <w:tcPr>
            <w:tcW w:w="2579" w:type="dxa"/>
            <w:vAlign w:val="center"/>
          </w:tcPr>
          <w:p w14:paraId="2646DEE3" w14:textId="77777777" w:rsidR="008F79CA" w:rsidRPr="00C6470C" w:rsidRDefault="008F79CA" w:rsidP="008C4A69">
            <w:pPr>
              <w:ind w:left="0" w:firstLine="0"/>
              <w:rPr>
                <w:rFonts w:cstheme="minorHAnsi"/>
                <w:bCs/>
                <w:lang w:val="fr-FR"/>
              </w:rPr>
            </w:pPr>
            <w:r w:rsidRPr="00C6470C">
              <w:rPr>
                <w:rFonts w:cstheme="minorHAnsi"/>
                <w:lang w:val="fr-FR"/>
              </w:rPr>
              <w:t>Recrutement de nouvelles Parties à la Convention</w:t>
            </w:r>
          </w:p>
        </w:tc>
        <w:tc>
          <w:tcPr>
            <w:tcW w:w="1038" w:type="dxa"/>
            <w:vAlign w:val="center"/>
          </w:tcPr>
          <w:p w14:paraId="07E173AC"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6F1F52B7" w14:textId="77777777" w:rsidR="008F79CA" w:rsidRPr="00C6470C" w:rsidRDefault="008F79CA" w:rsidP="008C4A69">
            <w:pPr>
              <w:ind w:left="0" w:firstLine="0"/>
              <w:rPr>
                <w:rFonts w:cstheme="minorHAnsi"/>
                <w:lang w:val="fr-FR"/>
              </w:rPr>
            </w:pPr>
            <w:r w:rsidRPr="00C6470C">
              <w:rPr>
                <w:rFonts w:cstheme="minorHAnsi"/>
                <w:lang w:val="fr-FR"/>
              </w:rPr>
              <w:t>La Recommandation 1.1 a été adoptée en 1980 pour encourager l'adhésion des États non Parties à la Convention. Maintenant que la Convention compte 171 Parties, cette recommandation semble obsolète.</w:t>
            </w:r>
          </w:p>
        </w:tc>
      </w:tr>
      <w:tr w:rsidR="008F79CA" w:rsidRPr="008F79CA" w14:paraId="4375C544" w14:textId="77777777" w:rsidTr="00221B25">
        <w:tblPrEx>
          <w:tblCellMar>
            <w:bottom w:w="0" w:type="dxa"/>
          </w:tblCellMar>
        </w:tblPrEx>
        <w:trPr>
          <w:cantSplit/>
        </w:trPr>
        <w:tc>
          <w:tcPr>
            <w:tcW w:w="1820" w:type="dxa"/>
            <w:vAlign w:val="center"/>
          </w:tcPr>
          <w:p w14:paraId="050E3430" w14:textId="77777777" w:rsidR="008F79CA" w:rsidRPr="00C6470C" w:rsidRDefault="008F79CA" w:rsidP="008C4A69">
            <w:pPr>
              <w:ind w:left="0" w:firstLine="0"/>
              <w:rPr>
                <w:rFonts w:cstheme="minorHAnsi"/>
                <w:bCs/>
                <w:lang w:val="fr-FR"/>
              </w:rPr>
            </w:pPr>
            <w:r w:rsidRPr="00C6470C">
              <w:rPr>
                <w:rFonts w:cstheme="minorHAnsi"/>
                <w:lang w:val="fr-FR"/>
              </w:rPr>
              <w:t>Recommandation 1.2</w:t>
            </w:r>
          </w:p>
        </w:tc>
        <w:tc>
          <w:tcPr>
            <w:tcW w:w="2579" w:type="dxa"/>
            <w:vAlign w:val="center"/>
          </w:tcPr>
          <w:p w14:paraId="0CF4D056" w14:textId="77777777" w:rsidR="008F79CA" w:rsidRPr="00C6470C" w:rsidRDefault="008F79CA" w:rsidP="008C4A69">
            <w:pPr>
              <w:ind w:left="0" w:firstLine="0"/>
              <w:rPr>
                <w:rFonts w:cstheme="minorHAnsi"/>
                <w:bCs/>
                <w:lang w:val="fr-FR"/>
              </w:rPr>
            </w:pPr>
            <w:r w:rsidRPr="00C6470C">
              <w:rPr>
                <w:rFonts w:cstheme="minorHAnsi"/>
                <w:lang w:val="fr-FR"/>
              </w:rPr>
              <w:t>Aider les pays en développement à contribuer à la Convention</w:t>
            </w:r>
          </w:p>
        </w:tc>
        <w:tc>
          <w:tcPr>
            <w:tcW w:w="1038" w:type="dxa"/>
            <w:vAlign w:val="center"/>
          </w:tcPr>
          <w:p w14:paraId="26E91DE1"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582C01C6" w14:textId="77777777" w:rsidR="008F79CA" w:rsidRPr="00C6470C" w:rsidRDefault="008F79CA" w:rsidP="008C4A69">
            <w:pPr>
              <w:ind w:left="0" w:firstLine="0"/>
              <w:rPr>
                <w:rFonts w:cstheme="minorHAnsi"/>
                <w:lang w:val="fr-FR"/>
              </w:rPr>
            </w:pPr>
            <w:r w:rsidRPr="00C6470C">
              <w:rPr>
                <w:rFonts w:cstheme="minorHAnsi"/>
                <w:lang w:val="fr-FR"/>
              </w:rPr>
              <w:t>La Recommandation 1.2 demande aux Parties contractantes et aux organisations internationales compétentes d'aider les pays en développement à contribuer aux activités de la Convention ; et demande aux pays en développement d’accorder une plus grande attention aux activités de conservation dans les demandes d'aide.</w:t>
            </w:r>
          </w:p>
          <w:p w14:paraId="2B4CFC3F" w14:textId="77777777" w:rsidR="008F79CA" w:rsidRPr="00C6470C" w:rsidRDefault="008F79CA" w:rsidP="008C4A69">
            <w:pPr>
              <w:ind w:left="0" w:firstLine="0"/>
              <w:rPr>
                <w:rFonts w:cstheme="minorHAnsi"/>
                <w:lang w:val="fr-FR"/>
              </w:rPr>
            </w:pPr>
            <w:r w:rsidRPr="00C6470C">
              <w:rPr>
                <w:rFonts w:cstheme="minorHAnsi"/>
                <w:lang w:val="fr-FR"/>
              </w:rPr>
              <w:t xml:space="preserve">Plusieurs recommandations et résolutions adoptées ultérieurement comportent des recommandations qui se chevauchent, peut-être plus particulièrement la Recommandation </w:t>
            </w:r>
            <w:r w:rsidRPr="00C6470C">
              <w:rPr>
                <w:rFonts w:cstheme="minorHAnsi"/>
                <w:lang w:val="fr-FR"/>
              </w:rPr>
              <w:lastRenderedPageBreak/>
              <w:t>5.</w:t>
            </w:r>
            <w:r w:rsidRPr="00C6470C">
              <w:rPr>
                <w:rFonts w:cstheme="minorHAnsi"/>
                <w:i/>
                <w:iCs/>
                <w:lang w:val="fr-FR"/>
              </w:rPr>
              <w:t>5 Inclusion de la conservation et de l’utilisation rationnelle des zones humides dans les programmes multilatéraux et bilatéraux de coopération pour le développement</w:t>
            </w:r>
            <w:r w:rsidRPr="00C6470C">
              <w:rPr>
                <w:rFonts w:cstheme="minorHAnsi"/>
                <w:lang w:val="fr-FR"/>
              </w:rPr>
              <w:t>. Par conséquent, la Recommandation 1.2 peut être considérée comme obsolète, voire remplacée.</w:t>
            </w:r>
          </w:p>
        </w:tc>
      </w:tr>
      <w:tr w:rsidR="008F79CA" w:rsidRPr="008F79CA" w14:paraId="227D7200" w14:textId="77777777" w:rsidTr="00221B25">
        <w:tblPrEx>
          <w:tblCellMar>
            <w:bottom w:w="0" w:type="dxa"/>
          </w:tblCellMar>
        </w:tblPrEx>
        <w:trPr>
          <w:cantSplit/>
        </w:trPr>
        <w:tc>
          <w:tcPr>
            <w:tcW w:w="1820" w:type="dxa"/>
            <w:vAlign w:val="center"/>
          </w:tcPr>
          <w:p w14:paraId="181DAD61" w14:textId="77777777" w:rsidR="008F79CA" w:rsidRPr="00C6470C" w:rsidRDefault="008F79CA" w:rsidP="008C4A69">
            <w:pPr>
              <w:ind w:left="0" w:firstLine="0"/>
              <w:rPr>
                <w:rFonts w:cstheme="minorHAnsi"/>
                <w:bCs/>
                <w:lang w:val="fr-FR"/>
              </w:rPr>
            </w:pPr>
            <w:r w:rsidRPr="00C6470C">
              <w:rPr>
                <w:rFonts w:cstheme="minorHAnsi"/>
                <w:lang w:val="fr-FR"/>
              </w:rPr>
              <w:lastRenderedPageBreak/>
              <w:t>Recommandation 1.3</w:t>
            </w:r>
          </w:p>
        </w:tc>
        <w:tc>
          <w:tcPr>
            <w:tcW w:w="2579" w:type="dxa"/>
            <w:vAlign w:val="center"/>
          </w:tcPr>
          <w:p w14:paraId="45911663" w14:textId="77777777" w:rsidR="008F79CA" w:rsidRPr="00C6470C" w:rsidRDefault="008F79CA" w:rsidP="008C4A69">
            <w:pPr>
              <w:ind w:left="0" w:firstLine="0"/>
              <w:rPr>
                <w:rFonts w:cstheme="minorHAnsi"/>
                <w:bCs/>
                <w:lang w:val="fr-FR"/>
              </w:rPr>
            </w:pPr>
            <w:r w:rsidRPr="00C6470C">
              <w:rPr>
                <w:rFonts w:cstheme="minorHAnsi"/>
                <w:lang w:val="fr-FR"/>
              </w:rPr>
              <w:t>Augmentation du nombre de sites inscrits sur la Liste des zones humides d’importance internationale</w:t>
            </w:r>
          </w:p>
        </w:tc>
        <w:tc>
          <w:tcPr>
            <w:tcW w:w="1038" w:type="dxa"/>
            <w:vAlign w:val="center"/>
          </w:tcPr>
          <w:p w14:paraId="6A14BDFC"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38C96D93" w14:textId="77777777" w:rsidR="008F79CA" w:rsidRPr="00C6470C" w:rsidRDefault="008F79CA" w:rsidP="008C4A69">
            <w:pPr>
              <w:ind w:left="0" w:firstLine="0"/>
              <w:rPr>
                <w:rFonts w:cstheme="minorHAnsi"/>
                <w:lang w:val="fr-FR"/>
              </w:rPr>
            </w:pPr>
            <w:r w:rsidRPr="00C6470C">
              <w:rPr>
                <w:rFonts w:cstheme="minorHAnsi"/>
                <w:lang w:val="fr-FR"/>
              </w:rPr>
              <w:t>La Recommandation 1.3 est un simple appel à augmenter le nombre de Sites Ramsar inscrits sur le Liste. Elle peut maintenant être considérée comme obsolète et pourrait être abrogée.</w:t>
            </w:r>
          </w:p>
        </w:tc>
      </w:tr>
      <w:tr w:rsidR="008F79CA" w:rsidRPr="008F79CA" w14:paraId="333808F4" w14:textId="77777777" w:rsidTr="00221B25">
        <w:tblPrEx>
          <w:tblCellMar>
            <w:bottom w:w="0" w:type="dxa"/>
          </w:tblCellMar>
        </w:tblPrEx>
        <w:trPr>
          <w:cantSplit/>
        </w:trPr>
        <w:tc>
          <w:tcPr>
            <w:tcW w:w="1820" w:type="dxa"/>
            <w:vAlign w:val="center"/>
          </w:tcPr>
          <w:p w14:paraId="418B3C6C" w14:textId="77777777" w:rsidR="008F79CA" w:rsidRPr="00C6470C" w:rsidRDefault="008F79CA" w:rsidP="008C4A69">
            <w:pPr>
              <w:ind w:left="0" w:firstLine="0"/>
              <w:rPr>
                <w:rFonts w:cstheme="minorHAnsi"/>
                <w:bCs/>
                <w:lang w:val="fr-FR"/>
              </w:rPr>
            </w:pPr>
            <w:r w:rsidRPr="00C6470C">
              <w:rPr>
                <w:rFonts w:cstheme="minorHAnsi"/>
                <w:lang w:val="fr-FR"/>
              </w:rPr>
              <w:t>Recommandation 1.4</w:t>
            </w:r>
          </w:p>
        </w:tc>
        <w:tc>
          <w:tcPr>
            <w:tcW w:w="2579" w:type="dxa"/>
            <w:vAlign w:val="center"/>
          </w:tcPr>
          <w:p w14:paraId="1599CD95" w14:textId="77777777" w:rsidR="008F79CA" w:rsidRPr="00C6470C" w:rsidRDefault="008F79CA" w:rsidP="008C4A69">
            <w:pPr>
              <w:ind w:left="0" w:firstLine="0"/>
              <w:rPr>
                <w:rFonts w:cstheme="minorHAnsi"/>
                <w:bCs/>
                <w:lang w:val="fr-FR"/>
              </w:rPr>
            </w:pPr>
            <w:r w:rsidRPr="00C6470C">
              <w:rPr>
                <w:rFonts w:cstheme="minorHAnsi"/>
                <w:lang w:val="fr-FR"/>
              </w:rPr>
              <w:t>Élaboration de lignes directrices pour le choix des sites inscrits sur la Liste des zones humides d’importance internationale]</w:t>
            </w:r>
          </w:p>
        </w:tc>
        <w:tc>
          <w:tcPr>
            <w:tcW w:w="1038" w:type="dxa"/>
            <w:vAlign w:val="center"/>
          </w:tcPr>
          <w:p w14:paraId="48709882"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229782BA"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1.4 recommande : l'utilisation de critères pour le choix les zones humides d'importance internationale ; la tenue d'une liste « de référence » des zones humides ; la mise au point de lignes directrices sur le choix des sites ; et que des organisations internationales compétentes, non désignées, tiennent à jour ces critères. </w:t>
            </w:r>
          </w:p>
          <w:p w14:paraId="297EE8B2" w14:textId="77777777" w:rsidR="008F79CA" w:rsidRPr="00C6470C" w:rsidRDefault="008F79CA" w:rsidP="008C4A69">
            <w:pPr>
              <w:ind w:left="0" w:firstLine="0"/>
              <w:rPr>
                <w:rFonts w:cstheme="minorHAnsi"/>
                <w:lang w:val="fr-FR"/>
              </w:rPr>
            </w:pPr>
            <w:r w:rsidRPr="00C6470C">
              <w:rPr>
                <w:rFonts w:cstheme="minorHAnsi"/>
                <w:lang w:val="fr-FR"/>
              </w:rPr>
              <w:t>Au cours des 40 années qui ont suivi, la COP a adopté plusieurs résolutions relatives aux critères et à la sélection des sites, la plus récente étant la Résolution XI.8 Annexe 2.</w:t>
            </w:r>
          </w:p>
          <w:p w14:paraId="04B1C750" w14:textId="77777777" w:rsidR="008F79CA" w:rsidRPr="00C6470C" w:rsidRDefault="008F79CA" w:rsidP="008C4A69">
            <w:pPr>
              <w:ind w:left="0" w:firstLine="0"/>
              <w:rPr>
                <w:rFonts w:cstheme="minorHAnsi"/>
                <w:lang w:val="fr-FR"/>
              </w:rPr>
            </w:pPr>
            <w:r w:rsidRPr="00C6470C">
              <w:rPr>
                <w:rFonts w:cstheme="minorHAnsi"/>
                <w:lang w:val="fr-FR"/>
              </w:rPr>
              <w:t>Par conséquent, la Recommandation 1.4 est obsolète et peut être abrogée.</w:t>
            </w:r>
          </w:p>
        </w:tc>
      </w:tr>
      <w:tr w:rsidR="008F79CA" w:rsidRPr="008F79CA" w14:paraId="5EDF145E" w14:textId="77777777" w:rsidTr="00221B25">
        <w:tblPrEx>
          <w:tblCellMar>
            <w:bottom w:w="0" w:type="dxa"/>
          </w:tblCellMar>
        </w:tblPrEx>
        <w:trPr>
          <w:cantSplit/>
        </w:trPr>
        <w:tc>
          <w:tcPr>
            <w:tcW w:w="1820" w:type="dxa"/>
            <w:vAlign w:val="center"/>
          </w:tcPr>
          <w:p w14:paraId="07BC37A9" w14:textId="77777777" w:rsidR="008F79CA" w:rsidRPr="00C6470C" w:rsidRDefault="008F79CA" w:rsidP="008C4A69">
            <w:pPr>
              <w:ind w:left="0" w:firstLine="0"/>
              <w:rPr>
                <w:rFonts w:cstheme="minorHAnsi"/>
                <w:bCs/>
                <w:lang w:val="fr-FR"/>
              </w:rPr>
            </w:pPr>
            <w:r w:rsidRPr="00C6470C">
              <w:rPr>
                <w:rFonts w:cstheme="minorHAnsi"/>
                <w:lang w:val="fr-FR"/>
              </w:rPr>
              <w:t>Recommandation 1.5</w:t>
            </w:r>
          </w:p>
        </w:tc>
        <w:tc>
          <w:tcPr>
            <w:tcW w:w="2579" w:type="dxa"/>
            <w:vAlign w:val="center"/>
          </w:tcPr>
          <w:p w14:paraId="5AAFF8A7" w14:textId="77777777" w:rsidR="008F79CA" w:rsidRPr="00C6470C" w:rsidRDefault="008F79CA" w:rsidP="008C4A69">
            <w:pPr>
              <w:ind w:left="0" w:firstLine="0"/>
              <w:rPr>
                <w:rFonts w:cstheme="minorHAnsi"/>
                <w:bCs/>
                <w:lang w:val="fr-FR"/>
              </w:rPr>
            </w:pPr>
            <w:r w:rsidRPr="00C6470C">
              <w:rPr>
                <w:rFonts w:cstheme="minorHAnsi"/>
                <w:lang w:val="fr-FR"/>
              </w:rPr>
              <w:t>Inventaires nationaux des zones humides</w:t>
            </w:r>
          </w:p>
        </w:tc>
        <w:tc>
          <w:tcPr>
            <w:tcW w:w="1038" w:type="dxa"/>
            <w:vAlign w:val="center"/>
          </w:tcPr>
          <w:p w14:paraId="2BE30998"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3FF3C76A"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1.5 appelle les Parties intéressées à préparer des inventaires des zones humides. Cet appel est répété, avec plus de vigueur, dans des décisions adoptées ultérieurement, notamment la Recommandation 4.6 et les Résolutions 5.3, VII.20 et VIII.6. </w:t>
            </w:r>
          </w:p>
          <w:p w14:paraId="0635F405" w14:textId="77777777" w:rsidR="008F79CA" w:rsidRPr="00C6470C" w:rsidRDefault="008F79CA" w:rsidP="008C4A69">
            <w:pPr>
              <w:ind w:left="0" w:firstLine="0"/>
              <w:rPr>
                <w:rFonts w:cstheme="minorHAnsi"/>
                <w:lang w:val="fr-FR"/>
              </w:rPr>
            </w:pPr>
            <w:r w:rsidRPr="00C6470C">
              <w:rPr>
                <w:rFonts w:cstheme="minorHAnsi"/>
                <w:lang w:val="fr-FR"/>
              </w:rPr>
              <w:t>En conséquence, la Recommandation 1.5 est devenue caduque et peut être abrogée.</w:t>
            </w:r>
          </w:p>
        </w:tc>
      </w:tr>
      <w:tr w:rsidR="008F79CA" w:rsidRPr="008F79CA" w14:paraId="5F656816" w14:textId="77777777" w:rsidTr="00221B25">
        <w:tblPrEx>
          <w:tblCellMar>
            <w:bottom w:w="0" w:type="dxa"/>
          </w:tblCellMar>
        </w:tblPrEx>
        <w:trPr>
          <w:cantSplit/>
        </w:trPr>
        <w:tc>
          <w:tcPr>
            <w:tcW w:w="1820" w:type="dxa"/>
            <w:vAlign w:val="center"/>
          </w:tcPr>
          <w:p w14:paraId="2F1D4EF7" w14:textId="77777777" w:rsidR="008F79CA" w:rsidRPr="00C6470C" w:rsidRDefault="008F79CA" w:rsidP="008C4A69">
            <w:pPr>
              <w:ind w:left="0" w:firstLine="0"/>
              <w:rPr>
                <w:rFonts w:cstheme="minorHAnsi"/>
                <w:bCs/>
                <w:lang w:val="fr-FR"/>
              </w:rPr>
            </w:pPr>
            <w:r w:rsidRPr="00C6470C">
              <w:rPr>
                <w:rFonts w:cstheme="minorHAnsi"/>
                <w:lang w:val="fr-FR"/>
              </w:rPr>
              <w:t>Recommandation 1.6</w:t>
            </w:r>
          </w:p>
        </w:tc>
        <w:tc>
          <w:tcPr>
            <w:tcW w:w="2579" w:type="dxa"/>
            <w:vAlign w:val="center"/>
          </w:tcPr>
          <w:p w14:paraId="126B1407" w14:textId="77777777" w:rsidR="008F79CA" w:rsidRPr="00C6470C" w:rsidRDefault="008F79CA" w:rsidP="008C4A69">
            <w:pPr>
              <w:ind w:left="0" w:firstLine="0"/>
              <w:rPr>
                <w:rFonts w:cstheme="minorHAnsi"/>
                <w:bCs/>
                <w:lang w:val="fr-FR"/>
              </w:rPr>
            </w:pPr>
            <w:r w:rsidRPr="00C6470C">
              <w:rPr>
                <w:rFonts w:cstheme="minorHAnsi"/>
                <w:lang w:val="fr-FR"/>
              </w:rPr>
              <w:t>Évaluation des valeurs des zones humides dans le cadre du processus de planification</w:t>
            </w:r>
          </w:p>
        </w:tc>
        <w:tc>
          <w:tcPr>
            <w:tcW w:w="1038" w:type="dxa"/>
            <w:vAlign w:val="center"/>
          </w:tcPr>
          <w:p w14:paraId="30EC1029" w14:textId="77777777" w:rsidR="008F79CA" w:rsidRPr="00C6470C" w:rsidRDefault="008F79CA" w:rsidP="00221B25">
            <w:pPr>
              <w:ind w:left="0" w:firstLine="0"/>
              <w:jc w:val="center"/>
              <w:rPr>
                <w:rFonts w:cstheme="minorHAnsi"/>
                <w:lang w:val="fr-FR"/>
              </w:rPr>
            </w:pPr>
            <w:r w:rsidRPr="00C6470C">
              <w:rPr>
                <w:rFonts w:cstheme="minorHAnsi"/>
                <w:lang w:val="fr-FR"/>
              </w:rPr>
              <w:t>V</w:t>
            </w:r>
          </w:p>
        </w:tc>
        <w:tc>
          <w:tcPr>
            <w:tcW w:w="8455" w:type="dxa"/>
          </w:tcPr>
          <w:p w14:paraId="6B34B089" w14:textId="77777777" w:rsidR="008F79CA" w:rsidRPr="00C6470C" w:rsidRDefault="008F79CA" w:rsidP="008C4A69">
            <w:pPr>
              <w:ind w:left="0" w:firstLine="0"/>
              <w:rPr>
                <w:rFonts w:cstheme="minorHAnsi"/>
                <w:lang w:val="fr-FR"/>
              </w:rPr>
            </w:pPr>
            <w:r w:rsidRPr="00C6470C">
              <w:rPr>
                <w:rFonts w:cstheme="minorHAnsi"/>
                <w:lang w:val="fr-FR"/>
              </w:rPr>
              <w:t>La Recommandation 1.6 recommande qu’en cas de projet de transformation de zones humides de grande envergure, les décisions ne soient prises qu’après évaluation de toutes les valeurs et que les organismes de financement financent ces évaluations. La COP a par la suite adopté plusieurs résolutions sur la pertinence des études d'impact sur l'environnement, qui peuvent être considérées comme des mises à jour de la décision de la COP sur ce sujet, notamment les Résolutions VII.16, VIII.9 et X.17.Pour cette raison, il semble que la Recommandation 1.6 ait été remplacée et puisse être abrogée.</w:t>
            </w:r>
          </w:p>
        </w:tc>
      </w:tr>
      <w:tr w:rsidR="008F79CA" w:rsidRPr="008F79CA" w14:paraId="2CE2684A" w14:textId="77777777" w:rsidTr="00221B25">
        <w:tblPrEx>
          <w:tblCellMar>
            <w:bottom w:w="0" w:type="dxa"/>
          </w:tblCellMar>
        </w:tblPrEx>
        <w:trPr>
          <w:cantSplit/>
        </w:trPr>
        <w:tc>
          <w:tcPr>
            <w:tcW w:w="1820" w:type="dxa"/>
            <w:vAlign w:val="center"/>
          </w:tcPr>
          <w:p w14:paraId="5056F89F" w14:textId="77777777" w:rsidR="008F79CA" w:rsidRPr="00C6470C" w:rsidRDefault="008F79CA" w:rsidP="008C4A69">
            <w:pPr>
              <w:ind w:left="0" w:firstLine="0"/>
              <w:rPr>
                <w:rFonts w:cstheme="minorHAnsi"/>
                <w:bCs/>
                <w:lang w:val="fr-FR"/>
              </w:rPr>
            </w:pPr>
            <w:r w:rsidRPr="00C6470C">
              <w:rPr>
                <w:rFonts w:cstheme="minorHAnsi"/>
                <w:lang w:val="fr-FR"/>
              </w:rPr>
              <w:t>Recommandation 1.7</w:t>
            </w:r>
          </w:p>
        </w:tc>
        <w:tc>
          <w:tcPr>
            <w:tcW w:w="2579" w:type="dxa"/>
            <w:vAlign w:val="center"/>
          </w:tcPr>
          <w:p w14:paraId="338CC36E" w14:textId="77777777" w:rsidR="008F79CA" w:rsidRPr="00C6470C" w:rsidRDefault="008F79CA" w:rsidP="008C4A69">
            <w:pPr>
              <w:ind w:left="0" w:firstLine="0"/>
              <w:rPr>
                <w:rFonts w:cstheme="minorHAnsi"/>
                <w:bCs/>
                <w:lang w:val="fr-FR"/>
              </w:rPr>
            </w:pPr>
            <w:r w:rsidRPr="00C6470C">
              <w:rPr>
                <w:rFonts w:cstheme="minorHAnsi"/>
                <w:lang w:val="fr-FR"/>
              </w:rPr>
              <w:t xml:space="preserve">Élaboration d’un protocole en vue d’instaurer une procédure </w:t>
            </w:r>
            <w:r w:rsidRPr="00C6470C">
              <w:rPr>
                <w:rFonts w:cstheme="minorHAnsi"/>
                <w:lang w:val="fr-FR"/>
              </w:rPr>
              <w:lastRenderedPageBreak/>
              <w:t>d’amendement à la Convention</w:t>
            </w:r>
          </w:p>
        </w:tc>
        <w:tc>
          <w:tcPr>
            <w:tcW w:w="1038" w:type="dxa"/>
            <w:vAlign w:val="center"/>
          </w:tcPr>
          <w:p w14:paraId="3A321A5E" w14:textId="77777777" w:rsidR="008F79CA" w:rsidRPr="00C6470C" w:rsidRDefault="008F79CA" w:rsidP="00221B25">
            <w:pPr>
              <w:ind w:left="0" w:firstLine="0"/>
              <w:jc w:val="center"/>
              <w:rPr>
                <w:rFonts w:cstheme="minorHAnsi"/>
                <w:lang w:val="fr-FR"/>
              </w:rPr>
            </w:pPr>
            <w:r w:rsidRPr="00C6470C">
              <w:rPr>
                <w:rFonts w:cstheme="minorHAnsi"/>
                <w:lang w:val="fr-FR"/>
              </w:rPr>
              <w:lastRenderedPageBreak/>
              <w:t>P</w:t>
            </w:r>
          </w:p>
        </w:tc>
        <w:tc>
          <w:tcPr>
            <w:tcW w:w="8455" w:type="dxa"/>
          </w:tcPr>
          <w:p w14:paraId="2F2A65F6" w14:textId="77777777" w:rsidR="008F79CA" w:rsidRPr="00C6470C" w:rsidRDefault="008F79CA" w:rsidP="008C4A69">
            <w:pPr>
              <w:ind w:left="0" w:firstLine="0"/>
              <w:rPr>
                <w:rFonts w:cstheme="minorHAnsi"/>
                <w:lang w:val="fr-FR"/>
              </w:rPr>
            </w:pPr>
            <w:r w:rsidRPr="00C6470C">
              <w:rPr>
                <w:rFonts w:cstheme="minorHAnsi"/>
                <w:lang w:val="fr-FR"/>
              </w:rPr>
              <w:t xml:space="preserve">La Recommandation 1.7 demande l'établissement d'un protocole comportant trois éléments. Deux d'entre eux (une procédure d'amendement et la procédure d'entrée en vigueur du protocole) ont été incorporés dans le Protocole de Paris de la Convention de </w:t>
            </w:r>
            <w:r w:rsidRPr="00C6470C">
              <w:rPr>
                <w:rFonts w:cstheme="minorHAnsi"/>
                <w:lang w:val="fr-FR"/>
              </w:rPr>
              <w:lastRenderedPageBreak/>
              <w:t>Ramsar de 1982 (voir https://www.ramsar.org/sites/default/files/documents/library/paris_protocol_f.pdf).</w:t>
            </w:r>
          </w:p>
          <w:p w14:paraId="089651BB" w14:textId="77777777" w:rsidR="008F79CA" w:rsidRPr="00C6470C" w:rsidRDefault="008F79CA" w:rsidP="008C4A69">
            <w:pPr>
              <w:ind w:left="0" w:firstLine="0"/>
              <w:rPr>
                <w:rFonts w:cstheme="minorHAnsi"/>
                <w:lang w:val="fr-FR"/>
              </w:rPr>
            </w:pPr>
            <w:r w:rsidRPr="00C6470C">
              <w:rPr>
                <w:rFonts w:cstheme="minorHAnsi"/>
                <w:lang w:val="fr-FR"/>
              </w:rPr>
              <w:t>Le troisième élément « </w:t>
            </w:r>
            <w:r w:rsidRPr="00C6470C">
              <w:rPr>
                <w:rFonts w:cstheme="minorHAnsi"/>
                <w:i/>
                <w:iCs/>
                <w:lang w:val="fr-FR"/>
              </w:rPr>
              <w:t>l’addition de versions authentiques ou officielles de la Convention en se fondant à cet égard sur la pratique des Nations Unies</w:t>
            </w:r>
            <w:r w:rsidRPr="00C6470C">
              <w:rPr>
                <w:rFonts w:cstheme="minorHAnsi"/>
                <w:lang w:val="fr-FR"/>
              </w:rPr>
              <w:t xml:space="preserve"> » ne figure pas dans le Protocole de Paris mais on peut supposer qu'il est couvert par les dispositions relatives aux amendements de la Convention. </w:t>
            </w:r>
          </w:p>
          <w:p w14:paraId="09CA31BA" w14:textId="77777777" w:rsidR="008F79CA" w:rsidRPr="00C6470C" w:rsidRDefault="008F79CA" w:rsidP="008C4A69">
            <w:pPr>
              <w:ind w:left="0" w:firstLine="0"/>
              <w:rPr>
                <w:rFonts w:cstheme="minorHAnsi"/>
                <w:lang w:val="fr-FR"/>
              </w:rPr>
            </w:pPr>
            <w:r w:rsidRPr="00C6470C">
              <w:rPr>
                <w:rFonts w:cstheme="minorHAnsi"/>
                <w:lang w:val="fr-FR"/>
              </w:rPr>
              <w:t>En conséquence, la Recommandation 1.7 est désormais caduque.</w:t>
            </w:r>
          </w:p>
        </w:tc>
      </w:tr>
      <w:tr w:rsidR="008F79CA" w:rsidRPr="008F79CA" w14:paraId="06CBB879" w14:textId="77777777" w:rsidTr="00221B25">
        <w:tblPrEx>
          <w:tblCellMar>
            <w:bottom w:w="0" w:type="dxa"/>
          </w:tblCellMar>
        </w:tblPrEx>
        <w:trPr>
          <w:cantSplit/>
        </w:trPr>
        <w:tc>
          <w:tcPr>
            <w:tcW w:w="1820" w:type="dxa"/>
            <w:vAlign w:val="center"/>
          </w:tcPr>
          <w:p w14:paraId="04C7AFCF" w14:textId="77777777" w:rsidR="008F79CA" w:rsidRPr="00C6470C" w:rsidRDefault="008F79CA" w:rsidP="008C4A69">
            <w:pPr>
              <w:ind w:left="0" w:firstLine="0"/>
              <w:rPr>
                <w:rFonts w:cstheme="minorHAnsi"/>
                <w:bCs/>
                <w:lang w:val="fr-FR"/>
              </w:rPr>
            </w:pPr>
            <w:r w:rsidRPr="00C6470C">
              <w:rPr>
                <w:rFonts w:cstheme="minorHAnsi"/>
                <w:lang w:val="fr-FR"/>
              </w:rPr>
              <w:lastRenderedPageBreak/>
              <w:t>Recommandation 1.8</w:t>
            </w:r>
          </w:p>
        </w:tc>
        <w:tc>
          <w:tcPr>
            <w:tcW w:w="2579" w:type="dxa"/>
            <w:vAlign w:val="center"/>
          </w:tcPr>
          <w:p w14:paraId="7BB05244" w14:textId="77777777" w:rsidR="008F79CA" w:rsidRPr="00C6470C" w:rsidRDefault="008F79CA" w:rsidP="008C4A69">
            <w:pPr>
              <w:ind w:left="0" w:firstLine="0"/>
              <w:rPr>
                <w:rFonts w:cstheme="minorHAnsi"/>
                <w:bCs/>
                <w:lang w:val="fr-FR"/>
              </w:rPr>
            </w:pPr>
            <w:r w:rsidRPr="00C6470C">
              <w:rPr>
                <w:rFonts w:cstheme="minorHAnsi"/>
                <w:lang w:val="fr-FR"/>
              </w:rPr>
              <w:t>Élaboration d’un protocole modifiant la Convention en vue en vue de la rendre plus efficace</w:t>
            </w:r>
          </w:p>
        </w:tc>
        <w:tc>
          <w:tcPr>
            <w:tcW w:w="1038" w:type="dxa"/>
            <w:vAlign w:val="center"/>
          </w:tcPr>
          <w:p w14:paraId="3650F224"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5A66173C" w14:textId="77777777" w:rsidR="008F79CA" w:rsidRPr="00C6470C" w:rsidRDefault="008F79CA" w:rsidP="008C4A69">
            <w:pPr>
              <w:ind w:left="0" w:firstLine="0"/>
              <w:rPr>
                <w:rFonts w:cstheme="minorHAnsi"/>
                <w:lang w:val="fr-FR"/>
              </w:rPr>
            </w:pPr>
            <w:r w:rsidRPr="00C6470C">
              <w:rPr>
                <w:rFonts w:cstheme="minorHAnsi"/>
                <w:lang w:val="fr-FR"/>
              </w:rPr>
              <w:t>La Recommandation 1.8 recommande « que l’adoption du protocole dont les buts sont repris à la Recommandation 1.7 » afin d’amender la Convention.  Elle précise un certain nombre de points dont la réalisation est hautement souhaitable.</w:t>
            </w:r>
          </w:p>
          <w:p w14:paraId="19962F91" w14:textId="77777777" w:rsidR="008F79CA" w:rsidRPr="00C6470C" w:rsidRDefault="008F79CA" w:rsidP="008C4A69">
            <w:pPr>
              <w:ind w:left="0" w:firstLine="0"/>
              <w:rPr>
                <w:rFonts w:cstheme="minorHAnsi"/>
                <w:sz w:val="16"/>
                <w:szCs w:val="16"/>
                <w:lang w:val="fr-FR"/>
              </w:rPr>
            </w:pPr>
          </w:p>
          <w:p w14:paraId="31AB8E31" w14:textId="77777777" w:rsidR="008F79CA" w:rsidRPr="00C6470C" w:rsidRDefault="008F79CA" w:rsidP="008C4A69">
            <w:pPr>
              <w:ind w:left="0" w:firstLine="0"/>
              <w:rPr>
                <w:rFonts w:cstheme="minorHAnsi"/>
                <w:lang w:val="fr-FR"/>
              </w:rPr>
            </w:pPr>
            <w:r w:rsidRPr="00C6470C">
              <w:rPr>
                <w:rFonts w:cstheme="minorHAnsi"/>
                <w:lang w:val="fr-FR"/>
              </w:rPr>
              <w:t>Conformément à la Recommandation 1.8, les Parties contractantes ont envisagé l'adoption d'un nouveau protocole, lequel a été adopté en 1987 sous le nom de Protocole de Regina (voir https://www.ramsar.org/sites/default/files/documents/library/regina_amendments_e.pdf).</w:t>
            </w:r>
          </w:p>
          <w:p w14:paraId="1D7AB057" w14:textId="77777777" w:rsidR="008F79CA" w:rsidRPr="00C6470C" w:rsidRDefault="008F79CA" w:rsidP="008C4A69">
            <w:pPr>
              <w:ind w:left="0" w:firstLine="0"/>
              <w:rPr>
                <w:rFonts w:cstheme="minorHAnsi"/>
                <w:lang w:val="fr-FR"/>
              </w:rPr>
            </w:pPr>
            <w:r w:rsidRPr="00C6470C">
              <w:rPr>
                <w:rFonts w:cstheme="minorHAnsi"/>
                <w:lang w:val="fr-FR"/>
              </w:rPr>
              <w:t>Par conséquent, la Recommandation 1.8 est caduque et peut être abrogée.</w:t>
            </w:r>
          </w:p>
        </w:tc>
      </w:tr>
      <w:tr w:rsidR="008F79CA" w:rsidRPr="008F79CA" w14:paraId="0E9316C7" w14:textId="77777777" w:rsidTr="00221B25">
        <w:tblPrEx>
          <w:tblCellMar>
            <w:bottom w:w="0" w:type="dxa"/>
          </w:tblCellMar>
        </w:tblPrEx>
        <w:trPr>
          <w:cantSplit/>
        </w:trPr>
        <w:tc>
          <w:tcPr>
            <w:tcW w:w="1820" w:type="dxa"/>
            <w:vAlign w:val="center"/>
          </w:tcPr>
          <w:p w14:paraId="5070BCA4" w14:textId="77777777" w:rsidR="008F79CA" w:rsidRPr="00C6470C" w:rsidRDefault="008F79CA" w:rsidP="008C4A69">
            <w:pPr>
              <w:ind w:left="0" w:firstLine="0"/>
              <w:rPr>
                <w:rFonts w:cstheme="minorHAnsi"/>
                <w:bCs/>
                <w:lang w:val="fr-FR"/>
              </w:rPr>
            </w:pPr>
            <w:r w:rsidRPr="00C6470C">
              <w:rPr>
                <w:rFonts w:cstheme="minorHAnsi"/>
                <w:lang w:val="fr-FR"/>
              </w:rPr>
              <w:t>Recommandation 1.9</w:t>
            </w:r>
          </w:p>
        </w:tc>
        <w:tc>
          <w:tcPr>
            <w:tcW w:w="2579" w:type="dxa"/>
            <w:vAlign w:val="center"/>
          </w:tcPr>
          <w:p w14:paraId="1001D2BF" w14:textId="77777777" w:rsidR="008F79CA" w:rsidRPr="00C6470C" w:rsidRDefault="008F79CA" w:rsidP="008C4A69">
            <w:pPr>
              <w:ind w:left="0" w:firstLine="0"/>
              <w:rPr>
                <w:rFonts w:cstheme="minorHAnsi"/>
                <w:bCs/>
                <w:lang w:val="fr-FR"/>
              </w:rPr>
            </w:pPr>
            <w:r w:rsidRPr="00C6470C">
              <w:rPr>
                <w:rFonts w:cstheme="minorHAnsi"/>
                <w:lang w:val="fr-FR"/>
              </w:rPr>
              <w:t>Appel à réunir une session de la Conférence des Parties contractantes immédiatement après l’entrée en vigueur du protocole proposé par la Recommandation 1.7</w:t>
            </w:r>
          </w:p>
        </w:tc>
        <w:tc>
          <w:tcPr>
            <w:tcW w:w="1038" w:type="dxa"/>
            <w:vAlign w:val="center"/>
          </w:tcPr>
          <w:p w14:paraId="30FEA3D5"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33DFEFEE" w14:textId="77777777" w:rsidR="008F79CA" w:rsidRPr="00C6470C" w:rsidRDefault="008F79CA" w:rsidP="008C4A69">
            <w:pPr>
              <w:ind w:left="0" w:firstLine="0"/>
              <w:rPr>
                <w:rFonts w:cstheme="minorHAnsi"/>
                <w:lang w:val="fr-FR"/>
              </w:rPr>
            </w:pPr>
            <w:r w:rsidRPr="00C6470C">
              <w:rPr>
                <w:rFonts w:cstheme="minorHAnsi"/>
                <w:lang w:val="fr-FR"/>
              </w:rPr>
              <w:t>La Recommandation 1.9 recommande essentiellement que la COP se réunisse dès que possible après l'entrée en vigueur du protocole mentionné dans la Recommandation 1.7.</w:t>
            </w:r>
          </w:p>
          <w:p w14:paraId="3104573A" w14:textId="77777777" w:rsidR="008F79CA" w:rsidRPr="00C6470C" w:rsidRDefault="008F79CA" w:rsidP="008C4A69">
            <w:pPr>
              <w:ind w:left="0" w:firstLine="0"/>
              <w:rPr>
                <w:rFonts w:cstheme="minorHAnsi"/>
                <w:lang w:val="fr-FR"/>
              </w:rPr>
            </w:pPr>
            <w:r w:rsidRPr="00C6470C">
              <w:rPr>
                <w:rFonts w:cstheme="minorHAnsi"/>
                <w:lang w:val="fr-FR"/>
              </w:rPr>
              <w:t>La Recommandation 1.9 est donc caduque.</w:t>
            </w:r>
          </w:p>
        </w:tc>
      </w:tr>
      <w:tr w:rsidR="008F79CA" w:rsidRPr="008F79CA" w14:paraId="66AC6CCC" w14:textId="77777777" w:rsidTr="00221B25">
        <w:tblPrEx>
          <w:tblCellMar>
            <w:bottom w:w="0" w:type="dxa"/>
          </w:tblCellMar>
        </w:tblPrEx>
        <w:trPr>
          <w:cantSplit/>
        </w:trPr>
        <w:tc>
          <w:tcPr>
            <w:tcW w:w="1820" w:type="dxa"/>
            <w:vAlign w:val="center"/>
          </w:tcPr>
          <w:p w14:paraId="3BDD8771" w14:textId="77777777" w:rsidR="008F79CA" w:rsidRPr="00C6470C" w:rsidRDefault="008F79CA" w:rsidP="008C4A69">
            <w:pPr>
              <w:ind w:left="0" w:firstLine="0"/>
              <w:rPr>
                <w:rFonts w:cstheme="minorHAnsi"/>
                <w:bCs/>
                <w:lang w:val="fr-FR"/>
              </w:rPr>
            </w:pPr>
            <w:r w:rsidRPr="00C6470C">
              <w:rPr>
                <w:rFonts w:cstheme="minorHAnsi"/>
                <w:lang w:val="fr-FR"/>
              </w:rPr>
              <w:t>Recommandation 1.10</w:t>
            </w:r>
          </w:p>
        </w:tc>
        <w:tc>
          <w:tcPr>
            <w:tcW w:w="2579" w:type="dxa"/>
            <w:vAlign w:val="center"/>
          </w:tcPr>
          <w:p w14:paraId="3CA1C7E7" w14:textId="77777777" w:rsidR="008F79CA" w:rsidRPr="00C6470C" w:rsidRDefault="008F79CA" w:rsidP="008C4A69">
            <w:pPr>
              <w:ind w:left="0" w:firstLine="0"/>
              <w:rPr>
                <w:rFonts w:cstheme="minorHAnsi"/>
                <w:bCs/>
                <w:lang w:val="fr-FR"/>
              </w:rPr>
            </w:pPr>
            <w:r w:rsidRPr="00C6470C">
              <w:rPr>
                <w:rFonts w:cstheme="minorHAnsi"/>
                <w:lang w:val="fr-FR"/>
              </w:rPr>
              <w:t>Établissement d’un secrétariat permanent pour la Convention de Ramsar</w:t>
            </w:r>
          </w:p>
        </w:tc>
        <w:tc>
          <w:tcPr>
            <w:tcW w:w="1038" w:type="dxa"/>
            <w:vAlign w:val="center"/>
          </w:tcPr>
          <w:p w14:paraId="257EB832"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096D1063" w14:textId="77777777" w:rsidR="008F79CA" w:rsidRPr="00C6470C" w:rsidRDefault="008F79CA" w:rsidP="008C4A69">
            <w:pPr>
              <w:ind w:left="0" w:firstLine="0"/>
              <w:rPr>
                <w:rFonts w:cstheme="minorHAnsi"/>
                <w:lang w:val="fr-FR"/>
              </w:rPr>
            </w:pPr>
            <w:r w:rsidRPr="00C6470C">
              <w:rPr>
                <w:rFonts w:cstheme="minorHAnsi"/>
                <w:lang w:val="fr-FR"/>
              </w:rPr>
              <w:t xml:space="preserve">Tous les aspects de la Recommandation 1.10 sont limités dans le temps et ont perdu de leur actualité. </w:t>
            </w:r>
          </w:p>
          <w:p w14:paraId="381A5E9D" w14:textId="77777777" w:rsidR="008F79CA" w:rsidRPr="00C6470C" w:rsidRDefault="008F79CA" w:rsidP="008C4A69">
            <w:pPr>
              <w:ind w:left="0" w:firstLine="0"/>
              <w:rPr>
                <w:rFonts w:cstheme="minorHAnsi"/>
                <w:lang w:val="fr-FR"/>
              </w:rPr>
            </w:pPr>
            <w:r w:rsidRPr="00C6470C">
              <w:rPr>
                <w:rFonts w:cstheme="minorHAnsi"/>
                <w:lang w:val="fr-FR"/>
              </w:rPr>
              <w:t>La Recommandation 1.10 peut donc être abrogée.</w:t>
            </w:r>
          </w:p>
        </w:tc>
      </w:tr>
      <w:tr w:rsidR="008F79CA" w:rsidRPr="008C78FC" w14:paraId="2DA7A8B3" w14:textId="77777777" w:rsidTr="00221B25">
        <w:tblPrEx>
          <w:tblCellMar>
            <w:bottom w:w="0" w:type="dxa"/>
          </w:tblCellMar>
        </w:tblPrEx>
        <w:trPr>
          <w:cantSplit/>
        </w:trPr>
        <w:tc>
          <w:tcPr>
            <w:tcW w:w="1820" w:type="dxa"/>
            <w:vAlign w:val="center"/>
          </w:tcPr>
          <w:p w14:paraId="7FD6BE0C" w14:textId="77777777" w:rsidR="008F79CA" w:rsidRPr="00C6470C" w:rsidRDefault="008F79CA" w:rsidP="008C4A69">
            <w:pPr>
              <w:ind w:left="0" w:firstLine="0"/>
              <w:rPr>
                <w:rFonts w:cstheme="minorHAnsi"/>
                <w:bCs/>
                <w:lang w:val="fr-FR"/>
              </w:rPr>
            </w:pPr>
            <w:r w:rsidRPr="00C6470C">
              <w:rPr>
                <w:rFonts w:cstheme="minorHAnsi"/>
                <w:lang w:val="fr-FR"/>
              </w:rPr>
              <w:t>Recommandation 1.11</w:t>
            </w:r>
          </w:p>
        </w:tc>
        <w:tc>
          <w:tcPr>
            <w:tcW w:w="2579" w:type="dxa"/>
            <w:vAlign w:val="center"/>
          </w:tcPr>
          <w:p w14:paraId="6C45E0CC" w14:textId="77777777" w:rsidR="008F79CA" w:rsidRPr="00C6470C" w:rsidRDefault="008F79CA" w:rsidP="008C4A69">
            <w:pPr>
              <w:ind w:left="0" w:firstLine="0"/>
              <w:rPr>
                <w:rFonts w:cstheme="minorHAnsi"/>
                <w:bCs/>
                <w:lang w:val="fr-FR"/>
              </w:rPr>
            </w:pPr>
            <w:r w:rsidRPr="00C6470C">
              <w:rPr>
                <w:rFonts w:cstheme="minorHAnsi"/>
                <w:lang w:val="fr-FR"/>
              </w:rPr>
              <w:t>Remerciements aux hôtes italiens</w:t>
            </w:r>
          </w:p>
        </w:tc>
        <w:tc>
          <w:tcPr>
            <w:tcW w:w="1038" w:type="dxa"/>
            <w:vAlign w:val="center"/>
          </w:tcPr>
          <w:p w14:paraId="4FCDD77D" w14:textId="77777777" w:rsidR="008F79CA" w:rsidRPr="00C6470C" w:rsidRDefault="008F79CA" w:rsidP="00221B25">
            <w:pPr>
              <w:ind w:left="0" w:firstLine="0"/>
              <w:jc w:val="center"/>
              <w:rPr>
                <w:rFonts w:cstheme="minorHAnsi"/>
                <w:lang w:val="fr-FR"/>
              </w:rPr>
            </w:pPr>
            <w:r w:rsidRPr="00C6470C">
              <w:rPr>
                <w:rFonts w:cstheme="minorHAnsi"/>
                <w:lang w:val="fr-FR"/>
              </w:rPr>
              <w:t>P</w:t>
            </w:r>
          </w:p>
        </w:tc>
        <w:tc>
          <w:tcPr>
            <w:tcW w:w="8455" w:type="dxa"/>
          </w:tcPr>
          <w:p w14:paraId="26D0A71C" w14:textId="77777777" w:rsidR="008F79CA" w:rsidRPr="008C78FC" w:rsidRDefault="008F79CA" w:rsidP="008C4A69">
            <w:pPr>
              <w:ind w:left="0" w:firstLine="0"/>
              <w:rPr>
                <w:rFonts w:cstheme="minorHAnsi"/>
                <w:lang w:val="fr-FR"/>
              </w:rPr>
            </w:pPr>
            <w:r w:rsidRPr="00C6470C">
              <w:rPr>
                <w:rFonts w:cstheme="minorHAnsi"/>
                <w:lang w:val="fr-FR"/>
              </w:rPr>
              <w:t>Il semble inutile de maintenir les résolutions et recommandations exprimant des remerciements aux pays hôtes dans la liste des résolutions et recommandations actuelles. Cependant, l’expression de l’appréciation reste indéfiniment dans le registre.</w:t>
            </w:r>
          </w:p>
        </w:tc>
      </w:tr>
    </w:tbl>
    <w:p w14:paraId="13FFB877" w14:textId="77777777" w:rsidR="008F79CA" w:rsidRPr="00770A52" w:rsidRDefault="008F79CA" w:rsidP="008C4A69">
      <w:pPr>
        <w:rPr>
          <w:rFonts w:cstheme="minorHAnsi"/>
        </w:rPr>
      </w:pPr>
    </w:p>
    <w:p w14:paraId="7F176F56" w14:textId="77777777" w:rsidR="00393D37" w:rsidRPr="0054422B" w:rsidRDefault="00393D37" w:rsidP="008C4A69">
      <w:pPr>
        <w:spacing w:after="0" w:line="240" w:lineRule="auto"/>
        <w:rPr>
          <w:rFonts w:cstheme="minorHAnsi"/>
          <w:lang w:val="fr-FR"/>
        </w:rPr>
        <w:sectPr w:rsidR="00393D37" w:rsidRPr="0054422B" w:rsidSect="0012686B">
          <w:footerReference w:type="default" r:id="rId17"/>
          <w:pgSz w:w="16838" w:h="11906" w:orient="landscape"/>
          <w:pgMar w:top="1440" w:right="1440" w:bottom="1440" w:left="1440" w:header="708" w:footer="708" w:gutter="0"/>
          <w:cols w:space="708"/>
          <w:docGrid w:linePitch="360"/>
        </w:sectPr>
      </w:pPr>
    </w:p>
    <w:p w14:paraId="29EC70F9" w14:textId="792821C3" w:rsidR="00750252" w:rsidRPr="0054422B" w:rsidRDefault="00550FBB" w:rsidP="008C4A69">
      <w:pPr>
        <w:spacing w:after="0" w:line="240" w:lineRule="auto"/>
        <w:ind w:left="425" w:hanging="425"/>
        <w:rPr>
          <w:rFonts w:ascii="Calibri" w:eastAsia="Calibri" w:hAnsi="Calibri" w:cs="Arial"/>
          <w:u w:val="single"/>
          <w:lang w:val="fr-FR"/>
        </w:rPr>
      </w:pPr>
      <w:r>
        <w:rPr>
          <w:rFonts w:ascii="Calibri" w:eastAsia="Calibri" w:hAnsi="Calibri" w:cs="Arial"/>
          <w:u w:val="single"/>
          <w:lang w:val="fr-FR"/>
        </w:rPr>
        <w:lastRenderedPageBreak/>
        <w:t>Si l’op</w:t>
      </w:r>
      <w:r w:rsidR="00750252" w:rsidRPr="0054422B">
        <w:rPr>
          <w:rFonts w:ascii="Calibri" w:eastAsia="Calibri" w:hAnsi="Calibri" w:cs="Arial"/>
          <w:u w:val="single"/>
          <w:lang w:val="fr-FR"/>
        </w:rPr>
        <w:t xml:space="preserve">tion 1 </w:t>
      </w:r>
      <w:r>
        <w:rPr>
          <w:rFonts w:ascii="Calibri" w:eastAsia="Calibri" w:hAnsi="Calibri" w:cs="Arial"/>
          <w:u w:val="single"/>
          <w:lang w:val="fr-FR"/>
        </w:rPr>
        <w:t>est retenue</w:t>
      </w:r>
    </w:p>
    <w:p w14:paraId="72A5E38B" w14:textId="7DCF20E8" w:rsidR="00750252" w:rsidRPr="0054422B" w:rsidRDefault="00750252" w:rsidP="008C4A69">
      <w:pPr>
        <w:spacing w:after="0" w:line="240" w:lineRule="auto"/>
        <w:ind w:left="425" w:hanging="425"/>
        <w:rPr>
          <w:rFonts w:ascii="Calibri" w:eastAsia="Calibri" w:hAnsi="Calibri" w:cs="Arial"/>
          <w:lang w:val="fr-FR"/>
        </w:rPr>
      </w:pPr>
    </w:p>
    <w:p w14:paraId="5554D0EB" w14:textId="0511068B" w:rsidR="004C1874" w:rsidRDefault="004C1874" w:rsidP="008C4A69">
      <w:pPr>
        <w:spacing w:after="0" w:line="240" w:lineRule="auto"/>
        <w:rPr>
          <w:rFonts w:ascii="Calibri" w:eastAsia="Calibri" w:hAnsi="Calibri" w:cs="Arial"/>
          <w:b/>
          <w:bCs/>
          <w:iCs/>
          <w:lang w:val="fr-FR"/>
        </w:rPr>
      </w:pPr>
      <w:r w:rsidRPr="004C1874">
        <w:rPr>
          <w:rFonts w:ascii="Calibri" w:eastAsia="Calibri" w:hAnsi="Calibri" w:cs="Arial"/>
          <w:b/>
          <w:lang w:val="fr-FR"/>
        </w:rPr>
        <w:t>Annexe</w:t>
      </w:r>
      <w:r w:rsidR="003445FF">
        <w:rPr>
          <w:rFonts w:ascii="Calibri" w:eastAsia="Calibri" w:hAnsi="Calibri" w:cs="Arial"/>
          <w:b/>
          <w:lang w:val="fr-FR"/>
        </w:rPr>
        <w:t> </w:t>
      </w:r>
      <w:r>
        <w:rPr>
          <w:rFonts w:ascii="Calibri" w:eastAsia="Calibri" w:hAnsi="Calibri" w:cs="Arial"/>
          <w:b/>
          <w:lang w:val="fr-FR"/>
        </w:rPr>
        <w:t>2</w:t>
      </w:r>
      <w:r w:rsidRPr="004C1874">
        <w:rPr>
          <w:rFonts w:ascii="Calibri" w:eastAsia="Calibri" w:hAnsi="Calibri" w:cs="Arial"/>
          <w:b/>
          <w:lang w:val="fr-FR"/>
        </w:rPr>
        <w:t xml:space="preserve"> au projet de résolution</w:t>
      </w:r>
    </w:p>
    <w:p w14:paraId="6CEAA398" w14:textId="43B0AEE0" w:rsidR="00550FBB" w:rsidRPr="00550FBB" w:rsidRDefault="00550FBB" w:rsidP="008C4A69">
      <w:pPr>
        <w:rPr>
          <w:rFonts w:cs="Arial"/>
          <w:b/>
          <w:lang w:val="fr-FR"/>
        </w:rPr>
      </w:pPr>
      <w:r w:rsidRPr="00550FBB">
        <w:rPr>
          <w:rFonts w:cs="Arial"/>
          <w:b/>
          <w:bCs/>
          <w:lang w:val="fr-FR"/>
        </w:rPr>
        <w:t>Classement par catégories des résolutions de la Conférence des Parties contractantes à la Convention sur les zones humides</w:t>
      </w:r>
    </w:p>
    <w:p w14:paraId="418D8FBA" w14:textId="77777777" w:rsidR="00AE0DF7" w:rsidRPr="0054422B" w:rsidRDefault="00AE0DF7" w:rsidP="008C4A69">
      <w:pPr>
        <w:spacing w:after="0" w:line="240" w:lineRule="auto"/>
        <w:rPr>
          <w:rFonts w:ascii="Calibri" w:eastAsia="Calibri" w:hAnsi="Calibri" w:cs="Arial"/>
          <w:iCs/>
          <w:sz w:val="24"/>
          <w:szCs w:val="24"/>
          <w:u w:val="single"/>
          <w:lang w:val="fr-FR"/>
        </w:rPr>
      </w:pPr>
    </w:p>
    <w:p w14:paraId="017D7ADB" w14:textId="1F7A8192" w:rsidR="0018161D" w:rsidRPr="0054422B" w:rsidRDefault="0018161D" w:rsidP="008C4A69">
      <w:pPr>
        <w:spacing w:after="0" w:line="240" w:lineRule="auto"/>
        <w:rPr>
          <w:rFonts w:cstheme="minorHAnsi"/>
          <w:b/>
          <w:bCs/>
          <w:i/>
          <w:lang w:val="fr-FR"/>
        </w:rPr>
      </w:pPr>
      <w:r w:rsidRPr="0054422B">
        <w:rPr>
          <w:rFonts w:cstheme="minorHAnsi"/>
          <w:b/>
          <w:bCs/>
          <w:i/>
          <w:lang w:val="fr-FR"/>
        </w:rPr>
        <w:t>NB</w:t>
      </w:r>
      <w:r w:rsidR="00550FBB">
        <w:rPr>
          <w:rFonts w:cstheme="minorHAnsi"/>
          <w:b/>
          <w:bCs/>
          <w:i/>
          <w:lang w:val="fr-FR"/>
        </w:rPr>
        <w:t> </w:t>
      </w:r>
      <w:r w:rsidRPr="0054422B">
        <w:rPr>
          <w:rFonts w:cstheme="minorHAnsi"/>
          <w:b/>
          <w:bCs/>
          <w:i/>
          <w:lang w:val="fr-FR"/>
        </w:rPr>
        <w:t xml:space="preserve">: </w:t>
      </w:r>
      <w:r w:rsidR="00550FBB">
        <w:rPr>
          <w:rFonts w:cstheme="minorHAnsi"/>
          <w:b/>
          <w:bCs/>
          <w:i/>
          <w:lang w:val="fr-FR"/>
        </w:rPr>
        <w:t xml:space="preserve">Ce projet </w:t>
      </w:r>
      <w:r w:rsidR="00550FBB" w:rsidRPr="00550FBB">
        <w:rPr>
          <w:rFonts w:cstheme="minorHAnsi"/>
          <w:b/>
          <w:bCs/>
          <w:i/>
          <w:lang w:val="fr-FR"/>
        </w:rPr>
        <w:t>a précédemment été publié</w:t>
      </w:r>
      <w:r w:rsidR="00550FBB">
        <w:rPr>
          <w:rFonts w:cstheme="minorHAnsi"/>
          <w:b/>
          <w:bCs/>
          <w:i/>
          <w:lang w:val="fr-FR"/>
        </w:rPr>
        <w:t xml:space="preserve"> en tant qu’annexe 2 au</w:t>
      </w:r>
      <w:r w:rsidR="00393D37" w:rsidRPr="0054422B">
        <w:rPr>
          <w:rFonts w:cstheme="minorHAnsi"/>
          <w:b/>
          <w:bCs/>
          <w:i/>
          <w:lang w:val="fr-FR"/>
        </w:rPr>
        <w:t xml:space="preserve"> document SC59 Doc.</w:t>
      </w:r>
      <w:r w:rsidRPr="0054422B">
        <w:rPr>
          <w:rFonts w:cstheme="minorHAnsi"/>
          <w:b/>
          <w:bCs/>
          <w:i/>
          <w:lang w:val="fr-FR"/>
        </w:rPr>
        <w:t xml:space="preserve">13.1 </w:t>
      </w:r>
    </w:p>
    <w:p w14:paraId="720ACD7A" w14:textId="05B5FE16" w:rsidR="000C5606" w:rsidRDefault="000C5606" w:rsidP="008C4A69">
      <w:pPr>
        <w:spacing w:after="0" w:line="240" w:lineRule="auto"/>
        <w:rPr>
          <w:u w:val="single"/>
          <w:lang w:val="fr-FR"/>
        </w:rPr>
      </w:pPr>
    </w:p>
    <w:p w14:paraId="31E15774" w14:textId="77777777" w:rsidR="00745731" w:rsidRDefault="00745731" w:rsidP="008C4A69">
      <w:pPr>
        <w:spacing w:after="0" w:line="240" w:lineRule="auto"/>
        <w:rPr>
          <w:u w:val="single"/>
          <w:lang w:val="fr-FR"/>
        </w:rPr>
      </w:pPr>
    </w:p>
    <w:p w14:paraId="2FE0DD6D" w14:textId="77777777" w:rsidR="00745731" w:rsidRPr="00745731" w:rsidRDefault="00745731" w:rsidP="008C4A69">
      <w:pPr>
        <w:spacing w:after="0" w:line="240" w:lineRule="auto"/>
        <w:rPr>
          <w:rFonts w:cstheme="minorHAnsi"/>
          <w:u w:val="single"/>
          <w:lang w:val="fr-FR"/>
        </w:rPr>
      </w:pPr>
      <w:r w:rsidRPr="00745731">
        <w:rPr>
          <w:rFonts w:cstheme="minorHAnsi"/>
          <w:u w:val="single"/>
          <w:lang w:val="fr-FR"/>
        </w:rPr>
        <w:t>Légende</w:t>
      </w:r>
    </w:p>
    <w:p w14:paraId="65D23A55" w14:textId="77777777" w:rsidR="00745731" w:rsidRDefault="00745731" w:rsidP="008C4A69">
      <w:pPr>
        <w:spacing w:after="0" w:line="240" w:lineRule="auto"/>
        <w:rPr>
          <w:rFonts w:cstheme="minorHAnsi"/>
          <w:lang w:val="fr-FR"/>
        </w:rPr>
      </w:pPr>
    </w:p>
    <w:p w14:paraId="42C7E7A4" w14:textId="3950A4E2" w:rsidR="00745731" w:rsidRPr="00745731" w:rsidRDefault="00745731" w:rsidP="008C4A69">
      <w:pPr>
        <w:spacing w:after="0" w:line="240" w:lineRule="auto"/>
        <w:rPr>
          <w:rFonts w:cstheme="minorHAnsi"/>
          <w:lang w:val="fr-FR"/>
        </w:rPr>
      </w:pPr>
      <w:r w:rsidRPr="00745731">
        <w:rPr>
          <w:rFonts w:cstheme="minorHAnsi"/>
          <w:lang w:val="fr-FR"/>
        </w:rPr>
        <w:t xml:space="preserve">Les résolutions sont indiquées par un simple numéro, soit en chiffres arabes (par exemple, « 4.5 »), soit en chiffres romains (par exemple, « VI.16 »). </w:t>
      </w:r>
    </w:p>
    <w:p w14:paraId="0A0E61DD" w14:textId="77777777" w:rsidR="00745731" w:rsidRPr="00745731" w:rsidRDefault="00745731" w:rsidP="008C4A69">
      <w:pPr>
        <w:spacing w:after="0" w:line="240" w:lineRule="auto"/>
        <w:rPr>
          <w:rFonts w:cstheme="minorHAnsi"/>
          <w:lang w:val="fr-FR"/>
        </w:rPr>
      </w:pPr>
    </w:p>
    <w:p w14:paraId="64CD023F" w14:textId="77777777" w:rsidR="00745731" w:rsidRPr="00745731" w:rsidRDefault="00745731" w:rsidP="008C4A69">
      <w:pPr>
        <w:spacing w:after="0" w:line="240" w:lineRule="auto"/>
        <w:rPr>
          <w:rFonts w:cstheme="minorHAnsi"/>
          <w:lang w:val="fr-FR"/>
        </w:rPr>
      </w:pPr>
      <w:r w:rsidRPr="00745731">
        <w:rPr>
          <w:rFonts w:cstheme="minorHAnsi"/>
          <w:lang w:val="fr-FR"/>
        </w:rPr>
        <w:t xml:space="preserve">Les recommandations sont indiquées avec le texte « Recom » suivi d’un numéro. </w:t>
      </w:r>
    </w:p>
    <w:p w14:paraId="27DC161C" w14:textId="77777777" w:rsidR="00745731" w:rsidRPr="00745731" w:rsidRDefault="00745731" w:rsidP="008C4A69">
      <w:pPr>
        <w:spacing w:after="0" w:line="240" w:lineRule="auto"/>
        <w:rPr>
          <w:rFonts w:cstheme="minorHAnsi"/>
          <w:lang w:val="fr-FR"/>
        </w:rPr>
      </w:pPr>
    </w:p>
    <w:p w14:paraId="4149073D" w14:textId="77777777" w:rsidR="00745731" w:rsidRPr="00745731" w:rsidRDefault="00745731" w:rsidP="008C4A69">
      <w:pPr>
        <w:spacing w:after="0" w:line="240" w:lineRule="auto"/>
        <w:rPr>
          <w:rFonts w:cstheme="minorHAnsi"/>
          <w:lang w:val="fr-FR"/>
        </w:rPr>
      </w:pPr>
      <w:r w:rsidRPr="00745731">
        <w:rPr>
          <w:rFonts w:cstheme="minorHAnsi"/>
          <w:lang w:val="fr-FR"/>
        </w:rPr>
        <w:t>Dans certains cas, le Secrétariat n’a apparemment pas attribué de numéro à une résolution au moment de son adoption. Ces cas sont indiqués par le numéro du document qui contient le texte adopté (par exemple, « Annexe au document DOC.C.4.14 »).</w:t>
      </w:r>
    </w:p>
    <w:p w14:paraId="29A78B8C" w14:textId="77777777" w:rsidR="00745731" w:rsidRPr="00745731" w:rsidRDefault="00745731" w:rsidP="008C4A69">
      <w:pPr>
        <w:spacing w:after="0" w:line="240" w:lineRule="auto"/>
        <w:rPr>
          <w:rFonts w:cstheme="minorHAnsi"/>
          <w:lang w:val="fr-FR"/>
        </w:rPr>
      </w:pPr>
    </w:p>
    <w:p w14:paraId="1BA15247" w14:textId="77777777" w:rsidR="00745731" w:rsidRPr="00745731" w:rsidRDefault="00745731" w:rsidP="008C4A69">
      <w:pPr>
        <w:spacing w:after="0" w:line="240" w:lineRule="auto"/>
        <w:rPr>
          <w:rFonts w:cstheme="minorHAnsi"/>
          <w:lang w:val="fr-FR"/>
        </w:rPr>
      </w:pPr>
      <w:r w:rsidRPr="00745731">
        <w:rPr>
          <w:rFonts w:cstheme="minorHAnsi"/>
          <w:lang w:val="fr-FR"/>
        </w:rPr>
        <w:t>* indique un texte qui figure dans plus d’un groupe</w:t>
      </w:r>
    </w:p>
    <w:p w14:paraId="16DE2E29" w14:textId="77777777" w:rsidR="00745731" w:rsidRPr="00745731" w:rsidRDefault="00745731" w:rsidP="008C4A69">
      <w:pPr>
        <w:spacing w:after="0" w:line="240" w:lineRule="auto"/>
        <w:rPr>
          <w:rFonts w:cstheme="minorHAnsi"/>
          <w:i/>
          <w:lang w:val="fr-FR"/>
        </w:rPr>
      </w:pPr>
    </w:p>
    <w:p w14:paraId="649D8F7E" w14:textId="77777777" w:rsidR="00745731" w:rsidRPr="00745731" w:rsidRDefault="00745731" w:rsidP="008C4A69">
      <w:pPr>
        <w:spacing w:after="0" w:line="240" w:lineRule="auto"/>
        <w:rPr>
          <w:rFonts w:cstheme="minorHAnsi"/>
          <w:i/>
          <w:lang w:val="fr-FR"/>
        </w:rPr>
      </w:pPr>
      <w:r w:rsidRPr="00745731">
        <w:rPr>
          <w:rFonts w:cstheme="minorHAnsi"/>
          <w:i/>
          <w:iCs/>
          <w:lang w:val="fr-FR"/>
        </w:rPr>
        <w:t>Au moment du regroupement des résolutions dans chaque groupe, les résolutions seront vérifiées pour déterminer si elles contiennent un texte relatif au sujet de ce groupe. Si, par exemple, une résolution apparaît dans le groupe « Gouvernance » et dans le groupe « Langues », le texte sur la gouvernance sera déplacé vers une résolution regroupée sur la gouvernance, et le texte sur les langues sera déplacé vers une résolution regroupée sur les langues.</w:t>
      </w:r>
    </w:p>
    <w:p w14:paraId="0B96C23F" w14:textId="77777777" w:rsidR="00745731" w:rsidRPr="00745731" w:rsidRDefault="00745731" w:rsidP="008C4A69">
      <w:pPr>
        <w:spacing w:after="0" w:line="240" w:lineRule="auto"/>
        <w:rPr>
          <w:rFonts w:cstheme="minorHAnsi"/>
          <w:i/>
          <w:lang w:val="fr-FR"/>
        </w:rPr>
      </w:pPr>
    </w:p>
    <w:tbl>
      <w:tblPr>
        <w:tblStyle w:val="TableGrid"/>
        <w:tblW w:w="9180" w:type="dxa"/>
        <w:tblLayout w:type="fixed"/>
        <w:tblLook w:val="00A0" w:firstRow="1" w:lastRow="0" w:firstColumn="1" w:lastColumn="0" w:noHBand="0" w:noVBand="0"/>
      </w:tblPr>
      <w:tblGrid>
        <w:gridCol w:w="2400"/>
        <w:gridCol w:w="6780"/>
      </w:tblGrid>
      <w:tr w:rsidR="00745731" w:rsidRPr="00745731" w14:paraId="5956728D" w14:textId="77777777" w:rsidTr="00CE32E6">
        <w:trPr>
          <w:tblHeader/>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tcPr>
          <w:p w14:paraId="6240EE7F" w14:textId="77777777" w:rsidR="00745731" w:rsidRPr="00745731" w:rsidRDefault="00745731" w:rsidP="008C4A69">
            <w:pPr>
              <w:ind w:left="0" w:firstLine="0"/>
              <w:rPr>
                <w:rFonts w:cstheme="minorHAnsi"/>
                <w:b/>
                <w:lang w:val="fr-FR"/>
              </w:rPr>
            </w:pPr>
            <w:r w:rsidRPr="00745731">
              <w:rPr>
                <w:rFonts w:cstheme="minorHAnsi"/>
                <w:b/>
                <w:lang w:val="fr-FR"/>
              </w:rPr>
              <w:t>Regroupement préliminaire</w:t>
            </w:r>
          </w:p>
        </w:tc>
        <w:tc>
          <w:tcPr>
            <w:tcW w:w="6780"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DEEAF6" w:themeFill="accent1" w:themeFillTint="33"/>
            <w:vAlign w:val="center"/>
          </w:tcPr>
          <w:p w14:paraId="700A61CA" w14:textId="77777777" w:rsidR="00745731" w:rsidRPr="00745731" w:rsidRDefault="00745731" w:rsidP="008C4A69">
            <w:pPr>
              <w:ind w:left="0" w:firstLine="0"/>
              <w:rPr>
                <w:rFonts w:cstheme="minorHAnsi"/>
                <w:b/>
                <w:lang w:val="fr-FR"/>
              </w:rPr>
            </w:pPr>
            <w:r w:rsidRPr="00745731">
              <w:rPr>
                <w:rFonts w:cstheme="minorHAnsi"/>
                <w:b/>
                <w:lang w:val="fr-FR"/>
              </w:rPr>
              <w:t>Résolutions</w:t>
            </w:r>
          </w:p>
        </w:tc>
      </w:tr>
      <w:tr w:rsidR="00745731" w:rsidRPr="00745731" w14:paraId="063A2DEB" w14:textId="77777777" w:rsidTr="00CE32E6">
        <w:tc>
          <w:tcPr>
            <w:tcW w:w="9180" w:type="dxa"/>
            <w:gridSpan w:val="2"/>
            <w:tcBorders>
              <w:top w:val="single" w:sz="8" w:space="0" w:color="000000" w:themeColor="text1"/>
              <w:bottom w:val="single" w:sz="4" w:space="0" w:color="000000" w:themeColor="text1"/>
            </w:tcBorders>
            <w:shd w:val="clear" w:color="auto" w:fill="E0E0E0"/>
          </w:tcPr>
          <w:p w14:paraId="647561EA" w14:textId="77777777" w:rsidR="00745731" w:rsidRPr="00745731" w:rsidRDefault="00745731" w:rsidP="008C4A69">
            <w:pPr>
              <w:ind w:left="0" w:firstLine="0"/>
              <w:rPr>
                <w:rFonts w:cstheme="minorHAnsi"/>
                <w:b/>
                <w:bCs/>
                <w:lang w:val="fr-FR"/>
              </w:rPr>
            </w:pPr>
            <w:r w:rsidRPr="00745731">
              <w:rPr>
                <w:rFonts w:cstheme="minorHAnsi"/>
                <w:b/>
                <w:bCs/>
                <w:lang w:val="fr-FR"/>
              </w:rPr>
              <w:t xml:space="preserve">QUESTIONS STRATÉGIQUES, ADMINISTRATIVES ET FINANCIÈRES </w:t>
            </w:r>
          </w:p>
        </w:tc>
      </w:tr>
      <w:tr w:rsidR="00745731" w:rsidRPr="00745731" w14:paraId="4EEAFC9E" w14:textId="77777777" w:rsidTr="00CE32E6">
        <w:tc>
          <w:tcPr>
            <w:tcW w:w="2400" w:type="dxa"/>
            <w:tcBorders>
              <w:top w:val="single" w:sz="4" w:space="0" w:color="000000" w:themeColor="text1"/>
            </w:tcBorders>
          </w:tcPr>
          <w:p w14:paraId="01005708" w14:textId="77777777" w:rsidR="00745731" w:rsidRPr="00745731" w:rsidRDefault="00745731" w:rsidP="008C4A69">
            <w:pPr>
              <w:ind w:left="0" w:firstLine="0"/>
              <w:rPr>
                <w:rFonts w:cstheme="minorHAnsi"/>
                <w:b/>
                <w:lang w:val="fr-FR"/>
              </w:rPr>
            </w:pPr>
            <w:r w:rsidRPr="00745731">
              <w:rPr>
                <w:rFonts w:cstheme="minorHAnsi"/>
                <w:b/>
                <w:lang w:val="fr-FR"/>
              </w:rPr>
              <w:t>Texte de la Convention et amendements</w:t>
            </w:r>
          </w:p>
        </w:tc>
        <w:tc>
          <w:tcPr>
            <w:tcW w:w="6780" w:type="dxa"/>
            <w:tcBorders>
              <w:top w:val="single" w:sz="4" w:space="0" w:color="000000" w:themeColor="text1"/>
            </w:tcBorders>
          </w:tcPr>
          <w:p w14:paraId="05178C66" w14:textId="77777777" w:rsidR="00745731" w:rsidRPr="00745731" w:rsidRDefault="00745731" w:rsidP="008C4A69">
            <w:pPr>
              <w:ind w:left="0" w:firstLine="0"/>
              <w:rPr>
                <w:rFonts w:cstheme="minorHAnsi"/>
                <w:bCs/>
                <w:lang w:val="fr-FR"/>
              </w:rPr>
            </w:pPr>
            <w:r w:rsidRPr="00745731">
              <w:rPr>
                <w:rFonts w:cstheme="minorHAnsi"/>
                <w:lang w:val="fr-FR"/>
              </w:rPr>
              <w:t>Recom 1.7</w:t>
            </w:r>
          </w:p>
          <w:p w14:paraId="7371EB43" w14:textId="77777777" w:rsidR="00745731" w:rsidRPr="00745731" w:rsidRDefault="00745731" w:rsidP="008C4A69">
            <w:pPr>
              <w:ind w:left="0" w:firstLine="0"/>
              <w:rPr>
                <w:rFonts w:cstheme="minorHAnsi"/>
                <w:lang w:val="fr-FR"/>
              </w:rPr>
            </w:pPr>
            <w:r w:rsidRPr="00745731">
              <w:rPr>
                <w:rFonts w:cstheme="minorHAnsi"/>
                <w:lang w:val="fr-FR"/>
              </w:rPr>
              <w:t>Élaboration d’un protocole en vue d’instaurer une procédure d’amendement à la Convention</w:t>
            </w:r>
          </w:p>
          <w:p w14:paraId="745B563E" w14:textId="77777777" w:rsidR="00745731" w:rsidRPr="00745731" w:rsidRDefault="00745731" w:rsidP="008C4A69">
            <w:pPr>
              <w:ind w:left="0" w:firstLine="0"/>
              <w:rPr>
                <w:rFonts w:cstheme="minorHAnsi"/>
                <w:lang w:val="fr-FR"/>
              </w:rPr>
            </w:pPr>
          </w:p>
          <w:p w14:paraId="6F086E80" w14:textId="77777777" w:rsidR="00745731" w:rsidRPr="00745731" w:rsidRDefault="00745731" w:rsidP="008C4A69">
            <w:pPr>
              <w:keepLines/>
              <w:ind w:left="0" w:firstLine="0"/>
              <w:rPr>
                <w:rFonts w:cstheme="minorHAnsi"/>
                <w:bCs/>
                <w:lang w:val="fr-FR"/>
              </w:rPr>
            </w:pPr>
            <w:r w:rsidRPr="00745731">
              <w:rPr>
                <w:rFonts w:cstheme="minorHAnsi"/>
                <w:lang w:val="fr-FR"/>
              </w:rPr>
              <w:t>Recom 1.8</w:t>
            </w:r>
          </w:p>
          <w:p w14:paraId="31840695" w14:textId="77777777" w:rsidR="00745731" w:rsidRPr="00745731" w:rsidRDefault="00745731" w:rsidP="008C4A69">
            <w:pPr>
              <w:ind w:left="0" w:firstLine="0"/>
              <w:rPr>
                <w:rFonts w:cstheme="minorHAnsi"/>
                <w:lang w:val="fr-FR"/>
              </w:rPr>
            </w:pPr>
            <w:r w:rsidRPr="00745731">
              <w:rPr>
                <w:rFonts w:cstheme="minorHAnsi"/>
                <w:lang w:val="fr-FR"/>
              </w:rPr>
              <w:t>Élaboration d’un protocole modifiant la Convention en vue de la rendre plus efficace</w:t>
            </w:r>
          </w:p>
          <w:p w14:paraId="30FD5321" w14:textId="77777777" w:rsidR="00745731" w:rsidRPr="00745731" w:rsidRDefault="00745731" w:rsidP="008C4A69">
            <w:pPr>
              <w:ind w:left="0" w:firstLine="0"/>
              <w:rPr>
                <w:rFonts w:cstheme="minorHAnsi"/>
                <w:lang w:val="fr-FR"/>
              </w:rPr>
            </w:pPr>
          </w:p>
          <w:p w14:paraId="016ADA08" w14:textId="77777777" w:rsidR="00745731" w:rsidRPr="00745731" w:rsidRDefault="00745731" w:rsidP="008C4A69">
            <w:pPr>
              <w:ind w:left="0" w:firstLine="0"/>
              <w:rPr>
                <w:rFonts w:cstheme="minorHAnsi"/>
                <w:bCs/>
                <w:lang w:val="fr-FR"/>
              </w:rPr>
            </w:pPr>
            <w:r w:rsidRPr="00745731">
              <w:rPr>
                <w:rFonts w:cstheme="minorHAnsi"/>
                <w:bCs/>
                <w:lang w:val="fr-FR"/>
              </w:rPr>
              <w:t>Recom 2.2</w:t>
            </w:r>
          </w:p>
          <w:p w14:paraId="7B3B0B7E" w14:textId="77777777" w:rsidR="00745731" w:rsidRPr="00745731" w:rsidRDefault="00745731" w:rsidP="008C4A69">
            <w:pPr>
              <w:ind w:left="0" w:firstLine="0"/>
              <w:rPr>
                <w:rFonts w:cstheme="minorHAnsi"/>
                <w:lang w:val="fr-FR"/>
              </w:rPr>
            </w:pPr>
            <w:r w:rsidRPr="00745731">
              <w:rPr>
                <w:rFonts w:cstheme="minorHAnsi"/>
                <w:bCs/>
                <w:lang w:val="fr-FR"/>
              </w:rPr>
              <w:t>Amendements à la Convention</w:t>
            </w:r>
          </w:p>
          <w:p w14:paraId="2334CF85" w14:textId="77777777" w:rsidR="00745731" w:rsidRPr="00745731" w:rsidRDefault="00745731" w:rsidP="008C4A69">
            <w:pPr>
              <w:ind w:left="0" w:firstLine="0"/>
              <w:rPr>
                <w:rFonts w:cstheme="minorHAnsi"/>
                <w:lang w:val="fr-FR"/>
              </w:rPr>
            </w:pPr>
          </w:p>
          <w:p w14:paraId="3C09F22A" w14:textId="77777777" w:rsidR="00745731" w:rsidRPr="00745731" w:rsidRDefault="00745731" w:rsidP="008C4A69">
            <w:pPr>
              <w:ind w:left="0" w:firstLine="0"/>
              <w:rPr>
                <w:rFonts w:cstheme="minorHAnsi"/>
                <w:lang w:val="fr-FR"/>
              </w:rPr>
            </w:pPr>
            <w:r w:rsidRPr="00745731">
              <w:rPr>
                <w:rFonts w:cstheme="minorHAnsi"/>
                <w:bCs/>
                <w:lang w:val="fr-FR"/>
              </w:rPr>
              <w:t>3.4</w:t>
            </w:r>
          </w:p>
          <w:p w14:paraId="649C0EB8" w14:textId="77777777" w:rsidR="00745731" w:rsidRPr="00745731" w:rsidRDefault="00745731" w:rsidP="008C4A69">
            <w:pPr>
              <w:ind w:left="0" w:firstLine="0"/>
              <w:rPr>
                <w:rFonts w:cstheme="minorHAnsi"/>
                <w:bCs/>
                <w:lang w:val="fr-FR"/>
              </w:rPr>
            </w:pPr>
            <w:r w:rsidRPr="00745731">
              <w:rPr>
                <w:rFonts w:cstheme="minorHAnsi"/>
                <w:bCs/>
                <w:lang w:val="fr-FR"/>
              </w:rPr>
              <w:t>Mise en œuvre à titre provisoire des amendements à la Convention</w:t>
            </w:r>
          </w:p>
          <w:p w14:paraId="51EDA466" w14:textId="77777777" w:rsidR="00745731" w:rsidRPr="00745731" w:rsidRDefault="00745731" w:rsidP="008C4A69">
            <w:pPr>
              <w:ind w:left="0" w:firstLine="0"/>
              <w:rPr>
                <w:rFonts w:cstheme="minorHAnsi"/>
                <w:lang w:val="fr-FR"/>
              </w:rPr>
            </w:pPr>
          </w:p>
          <w:p w14:paraId="24C8CB0D" w14:textId="77777777" w:rsidR="00745731" w:rsidRPr="00745731" w:rsidRDefault="00745731" w:rsidP="008C4A69">
            <w:pPr>
              <w:ind w:left="0" w:firstLine="0"/>
              <w:rPr>
                <w:rFonts w:cstheme="minorHAnsi"/>
                <w:lang w:val="fr-FR"/>
              </w:rPr>
            </w:pPr>
            <w:r w:rsidRPr="00745731">
              <w:rPr>
                <w:rFonts w:cstheme="minorHAnsi"/>
                <w:lang w:val="fr-FR"/>
              </w:rPr>
              <w:t>4.1</w:t>
            </w:r>
          </w:p>
          <w:p w14:paraId="46227E13" w14:textId="77777777" w:rsidR="00745731" w:rsidRPr="00745731" w:rsidRDefault="00745731" w:rsidP="008C4A69">
            <w:pPr>
              <w:ind w:left="0" w:firstLine="0"/>
              <w:rPr>
                <w:rFonts w:cstheme="minorHAnsi"/>
                <w:lang w:val="fr-FR"/>
              </w:rPr>
            </w:pPr>
            <w:r w:rsidRPr="00745731">
              <w:rPr>
                <w:rFonts w:cstheme="minorHAnsi"/>
                <w:lang w:val="fr-FR"/>
              </w:rPr>
              <w:t>Interprétation du paragraphe 6 de l’article 10 bis de la Convention</w:t>
            </w:r>
          </w:p>
          <w:p w14:paraId="344B7C44" w14:textId="77777777" w:rsidR="00745731" w:rsidRPr="00745731" w:rsidRDefault="00745731" w:rsidP="008C4A69">
            <w:pPr>
              <w:ind w:left="0" w:firstLine="0"/>
              <w:rPr>
                <w:rFonts w:cstheme="minorHAnsi"/>
                <w:bCs/>
                <w:lang w:val="fr-FR"/>
              </w:rPr>
            </w:pPr>
          </w:p>
        </w:tc>
      </w:tr>
      <w:tr w:rsidR="00745731" w:rsidRPr="00745731" w14:paraId="0C611527" w14:textId="77777777" w:rsidTr="00CE32E6">
        <w:tc>
          <w:tcPr>
            <w:tcW w:w="2400" w:type="dxa"/>
            <w:tcBorders>
              <w:top w:val="single" w:sz="8" w:space="0" w:color="000000" w:themeColor="text1"/>
              <w:bottom w:val="single" w:sz="4" w:space="0" w:color="000000" w:themeColor="text1"/>
            </w:tcBorders>
          </w:tcPr>
          <w:p w14:paraId="27EA10EB" w14:textId="77777777" w:rsidR="00745731" w:rsidRPr="00745731" w:rsidRDefault="00745731" w:rsidP="008C4A69">
            <w:pPr>
              <w:ind w:left="0" w:firstLine="0"/>
              <w:rPr>
                <w:rFonts w:cstheme="minorHAnsi"/>
                <w:b/>
                <w:bCs/>
                <w:lang w:val="fr-FR"/>
              </w:rPr>
            </w:pPr>
            <w:r w:rsidRPr="00745731">
              <w:rPr>
                <w:rFonts w:cstheme="minorHAnsi"/>
                <w:b/>
                <w:bCs/>
                <w:lang w:val="fr-FR"/>
              </w:rPr>
              <w:t>Adhésion, statut politique</w:t>
            </w:r>
          </w:p>
        </w:tc>
        <w:tc>
          <w:tcPr>
            <w:tcW w:w="6780" w:type="dxa"/>
            <w:tcBorders>
              <w:top w:val="single" w:sz="8" w:space="0" w:color="000000" w:themeColor="text1"/>
              <w:bottom w:val="single" w:sz="4" w:space="0" w:color="000000" w:themeColor="text1"/>
            </w:tcBorders>
          </w:tcPr>
          <w:p w14:paraId="5997C0D7" w14:textId="77777777" w:rsidR="00745731" w:rsidRPr="00745731" w:rsidRDefault="00745731" w:rsidP="008C4A69">
            <w:pPr>
              <w:ind w:left="0" w:firstLine="0"/>
              <w:rPr>
                <w:rFonts w:cstheme="minorHAnsi"/>
                <w:bCs/>
                <w:lang w:val="fr-FR"/>
              </w:rPr>
            </w:pPr>
            <w:r w:rsidRPr="00745731">
              <w:rPr>
                <w:rFonts w:cstheme="minorHAnsi"/>
                <w:bCs/>
                <w:lang w:val="fr-FR"/>
              </w:rPr>
              <w:t>Recom 1.1</w:t>
            </w:r>
          </w:p>
          <w:p w14:paraId="2DCDDE29" w14:textId="77777777" w:rsidR="00745731" w:rsidRPr="00745731" w:rsidRDefault="00745731" w:rsidP="008C4A69">
            <w:pPr>
              <w:ind w:left="0" w:firstLine="0"/>
              <w:rPr>
                <w:rFonts w:cstheme="minorHAnsi"/>
                <w:bCs/>
                <w:lang w:val="fr-FR"/>
              </w:rPr>
            </w:pPr>
            <w:r w:rsidRPr="00745731">
              <w:rPr>
                <w:rFonts w:cstheme="minorHAnsi"/>
                <w:bCs/>
                <w:lang w:val="fr-FR"/>
              </w:rPr>
              <w:t>Recrutement de nouvelles Parties à la Convention</w:t>
            </w:r>
          </w:p>
          <w:p w14:paraId="4DD08D81" w14:textId="77777777" w:rsidR="00745731" w:rsidRPr="00745731" w:rsidRDefault="00745731" w:rsidP="008C4A69">
            <w:pPr>
              <w:ind w:left="0" w:firstLine="0"/>
              <w:rPr>
                <w:rFonts w:cstheme="minorHAnsi"/>
                <w:bCs/>
                <w:lang w:val="fr-FR"/>
              </w:rPr>
            </w:pPr>
          </w:p>
          <w:p w14:paraId="54D17A0F" w14:textId="77777777" w:rsidR="00745731" w:rsidRPr="00745731" w:rsidRDefault="00745731" w:rsidP="008C4A69">
            <w:pPr>
              <w:ind w:left="0" w:firstLine="0"/>
              <w:rPr>
                <w:rFonts w:cstheme="minorHAnsi"/>
                <w:bCs/>
                <w:lang w:val="fr-FR"/>
              </w:rPr>
            </w:pPr>
            <w:r w:rsidRPr="00745731">
              <w:rPr>
                <w:rFonts w:cstheme="minorHAnsi"/>
                <w:bCs/>
                <w:lang w:val="fr-FR"/>
              </w:rPr>
              <w:t>Recom 1.2</w:t>
            </w:r>
          </w:p>
          <w:p w14:paraId="03447662" w14:textId="77777777" w:rsidR="00745731" w:rsidRPr="00745731" w:rsidRDefault="00745731" w:rsidP="008C4A69">
            <w:pPr>
              <w:ind w:left="0" w:firstLine="0"/>
              <w:rPr>
                <w:rFonts w:cstheme="minorHAnsi"/>
                <w:bCs/>
                <w:lang w:val="fr-FR"/>
              </w:rPr>
            </w:pPr>
            <w:r w:rsidRPr="00745731">
              <w:rPr>
                <w:rFonts w:cstheme="minorHAnsi"/>
                <w:bCs/>
                <w:lang w:val="fr-FR"/>
              </w:rPr>
              <w:t>Aider les pays en développement à contribuer à la Convention</w:t>
            </w:r>
          </w:p>
          <w:p w14:paraId="747E3469" w14:textId="77777777" w:rsidR="00745731" w:rsidRPr="00745731" w:rsidRDefault="00745731" w:rsidP="008C4A69">
            <w:pPr>
              <w:ind w:left="0" w:firstLine="0"/>
              <w:rPr>
                <w:rFonts w:cstheme="minorHAnsi"/>
                <w:bCs/>
                <w:lang w:val="fr-FR"/>
              </w:rPr>
            </w:pPr>
          </w:p>
          <w:p w14:paraId="28ADA3CC" w14:textId="77777777" w:rsidR="00745731" w:rsidRPr="00745731" w:rsidRDefault="00745731" w:rsidP="008C4A69">
            <w:pPr>
              <w:ind w:left="0" w:firstLine="0"/>
              <w:rPr>
                <w:rFonts w:cstheme="minorHAnsi"/>
                <w:bCs/>
                <w:lang w:val="fr-FR"/>
              </w:rPr>
            </w:pPr>
            <w:r w:rsidRPr="00745731">
              <w:rPr>
                <w:rFonts w:cstheme="minorHAnsi"/>
                <w:bCs/>
                <w:lang w:val="fr-FR"/>
              </w:rPr>
              <w:t>Recom 3.6</w:t>
            </w:r>
          </w:p>
          <w:p w14:paraId="2871990F" w14:textId="77777777" w:rsidR="00745731" w:rsidRPr="00745731" w:rsidRDefault="00745731" w:rsidP="008C4A69">
            <w:pPr>
              <w:ind w:left="0" w:firstLine="0"/>
              <w:rPr>
                <w:rFonts w:cstheme="minorHAnsi"/>
                <w:bCs/>
                <w:lang w:val="fr-FR"/>
              </w:rPr>
            </w:pPr>
            <w:r w:rsidRPr="00745731">
              <w:rPr>
                <w:rFonts w:cstheme="minorHAnsi"/>
                <w:bCs/>
                <w:lang w:val="fr-FR"/>
              </w:rPr>
              <w:t>Nouvelles Parties contractantes en Afrique</w:t>
            </w:r>
          </w:p>
          <w:p w14:paraId="2909A706" w14:textId="77777777" w:rsidR="00745731" w:rsidRPr="00745731" w:rsidRDefault="00745731" w:rsidP="008C4A69">
            <w:pPr>
              <w:ind w:left="0" w:firstLine="0"/>
              <w:rPr>
                <w:rFonts w:cstheme="minorHAnsi"/>
                <w:bCs/>
                <w:lang w:val="fr-FR"/>
              </w:rPr>
            </w:pPr>
          </w:p>
          <w:p w14:paraId="72594B19" w14:textId="77777777" w:rsidR="00745731" w:rsidRPr="00745731" w:rsidRDefault="00745731" w:rsidP="008C4A69">
            <w:pPr>
              <w:ind w:left="0" w:firstLine="0"/>
              <w:rPr>
                <w:rFonts w:cstheme="minorHAnsi"/>
                <w:bCs/>
                <w:lang w:val="fr-FR"/>
              </w:rPr>
            </w:pPr>
            <w:r w:rsidRPr="00745731">
              <w:rPr>
                <w:rFonts w:cstheme="minorHAnsi"/>
                <w:bCs/>
                <w:lang w:val="fr-FR"/>
              </w:rPr>
              <w:t>Recom 3.7</w:t>
            </w:r>
          </w:p>
          <w:p w14:paraId="66A2E794" w14:textId="77777777" w:rsidR="00745731" w:rsidRPr="00745731" w:rsidRDefault="00745731" w:rsidP="008C4A69">
            <w:pPr>
              <w:ind w:left="0" w:firstLine="0"/>
              <w:rPr>
                <w:rFonts w:cstheme="minorHAnsi"/>
                <w:bCs/>
                <w:lang w:val="fr-FR"/>
              </w:rPr>
            </w:pPr>
            <w:r w:rsidRPr="00745731">
              <w:rPr>
                <w:rFonts w:cstheme="minorHAnsi"/>
                <w:bCs/>
                <w:lang w:val="fr-FR"/>
              </w:rPr>
              <w:t>Nouvelles Parties contractantes en Amérique centrale, dans les Caraïbes et en Amérique du Sud</w:t>
            </w:r>
          </w:p>
          <w:p w14:paraId="129B0F61" w14:textId="77777777" w:rsidR="00745731" w:rsidRPr="00745731" w:rsidRDefault="00745731" w:rsidP="008C4A69">
            <w:pPr>
              <w:ind w:left="0" w:firstLine="0"/>
              <w:rPr>
                <w:rFonts w:cstheme="minorHAnsi"/>
                <w:bCs/>
                <w:lang w:val="fr-FR"/>
              </w:rPr>
            </w:pPr>
          </w:p>
          <w:p w14:paraId="61A9C451" w14:textId="77777777" w:rsidR="00745731" w:rsidRPr="00745731" w:rsidRDefault="00745731" w:rsidP="008C4A69">
            <w:pPr>
              <w:ind w:left="0" w:firstLine="0"/>
              <w:rPr>
                <w:rFonts w:cstheme="minorHAnsi"/>
                <w:bCs/>
                <w:lang w:val="fr-FR"/>
              </w:rPr>
            </w:pPr>
            <w:r w:rsidRPr="00745731">
              <w:rPr>
                <w:rFonts w:cstheme="minorHAnsi"/>
                <w:bCs/>
                <w:lang w:val="fr-FR"/>
              </w:rPr>
              <w:t>Recom 3.10</w:t>
            </w:r>
          </w:p>
          <w:p w14:paraId="48DD4D96" w14:textId="77777777" w:rsidR="00745731" w:rsidRPr="00745731" w:rsidRDefault="00745731" w:rsidP="008C4A69">
            <w:pPr>
              <w:ind w:left="0" w:firstLine="0"/>
              <w:rPr>
                <w:rFonts w:cstheme="minorHAnsi"/>
                <w:bCs/>
                <w:lang w:val="fr-FR"/>
              </w:rPr>
            </w:pPr>
            <w:r w:rsidRPr="00745731">
              <w:rPr>
                <w:rFonts w:cstheme="minorHAnsi"/>
                <w:bCs/>
                <w:lang w:val="fr-FR"/>
              </w:rPr>
              <w:t>Nouvelles Parties contractantes en Asie et dans le Pacifique</w:t>
            </w:r>
          </w:p>
          <w:p w14:paraId="6CF65E7D" w14:textId="77777777" w:rsidR="00745731" w:rsidRPr="00745731" w:rsidRDefault="00745731" w:rsidP="008C4A69">
            <w:pPr>
              <w:ind w:left="0" w:firstLine="0"/>
              <w:rPr>
                <w:rFonts w:cstheme="minorHAnsi"/>
                <w:bCs/>
                <w:lang w:val="fr-FR"/>
              </w:rPr>
            </w:pPr>
          </w:p>
          <w:p w14:paraId="4293C9EF" w14:textId="77777777" w:rsidR="00745731" w:rsidRPr="00745731" w:rsidRDefault="00745731" w:rsidP="008C4A69">
            <w:pPr>
              <w:ind w:left="0" w:firstLine="0"/>
              <w:rPr>
                <w:rFonts w:cstheme="minorHAnsi"/>
                <w:bCs/>
                <w:lang w:val="fr-FR"/>
              </w:rPr>
            </w:pPr>
            <w:r w:rsidRPr="00745731">
              <w:rPr>
                <w:rFonts w:cstheme="minorHAnsi"/>
                <w:bCs/>
                <w:lang w:val="fr-FR"/>
              </w:rPr>
              <w:t>4.5</w:t>
            </w:r>
          </w:p>
          <w:p w14:paraId="3AB6BEA6" w14:textId="77777777" w:rsidR="00745731" w:rsidRPr="00745731" w:rsidRDefault="00745731" w:rsidP="008C4A69">
            <w:pPr>
              <w:ind w:left="0" w:firstLine="0"/>
              <w:rPr>
                <w:rFonts w:cstheme="minorHAnsi"/>
                <w:bCs/>
                <w:lang w:val="fr-FR"/>
              </w:rPr>
            </w:pPr>
            <w:r w:rsidRPr="00745731">
              <w:rPr>
                <w:rFonts w:cstheme="minorHAnsi"/>
                <w:bCs/>
                <w:lang w:val="fr-FR"/>
              </w:rPr>
              <w:t>Conditions d’adhésion à la Convention</w:t>
            </w:r>
          </w:p>
          <w:p w14:paraId="0FBCC491" w14:textId="77777777" w:rsidR="00745731" w:rsidRPr="00745731" w:rsidRDefault="00745731" w:rsidP="008C4A69">
            <w:pPr>
              <w:ind w:left="0" w:firstLine="0"/>
              <w:rPr>
                <w:rFonts w:cstheme="minorHAnsi"/>
                <w:bCs/>
                <w:lang w:val="fr-FR"/>
              </w:rPr>
            </w:pPr>
          </w:p>
          <w:p w14:paraId="57CDB57B" w14:textId="77777777" w:rsidR="00745731" w:rsidRPr="00745731" w:rsidRDefault="00745731" w:rsidP="008C4A69">
            <w:pPr>
              <w:ind w:left="0" w:firstLine="0"/>
              <w:rPr>
                <w:rFonts w:cstheme="minorHAnsi"/>
                <w:bCs/>
                <w:lang w:val="fr-FR"/>
              </w:rPr>
            </w:pPr>
            <w:r w:rsidRPr="00745731">
              <w:rPr>
                <w:rFonts w:cstheme="minorHAnsi"/>
                <w:bCs/>
                <w:lang w:val="fr-FR"/>
              </w:rPr>
              <w:t>VI.16</w:t>
            </w:r>
          </w:p>
          <w:p w14:paraId="09B8227A" w14:textId="77777777" w:rsidR="00745731" w:rsidRPr="00745731" w:rsidRDefault="00745731" w:rsidP="008C4A69">
            <w:pPr>
              <w:ind w:left="0" w:firstLine="0"/>
              <w:rPr>
                <w:rFonts w:cstheme="minorHAnsi"/>
                <w:bCs/>
                <w:lang w:val="fr-FR"/>
              </w:rPr>
            </w:pPr>
            <w:r w:rsidRPr="00745731">
              <w:rPr>
                <w:rFonts w:cstheme="minorHAnsi"/>
                <w:bCs/>
                <w:lang w:val="fr-FR"/>
              </w:rPr>
              <w:t>Procédures d’adhésion</w:t>
            </w:r>
          </w:p>
          <w:p w14:paraId="780F6048" w14:textId="77777777" w:rsidR="00745731" w:rsidRPr="00745731" w:rsidRDefault="00745731" w:rsidP="008C4A69">
            <w:pPr>
              <w:ind w:left="0" w:firstLine="0"/>
              <w:rPr>
                <w:rFonts w:cstheme="minorHAnsi"/>
                <w:bCs/>
                <w:lang w:val="fr-FR"/>
              </w:rPr>
            </w:pPr>
          </w:p>
          <w:p w14:paraId="00EDB2AE" w14:textId="77777777" w:rsidR="00745731" w:rsidRPr="00745731" w:rsidRDefault="00745731" w:rsidP="008C4A69">
            <w:pPr>
              <w:ind w:left="0" w:firstLine="0"/>
              <w:rPr>
                <w:rFonts w:cstheme="minorHAnsi"/>
                <w:bCs/>
                <w:lang w:val="fr-FR"/>
              </w:rPr>
            </w:pPr>
            <w:r w:rsidRPr="00745731">
              <w:rPr>
                <w:rFonts w:cstheme="minorHAnsi"/>
                <w:bCs/>
                <w:lang w:val="fr-FR"/>
              </w:rPr>
              <w:t>VII.30</w:t>
            </w:r>
          </w:p>
          <w:p w14:paraId="39EC6EE4" w14:textId="77777777" w:rsidR="00745731" w:rsidRPr="00745731" w:rsidRDefault="00745731" w:rsidP="008C4A69">
            <w:pPr>
              <w:ind w:left="0" w:firstLine="0"/>
              <w:rPr>
                <w:rFonts w:cstheme="minorHAnsi"/>
                <w:bCs/>
                <w:lang w:val="fr-FR"/>
              </w:rPr>
            </w:pPr>
            <w:r w:rsidRPr="00745731">
              <w:rPr>
                <w:rFonts w:cstheme="minorHAnsi"/>
                <w:bCs/>
                <w:lang w:val="fr-FR"/>
              </w:rPr>
              <w:t>Statut de la Yougoslavie à la Convention de Ramsar</w:t>
            </w:r>
          </w:p>
          <w:p w14:paraId="3E66E4B7" w14:textId="77777777" w:rsidR="00745731" w:rsidRPr="00745731" w:rsidRDefault="00745731" w:rsidP="008C4A69">
            <w:pPr>
              <w:ind w:left="0" w:firstLine="0"/>
              <w:rPr>
                <w:rFonts w:cstheme="minorHAnsi"/>
                <w:b/>
                <w:bCs/>
                <w:lang w:val="fr-FR"/>
              </w:rPr>
            </w:pPr>
          </w:p>
        </w:tc>
      </w:tr>
      <w:tr w:rsidR="00745731" w:rsidRPr="00745731" w14:paraId="28C991F2" w14:textId="77777777" w:rsidTr="00CE32E6">
        <w:tc>
          <w:tcPr>
            <w:tcW w:w="2400" w:type="dxa"/>
          </w:tcPr>
          <w:p w14:paraId="03753663" w14:textId="77777777" w:rsidR="00745731" w:rsidRPr="00745731" w:rsidRDefault="00745731" w:rsidP="008C4A69">
            <w:pPr>
              <w:ind w:left="0" w:firstLine="0"/>
              <w:rPr>
                <w:rFonts w:cstheme="minorHAnsi"/>
                <w:b/>
                <w:lang w:val="fr-FR"/>
              </w:rPr>
            </w:pPr>
            <w:r w:rsidRPr="00745731">
              <w:rPr>
                <w:rFonts w:cstheme="minorHAnsi"/>
                <w:b/>
                <w:lang w:val="fr-FR"/>
              </w:rPr>
              <w:lastRenderedPageBreak/>
              <w:t>Sessions de la Conférence des Parties</w:t>
            </w:r>
          </w:p>
        </w:tc>
        <w:tc>
          <w:tcPr>
            <w:tcW w:w="6780" w:type="dxa"/>
          </w:tcPr>
          <w:p w14:paraId="42B436CD" w14:textId="77777777" w:rsidR="00745731" w:rsidRPr="00745731" w:rsidRDefault="00745731" w:rsidP="008C4A69">
            <w:pPr>
              <w:ind w:left="0" w:firstLine="0"/>
              <w:rPr>
                <w:rFonts w:cstheme="minorHAnsi"/>
                <w:bCs/>
                <w:lang w:val="fr-FR"/>
              </w:rPr>
            </w:pPr>
            <w:r w:rsidRPr="00745731">
              <w:rPr>
                <w:rFonts w:cstheme="minorHAnsi"/>
                <w:lang w:val="fr-FR"/>
              </w:rPr>
              <w:t>Recom 1.9</w:t>
            </w:r>
          </w:p>
          <w:p w14:paraId="16A73137" w14:textId="77777777" w:rsidR="00745731" w:rsidRPr="00745731" w:rsidRDefault="00745731" w:rsidP="008C4A69">
            <w:pPr>
              <w:ind w:left="0" w:firstLine="0"/>
              <w:rPr>
                <w:rFonts w:cstheme="minorHAnsi"/>
                <w:lang w:val="fr-FR"/>
              </w:rPr>
            </w:pPr>
            <w:r w:rsidRPr="00745731">
              <w:rPr>
                <w:rFonts w:cstheme="minorHAnsi"/>
                <w:lang w:val="fr-FR"/>
              </w:rPr>
              <w:t>Appel à réunir une session de la Conférence des Parties contractantes immédiatement après l’entrée en vigueur du protocole proposé par la Recommandation 1.7</w:t>
            </w:r>
          </w:p>
          <w:p w14:paraId="2717BD2F" w14:textId="77777777" w:rsidR="00745731" w:rsidRPr="00745731" w:rsidRDefault="00745731" w:rsidP="008C4A69">
            <w:pPr>
              <w:ind w:left="0" w:firstLine="0"/>
              <w:rPr>
                <w:rFonts w:cstheme="minorHAnsi"/>
                <w:lang w:val="fr-FR"/>
              </w:rPr>
            </w:pPr>
          </w:p>
          <w:p w14:paraId="54C18260" w14:textId="77777777" w:rsidR="00745731" w:rsidRPr="00745731" w:rsidRDefault="00745731" w:rsidP="008C4A69">
            <w:pPr>
              <w:ind w:left="0" w:firstLine="0"/>
              <w:rPr>
                <w:rFonts w:cstheme="minorHAnsi"/>
                <w:lang w:val="fr-FR"/>
              </w:rPr>
            </w:pPr>
            <w:r w:rsidRPr="00745731">
              <w:rPr>
                <w:rFonts w:cstheme="minorHAnsi"/>
                <w:bCs/>
                <w:lang w:val="fr-FR"/>
              </w:rPr>
              <w:t>VI.15</w:t>
            </w:r>
          </w:p>
          <w:p w14:paraId="1EB36F99" w14:textId="77777777" w:rsidR="00745731" w:rsidRPr="00745731" w:rsidRDefault="00745731" w:rsidP="008C4A69">
            <w:pPr>
              <w:ind w:left="0" w:firstLine="0"/>
              <w:rPr>
                <w:rFonts w:cstheme="minorHAnsi"/>
                <w:bCs/>
                <w:lang w:val="fr-FR"/>
              </w:rPr>
            </w:pPr>
            <w:r w:rsidRPr="00745731">
              <w:rPr>
                <w:rFonts w:cstheme="minorHAnsi"/>
                <w:bCs/>
                <w:lang w:val="fr-FR"/>
              </w:rPr>
              <w:t>Amendement du règlement intérieur à partir de la 7</w:t>
            </w:r>
            <w:r w:rsidRPr="00745731">
              <w:rPr>
                <w:rFonts w:cstheme="minorHAnsi"/>
                <w:bCs/>
                <w:vertAlign w:val="superscript"/>
                <w:lang w:val="fr-FR"/>
              </w:rPr>
              <w:t>e</w:t>
            </w:r>
            <w:r w:rsidRPr="00745731">
              <w:rPr>
                <w:rFonts w:cstheme="minorHAnsi"/>
                <w:bCs/>
                <w:lang w:val="fr-FR"/>
              </w:rPr>
              <w:t xml:space="preserve"> Session de la Conférence des Parties contractantes</w:t>
            </w:r>
          </w:p>
          <w:p w14:paraId="64CD0870" w14:textId="77777777" w:rsidR="00745731" w:rsidRPr="00745731" w:rsidRDefault="00745731" w:rsidP="008C4A69">
            <w:pPr>
              <w:ind w:left="0" w:firstLine="0"/>
              <w:rPr>
                <w:rFonts w:cstheme="minorHAnsi"/>
                <w:bCs/>
                <w:lang w:val="fr-FR"/>
              </w:rPr>
            </w:pPr>
          </w:p>
        </w:tc>
      </w:tr>
      <w:tr w:rsidR="00745731" w:rsidRPr="00745731" w14:paraId="3C576CF6" w14:textId="77777777" w:rsidTr="00CE32E6">
        <w:tc>
          <w:tcPr>
            <w:tcW w:w="2400" w:type="dxa"/>
          </w:tcPr>
          <w:p w14:paraId="57F0C1E9" w14:textId="77777777" w:rsidR="00745731" w:rsidRPr="00745731" w:rsidRDefault="00745731" w:rsidP="008C4A69">
            <w:pPr>
              <w:ind w:left="0" w:firstLine="0"/>
              <w:rPr>
                <w:rFonts w:cstheme="minorHAnsi"/>
                <w:b/>
                <w:lang w:val="fr-FR"/>
              </w:rPr>
            </w:pPr>
            <w:r w:rsidRPr="00745731">
              <w:rPr>
                <w:rFonts w:cstheme="minorHAnsi"/>
                <w:b/>
                <w:lang w:val="fr-FR"/>
              </w:rPr>
              <w:t>Finances, budget &amp; mobilisation des ressources</w:t>
            </w:r>
          </w:p>
        </w:tc>
        <w:tc>
          <w:tcPr>
            <w:tcW w:w="6780" w:type="dxa"/>
          </w:tcPr>
          <w:p w14:paraId="4A4BEF0C" w14:textId="77777777" w:rsidR="00745731" w:rsidRPr="00745731" w:rsidRDefault="00745731" w:rsidP="008C4A69">
            <w:pPr>
              <w:ind w:left="0" w:firstLine="0"/>
              <w:rPr>
                <w:rFonts w:cstheme="minorHAnsi"/>
                <w:bCs/>
                <w:lang w:val="fr-FR"/>
              </w:rPr>
            </w:pPr>
            <w:r w:rsidRPr="00745731">
              <w:rPr>
                <w:rFonts w:cstheme="minorHAnsi"/>
                <w:bCs/>
                <w:lang w:val="fr-FR"/>
              </w:rPr>
              <w:t>Recom 2.4</w:t>
            </w:r>
          </w:p>
          <w:p w14:paraId="5E1E6C4F" w14:textId="77777777" w:rsidR="00745731" w:rsidRPr="00745731" w:rsidRDefault="00745731" w:rsidP="008C4A69">
            <w:pPr>
              <w:ind w:left="0" w:firstLine="0"/>
              <w:rPr>
                <w:rFonts w:cstheme="minorHAnsi"/>
                <w:lang w:val="fr-FR"/>
              </w:rPr>
            </w:pPr>
            <w:r w:rsidRPr="00745731">
              <w:rPr>
                <w:rFonts w:cstheme="minorHAnsi"/>
                <w:bCs/>
                <w:lang w:val="fr-FR"/>
              </w:rPr>
              <w:t>Moyens financiers ou autres nécessaires au secrétariat intérimaire</w:t>
            </w:r>
          </w:p>
          <w:p w14:paraId="502E0171" w14:textId="77777777" w:rsidR="00745731" w:rsidRPr="00745731" w:rsidRDefault="00745731" w:rsidP="008C4A69">
            <w:pPr>
              <w:ind w:left="0" w:firstLine="0"/>
              <w:rPr>
                <w:rFonts w:cstheme="minorHAnsi"/>
                <w:lang w:val="fr-FR"/>
              </w:rPr>
            </w:pPr>
          </w:p>
          <w:p w14:paraId="0FFA37BA" w14:textId="77777777" w:rsidR="00745731" w:rsidRPr="00745731" w:rsidRDefault="00745731" w:rsidP="008C4A69">
            <w:pPr>
              <w:ind w:left="0" w:firstLine="0"/>
              <w:rPr>
                <w:rFonts w:cstheme="minorHAnsi"/>
                <w:lang w:val="fr-FR"/>
              </w:rPr>
            </w:pPr>
            <w:r w:rsidRPr="00745731">
              <w:rPr>
                <w:rFonts w:cstheme="minorHAnsi"/>
                <w:bCs/>
                <w:lang w:val="fr-FR"/>
              </w:rPr>
              <w:t>3.2</w:t>
            </w:r>
          </w:p>
          <w:p w14:paraId="0D388EB9" w14:textId="77777777" w:rsidR="00745731" w:rsidRPr="00745731" w:rsidRDefault="00745731" w:rsidP="008C4A69">
            <w:pPr>
              <w:ind w:left="0" w:firstLine="0"/>
              <w:rPr>
                <w:rFonts w:cstheme="minorHAnsi"/>
                <w:bCs/>
                <w:lang w:val="fr-FR"/>
              </w:rPr>
            </w:pPr>
            <w:r w:rsidRPr="00745731">
              <w:rPr>
                <w:rFonts w:cstheme="minorHAnsi"/>
                <w:bCs/>
                <w:lang w:val="fr-FR"/>
              </w:rPr>
              <w:t>Questions financières et budgétaires</w:t>
            </w:r>
          </w:p>
          <w:p w14:paraId="4DC812DE" w14:textId="77777777" w:rsidR="00745731" w:rsidRPr="00745731" w:rsidRDefault="00745731" w:rsidP="008C4A69">
            <w:pPr>
              <w:ind w:left="0" w:firstLine="0"/>
              <w:rPr>
                <w:rFonts w:cstheme="minorHAnsi"/>
                <w:lang w:val="fr-FR"/>
              </w:rPr>
            </w:pPr>
          </w:p>
          <w:p w14:paraId="0F88A951" w14:textId="77777777" w:rsidR="00745731" w:rsidRPr="00745731" w:rsidRDefault="00745731" w:rsidP="008C4A69">
            <w:pPr>
              <w:ind w:left="0" w:firstLine="0"/>
              <w:rPr>
                <w:rFonts w:cstheme="minorHAnsi"/>
                <w:lang w:val="fr-FR"/>
              </w:rPr>
            </w:pPr>
            <w:r w:rsidRPr="00745731">
              <w:rPr>
                <w:rFonts w:cstheme="minorHAnsi"/>
                <w:lang w:val="fr-FR"/>
              </w:rPr>
              <w:t xml:space="preserve">Annexe au document DOC.C.4.13 </w:t>
            </w:r>
            <w:r w:rsidRPr="00745731">
              <w:rPr>
                <w:rFonts w:cstheme="minorHAnsi"/>
                <w:lang w:val="fr-FR"/>
              </w:rPr>
              <w:sym w:font="Symbol" w:char="F05B"/>
            </w:r>
            <w:r w:rsidRPr="00745731">
              <w:rPr>
                <w:rFonts w:cstheme="minorHAnsi"/>
                <w:i/>
                <w:lang w:val="fr-FR"/>
              </w:rPr>
              <w:t>Résolution sans numéro</w:t>
            </w:r>
            <w:r w:rsidRPr="00745731">
              <w:rPr>
                <w:rFonts w:cstheme="minorHAnsi"/>
                <w:lang w:val="fr-FR"/>
              </w:rPr>
              <w:sym w:font="Symbol" w:char="F05D"/>
            </w:r>
          </w:p>
          <w:p w14:paraId="08D433AA" w14:textId="77777777" w:rsidR="00745731" w:rsidRPr="00745731" w:rsidRDefault="00745731" w:rsidP="008C4A69">
            <w:pPr>
              <w:ind w:left="0" w:firstLine="0"/>
              <w:rPr>
                <w:rFonts w:cstheme="minorHAnsi"/>
                <w:lang w:val="fr-FR"/>
              </w:rPr>
            </w:pPr>
            <w:r w:rsidRPr="00745731">
              <w:rPr>
                <w:rFonts w:cstheme="minorHAnsi"/>
                <w:lang w:val="fr-FR"/>
              </w:rPr>
              <w:t xml:space="preserve">Résolution sur les questions financières et budgétaires (en anglais seulement) </w:t>
            </w:r>
          </w:p>
          <w:p w14:paraId="4FCEACD1" w14:textId="77777777" w:rsidR="00745731" w:rsidRPr="00745731" w:rsidRDefault="00745731" w:rsidP="008C4A69">
            <w:pPr>
              <w:ind w:left="0" w:firstLine="0"/>
              <w:rPr>
                <w:rFonts w:cstheme="minorHAnsi"/>
                <w:lang w:val="fr-FR"/>
              </w:rPr>
            </w:pPr>
          </w:p>
          <w:p w14:paraId="46C8A046" w14:textId="77777777" w:rsidR="00745731" w:rsidRPr="00745731" w:rsidRDefault="00745731" w:rsidP="008C4A69">
            <w:pPr>
              <w:ind w:left="0" w:firstLine="0"/>
              <w:rPr>
                <w:rFonts w:cstheme="minorHAnsi"/>
                <w:lang w:val="fr-FR"/>
              </w:rPr>
            </w:pPr>
            <w:r w:rsidRPr="00745731">
              <w:rPr>
                <w:rFonts w:cstheme="minorHAnsi"/>
                <w:lang w:val="fr-FR"/>
              </w:rPr>
              <w:t>5.2</w:t>
            </w:r>
          </w:p>
          <w:p w14:paraId="19B968CF"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Questions financières et budgétaires </w:t>
            </w:r>
          </w:p>
          <w:p w14:paraId="78F69CB2" w14:textId="77777777" w:rsidR="00745731" w:rsidRPr="00745731" w:rsidRDefault="00745731" w:rsidP="008C4A69">
            <w:pPr>
              <w:ind w:left="0" w:firstLine="0"/>
              <w:rPr>
                <w:rFonts w:cstheme="minorHAnsi"/>
                <w:lang w:val="fr-FR"/>
              </w:rPr>
            </w:pPr>
          </w:p>
          <w:p w14:paraId="27E64E27" w14:textId="77777777" w:rsidR="00745731" w:rsidRPr="00745731" w:rsidRDefault="00745731" w:rsidP="008C4A69">
            <w:pPr>
              <w:ind w:left="0" w:firstLine="0"/>
              <w:rPr>
                <w:rFonts w:cstheme="minorHAnsi"/>
                <w:lang w:val="fr-FR"/>
              </w:rPr>
            </w:pPr>
            <w:r w:rsidRPr="00745731">
              <w:rPr>
                <w:rFonts w:cstheme="minorHAnsi"/>
                <w:bCs/>
                <w:lang w:val="fr-FR"/>
              </w:rPr>
              <w:t>VI.17</w:t>
            </w:r>
            <w:r w:rsidRPr="00745731">
              <w:rPr>
                <w:rFonts w:cstheme="minorHAnsi"/>
                <w:lang w:val="fr-FR"/>
              </w:rPr>
              <w:t xml:space="preserve"> </w:t>
            </w:r>
          </w:p>
          <w:p w14:paraId="495100D0" w14:textId="77777777" w:rsidR="00745731" w:rsidRPr="00745731" w:rsidRDefault="00745731" w:rsidP="008C4A69">
            <w:pPr>
              <w:ind w:left="0" w:firstLine="0"/>
              <w:rPr>
                <w:rFonts w:cstheme="minorHAnsi"/>
                <w:lang w:val="fr-FR"/>
              </w:rPr>
            </w:pPr>
            <w:r w:rsidRPr="00745731">
              <w:rPr>
                <w:rFonts w:cstheme="minorHAnsi"/>
                <w:lang w:val="fr-FR"/>
              </w:rPr>
              <w:t xml:space="preserve">Questions financières et budgétaires </w:t>
            </w:r>
          </w:p>
          <w:p w14:paraId="439912D0" w14:textId="0BFAF3FD" w:rsidR="00745731" w:rsidRDefault="00745731" w:rsidP="008C4A69">
            <w:pPr>
              <w:ind w:left="0" w:firstLine="0"/>
              <w:rPr>
                <w:rFonts w:cstheme="minorHAnsi"/>
                <w:lang w:val="fr-FR"/>
              </w:rPr>
            </w:pPr>
          </w:p>
          <w:p w14:paraId="356EED27" w14:textId="77777777" w:rsidR="00745731" w:rsidRPr="00745731" w:rsidRDefault="00745731" w:rsidP="008C4A69">
            <w:pPr>
              <w:ind w:left="0" w:firstLine="0"/>
              <w:rPr>
                <w:rFonts w:cstheme="minorHAnsi"/>
                <w:lang w:val="fr-FR"/>
              </w:rPr>
            </w:pPr>
          </w:p>
          <w:p w14:paraId="62739AF0" w14:textId="58DA8327" w:rsidR="00745731" w:rsidRPr="00745731" w:rsidRDefault="00745731" w:rsidP="008C4A69">
            <w:pPr>
              <w:keepNext/>
              <w:ind w:left="0" w:firstLine="0"/>
              <w:rPr>
                <w:rFonts w:cstheme="minorHAnsi"/>
                <w:lang w:val="fr-FR"/>
              </w:rPr>
            </w:pPr>
            <w:r w:rsidRPr="00745731">
              <w:rPr>
                <w:rFonts w:cstheme="minorHAnsi"/>
                <w:lang w:val="fr-FR"/>
              </w:rPr>
              <w:lastRenderedPageBreak/>
              <w:t>VII.28</w:t>
            </w:r>
          </w:p>
          <w:p w14:paraId="080BE02D" w14:textId="77777777" w:rsidR="00745731" w:rsidRPr="00745731" w:rsidRDefault="00745731" w:rsidP="008C4A69">
            <w:pPr>
              <w:ind w:left="0" w:firstLine="0"/>
              <w:rPr>
                <w:rFonts w:cstheme="minorHAnsi"/>
                <w:lang w:val="fr-FR"/>
              </w:rPr>
            </w:pPr>
            <w:r w:rsidRPr="00745731">
              <w:rPr>
                <w:rFonts w:cstheme="minorHAnsi"/>
                <w:lang w:val="fr-FR"/>
              </w:rPr>
              <w:t xml:space="preserve">Questions financières et budgétaires </w:t>
            </w:r>
          </w:p>
          <w:p w14:paraId="4AA3E2E8" w14:textId="77777777" w:rsidR="00745731" w:rsidRPr="00745731" w:rsidRDefault="00745731" w:rsidP="008C4A69">
            <w:pPr>
              <w:ind w:left="0" w:firstLine="0"/>
              <w:rPr>
                <w:rFonts w:cstheme="minorHAnsi"/>
                <w:lang w:val="fr-FR"/>
              </w:rPr>
            </w:pPr>
          </w:p>
          <w:p w14:paraId="0C44BFD7" w14:textId="77777777" w:rsidR="00745731" w:rsidRPr="00745731" w:rsidRDefault="00745731" w:rsidP="008C4A69">
            <w:pPr>
              <w:ind w:left="0" w:firstLine="0"/>
              <w:rPr>
                <w:rFonts w:cstheme="minorHAnsi"/>
                <w:lang w:val="fr-FR"/>
              </w:rPr>
            </w:pPr>
            <w:r w:rsidRPr="00745731">
              <w:rPr>
                <w:rFonts w:cstheme="minorHAnsi"/>
                <w:lang w:val="fr-FR"/>
              </w:rPr>
              <w:t>VIII.27</w:t>
            </w:r>
          </w:p>
          <w:p w14:paraId="4480619D" w14:textId="77777777" w:rsidR="00745731" w:rsidRPr="00745731" w:rsidRDefault="00745731" w:rsidP="008C4A69">
            <w:pPr>
              <w:ind w:left="0" w:firstLine="0"/>
              <w:rPr>
                <w:rFonts w:cstheme="minorHAnsi"/>
                <w:lang w:val="fr-FR"/>
              </w:rPr>
            </w:pPr>
            <w:r w:rsidRPr="00745731">
              <w:rPr>
                <w:rFonts w:cstheme="minorHAnsi"/>
                <w:lang w:val="fr-FR"/>
              </w:rPr>
              <w:t xml:space="preserve">Questions financières et budgétaires </w:t>
            </w:r>
          </w:p>
          <w:p w14:paraId="0C2D9AF5" w14:textId="77777777" w:rsidR="00745731" w:rsidRPr="00745731" w:rsidRDefault="00745731" w:rsidP="008C4A69">
            <w:pPr>
              <w:ind w:left="0" w:firstLine="0"/>
              <w:rPr>
                <w:rFonts w:cstheme="minorHAnsi"/>
                <w:lang w:val="fr-FR"/>
              </w:rPr>
            </w:pPr>
            <w:r w:rsidRPr="00745731">
              <w:rPr>
                <w:rFonts w:cstheme="minorHAnsi"/>
                <w:lang w:val="fr-FR"/>
              </w:rPr>
              <w:t>IX.12</w:t>
            </w:r>
          </w:p>
          <w:p w14:paraId="4C9E5117" w14:textId="77777777" w:rsidR="00745731" w:rsidRPr="00745731" w:rsidRDefault="00745731" w:rsidP="008C4A69">
            <w:pPr>
              <w:ind w:left="0" w:firstLine="0"/>
              <w:rPr>
                <w:rFonts w:cstheme="minorHAnsi"/>
                <w:lang w:val="fr-FR"/>
              </w:rPr>
            </w:pPr>
            <w:r w:rsidRPr="00745731">
              <w:rPr>
                <w:rFonts w:cstheme="minorHAnsi"/>
                <w:lang w:val="fr-FR"/>
              </w:rPr>
              <w:t xml:space="preserve">Questions financières et budgétaires </w:t>
            </w:r>
          </w:p>
          <w:p w14:paraId="7099C003" w14:textId="77777777" w:rsidR="00745731" w:rsidRPr="00745731" w:rsidRDefault="00745731" w:rsidP="008C4A69">
            <w:pPr>
              <w:ind w:left="0" w:firstLine="0"/>
              <w:rPr>
                <w:rFonts w:cstheme="minorHAnsi"/>
                <w:lang w:val="fr-FR"/>
              </w:rPr>
            </w:pPr>
          </w:p>
          <w:p w14:paraId="55681911" w14:textId="77777777" w:rsidR="00745731" w:rsidRPr="00745731" w:rsidRDefault="00745731" w:rsidP="008C4A69">
            <w:pPr>
              <w:ind w:left="0" w:firstLine="0"/>
              <w:rPr>
                <w:rFonts w:cstheme="minorHAnsi"/>
                <w:lang w:val="fr-FR"/>
              </w:rPr>
            </w:pPr>
            <w:r w:rsidRPr="00745731">
              <w:rPr>
                <w:rFonts w:cstheme="minorHAnsi"/>
                <w:lang w:val="fr-FR"/>
              </w:rPr>
              <w:t>X.2</w:t>
            </w:r>
          </w:p>
          <w:p w14:paraId="15968343" w14:textId="77777777" w:rsidR="00745731" w:rsidRPr="00745731" w:rsidRDefault="00745731" w:rsidP="008C4A69">
            <w:pPr>
              <w:ind w:left="0" w:firstLine="0"/>
              <w:rPr>
                <w:rFonts w:cstheme="minorHAnsi"/>
                <w:lang w:val="fr-FR"/>
              </w:rPr>
            </w:pPr>
            <w:r w:rsidRPr="00745731">
              <w:rPr>
                <w:rFonts w:cstheme="minorHAnsi"/>
                <w:lang w:val="fr-FR"/>
              </w:rPr>
              <w:t xml:space="preserve">Questions financières et budgétaires </w:t>
            </w:r>
          </w:p>
          <w:p w14:paraId="4A364BE6" w14:textId="77777777" w:rsidR="00745731" w:rsidRPr="00745731" w:rsidRDefault="00745731" w:rsidP="008C4A69">
            <w:pPr>
              <w:ind w:left="0" w:firstLine="0"/>
              <w:rPr>
                <w:rFonts w:cstheme="minorHAnsi"/>
                <w:lang w:val="fr-FR"/>
              </w:rPr>
            </w:pPr>
          </w:p>
          <w:p w14:paraId="200A96FD" w14:textId="77777777" w:rsidR="00745731" w:rsidRPr="00745731" w:rsidRDefault="00745731" w:rsidP="008C4A69">
            <w:pPr>
              <w:ind w:left="0" w:firstLine="0"/>
              <w:rPr>
                <w:rFonts w:cstheme="minorHAnsi"/>
                <w:lang w:val="fr-FR"/>
              </w:rPr>
            </w:pPr>
            <w:r w:rsidRPr="00745731">
              <w:rPr>
                <w:rFonts w:cstheme="minorHAnsi"/>
                <w:lang w:val="fr-FR"/>
              </w:rPr>
              <w:t>XI.2</w:t>
            </w:r>
          </w:p>
          <w:p w14:paraId="514F38FB" w14:textId="77777777" w:rsidR="00745731" w:rsidRPr="00745731" w:rsidRDefault="00745731" w:rsidP="008C4A69">
            <w:pPr>
              <w:ind w:left="0" w:firstLine="0"/>
              <w:rPr>
                <w:rFonts w:cstheme="minorHAnsi"/>
                <w:lang w:val="fr-FR"/>
              </w:rPr>
            </w:pPr>
            <w:r w:rsidRPr="00745731">
              <w:rPr>
                <w:rFonts w:cstheme="minorHAnsi"/>
                <w:lang w:val="fr-FR"/>
              </w:rPr>
              <w:t xml:space="preserve">Questions financières et budgétaires </w:t>
            </w:r>
          </w:p>
          <w:p w14:paraId="6749E38D" w14:textId="77777777" w:rsidR="00745731" w:rsidRPr="00745731" w:rsidRDefault="00745731" w:rsidP="008C4A69">
            <w:pPr>
              <w:ind w:left="0" w:firstLine="0"/>
              <w:rPr>
                <w:rFonts w:cstheme="minorHAnsi"/>
                <w:lang w:val="fr-FR"/>
              </w:rPr>
            </w:pPr>
          </w:p>
          <w:p w14:paraId="18AB876B" w14:textId="77777777" w:rsidR="00745731" w:rsidRPr="00745731" w:rsidRDefault="00745731" w:rsidP="008C4A69">
            <w:pPr>
              <w:ind w:left="0" w:firstLine="0"/>
              <w:rPr>
                <w:rFonts w:cstheme="minorHAnsi"/>
                <w:lang w:val="fr-FR"/>
              </w:rPr>
            </w:pPr>
            <w:r w:rsidRPr="00745731">
              <w:rPr>
                <w:rFonts w:cstheme="minorHAnsi"/>
                <w:lang w:val="fr-FR"/>
              </w:rPr>
              <w:t>XII.1</w:t>
            </w:r>
          </w:p>
          <w:p w14:paraId="0776DCA1" w14:textId="77777777" w:rsidR="00745731" w:rsidRPr="00745731" w:rsidRDefault="00745731" w:rsidP="008C4A69">
            <w:pPr>
              <w:ind w:left="0" w:firstLine="0"/>
              <w:rPr>
                <w:rFonts w:cstheme="minorHAnsi"/>
                <w:lang w:val="fr-FR"/>
              </w:rPr>
            </w:pPr>
            <w:r w:rsidRPr="00745731">
              <w:rPr>
                <w:rFonts w:cstheme="minorHAnsi"/>
                <w:lang w:val="fr-FR"/>
              </w:rPr>
              <w:t xml:space="preserve">Questions financières et budgétaires </w:t>
            </w:r>
          </w:p>
          <w:p w14:paraId="75FACE46" w14:textId="77777777" w:rsidR="00745731" w:rsidRPr="00745731" w:rsidRDefault="00745731" w:rsidP="008C4A69">
            <w:pPr>
              <w:ind w:left="0" w:firstLine="0"/>
              <w:rPr>
                <w:rFonts w:cstheme="minorHAnsi"/>
                <w:lang w:val="fr-FR"/>
              </w:rPr>
            </w:pPr>
          </w:p>
          <w:p w14:paraId="31C83FB4" w14:textId="77777777" w:rsidR="00745731" w:rsidRPr="00745731" w:rsidRDefault="00745731" w:rsidP="008C4A69">
            <w:pPr>
              <w:ind w:left="0" w:firstLine="0"/>
              <w:rPr>
                <w:rFonts w:cstheme="minorHAnsi"/>
                <w:lang w:val="fr-FR"/>
              </w:rPr>
            </w:pPr>
            <w:r w:rsidRPr="00745731">
              <w:rPr>
                <w:rFonts w:cstheme="minorHAnsi"/>
                <w:lang w:val="fr-FR"/>
              </w:rPr>
              <w:t>XII.7</w:t>
            </w:r>
          </w:p>
          <w:p w14:paraId="6A40A1FF" w14:textId="77777777" w:rsidR="00745731" w:rsidRPr="00745731" w:rsidRDefault="00745731" w:rsidP="008C4A69">
            <w:pPr>
              <w:ind w:left="0" w:firstLine="0"/>
              <w:rPr>
                <w:rFonts w:cstheme="minorHAnsi"/>
                <w:lang w:val="fr-FR"/>
              </w:rPr>
            </w:pPr>
            <w:r w:rsidRPr="00745731">
              <w:rPr>
                <w:rFonts w:cstheme="minorHAnsi"/>
                <w:lang w:val="fr-FR"/>
              </w:rPr>
              <w:t>Cadre de la Convention de Ramsar pour la mobilisation de ressources et les partenariats</w:t>
            </w:r>
          </w:p>
          <w:p w14:paraId="4C93AA06" w14:textId="77777777" w:rsidR="00745731" w:rsidRPr="00745731" w:rsidRDefault="00745731" w:rsidP="008C4A69">
            <w:pPr>
              <w:ind w:left="0" w:firstLine="0"/>
              <w:rPr>
                <w:rFonts w:cstheme="minorHAnsi"/>
                <w:lang w:val="fr-FR"/>
              </w:rPr>
            </w:pPr>
          </w:p>
          <w:p w14:paraId="57EE81B8" w14:textId="77777777" w:rsidR="00745731" w:rsidRPr="00745731" w:rsidRDefault="00745731" w:rsidP="008C4A69">
            <w:pPr>
              <w:ind w:left="0" w:firstLine="0"/>
              <w:rPr>
                <w:rFonts w:cstheme="minorHAnsi"/>
                <w:lang w:val="fr-FR"/>
              </w:rPr>
            </w:pPr>
            <w:r w:rsidRPr="00745731">
              <w:rPr>
                <w:rFonts w:cstheme="minorHAnsi"/>
                <w:lang w:val="fr-FR"/>
              </w:rPr>
              <w:t>XIII.2</w:t>
            </w:r>
          </w:p>
          <w:p w14:paraId="73F34C01" w14:textId="77777777" w:rsidR="00745731" w:rsidRPr="00745731" w:rsidRDefault="00745731" w:rsidP="008C4A69">
            <w:pPr>
              <w:ind w:left="0" w:firstLine="0"/>
              <w:rPr>
                <w:rFonts w:cstheme="minorHAnsi"/>
                <w:lang w:val="fr-FR"/>
              </w:rPr>
            </w:pPr>
            <w:r w:rsidRPr="00745731">
              <w:rPr>
                <w:rFonts w:cstheme="minorHAnsi"/>
                <w:lang w:val="fr-FR"/>
              </w:rPr>
              <w:t xml:space="preserve">Questions financières et budgétaires </w:t>
            </w:r>
          </w:p>
          <w:p w14:paraId="57B7AC3C" w14:textId="77777777" w:rsidR="00745731" w:rsidRPr="00745731" w:rsidRDefault="00745731" w:rsidP="008C4A69">
            <w:pPr>
              <w:ind w:left="0" w:firstLine="0"/>
              <w:rPr>
                <w:rFonts w:cstheme="minorHAnsi"/>
                <w:lang w:val="fr-FR"/>
              </w:rPr>
            </w:pPr>
          </w:p>
        </w:tc>
      </w:tr>
      <w:tr w:rsidR="00745731" w:rsidRPr="00745731" w14:paraId="03973A15" w14:textId="77777777" w:rsidTr="00CE32E6">
        <w:tc>
          <w:tcPr>
            <w:tcW w:w="2400" w:type="dxa"/>
          </w:tcPr>
          <w:p w14:paraId="00FBFA2E" w14:textId="77777777" w:rsidR="00745731" w:rsidRPr="00745731" w:rsidRDefault="00745731" w:rsidP="008C4A69">
            <w:pPr>
              <w:ind w:left="0" w:firstLine="0"/>
              <w:rPr>
                <w:rFonts w:cstheme="minorHAnsi"/>
                <w:b/>
                <w:lang w:val="fr-FR"/>
              </w:rPr>
            </w:pPr>
            <w:r w:rsidRPr="00745731">
              <w:rPr>
                <w:rFonts w:cstheme="minorHAnsi"/>
                <w:b/>
                <w:lang w:val="fr-FR"/>
              </w:rPr>
              <w:lastRenderedPageBreak/>
              <w:t>Plan stratégique</w:t>
            </w:r>
          </w:p>
          <w:p w14:paraId="5DB95DE6" w14:textId="77777777" w:rsidR="00745731" w:rsidRPr="00745731" w:rsidRDefault="00745731" w:rsidP="008C4A69">
            <w:pPr>
              <w:ind w:left="0" w:firstLine="0"/>
              <w:rPr>
                <w:rFonts w:cstheme="minorHAnsi"/>
                <w:b/>
                <w:lang w:val="fr-FR"/>
              </w:rPr>
            </w:pPr>
          </w:p>
        </w:tc>
        <w:tc>
          <w:tcPr>
            <w:tcW w:w="6780" w:type="dxa"/>
          </w:tcPr>
          <w:p w14:paraId="2B541A52" w14:textId="77777777" w:rsidR="00745731" w:rsidRPr="00745731" w:rsidRDefault="00745731" w:rsidP="008C4A69">
            <w:pPr>
              <w:ind w:left="0" w:firstLine="0"/>
              <w:rPr>
                <w:rFonts w:cstheme="minorHAnsi"/>
                <w:lang w:val="fr-FR"/>
              </w:rPr>
            </w:pPr>
            <w:r w:rsidRPr="00745731">
              <w:rPr>
                <w:rFonts w:cstheme="minorHAnsi"/>
                <w:bCs/>
                <w:lang w:val="fr-FR"/>
              </w:rPr>
              <w:t>VI.14</w:t>
            </w:r>
          </w:p>
          <w:p w14:paraId="548291F5" w14:textId="77777777" w:rsidR="00745731" w:rsidRPr="00745731" w:rsidRDefault="00745731" w:rsidP="008C4A69">
            <w:pPr>
              <w:ind w:left="0" w:firstLine="0"/>
              <w:rPr>
                <w:rFonts w:cstheme="minorHAnsi"/>
                <w:lang w:val="fr-FR"/>
              </w:rPr>
            </w:pPr>
            <w:r w:rsidRPr="00745731">
              <w:rPr>
                <w:rFonts w:cstheme="minorHAnsi"/>
                <w:bCs/>
                <w:lang w:val="fr-FR"/>
              </w:rPr>
              <w:t>Déclaration du 25</w:t>
            </w:r>
            <w:r w:rsidRPr="00745731">
              <w:rPr>
                <w:rFonts w:cstheme="minorHAnsi"/>
                <w:bCs/>
                <w:vertAlign w:val="superscript"/>
                <w:lang w:val="fr-FR"/>
              </w:rPr>
              <w:t>e</w:t>
            </w:r>
            <w:r w:rsidRPr="00745731">
              <w:rPr>
                <w:rFonts w:cstheme="minorHAnsi"/>
                <w:bCs/>
                <w:lang w:val="fr-FR"/>
              </w:rPr>
              <w:t xml:space="preserve"> anniversaire de la Convention de Ramsar, Plan stratégique 1997 - 2002, et programme de travail du Bureau 1997-1999</w:t>
            </w:r>
          </w:p>
          <w:p w14:paraId="30263980" w14:textId="77777777" w:rsidR="00745731" w:rsidRPr="00745731" w:rsidRDefault="00745731" w:rsidP="008C4A69">
            <w:pPr>
              <w:ind w:left="0" w:firstLine="0"/>
              <w:rPr>
                <w:rFonts w:cstheme="minorHAnsi"/>
                <w:lang w:val="fr-FR"/>
              </w:rPr>
            </w:pPr>
          </w:p>
          <w:p w14:paraId="4578A0A4" w14:textId="77777777" w:rsidR="00745731" w:rsidRPr="00745731" w:rsidRDefault="00745731" w:rsidP="008C4A69">
            <w:pPr>
              <w:ind w:left="0" w:firstLine="0"/>
              <w:rPr>
                <w:rFonts w:cstheme="minorHAnsi"/>
                <w:lang w:val="fr-FR"/>
              </w:rPr>
            </w:pPr>
            <w:r w:rsidRPr="00745731">
              <w:rPr>
                <w:rFonts w:cstheme="minorHAnsi"/>
                <w:lang w:val="fr-FR"/>
              </w:rPr>
              <w:t>VIII.25</w:t>
            </w:r>
          </w:p>
          <w:p w14:paraId="3FB795CF"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 Plan stratégique Ramsar 2003-2008 </w:t>
            </w:r>
          </w:p>
          <w:p w14:paraId="00FB0510" w14:textId="77777777" w:rsidR="00745731" w:rsidRPr="00745731" w:rsidRDefault="00745731" w:rsidP="008C4A69">
            <w:pPr>
              <w:ind w:left="0" w:firstLine="0"/>
              <w:rPr>
                <w:rFonts w:cstheme="minorHAnsi"/>
                <w:lang w:val="fr-FR"/>
              </w:rPr>
            </w:pPr>
          </w:p>
          <w:p w14:paraId="38FDE8A4" w14:textId="77777777" w:rsidR="00745731" w:rsidRPr="00745731" w:rsidRDefault="00745731" w:rsidP="008C4A69">
            <w:pPr>
              <w:ind w:left="0" w:firstLine="0"/>
              <w:rPr>
                <w:rFonts w:cstheme="minorHAnsi"/>
                <w:lang w:val="fr-FR"/>
              </w:rPr>
            </w:pPr>
            <w:r w:rsidRPr="00745731">
              <w:rPr>
                <w:rFonts w:cstheme="minorHAnsi"/>
                <w:lang w:val="fr-FR"/>
              </w:rPr>
              <w:t>VIII.26*</w:t>
            </w:r>
          </w:p>
          <w:p w14:paraId="7FD2AD66" w14:textId="77777777" w:rsidR="00745731" w:rsidRPr="00745731" w:rsidRDefault="00745731" w:rsidP="008C4A69">
            <w:pPr>
              <w:ind w:left="0" w:firstLine="0"/>
              <w:rPr>
                <w:rFonts w:cstheme="minorHAnsi"/>
                <w:lang w:val="fr-FR"/>
              </w:rPr>
            </w:pPr>
            <w:r w:rsidRPr="00745731">
              <w:rPr>
                <w:rFonts w:cstheme="minorHAnsi"/>
                <w:lang w:val="fr-FR"/>
              </w:rPr>
              <w:t>Mise en œuvre du Plan stratégique 2003-2008 durant la période triennale 2003-2005 et Rapports nationaux à la COP9 de Ramsar</w:t>
            </w:r>
          </w:p>
          <w:p w14:paraId="505314D8" w14:textId="77777777" w:rsidR="00745731" w:rsidRPr="00745731" w:rsidRDefault="00745731" w:rsidP="008C4A69">
            <w:pPr>
              <w:ind w:left="0" w:firstLine="0"/>
              <w:rPr>
                <w:rFonts w:cstheme="minorHAnsi"/>
                <w:lang w:val="fr-FR"/>
              </w:rPr>
            </w:pPr>
          </w:p>
          <w:p w14:paraId="1E5386CD" w14:textId="77777777" w:rsidR="00745731" w:rsidRPr="00745731" w:rsidRDefault="00745731" w:rsidP="008C4A69">
            <w:pPr>
              <w:ind w:left="0" w:firstLine="0"/>
              <w:rPr>
                <w:rFonts w:cstheme="minorHAnsi"/>
                <w:lang w:val="fr-FR"/>
              </w:rPr>
            </w:pPr>
            <w:r w:rsidRPr="00745731">
              <w:rPr>
                <w:rFonts w:cstheme="minorHAnsi"/>
                <w:lang w:val="fr-FR"/>
              </w:rPr>
              <w:t>IX.8</w:t>
            </w:r>
          </w:p>
          <w:p w14:paraId="05672245" w14:textId="77777777" w:rsidR="00745731" w:rsidRPr="00745731" w:rsidRDefault="00745731" w:rsidP="008C4A69">
            <w:pPr>
              <w:ind w:left="0" w:firstLine="0"/>
              <w:rPr>
                <w:rFonts w:cstheme="minorHAnsi"/>
                <w:lang w:val="fr-FR"/>
              </w:rPr>
            </w:pPr>
            <w:r w:rsidRPr="00745731">
              <w:rPr>
                <w:rFonts w:cstheme="minorHAnsi"/>
                <w:lang w:val="fr-FR"/>
              </w:rPr>
              <w:t>Rationaliser la mise en œuvre du Plan stratégique de la Convention 2003-2008</w:t>
            </w:r>
          </w:p>
          <w:p w14:paraId="609A6298" w14:textId="77777777" w:rsidR="00745731" w:rsidRPr="00745731" w:rsidRDefault="00745731" w:rsidP="008C4A69">
            <w:pPr>
              <w:ind w:left="0" w:firstLine="0"/>
              <w:rPr>
                <w:rFonts w:cstheme="minorHAnsi"/>
                <w:lang w:val="fr-FR"/>
              </w:rPr>
            </w:pPr>
          </w:p>
          <w:p w14:paraId="1DC53D88" w14:textId="77777777" w:rsidR="00745731" w:rsidRPr="00745731" w:rsidRDefault="00745731" w:rsidP="008C4A69">
            <w:pPr>
              <w:ind w:left="0" w:firstLine="0"/>
              <w:rPr>
                <w:rFonts w:cstheme="minorHAnsi"/>
                <w:lang w:val="fr-FR"/>
              </w:rPr>
            </w:pPr>
            <w:r w:rsidRPr="00745731">
              <w:rPr>
                <w:rFonts w:cstheme="minorHAnsi"/>
                <w:lang w:val="fr-FR"/>
              </w:rPr>
              <w:t>X.1</w:t>
            </w:r>
          </w:p>
          <w:p w14:paraId="32D65BDB" w14:textId="77777777" w:rsidR="00745731" w:rsidRPr="00745731" w:rsidRDefault="00745731" w:rsidP="008C4A69">
            <w:pPr>
              <w:ind w:left="0" w:firstLine="0"/>
              <w:rPr>
                <w:rFonts w:cstheme="minorHAnsi"/>
                <w:lang w:val="fr-FR"/>
              </w:rPr>
            </w:pPr>
            <w:r w:rsidRPr="00745731">
              <w:rPr>
                <w:rFonts w:cstheme="minorHAnsi"/>
                <w:lang w:val="fr-FR"/>
              </w:rPr>
              <w:t>Le Plan stratégique Ramsar 2009-2015</w:t>
            </w:r>
          </w:p>
          <w:p w14:paraId="648EA50B" w14:textId="77777777" w:rsidR="00745731" w:rsidRPr="00745731" w:rsidRDefault="00745731" w:rsidP="008C4A69">
            <w:pPr>
              <w:ind w:left="0" w:firstLine="0"/>
              <w:rPr>
                <w:rFonts w:cstheme="minorHAnsi"/>
                <w:lang w:val="fr-FR"/>
              </w:rPr>
            </w:pPr>
          </w:p>
          <w:p w14:paraId="4F5E7195" w14:textId="77777777" w:rsidR="00745731" w:rsidRPr="00745731" w:rsidRDefault="00745731" w:rsidP="008C4A69">
            <w:pPr>
              <w:ind w:left="0" w:firstLine="0"/>
              <w:rPr>
                <w:rFonts w:cstheme="minorHAnsi"/>
                <w:lang w:val="fr-FR"/>
              </w:rPr>
            </w:pPr>
            <w:r w:rsidRPr="00745731">
              <w:rPr>
                <w:rFonts w:cstheme="minorHAnsi"/>
                <w:lang w:val="fr-FR"/>
              </w:rPr>
              <w:t>XI.3</w:t>
            </w:r>
          </w:p>
          <w:p w14:paraId="7538521E" w14:textId="77777777" w:rsidR="00745731" w:rsidRPr="00745731" w:rsidRDefault="00745731" w:rsidP="008C4A69">
            <w:pPr>
              <w:ind w:left="0" w:firstLine="0"/>
              <w:rPr>
                <w:rFonts w:cstheme="minorHAnsi"/>
                <w:lang w:val="fr-FR"/>
              </w:rPr>
            </w:pPr>
            <w:r w:rsidRPr="00745731">
              <w:rPr>
                <w:rFonts w:cstheme="minorHAnsi"/>
                <w:lang w:val="fr-FR"/>
              </w:rPr>
              <w:t>Ajustements apportés au Plan stratégique 2009-2015 pour la période triennale 2013-2015</w:t>
            </w:r>
          </w:p>
          <w:p w14:paraId="0CB345CF" w14:textId="77777777" w:rsidR="00745731" w:rsidRPr="00745731" w:rsidRDefault="00745731" w:rsidP="008C4A69">
            <w:pPr>
              <w:ind w:left="0" w:firstLine="0"/>
              <w:rPr>
                <w:rFonts w:cstheme="minorHAnsi"/>
                <w:lang w:val="fr-FR"/>
              </w:rPr>
            </w:pPr>
          </w:p>
          <w:p w14:paraId="5489C1E2" w14:textId="77777777" w:rsidR="00745731" w:rsidRPr="00745731" w:rsidRDefault="00745731" w:rsidP="008C4A69">
            <w:pPr>
              <w:ind w:left="0" w:firstLine="0"/>
              <w:rPr>
                <w:rFonts w:cstheme="minorHAnsi"/>
                <w:lang w:val="fr-FR"/>
              </w:rPr>
            </w:pPr>
            <w:r w:rsidRPr="00745731">
              <w:rPr>
                <w:rFonts w:cstheme="minorHAnsi"/>
                <w:lang w:val="fr-FR"/>
              </w:rPr>
              <w:t>XII.2</w:t>
            </w:r>
          </w:p>
          <w:p w14:paraId="43DFD0F8" w14:textId="77777777" w:rsidR="00745731" w:rsidRPr="00745731" w:rsidRDefault="00745731" w:rsidP="008C4A69">
            <w:pPr>
              <w:ind w:left="0" w:firstLine="0"/>
              <w:rPr>
                <w:rFonts w:cstheme="minorHAnsi"/>
                <w:lang w:val="fr-FR"/>
              </w:rPr>
            </w:pPr>
            <w:r w:rsidRPr="00745731">
              <w:rPr>
                <w:rFonts w:cstheme="minorHAnsi"/>
                <w:lang w:val="fr-FR"/>
              </w:rPr>
              <w:t>Le Plan stratégique Ramsar 2016-2024</w:t>
            </w:r>
          </w:p>
          <w:p w14:paraId="5FCEE159" w14:textId="1EB86881" w:rsidR="00745731" w:rsidRPr="00745731" w:rsidRDefault="00745731" w:rsidP="008C4A69">
            <w:pPr>
              <w:ind w:left="0" w:firstLine="0"/>
              <w:rPr>
                <w:rFonts w:cstheme="minorHAnsi"/>
                <w:lang w:val="fr-FR"/>
              </w:rPr>
            </w:pPr>
          </w:p>
          <w:p w14:paraId="2103BEE5" w14:textId="77777777" w:rsidR="00745731" w:rsidRPr="00745731" w:rsidRDefault="00745731" w:rsidP="008C4A69">
            <w:pPr>
              <w:keepNext/>
              <w:ind w:left="0" w:firstLine="0"/>
              <w:rPr>
                <w:rFonts w:cstheme="minorHAnsi"/>
                <w:lang w:val="fr-FR"/>
              </w:rPr>
            </w:pPr>
            <w:r w:rsidRPr="00745731">
              <w:rPr>
                <w:rFonts w:cstheme="minorHAnsi"/>
                <w:lang w:val="fr-FR"/>
              </w:rPr>
              <w:lastRenderedPageBreak/>
              <w:t xml:space="preserve">XIII.5 </w:t>
            </w:r>
          </w:p>
          <w:p w14:paraId="27BF1190" w14:textId="77777777" w:rsidR="00745731" w:rsidRPr="00745731" w:rsidRDefault="00745731" w:rsidP="008C4A69">
            <w:pPr>
              <w:ind w:left="0" w:firstLine="0"/>
              <w:rPr>
                <w:rFonts w:cstheme="minorHAnsi"/>
                <w:lang w:val="fr-FR"/>
              </w:rPr>
            </w:pPr>
            <w:r w:rsidRPr="00745731">
              <w:rPr>
                <w:rFonts w:cstheme="minorHAnsi"/>
                <w:lang w:val="fr-FR"/>
              </w:rPr>
              <w:t>Révision du quatrième Plan stratégique de la Convention de Ramsar</w:t>
            </w:r>
          </w:p>
          <w:p w14:paraId="681187E5" w14:textId="77777777" w:rsidR="00745731" w:rsidRPr="00745731" w:rsidRDefault="00745731" w:rsidP="008C4A69">
            <w:pPr>
              <w:ind w:left="0" w:firstLine="0"/>
              <w:rPr>
                <w:rFonts w:cstheme="minorHAnsi"/>
                <w:bCs/>
                <w:lang w:val="fr-FR"/>
              </w:rPr>
            </w:pPr>
          </w:p>
        </w:tc>
      </w:tr>
      <w:tr w:rsidR="00745731" w:rsidRPr="00745731" w14:paraId="312228ED" w14:textId="77777777" w:rsidTr="00CE32E6">
        <w:tc>
          <w:tcPr>
            <w:tcW w:w="2400" w:type="dxa"/>
          </w:tcPr>
          <w:p w14:paraId="5B9BDB98" w14:textId="77777777" w:rsidR="00745731" w:rsidRPr="00745731" w:rsidRDefault="00745731" w:rsidP="008C4A69">
            <w:pPr>
              <w:ind w:left="0" w:firstLine="0"/>
              <w:rPr>
                <w:rFonts w:cstheme="minorHAnsi"/>
                <w:b/>
                <w:lang w:val="fr-FR"/>
              </w:rPr>
            </w:pPr>
            <w:r w:rsidRPr="00745731">
              <w:rPr>
                <w:rFonts w:cstheme="minorHAnsi"/>
                <w:b/>
                <w:lang w:val="fr-FR"/>
              </w:rPr>
              <w:lastRenderedPageBreak/>
              <w:t>Gouvernance &amp;</w:t>
            </w:r>
          </w:p>
          <w:p w14:paraId="05443741" w14:textId="77777777" w:rsidR="00745731" w:rsidRPr="00745731" w:rsidRDefault="00745731" w:rsidP="008C4A69">
            <w:pPr>
              <w:ind w:left="0" w:firstLine="0"/>
              <w:rPr>
                <w:rFonts w:cstheme="minorHAnsi"/>
                <w:b/>
                <w:lang w:val="fr-FR"/>
              </w:rPr>
            </w:pPr>
            <w:r w:rsidRPr="00745731">
              <w:rPr>
                <w:rFonts w:cstheme="minorHAnsi"/>
                <w:b/>
                <w:lang w:val="fr-FR"/>
              </w:rPr>
              <w:t>Efficacité</w:t>
            </w:r>
          </w:p>
        </w:tc>
        <w:tc>
          <w:tcPr>
            <w:tcW w:w="6780" w:type="dxa"/>
          </w:tcPr>
          <w:p w14:paraId="250874B5"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Recom 2.3</w:t>
            </w:r>
          </w:p>
          <w:p w14:paraId="50721127"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Mesures requises devant bénéficier d’une attention prioritaire</w:t>
            </w:r>
          </w:p>
          <w:p w14:paraId="4308F75C" w14:textId="77777777" w:rsidR="00745731" w:rsidRPr="00CE32E6" w:rsidRDefault="00745731" w:rsidP="008C4A69">
            <w:pPr>
              <w:pStyle w:val="Default"/>
              <w:ind w:left="0" w:firstLine="0"/>
              <w:jc w:val="left"/>
              <w:rPr>
                <w:rFonts w:asciiTheme="minorHAnsi" w:hAnsiTheme="minorHAnsi" w:cstheme="minorHAnsi"/>
                <w:sz w:val="22"/>
                <w:szCs w:val="22"/>
                <w:lang w:val="fr-FR"/>
              </w:rPr>
            </w:pPr>
          </w:p>
          <w:p w14:paraId="4A06575E"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Recom 2.3 Annexe</w:t>
            </w:r>
          </w:p>
          <w:p w14:paraId="70528DE8"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Cadre d’application de la Convention relative aux zones humides</w:t>
            </w:r>
          </w:p>
          <w:p w14:paraId="2A1AF88A"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d’importance internationale, particulièrement comme habitats de</w:t>
            </w:r>
          </w:p>
          <w:p w14:paraId="67BD9854"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 xml:space="preserve">la sauvagine (Ramsar, 1971) </w:t>
            </w:r>
          </w:p>
          <w:p w14:paraId="6F89B251" w14:textId="77777777" w:rsidR="00745731" w:rsidRPr="00CE32E6" w:rsidRDefault="00745731" w:rsidP="008C4A69">
            <w:pPr>
              <w:pStyle w:val="Default"/>
              <w:ind w:left="0" w:firstLine="0"/>
              <w:jc w:val="left"/>
              <w:rPr>
                <w:rFonts w:asciiTheme="minorHAnsi" w:hAnsiTheme="minorHAnsi" w:cstheme="minorHAnsi"/>
                <w:sz w:val="22"/>
                <w:szCs w:val="22"/>
                <w:lang w:val="fr-FR"/>
              </w:rPr>
            </w:pPr>
          </w:p>
          <w:p w14:paraId="108ACB89"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 xml:space="preserve">Annexe au document DOC.C.4.13 </w:t>
            </w:r>
            <w:r w:rsidRPr="00CE32E6">
              <w:rPr>
                <w:rFonts w:asciiTheme="minorHAnsi" w:hAnsiTheme="minorHAnsi" w:cstheme="minorHAnsi"/>
                <w:sz w:val="22"/>
                <w:szCs w:val="22"/>
                <w:lang w:val="fr-FR"/>
              </w:rPr>
              <w:sym w:font="Symbol" w:char="F05B"/>
            </w:r>
            <w:r w:rsidRPr="00CE32E6">
              <w:rPr>
                <w:rFonts w:asciiTheme="minorHAnsi" w:hAnsiTheme="minorHAnsi" w:cstheme="minorHAnsi"/>
                <w:sz w:val="22"/>
                <w:szCs w:val="22"/>
                <w:lang w:val="fr-FR"/>
              </w:rPr>
              <w:t>Résolution sans numéro</w:t>
            </w:r>
            <w:r w:rsidRPr="00CE32E6">
              <w:rPr>
                <w:rFonts w:asciiTheme="minorHAnsi" w:hAnsiTheme="minorHAnsi" w:cstheme="minorHAnsi"/>
                <w:sz w:val="22"/>
                <w:szCs w:val="22"/>
                <w:lang w:val="fr-FR"/>
              </w:rPr>
              <w:sym w:font="Symbol" w:char="F05D"/>
            </w:r>
          </w:p>
          <w:p w14:paraId="37AEEEDB"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 xml:space="preserve">Framework for the implementation of the Convention and priorities for attention 1991-1993 (en anglais seulement) </w:t>
            </w:r>
          </w:p>
          <w:p w14:paraId="4D0E2837" w14:textId="77777777" w:rsidR="00745731" w:rsidRPr="00CE32E6" w:rsidRDefault="00745731" w:rsidP="008C4A69">
            <w:pPr>
              <w:pStyle w:val="Default"/>
              <w:ind w:left="0" w:firstLine="0"/>
              <w:jc w:val="left"/>
              <w:rPr>
                <w:rFonts w:asciiTheme="minorHAnsi" w:hAnsiTheme="minorHAnsi" w:cstheme="minorHAnsi"/>
                <w:sz w:val="22"/>
                <w:szCs w:val="22"/>
                <w:lang w:val="fr-FR"/>
              </w:rPr>
            </w:pPr>
          </w:p>
          <w:p w14:paraId="3329ABF5"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Recom 4.7</w:t>
            </w:r>
          </w:p>
          <w:p w14:paraId="60B6B802"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Mécanismes permettant d’améliorer l’application de la Convention</w:t>
            </w:r>
          </w:p>
          <w:p w14:paraId="5CBE150B" w14:textId="77777777" w:rsidR="00745731" w:rsidRPr="00CE32E6" w:rsidRDefault="00745731" w:rsidP="008C4A69">
            <w:pPr>
              <w:pStyle w:val="Default"/>
              <w:ind w:left="0" w:firstLine="0"/>
              <w:jc w:val="left"/>
              <w:rPr>
                <w:rFonts w:asciiTheme="minorHAnsi" w:hAnsiTheme="minorHAnsi" w:cstheme="minorHAnsi"/>
                <w:sz w:val="22"/>
                <w:szCs w:val="22"/>
                <w:lang w:val="fr-FR"/>
              </w:rPr>
            </w:pPr>
          </w:p>
          <w:p w14:paraId="033A2B8E"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5.1</w:t>
            </w:r>
          </w:p>
          <w:p w14:paraId="69A590EB"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Déclaration de Kushiro et le cadre d’application de la Convention </w:t>
            </w:r>
          </w:p>
          <w:p w14:paraId="0FB57945" w14:textId="77777777" w:rsidR="00745731" w:rsidRPr="00CE32E6" w:rsidRDefault="00745731" w:rsidP="008C4A69">
            <w:pPr>
              <w:pStyle w:val="Default"/>
              <w:ind w:left="0" w:firstLine="0"/>
              <w:jc w:val="left"/>
              <w:rPr>
                <w:rFonts w:asciiTheme="minorHAnsi" w:hAnsiTheme="minorHAnsi" w:cstheme="minorHAnsi"/>
                <w:sz w:val="22"/>
                <w:szCs w:val="22"/>
                <w:lang w:val="fr-FR"/>
              </w:rPr>
            </w:pPr>
          </w:p>
          <w:p w14:paraId="3FF9F3C7"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VI.11</w:t>
            </w:r>
          </w:p>
          <w:p w14:paraId="7309FD78"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Recueil des recommandations et résolutions de la Conférence des Parties contractantes</w:t>
            </w:r>
          </w:p>
          <w:p w14:paraId="614DDF2D" w14:textId="77777777" w:rsidR="00745731" w:rsidRPr="00CE32E6" w:rsidRDefault="00745731" w:rsidP="008C4A69">
            <w:pPr>
              <w:pStyle w:val="Default"/>
              <w:ind w:left="0" w:firstLine="0"/>
              <w:jc w:val="left"/>
              <w:rPr>
                <w:rFonts w:asciiTheme="minorHAnsi" w:hAnsiTheme="minorHAnsi" w:cstheme="minorHAnsi"/>
                <w:sz w:val="22"/>
                <w:szCs w:val="22"/>
                <w:lang w:val="fr-FR"/>
              </w:rPr>
            </w:pPr>
          </w:p>
          <w:p w14:paraId="0377A17C"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VII.27</w:t>
            </w:r>
          </w:p>
          <w:p w14:paraId="1F7AC740"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Le Plan de travail de la Convention 2000-2002</w:t>
            </w:r>
          </w:p>
          <w:p w14:paraId="443A9461" w14:textId="77777777" w:rsidR="00745731" w:rsidRPr="00CE32E6" w:rsidRDefault="00745731" w:rsidP="008C4A69">
            <w:pPr>
              <w:pStyle w:val="Default"/>
              <w:ind w:left="0" w:firstLine="0"/>
              <w:jc w:val="left"/>
              <w:rPr>
                <w:rFonts w:asciiTheme="minorHAnsi" w:hAnsiTheme="minorHAnsi" w:cstheme="minorHAnsi"/>
                <w:sz w:val="22"/>
                <w:szCs w:val="22"/>
                <w:lang w:val="fr-FR"/>
              </w:rPr>
            </w:pPr>
          </w:p>
          <w:p w14:paraId="165B1493"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VIII.45</w:t>
            </w:r>
          </w:p>
          <w:p w14:paraId="3F30FBE2"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Fonctionnement de la Conférence des Parties contractantes et efficacité des résolutions et recommandations de la Convention de Ramsar</w:t>
            </w:r>
          </w:p>
          <w:p w14:paraId="553BD495" w14:textId="77777777" w:rsidR="00745731" w:rsidRPr="00CE32E6" w:rsidRDefault="00745731" w:rsidP="008C4A69">
            <w:pPr>
              <w:pStyle w:val="Default"/>
              <w:ind w:left="0" w:firstLine="0"/>
              <w:jc w:val="left"/>
              <w:rPr>
                <w:rFonts w:asciiTheme="minorHAnsi" w:hAnsiTheme="minorHAnsi" w:cstheme="minorHAnsi"/>
                <w:sz w:val="22"/>
                <w:szCs w:val="22"/>
                <w:lang w:val="fr-FR"/>
              </w:rPr>
            </w:pPr>
          </w:p>
          <w:p w14:paraId="73573CE8"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IX.17</w:t>
            </w:r>
          </w:p>
          <w:p w14:paraId="74C875E2"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Examen des décisions de la Conférence des Parties contractantes</w:t>
            </w:r>
          </w:p>
          <w:p w14:paraId="495F44A1" w14:textId="77777777" w:rsidR="00745731" w:rsidRPr="00CE32E6" w:rsidRDefault="00745731" w:rsidP="008C4A69">
            <w:pPr>
              <w:pStyle w:val="Default"/>
              <w:ind w:left="0" w:firstLine="0"/>
              <w:jc w:val="left"/>
              <w:rPr>
                <w:rFonts w:asciiTheme="minorHAnsi" w:hAnsiTheme="minorHAnsi" w:cstheme="minorHAnsi"/>
                <w:sz w:val="22"/>
                <w:szCs w:val="22"/>
                <w:lang w:val="fr-FR"/>
              </w:rPr>
            </w:pPr>
          </w:p>
          <w:p w14:paraId="66D8B31F"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IX.24</w:t>
            </w:r>
          </w:p>
          <w:p w14:paraId="225C95EA"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Améliorer la gestion de la Convention de Ramsar </w:t>
            </w:r>
          </w:p>
          <w:p w14:paraId="54EFE9D4" w14:textId="77777777" w:rsidR="00745731" w:rsidRPr="00CE32E6" w:rsidRDefault="00745731" w:rsidP="008C4A69">
            <w:pPr>
              <w:pStyle w:val="Default"/>
              <w:ind w:left="0" w:firstLine="0"/>
              <w:jc w:val="left"/>
              <w:rPr>
                <w:rFonts w:asciiTheme="minorHAnsi" w:hAnsiTheme="minorHAnsi" w:cstheme="minorHAnsi"/>
                <w:sz w:val="22"/>
                <w:szCs w:val="22"/>
                <w:lang w:val="fr-FR"/>
              </w:rPr>
            </w:pPr>
          </w:p>
          <w:p w14:paraId="12EA5039"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X.4</w:t>
            </w:r>
          </w:p>
          <w:p w14:paraId="421444E4"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Établissement d’un Comité de transition du Groupe de travail sur la gestion </w:t>
            </w:r>
          </w:p>
          <w:p w14:paraId="1EA3C2C9" w14:textId="77777777" w:rsidR="00745731" w:rsidRPr="00CE32E6" w:rsidRDefault="00745731" w:rsidP="008C4A69">
            <w:pPr>
              <w:pStyle w:val="Default"/>
              <w:ind w:left="0" w:firstLine="0"/>
              <w:jc w:val="left"/>
              <w:rPr>
                <w:rFonts w:asciiTheme="minorHAnsi" w:hAnsiTheme="minorHAnsi" w:cstheme="minorHAnsi"/>
                <w:sz w:val="22"/>
                <w:szCs w:val="22"/>
                <w:lang w:val="fr-FR"/>
              </w:rPr>
            </w:pPr>
          </w:p>
          <w:p w14:paraId="0B745856"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XII.3*</w:t>
            </w:r>
          </w:p>
          <w:p w14:paraId="096DA161"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Renforcer la visibilité et la stature de la Convention et améliorer les synergies avec d’autres accords multilatéraux sur l’environnement et autres institutions internationales </w:t>
            </w:r>
          </w:p>
          <w:p w14:paraId="4DD4BA50" w14:textId="77777777" w:rsidR="00745731" w:rsidRPr="00745731" w:rsidRDefault="00745731" w:rsidP="008C4A69">
            <w:pPr>
              <w:pStyle w:val="Default"/>
              <w:ind w:left="0" w:firstLine="0"/>
              <w:jc w:val="left"/>
              <w:rPr>
                <w:rFonts w:asciiTheme="minorHAnsi" w:hAnsiTheme="minorHAnsi" w:cstheme="minorHAnsi"/>
                <w:sz w:val="22"/>
                <w:szCs w:val="22"/>
                <w:lang w:val="fr-FR"/>
              </w:rPr>
            </w:pPr>
          </w:p>
          <w:p w14:paraId="74FC721D" w14:textId="77777777" w:rsidR="00745731" w:rsidRPr="00CE32E6"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 xml:space="preserve">XIII.3 </w:t>
            </w:r>
          </w:p>
          <w:p w14:paraId="4CA355DF" w14:textId="52255148" w:rsidR="00745731" w:rsidRPr="00745731" w:rsidRDefault="00745731" w:rsidP="008C4A69">
            <w:pPr>
              <w:pStyle w:val="Default"/>
              <w:ind w:left="0" w:firstLine="0"/>
              <w:jc w:val="left"/>
              <w:rPr>
                <w:rFonts w:asciiTheme="minorHAnsi" w:hAnsiTheme="minorHAnsi" w:cstheme="minorHAnsi"/>
                <w:sz w:val="22"/>
                <w:szCs w:val="22"/>
                <w:lang w:val="fr-FR"/>
              </w:rPr>
            </w:pPr>
            <w:r w:rsidRPr="00CE32E6">
              <w:rPr>
                <w:rFonts w:asciiTheme="minorHAnsi" w:hAnsiTheme="minorHAnsi" w:cstheme="minorHAnsi"/>
                <w:sz w:val="22"/>
                <w:szCs w:val="22"/>
                <w:lang w:val="fr-FR"/>
              </w:rPr>
              <w:t>Gouvernance de la Convention</w:t>
            </w:r>
          </w:p>
        </w:tc>
      </w:tr>
      <w:tr w:rsidR="00745731" w:rsidRPr="00745731" w14:paraId="37A95B35" w14:textId="77777777" w:rsidTr="00CE32E6">
        <w:tc>
          <w:tcPr>
            <w:tcW w:w="2400" w:type="dxa"/>
          </w:tcPr>
          <w:p w14:paraId="0688C892" w14:textId="77777777" w:rsidR="00745731" w:rsidRPr="00745731" w:rsidRDefault="00745731" w:rsidP="008C4A69">
            <w:pPr>
              <w:ind w:left="0" w:firstLine="0"/>
              <w:rPr>
                <w:rFonts w:cstheme="minorHAnsi"/>
                <w:b/>
                <w:lang w:val="fr-FR"/>
              </w:rPr>
            </w:pPr>
            <w:r w:rsidRPr="00745731">
              <w:rPr>
                <w:rFonts w:cstheme="minorHAnsi"/>
                <w:b/>
                <w:lang w:val="fr-FR"/>
              </w:rPr>
              <w:lastRenderedPageBreak/>
              <w:t>Secrétariat</w:t>
            </w:r>
          </w:p>
        </w:tc>
        <w:tc>
          <w:tcPr>
            <w:tcW w:w="6780" w:type="dxa"/>
          </w:tcPr>
          <w:p w14:paraId="48832C8E" w14:textId="77777777" w:rsidR="00745731" w:rsidRPr="00745731" w:rsidRDefault="00745731" w:rsidP="008C4A69">
            <w:pPr>
              <w:ind w:left="0" w:firstLine="0"/>
              <w:rPr>
                <w:rFonts w:cstheme="minorHAnsi"/>
                <w:bCs/>
                <w:lang w:val="fr-FR"/>
              </w:rPr>
            </w:pPr>
            <w:r w:rsidRPr="00745731">
              <w:rPr>
                <w:rFonts w:cstheme="minorHAnsi"/>
                <w:lang w:val="fr-FR"/>
              </w:rPr>
              <w:t>Recom 1.10</w:t>
            </w:r>
          </w:p>
          <w:p w14:paraId="6B51212B"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Établissement d’un secrétariat permanent pour la Convention de Ramsar </w:t>
            </w:r>
          </w:p>
          <w:p w14:paraId="227269CE" w14:textId="77777777" w:rsidR="00745731" w:rsidRPr="00745731" w:rsidRDefault="00745731" w:rsidP="008C4A69">
            <w:pPr>
              <w:ind w:left="0" w:firstLine="0"/>
              <w:rPr>
                <w:rFonts w:cstheme="minorHAnsi"/>
                <w:lang w:val="fr-FR"/>
              </w:rPr>
            </w:pPr>
          </w:p>
          <w:p w14:paraId="4F7EA0DE" w14:textId="77777777" w:rsidR="00745731" w:rsidRPr="00745731" w:rsidRDefault="00745731" w:rsidP="008C4A69">
            <w:pPr>
              <w:ind w:left="0" w:firstLine="0"/>
              <w:rPr>
                <w:rFonts w:cstheme="minorHAnsi"/>
                <w:lang w:val="fr-FR"/>
              </w:rPr>
            </w:pPr>
            <w:r w:rsidRPr="00745731">
              <w:rPr>
                <w:rFonts w:cstheme="minorHAnsi"/>
                <w:bCs/>
                <w:lang w:val="fr-FR"/>
              </w:rPr>
              <w:t>3.1, Annex</w:t>
            </w:r>
          </w:p>
          <w:p w14:paraId="47EE4023" w14:textId="77777777" w:rsidR="00745731" w:rsidRPr="00745731" w:rsidRDefault="00745731" w:rsidP="008C4A69">
            <w:pPr>
              <w:ind w:left="0" w:firstLine="0"/>
              <w:rPr>
                <w:rFonts w:cstheme="minorHAnsi"/>
                <w:lang w:val="fr-FR"/>
              </w:rPr>
            </w:pPr>
            <w:r w:rsidRPr="00745731">
              <w:rPr>
                <w:rFonts w:cstheme="minorHAnsi"/>
                <w:lang w:val="fr-FR"/>
              </w:rPr>
              <w:t>Mémorandum d’accord conclu entre l’UICN et le BIROE</w:t>
            </w:r>
          </w:p>
          <w:p w14:paraId="1A1F503D" w14:textId="77777777" w:rsidR="00745731" w:rsidRPr="00745731" w:rsidRDefault="00745731" w:rsidP="008C4A69">
            <w:pPr>
              <w:ind w:left="0" w:firstLine="0"/>
              <w:rPr>
                <w:rFonts w:cstheme="minorHAnsi"/>
                <w:bCs/>
                <w:lang w:val="fr-FR"/>
              </w:rPr>
            </w:pPr>
          </w:p>
          <w:p w14:paraId="3E55FF9D" w14:textId="77777777" w:rsidR="00745731" w:rsidRPr="00745731" w:rsidRDefault="00745731" w:rsidP="008C4A69">
            <w:pPr>
              <w:ind w:left="0" w:firstLine="0"/>
              <w:rPr>
                <w:rFonts w:cstheme="minorHAnsi"/>
                <w:bCs/>
                <w:lang w:val="fr-FR"/>
              </w:rPr>
            </w:pPr>
            <w:r w:rsidRPr="00745731">
              <w:rPr>
                <w:rFonts w:cstheme="minorHAnsi"/>
                <w:bCs/>
                <w:lang w:val="fr-FR"/>
              </w:rPr>
              <w:t>Recom 3.5</w:t>
            </w:r>
          </w:p>
          <w:p w14:paraId="043C0082"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Tâches du Bureau vis-à-vis des organismes d’aide au développement </w:t>
            </w:r>
          </w:p>
          <w:p w14:paraId="0CEC1FDF" w14:textId="77777777" w:rsidR="00745731" w:rsidRPr="00745731" w:rsidRDefault="00745731" w:rsidP="008C4A69">
            <w:pPr>
              <w:ind w:left="0" w:firstLine="0"/>
              <w:rPr>
                <w:rFonts w:cstheme="minorHAnsi"/>
                <w:lang w:val="fr-FR"/>
              </w:rPr>
            </w:pPr>
          </w:p>
          <w:p w14:paraId="6B9635D9" w14:textId="77777777" w:rsidR="00745731" w:rsidRPr="00745731" w:rsidRDefault="00745731" w:rsidP="008C4A69">
            <w:pPr>
              <w:ind w:left="0" w:firstLine="0"/>
              <w:rPr>
                <w:rFonts w:cstheme="minorHAnsi"/>
                <w:lang w:val="fr-FR"/>
              </w:rPr>
            </w:pPr>
            <w:r w:rsidRPr="00745731">
              <w:rPr>
                <w:rFonts w:cstheme="minorHAnsi"/>
                <w:lang w:val="fr-FR"/>
              </w:rPr>
              <w:t xml:space="preserve">Annexe to DOC.C.4.15 </w:t>
            </w:r>
            <w:r w:rsidRPr="00745731">
              <w:rPr>
                <w:rFonts w:cstheme="minorHAnsi"/>
                <w:lang w:val="fr-FR"/>
              </w:rPr>
              <w:sym w:font="Symbol" w:char="F05B"/>
            </w:r>
            <w:r w:rsidRPr="00745731">
              <w:rPr>
                <w:rFonts w:cstheme="minorHAnsi"/>
                <w:i/>
                <w:lang w:val="fr-FR"/>
              </w:rPr>
              <w:t>Résolution sans numéro</w:t>
            </w:r>
            <w:r w:rsidRPr="00745731">
              <w:rPr>
                <w:rFonts w:cstheme="minorHAnsi"/>
                <w:lang w:val="fr-FR"/>
              </w:rPr>
              <w:sym w:font="Symbol" w:char="F05D"/>
            </w:r>
          </w:p>
          <w:p w14:paraId="7C9CBCF7" w14:textId="77777777" w:rsidR="00745731" w:rsidRPr="00745731" w:rsidRDefault="00745731" w:rsidP="008C4A69">
            <w:pPr>
              <w:ind w:left="0" w:firstLine="0"/>
              <w:rPr>
                <w:rFonts w:cstheme="minorHAnsi"/>
                <w:lang w:val="fr-FR"/>
              </w:rPr>
            </w:pPr>
            <w:hyperlink r:id="rId18" w:history="1">
              <w:r w:rsidRPr="00745731">
                <w:rPr>
                  <w:rFonts w:cstheme="minorHAnsi"/>
                  <w:lang w:val="fr-FR"/>
                </w:rPr>
                <w:t>Secretariat matters</w:t>
              </w:r>
            </w:hyperlink>
            <w:r w:rsidRPr="00745731">
              <w:rPr>
                <w:rFonts w:cstheme="minorHAnsi"/>
                <w:lang w:val="fr-FR"/>
              </w:rPr>
              <w:t xml:space="preserve"> --- en anglais seulement</w:t>
            </w:r>
          </w:p>
          <w:p w14:paraId="240A48BE" w14:textId="77777777" w:rsidR="00745731" w:rsidRPr="00745731" w:rsidRDefault="00745731" w:rsidP="008C4A69">
            <w:pPr>
              <w:ind w:left="0" w:firstLine="0"/>
              <w:rPr>
                <w:rFonts w:cstheme="minorHAnsi"/>
                <w:lang w:val="fr-FR"/>
              </w:rPr>
            </w:pPr>
          </w:p>
          <w:p w14:paraId="399561FD" w14:textId="77777777" w:rsidR="00745731" w:rsidRPr="00745731" w:rsidRDefault="00745731" w:rsidP="008C4A69">
            <w:pPr>
              <w:ind w:left="0" w:firstLine="0"/>
              <w:rPr>
                <w:rFonts w:cstheme="minorHAnsi"/>
                <w:lang w:val="fr-FR"/>
              </w:rPr>
            </w:pPr>
            <w:r w:rsidRPr="00745731">
              <w:rPr>
                <w:rFonts w:cstheme="minorHAnsi"/>
                <w:lang w:val="fr-FR"/>
              </w:rPr>
              <w:t>Recom 5.11</w:t>
            </w:r>
          </w:p>
          <w:p w14:paraId="32DCECE5"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 nouveau siège du Bureau en Suisse </w:t>
            </w:r>
          </w:p>
          <w:p w14:paraId="6078D9B1" w14:textId="77777777" w:rsidR="00745731" w:rsidRPr="00745731" w:rsidRDefault="00745731" w:rsidP="008C4A69">
            <w:pPr>
              <w:ind w:left="0" w:firstLine="0"/>
              <w:rPr>
                <w:rFonts w:cstheme="minorHAnsi"/>
                <w:lang w:val="fr-FR"/>
              </w:rPr>
            </w:pPr>
          </w:p>
          <w:p w14:paraId="1744469A" w14:textId="77777777" w:rsidR="00745731" w:rsidRPr="00745731" w:rsidRDefault="00745731" w:rsidP="008C4A69">
            <w:pPr>
              <w:ind w:left="0" w:firstLine="0"/>
              <w:rPr>
                <w:rFonts w:cstheme="minorHAnsi"/>
                <w:bCs/>
                <w:lang w:val="fr-FR"/>
              </w:rPr>
            </w:pPr>
            <w:r w:rsidRPr="00745731">
              <w:rPr>
                <w:rFonts w:cstheme="minorHAnsi"/>
                <w:lang w:val="fr-FR"/>
              </w:rPr>
              <w:t>Recom 6.6</w:t>
            </w:r>
          </w:p>
          <w:p w14:paraId="3155399E"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Mise en place d’attachés de liaison Ramsar dans les régions </w:t>
            </w:r>
          </w:p>
          <w:p w14:paraId="2D903AAA" w14:textId="77777777" w:rsidR="00745731" w:rsidRPr="00745731" w:rsidRDefault="00745731" w:rsidP="008C4A69">
            <w:pPr>
              <w:ind w:left="0" w:firstLine="0"/>
              <w:rPr>
                <w:rFonts w:cstheme="minorHAnsi"/>
                <w:lang w:val="fr-FR"/>
              </w:rPr>
            </w:pPr>
          </w:p>
          <w:p w14:paraId="1127648D" w14:textId="77777777" w:rsidR="00745731" w:rsidRPr="00745731" w:rsidRDefault="00745731" w:rsidP="008C4A69">
            <w:pPr>
              <w:ind w:left="0" w:firstLine="0"/>
              <w:rPr>
                <w:rFonts w:cstheme="minorHAnsi"/>
                <w:lang w:val="fr-FR"/>
              </w:rPr>
            </w:pPr>
            <w:r w:rsidRPr="00745731">
              <w:rPr>
                <w:rFonts w:cstheme="minorHAnsi"/>
                <w:bCs/>
                <w:lang w:val="fr-FR"/>
              </w:rPr>
              <w:t>VI.8</w:t>
            </w:r>
          </w:p>
          <w:p w14:paraId="2F493211"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Questions relatives au Secrétaire général </w:t>
            </w:r>
          </w:p>
          <w:p w14:paraId="26127C89" w14:textId="77777777" w:rsidR="00745731" w:rsidRPr="00745731" w:rsidRDefault="00745731" w:rsidP="008C4A69">
            <w:pPr>
              <w:ind w:left="0" w:firstLine="0"/>
              <w:rPr>
                <w:rFonts w:cstheme="minorHAnsi"/>
                <w:bCs/>
                <w:lang w:val="fr-FR"/>
              </w:rPr>
            </w:pPr>
          </w:p>
          <w:p w14:paraId="2E405CC0" w14:textId="77777777" w:rsidR="00745731" w:rsidRPr="00745731" w:rsidRDefault="00745731" w:rsidP="008C4A69">
            <w:pPr>
              <w:ind w:left="0" w:firstLine="0"/>
              <w:rPr>
                <w:rFonts w:cstheme="minorHAnsi"/>
                <w:lang w:val="fr-FR"/>
              </w:rPr>
            </w:pPr>
            <w:r w:rsidRPr="00745731">
              <w:rPr>
                <w:rFonts w:cstheme="minorHAnsi"/>
                <w:bCs/>
                <w:lang w:val="fr-FR"/>
              </w:rPr>
              <w:t>VI.22</w:t>
            </w:r>
          </w:p>
          <w:p w14:paraId="76330870"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Étude sur une réduction générale des coûts et, en particulier, sur le déplacement éventuel du Bureau Ramsar et de ses opérations </w:t>
            </w:r>
          </w:p>
          <w:p w14:paraId="1ED7B6F6" w14:textId="77777777" w:rsidR="00745731" w:rsidRPr="00745731" w:rsidRDefault="00745731" w:rsidP="008C4A69">
            <w:pPr>
              <w:ind w:left="0" w:firstLine="0"/>
              <w:rPr>
                <w:rFonts w:cstheme="minorHAnsi"/>
                <w:lang w:val="fr-FR"/>
              </w:rPr>
            </w:pPr>
          </w:p>
          <w:p w14:paraId="1D2A4509" w14:textId="77777777" w:rsidR="00745731" w:rsidRPr="00745731" w:rsidRDefault="00745731" w:rsidP="008C4A69">
            <w:pPr>
              <w:ind w:left="0" w:firstLine="0"/>
              <w:rPr>
                <w:rFonts w:cstheme="minorHAnsi"/>
                <w:lang w:val="fr-FR"/>
              </w:rPr>
            </w:pPr>
            <w:r w:rsidRPr="00745731">
              <w:rPr>
                <w:rFonts w:cstheme="minorHAnsi"/>
                <w:lang w:val="fr-FR"/>
              </w:rPr>
              <w:t>IX.10</w:t>
            </w:r>
            <w:r w:rsidRPr="00745731">
              <w:rPr>
                <w:rFonts w:cstheme="minorHAnsi"/>
                <w:lang w:val="fr-FR"/>
              </w:rPr>
              <w:fldChar w:fldCharType="begin"/>
            </w:r>
            <w:r w:rsidRPr="00745731">
              <w:rPr>
                <w:rFonts w:cstheme="minorHAnsi"/>
                <w:lang w:val="fr-FR"/>
              </w:rPr>
              <w:instrText xml:space="preserve"> HYPERLINK "http://archive.ramsar.org/cda/en/ramsar-documents-resol-resolution-ix-10-use-of/main/ramsar/1-31-107%5E23494_4000_0__" </w:instrText>
            </w:r>
            <w:r w:rsidRPr="00745731">
              <w:rPr>
                <w:rFonts w:cstheme="minorHAnsi"/>
                <w:lang w:val="fr-FR"/>
              </w:rPr>
              <w:fldChar w:fldCharType="separate"/>
            </w:r>
            <w:r w:rsidRPr="00745731">
              <w:rPr>
                <w:rFonts w:cstheme="minorHAnsi"/>
                <w:lang w:val="fr-FR"/>
              </w:rPr>
              <w:t xml:space="preserve"> </w:t>
            </w:r>
          </w:p>
          <w:p w14:paraId="79A7307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Usage de l’expression « Secrétariat Ramsar » et statut </w:t>
            </w:r>
          </w:p>
          <w:p w14:paraId="1DFB99BB" w14:textId="77777777" w:rsidR="00745731" w:rsidRPr="00745731" w:rsidRDefault="00745731" w:rsidP="008C4A69">
            <w:pPr>
              <w:ind w:left="0" w:firstLine="0"/>
              <w:rPr>
                <w:rFonts w:cstheme="minorHAnsi"/>
                <w:lang w:val="fr-FR"/>
              </w:rPr>
            </w:pPr>
            <w:r w:rsidRPr="00745731">
              <w:rPr>
                <w:rFonts w:cstheme="minorHAnsi"/>
                <w:lang w:val="fr-FR"/>
              </w:rPr>
              <w:fldChar w:fldCharType="end"/>
            </w:r>
          </w:p>
          <w:p w14:paraId="58455381" w14:textId="77777777" w:rsidR="00745731" w:rsidRPr="00745731" w:rsidRDefault="00745731" w:rsidP="008C4A69">
            <w:pPr>
              <w:ind w:left="0" w:firstLine="0"/>
              <w:rPr>
                <w:rFonts w:cstheme="minorHAnsi"/>
                <w:lang w:val="fr-FR"/>
              </w:rPr>
            </w:pPr>
            <w:r w:rsidRPr="00745731">
              <w:rPr>
                <w:rFonts w:cstheme="minorHAnsi"/>
                <w:lang w:val="fr-FR"/>
              </w:rPr>
              <w:t>X.5</w:t>
            </w:r>
          </w:p>
          <w:p w14:paraId="76A15B05"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Faciliter les travaux de la Convention de Ramsar et de son Secrétariat </w:t>
            </w:r>
          </w:p>
          <w:p w14:paraId="272DC2E2" w14:textId="77777777" w:rsidR="00745731" w:rsidRPr="00745731" w:rsidRDefault="00745731" w:rsidP="008C4A69">
            <w:pPr>
              <w:ind w:left="0" w:firstLine="0"/>
              <w:rPr>
                <w:rFonts w:cstheme="minorHAnsi"/>
                <w:lang w:val="fr-FR"/>
              </w:rPr>
            </w:pPr>
          </w:p>
          <w:p w14:paraId="219A1984" w14:textId="77777777" w:rsidR="00745731" w:rsidRPr="00745731" w:rsidRDefault="00745731" w:rsidP="008C4A69">
            <w:pPr>
              <w:ind w:left="0" w:firstLine="0"/>
              <w:rPr>
                <w:rFonts w:cstheme="minorHAnsi"/>
                <w:lang w:val="fr-FR"/>
              </w:rPr>
            </w:pPr>
            <w:r w:rsidRPr="00745731">
              <w:rPr>
                <w:rFonts w:cstheme="minorHAnsi"/>
                <w:lang w:val="fr-FR"/>
              </w:rPr>
              <w:t>XI.1</w:t>
            </w:r>
          </w:p>
          <w:p w14:paraId="2FD1A662"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Accueil institutionnel du Secrétariat Ramsar </w:t>
            </w:r>
          </w:p>
          <w:p w14:paraId="18E8D7BE" w14:textId="77777777" w:rsidR="00745731" w:rsidRPr="00745731" w:rsidRDefault="00745731" w:rsidP="008C4A69">
            <w:pPr>
              <w:ind w:left="0" w:firstLine="0"/>
              <w:rPr>
                <w:rFonts w:cstheme="minorHAnsi"/>
                <w:lang w:val="fr-FR"/>
              </w:rPr>
            </w:pPr>
          </w:p>
        </w:tc>
      </w:tr>
      <w:tr w:rsidR="00745731" w:rsidRPr="00745731" w14:paraId="5712E896" w14:textId="77777777" w:rsidTr="00CE32E6">
        <w:tc>
          <w:tcPr>
            <w:tcW w:w="2400" w:type="dxa"/>
          </w:tcPr>
          <w:p w14:paraId="771CC928" w14:textId="77777777" w:rsidR="00745731" w:rsidRPr="00745731" w:rsidRDefault="00745731" w:rsidP="008C4A69">
            <w:pPr>
              <w:ind w:left="0" w:firstLine="0"/>
              <w:rPr>
                <w:rFonts w:cstheme="minorHAnsi"/>
                <w:b/>
                <w:lang w:val="fr-FR"/>
              </w:rPr>
            </w:pPr>
            <w:r w:rsidRPr="00745731">
              <w:rPr>
                <w:rFonts w:cstheme="minorHAnsi"/>
                <w:b/>
                <w:lang w:val="fr-FR"/>
              </w:rPr>
              <w:t>Comité permanent</w:t>
            </w:r>
          </w:p>
        </w:tc>
        <w:tc>
          <w:tcPr>
            <w:tcW w:w="6780" w:type="dxa"/>
          </w:tcPr>
          <w:p w14:paraId="265DF99F" w14:textId="77777777" w:rsidR="00745731" w:rsidRPr="00745731" w:rsidRDefault="00745731" w:rsidP="008C4A69">
            <w:pPr>
              <w:ind w:left="0" w:firstLine="0"/>
              <w:rPr>
                <w:rFonts w:cstheme="minorHAnsi"/>
                <w:bCs/>
                <w:lang w:val="fr-FR"/>
              </w:rPr>
            </w:pPr>
            <w:r w:rsidRPr="00745731">
              <w:rPr>
                <w:rFonts w:cstheme="minorHAnsi"/>
                <w:bCs/>
                <w:lang w:val="fr-FR"/>
              </w:rPr>
              <w:t>3.3</w:t>
            </w:r>
            <w:r w:rsidRPr="00745731">
              <w:rPr>
                <w:rFonts w:cstheme="minorHAnsi"/>
                <w:bCs/>
                <w:lang w:val="fr-FR"/>
              </w:rPr>
              <w:fldChar w:fldCharType="begin"/>
            </w:r>
            <w:r w:rsidRPr="00745731">
              <w:rPr>
                <w:rFonts w:cstheme="minorHAnsi"/>
                <w:bCs/>
                <w:lang w:val="fr-FR"/>
              </w:rPr>
              <w:instrText xml:space="preserve"> HYPERLINK "http://archive.ramsar.org/cda/en/ramsar-documents-resol-resolution-3-3/main/ramsar/1-31-107%5E23396_4000_0__" </w:instrText>
            </w:r>
            <w:r w:rsidRPr="00745731">
              <w:rPr>
                <w:rFonts w:cstheme="minorHAnsi"/>
                <w:bCs/>
                <w:lang w:val="fr-FR"/>
              </w:rPr>
              <w:fldChar w:fldCharType="separate"/>
            </w:r>
          </w:p>
          <w:p w14:paraId="7E3E066D"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Résolution pour l’institution d’un Comité permanent </w:t>
            </w:r>
          </w:p>
          <w:p w14:paraId="2C89703F" w14:textId="77777777" w:rsidR="00745731" w:rsidRPr="00745731" w:rsidRDefault="00745731" w:rsidP="008C4A69">
            <w:pPr>
              <w:ind w:left="0" w:firstLine="0"/>
              <w:rPr>
                <w:rFonts w:cstheme="minorHAnsi"/>
                <w:lang w:val="fr-FR"/>
              </w:rPr>
            </w:pPr>
            <w:r w:rsidRPr="00745731">
              <w:rPr>
                <w:rFonts w:cstheme="minorHAnsi"/>
                <w:bCs/>
                <w:lang w:val="fr-FR"/>
              </w:rPr>
              <w:fldChar w:fldCharType="end"/>
            </w:r>
          </w:p>
          <w:p w14:paraId="3D4A2C1C" w14:textId="77777777" w:rsidR="00745731" w:rsidRPr="00745731" w:rsidRDefault="00745731" w:rsidP="008C4A69">
            <w:pPr>
              <w:ind w:left="0" w:firstLine="0"/>
              <w:rPr>
                <w:rFonts w:cstheme="minorHAnsi"/>
                <w:lang w:val="fr-FR"/>
              </w:rPr>
            </w:pPr>
            <w:r w:rsidRPr="00745731">
              <w:rPr>
                <w:rFonts w:cstheme="minorHAnsi"/>
                <w:lang w:val="fr-FR"/>
              </w:rPr>
              <w:t xml:space="preserve">Annexe au DOC.C.4.14 </w:t>
            </w:r>
            <w:r w:rsidRPr="00745731">
              <w:rPr>
                <w:rFonts w:cstheme="minorHAnsi"/>
                <w:lang w:val="fr-FR"/>
              </w:rPr>
              <w:sym w:font="Symbol" w:char="F05B"/>
            </w:r>
            <w:r w:rsidRPr="00745731">
              <w:rPr>
                <w:rFonts w:cstheme="minorHAnsi"/>
                <w:i/>
                <w:lang w:val="fr-FR"/>
              </w:rPr>
              <w:t>Résolution sans numéro</w:t>
            </w:r>
            <w:r w:rsidRPr="00745731">
              <w:rPr>
                <w:rFonts w:cstheme="minorHAnsi"/>
                <w:lang w:val="fr-FR"/>
              </w:rPr>
              <w:sym w:font="Symbol" w:char="F05D"/>
            </w:r>
          </w:p>
          <w:p w14:paraId="618B0576" w14:textId="77777777" w:rsidR="00745731" w:rsidRPr="00745731" w:rsidRDefault="00745731" w:rsidP="008C4A69">
            <w:pPr>
              <w:ind w:left="0" w:firstLine="0"/>
              <w:rPr>
                <w:rFonts w:cstheme="minorHAnsi"/>
                <w:lang w:val="fr-FR"/>
              </w:rPr>
            </w:pPr>
            <w:hyperlink r:id="rId19" w:history="1">
              <w:r w:rsidRPr="00745731">
                <w:rPr>
                  <w:rFonts w:cstheme="minorHAnsi"/>
                  <w:lang w:val="fr-FR"/>
                </w:rPr>
                <w:t xml:space="preserve">Le Comité permanent </w:t>
              </w:r>
            </w:hyperlink>
          </w:p>
          <w:p w14:paraId="2D5D7129" w14:textId="77777777" w:rsidR="00745731" w:rsidRPr="00745731" w:rsidRDefault="00745731" w:rsidP="008C4A69">
            <w:pPr>
              <w:ind w:left="0" w:firstLine="0"/>
              <w:rPr>
                <w:rFonts w:cstheme="minorHAnsi"/>
                <w:lang w:val="fr-FR"/>
              </w:rPr>
            </w:pPr>
          </w:p>
          <w:p w14:paraId="74CAFDF2" w14:textId="77777777" w:rsidR="00745731" w:rsidRPr="00745731" w:rsidRDefault="00745731" w:rsidP="008C4A69">
            <w:pPr>
              <w:ind w:left="0" w:firstLine="0"/>
              <w:rPr>
                <w:rFonts w:cstheme="minorHAnsi"/>
                <w:lang w:val="fr-FR"/>
              </w:rPr>
            </w:pPr>
            <w:r w:rsidRPr="00745731">
              <w:rPr>
                <w:rFonts w:cstheme="minorHAnsi"/>
                <w:lang w:val="fr-FR"/>
              </w:rPr>
              <w:t>VII.1</w:t>
            </w:r>
          </w:p>
          <w:p w14:paraId="2A7D14C4"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Répartition régionale des pays dans le cadre de la Convention, composition, rôle et responsabilités du Comité permanent et, notamment, tâches des membres du Comité permanent </w:t>
            </w:r>
          </w:p>
          <w:p w14:paraId="1B9273C1" w14:textId="77777777" w:rsidR="00745731" w:rsidRPr="00745731" w:rsidRDefault="00745731" w:rsidP="008C4A69">
            <w:pPr>
              <w:ind w:left="0" w:firstLine="0"/>
              <w:rPr>
                <w:rFonts w:cstheme="minorHAnsi"/>
                <w:lang w:val="fr-FR"/>
              </w:rPr>
            </w:pPr>
          </w:p>
          <w:p w14:paraId="5C6F70B4" w14:textId="77777777" w:rsidR="00745731" w:rsidRPr="00745731" w:rsidRDefault="00745731" w:rsidP="008C4A69">
            <w:pPr>
              <w:ind w:left="0" w:firstLine="0"/>
              <w:rPr>
                <w:rFonts w:cstheme="minorHAnsi"/>
                <w:lang w:val="fr-FR"/>
              </w:rPr>
            </w:pPr>
            <w:r w:rsidRPr="00745731">
              <w:rPr>
                <w:rFonts w:cstheme="minorHAnsi"/>
                <w:lang w:val="fr-FR"/>
              </w:rPr>
              <w:t>XI.19</w:t>
            </w:r>
          </w:p>
          <w:p w14:paraId="3A438F12"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Ajustements des termes de la Résolution 7.1 sur la composition, le rôle et les responsabilités du Comité permanent et la répartition régionale des pays dans le cadre de la Convention </w:t>
            </w:r>
          </w:p>
          <w:p w14:paraId="4CD46BAC" w14:textId="77777777" w:rsidR="00745731" w:rsidRPr="00745731" w:rsidRDefault="00745731" w:rsidP="008C4A69">
            <w:pPr>
              <w:ind w:left="0" w:firstLine="0"/>
              <w:rPr>
                <w:rFonts w:cstheme="minorHAnsi"/>
                <w:lang w:val="fr-FR"/>
              </w:rPr>
            </w:pPr>
          </w:p>
          <w:p w14:paraId="0C337FED" w14:textId="77777777" w:rsidR="00745731" w:rsidRPr="00745731" w:rsidRDefault="00745731" w:rsidP="008C4A69">
            <w:pPr>
              <w:ind w:left="0" w:firstLine="0"/>
              <w:rPr>
                <w:rFonts w:cstheme="minorHAnsi"/>
                <w:lang w:val="fr-FR"/>
              </w:rPr>
            </w:pPr>
            <w:r w:rsidRPr="00745731">
              <w:rPr>
                <w:rFonts w:cstheme="minorHAnsi"/>
                <w:lang w:val="fr-FR"/>
              </w:rPr>
              <w:t>XII.4</w:t>
            </w:r>
          </w:p>
          <w:p w14:paraId="2EBF63CA"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Responsabilités, rôle et composition du Comité permanent et répartition régionale des pays dans le cadre de la Convention de Ramsar </w:t>
            </w:r>
          </w:p>
          <w:p w14:paraId="7F641B2A" w14:textId="77777777" w:rsidR="00745731" w:rsidRPr="00745731" w:rsidRDefault="00745731" w:rsidP="008C4A69">
            <w:pPr>
              <w:pStyle w:val="Default"/>
              <w:ind w:left="0" w:firstLine="0"/>
              <w:jc w:val="left"/>
              <w:rPr>
                <w:rFonts w:asciiTheme="minorHAnsi" w:hAnsiTheme="minorHAnsi" w:cstheme="minorHAnsi"/>
                <w:sz w:val="22"/>
                <w:szCs w:val="22"/>
                <w:lang w:val="fr-FR"/>
              </w:rPr>
            </w:pPr>
          </w:p>
          <w:p w14:paraId="3E7311D8" w14:textId="6531974C" w:rsidR="00745731" w:rsidRPr="00745731" w:rsidRDefault="00CE32E6" w:rsidP="008C4A69">
            <w:pPr>
              <w:pStyle w:val="Default"/>
              <w:ind w:left="0" w:firstLine="0"/>
              <w:jc w:val="left"/>
              <w:rPr>
                <w:rFonts w:asciiTheme="minorHAnsi" w:hAnsiTheme="minorHAnsi" w:cstheme="minorHAnsi"/>
                <w:sz w:val="22"/>
                <w:szCs w:val="22"/>
                <w:lang w:val="fr-FR"/>
              </w:rPr>
            </w:pPr>
            <w:r>
              <w:rPr>
                <w:rFonts w:asciiTheme="minorHAnsi" w:hAnsiTheme="minorHAnsi" w:cstheme="minorHAnsi"/>
                <w:lang w:val="fr-FR"/>
              </w:rPr>
              <w:t>XIII.4</w:t>
            </w:r>
          </w:p>
          <w:p w14:paraId="5F806169" w14:textId="77777777" w:rsidR="00745731" w:rsidRPr="00745731" w:rsidRDefault="00745731" w:rsidP="008C4A69">
            <w:pPr>
              <w:ind w:left="0" w:firstLine="0"/>
              <w:rPr>
                <w:rFonts w:cstheme="minorHAnsi"/>
                <w:lang w:val="fr-FR"/>
              </w:rPr>
            </w:pPr>
            <w:r w:rsidRPr="00745731">
              <w:rPr>
                <w:rFonts w:cstheme="minorHAnsi"/>
                <w:color w:val="000000"/>
                <w:lang w:val="fr-FR"/>
              </w:rPr>
              <w:t>Responsabilités, rôle et composition du Comité permanent et répartition régionale des pays dans le cadre de la Convention de Ramsar</w:t>
            </w:r>
          </w:p>
          <w:p w14:paraId="5B25E018" w14:textId="77777777" w:rsidR="00745731" w:rsidRPr="00745731" w:rsidRDefault="00745731" w:rsidP="008C4A69">
            <w:pPr>
              <w:ind w:left="0" w:firstLine="0"/>
              <w:rPr>
                <w:rFonts w:cstheme="minorHAnsi"/>
                <w:lang w:val="fr-FR"/>
              </w:rPr>
            </w:pPr>
          </w:p>
        </w:tc>
      </w:tr>
      <w:tr w:rsidR="00745731" w:rsidRPr="00745731" w14:paraId="6667FB24" w14:textId="77777777" w:rsidTr="00CE32E6">
        <w:tc>
          <w:tcPr>
            <w:tcW w:w="2400" w:type="dxa"/>
          </w:tcPr>
          <w:p w14:paraId="0B71A39A" w14:textId="77777777" w:rsidR="00745731" w:rsidRPr="00745731" w:rsidRDefault="00745731" w:rsidP="008C4A69">
            <w:pPr>
              <w:ind w:left="0" w:firstLine="0"/>
              <w:rPr>
                <w:rFonts w:cstheme="minorHAnsi"/>
                <w:b/>
                <w:lang w:val="fr-FR"/>
              </w:rPr>
            </w:pPr>
            <w:r w:rsidRPr="00745731">
              <w:rPr>
                <w:rFonts w:cstheme="minorHAnsi"/>
                <w:b/>
                <w:lang w:val="fr-FR"/>
              </w:rPr>
              <w:lastRenderedPageBreak/>
              <w:t>Groupe d’évaluation scientifique et technique ; Avis et appui scientifiques</w:t>
            </w:r>
          </w:p>
        </w:tc>
        <w:tc>
          <w:tcPr>
            <w:tcW w:w="6780" w:type="dxa"/>
          </w:tcPr>
          <w:p w14:paraId="219E0E02" w14:textId="77777777" w:rsidR="00745731" w:rsidRPr="00745731" w:rsidRDefault="00745731" w:rsidP="008C4A69">
            <w:pPr>
              <w:ind w:left="0" w:firstLine="0"/>
              <w:rPr>
                <w:rFonts w:cstheme="minorHAnsi"/>
                <w:lang w:val="fr-FR"/>
              </w:rPr>
            </w:pPr>
            <w:r w:rsidRPr="00745731">
              <w:rPr>
                <w:rFonts w:cstheme="minorHAnsi"/>
                <w:lang w:val="fr-FR"/>
              </w:rPr>
              <w:t>5.5</w:t>
            </w:r>
          </w:p>
          <w:p w14:paraId="478C2C02"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Création d’un Groupe d’évaluation scientifique et technique </w:t>
            </w:r>
          </w:p>
          <w:p w14:paraId="678114ED" w14:textId="77777777" w:rsidR="00745731" w:rsidRPr="00745731" w:rsidRDefault="00745731" w:rsidP="008C4A69">
            <w:pPr>
              <w:ind w:left="0" w:firstLine="0"/>
              <w:rPr>
                <w:rFonts w:cstheme="minorHAnsi"/>
                <w:bCs/>
                <w:lang w:val="fr-FR"/>
              </w:rPr>
            </w:pPr>
          </w:p>
          <w:p w14:paraId="5E0CBDE2" w14:textId="77777777" w:rsidR="00745731" w:rsidRPr="00745731" w:rsidRDefault="00745731" w:rsidP="008C4A69">
            <w:pPr>
              <w:keepNext/>
              <w:ind w:left="0" w:firstLine="0"/>
              <w:rPr>
                <w:rFonts w:cstheme="minorHAnsi"/>
                <w:lang w:val="fr-FR"/>
              </w:rPr>
            </w:pPr>
            <w:r w:rsidRPr="00745731">
              <w:rPr>
                <w:rFonts w:cstheme="minorHAnsi"/>
                <w:bCs/>
                <w:lang w:val="fr-FR"/>
              </w:rPr>
              <w:t>VI.7</w:t>
            </w:r>
          </w:p>
          <w:p w14:paraId="29DD759F"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 Groupe d’évaluation scientifique et technique </w:t>
            </w:r>
          </w:p>
          <w:p w14:paraId="2FF62B88" w14:textId="77777777" w:rsidR="00745731" w:rsidRPr="00745731" w:rsidRDefault="00745731" w:rsidP="008C4A69">
            <w:pPr>
              <w:ind w:left="0" w:firstLine="0"/>
              <w:rPr>
                <w:rFonts w:cstheme="minorHAnsi"/>
                <w:bCs/>
                <w:lang w:val="fr-FR"/>
              </w:rPr>
            </w:pPr>
          </w:p>
          <w:p w14:paraId="5C25E045" w14:textId="77777777" w:rsidR="00745731" w:rsidRPr="00745731" w:rsidRDefault="00745731" w:rsidP="008C4A69">
            <w:pPr>
              <w:ind w:left="0" w:firstLine="0"/>
              <w:rPr>
                <w:rFonts w:cstheme="minorHAnsi"/>
                <w:lang w:val="fr-FR"/>
              </w:rPr>
            </w:pPr>
            <w:r w:rsidRPr="00745731">
              <w:rPr>
                <w:rFonts w:cstheme="minorHAnsi"/>
                <w:lang w:val="fr-FR"/>
              </w:rPr>
              <w:t>VII.2</w:t>
            </w:r>
          </w:p>
          <w:p w14:paraId="34199C4C"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Composition et </w:t>
            </w:r>
            <w:r w:rsidRPr="00745731">
              <w:rPr>
                <w:rFonts w:asciiTheme="minorHAnsi" w:hAnsiTheme="minorHAnsi" w:cstheme="minorHAnsi"/>
                <w:i/>
                <w:iCs/>
                <w:sz w:val="22"/>
                <w:szCs w:val="22"/>
                <w:lang w:val="fr-FR"/>
              </w:rPr>
              <w:t>modus operandi</w:t>
            </w:r>
            <w:r w:rsidRPr="00745731">
              <w:rPr>
                <w:rFonts w:asciiTheme="minorHAnsi" w:hAnsiTheme="minorHAnsi" w:cstheme="minorHAnsi"/>
                <w:sz w:val="22"/>
                <w:szCs w:val="22"/>
                <w:lang w:val="fr-FR"/>
              </w:rPr>
              <w:t xml:space="preserve"> du Groupe d’évaluation scientifique et technique (GEST) de la Convention </w:t>
            </w:r>
          </w:p>
          <w:p w14:paraId="558DD24B" w14:textId="77777777" w:rsidR="00745731" w:rsidRPr="00745731" w:rsidRDefault="00745731" w:rsidP="008C4A69">
            <w:pPr>
              <w:ind w:left="0" w:firstLine="0"/>
              <w:rPr>
                <w:rFonts w:cstheme="minorHAnsi"/>
                <w:lang w:val="fr-FR"/>
              </w:rPr>
            </w:pPr>
          </w:p>
          <w:p w14:paraId="3CC97A69" w14:textId="77777777" w:rsidR="00745731" w:rsidRPr="00745731" w:rsidRDefault="00745731" w:rsidP="008C4A69">
            <w:pPr>
              <w:ind w:left="0" w:firstLine="0"/>
              <w:rPr>
                <w:rFonts w:cstheme="minorHAnsi"/>
                <w:lang w:val="fr-FR"/>
              </w:rPr>
            </w:pPr>
            <w:r w:rsidRPr="00745731">
              <w:rPr>
                <w:rFonts w:cstheme="minorHAnsi"/>
                <w:lang w:val="fr-FR"/>
              </w:rPr>
              <w:t>VIII.28</w:t>
            </w:r>
          </w:p>
          <w:p w14:paraId="1869EEF4" w14:textId="77777777" w:rsidR="00745731" w:rsidRPr="00745731" w:rsidRDefault="00745731" w:rsidP="008C4A69">
            <w:pPr>
              <w:ind w:left="0" w:firstLine="0"/>
              <w:rPr>
                <w:rFonts w:cstheme="minorHAnsi"/>
                <w:lang w:val="fr-FR"/>
              </w:rPr>
            </w:pPr>
            <w:r w:rsidRPr="00745731">
              <w:rPr>
                <w:rFonts w:cstheme="minorHAnsi"/>
                <w:i/>
                <w:iCs/>
                <w:lang w:val="fr-FR"/>
              </w:rPr>
              <w:t>Modus operandi</w:t>
            </w:r>
            <w:r w:rsidRPr="00745731">
              <w:rPr>
                <w:rFonts w:cstheme="minorHAnsi"/>
                <w:lang w:val="fr-FR"/>
              </w:rPr>
              <w:t xml:space="preserve"> du Groupe d’évaluation scientifique et technique (GEST) de la Convention </w:t>
            </w:r>
          </w:p>
          <w:p w14:paraId="3300D431" w14:textId="77777777" w:rsidR="00745731" w:rsidRPr="00745731" w:rsidRDefault="00745731" w:rsidP="008C4A69">
            <w:pPr>
              <w:ind w:left="0" w:firstLine="0"/>
              <w:rPr>
                <w:rFonts w:cstheme="minorHAnsi"/>
                <w:lang w:val="fr-FR"/>
              </w:rPr>
            </w:pPr>
          </w:p>
          <w:p w14:paraId="41D93591" w14:textId="77777777" w:rsidR="00745731" w:rsidRPr="00745731" w:rsidRDefault="00745731" w:rsidP="008C4A69">
            <w:pPr>
              <w:ind w:left="0" w:firstLine="0"/>
              <w:rPr>
                <w:rFonts w:cstheme="minorHAnsi"/>
                <w:lang w:val="fr-FR"/>
              </w:rPr>
            </w:pPr>
            <w:r w:rsidRPr="00745731">
              <w:rPr>
                <w:rFonts w:cstheme="minorHAnsi"/>
                <w:lang w:val="fr-FR"/>
              </w:rPr>
              <w:t>IX.2</w:t>
            </w:r>
          </w:p>
          <w:p w14:paraId="44E8C661" w14:textId="77777777" w:rsidR="00745731" w:rsidRPr="00745731" w:rsidRDefault="00745731" w:rsidP="008C4A69">
            <w:pPr>
              <w:ind w:left="0" w:firstLine="0"/>
              <w:rPr>
                <w:rFonts w:cstheme="minorHAnsi"/>
                <w:lang w:val="fr-FR"/>
              </w:rPr>
            </w:pPr>
            <w:r w:rsidRPr="00745731">
              <w:rPr>
                <w:rFonts w:cstheme="minorHAnsi"/>
                <w:lang w:val="fr-FR"/>
              </w:rPr>
              <w:t>Mise en œuvre future des aspects scientifiques et techniques de la Convention</w:t>
            </w:r>
          </w:p>
          <w:p w14:paraId="310F54C0" w14:textId="77777777" w:rsidR="00745731" w:rsidRPr="00745731" w:rsidRDefault="00745731" w:rsidP="008C4A69">
            <w:pPr>
              <w:ind w:left="0" w:firstLine="0"/>
              <w:rPr>
                <w:rFonts w:cstheme="minorHAnsi"/>
                <w:lang w:val="fr-FR"/>
              </w:rPr>
            </w:pPr>
          </w:p>
          <w:p w14:paraId="3433179A" w14:textId="77777777" w:rsidR="00745731" w:rsidRPr="00745731" w:rsidRDefault="00745731" w:rsidP="008C4A69">
            <w:pPr>
              <w:ind w:left="0" w:firstLine="0"/>
              <w:rPr>
                <w:rFonts w:cstheme="minorHAnsi"/>
                <w:lang w:val="fr-FR"/>
              </w:rPr>
            </w:pPr>
            <w:r w:rsidRPr="00745731">
              <w:rPr>
                <w:rFonts w:cstheme="minorHAnsi"/>
                <w:lang w:val="fr-FR"/>
              </w:rPr>
              <w:t>IX.11</w:t>
            </w:r>
          </w:p>
          <w:p w14:paraId="271D3E3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i/>
                <w:iCs/>
                <w:sz w:val="22"/>
                <w:szCs w:val="22"/>
                <w:lang w:val="fr-FR"/>
              </w:rPr>
              <w:t>Modus operandi</w:t>
            </w:r>
            <w:r w:rsidRPr="00745731">
              <w:rPr>
                <w:rFonts w:asciiTheme="minorHAnsi" w:hAnsiTheme="minorHAnsi" w:cstheme="minorHAnsi"/>
                <w:sz w:val="22"/>
                <w:szCs w:val="22"/>
                <w:lang w:val="fr-FR"/>
              </w:rPr>
              <w:t xml:space="preserve"> révisé du Groupe d’évaluation scientifique et technique (GEST)</w:t>
            </w:r>
          </w:p>
          <w:p w14:paraId="27E8CAEE" w14:textId="77777777" w:rsidR="00745731" w:rsidRPr="00745731" w:rsidRDefault="00745731" w:rsidP="008C4A69">
            <w:pPr>
              <w:ind w:left="0" w:firstLine="0"/>
              <w:rPr>
                <w:rFonts w:cstheme="minorHAnsi"/>
                <w:lang w:val="fr-FR"/>
              </w:rPr>
            </w:pPr>
          </w:p>
          <w:p w14:paraId="28BDC51C" w14:textId="77777777" w:rsidR="00745731" w:rsidRPr="00745731" w:rsidRDefault="00745731" w:rsidP="008C4A69">
            <w:pPr>
              <w:ind w:left="0" w:firstLine="0"/>
              <w:rPr>
                <w:rFonts w:cstheme="minorHAnsi"/>
                <w:lang w:val="fr-FR"/>
              </w:rPr>
            </w:pPr>
            <w:r w:rsidRPr="00745731">
              <w:rPr>
                <w:rFonts w:cstheme="minorHAnsi"/>
                <w:lang w:val="fr-FR"/>
              </w:rPr>
              <w:t>X.9</w:t>
            </w:r>
          </w:p>
          <w:p w14:paraId="133F82F0"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Améliorations apportées au </w:t>
            </w:r>
            <w:r w:rsidRPr="00745731">
              <w:rPr>
                <w:rFonts w:asciiTheme="minorHAnsi" w:hAnsiTheme="minorHAnsi" w:cstheme="minorHAnsi"/>
                <w:i/>
                <w:iCs/>
                <w:sz w:val="22"/>
                <w:szCs w:val="22"/>
                <w:lang w:val="fr-FR"/>
              </w:rPr>
              <w:t>modus operandi</w:t>
            </w:r>
            <w:r w:rsidRPr="00745731">
              <w:rPr>
                <w:rFonts w:asciiTheme="minorHAnsi" w:hAnsiTheme="minorHAnsi" w:cstheme="minorHAnsi"/>
                <w:sz w:val="22"/>
                <w:szCs w:val="22"/>
                <w:lang w:val="fr-FR"/>
              </w:rPr>
              <w:t xml:space="preserve"> du Groupe d’évaluation scientifique et technique (GEST) </w:t>
            </w:r>
          </w:p>
          <w:p w14:paraId="068EFAC5" w14:textId="77777777" w:rsidR="00745731" w:rsidRPr="00745731" w:rsidRDefault="00745731" w:rsidP="008C4A69">
            <w:pPr>
              <w:ind w:left="0" w:firstLine="0"/>
              <w:rPr>
                <w:rFonts w:cstheme="minorHAnsi"/>
                <w:lang w:val="fr-FR"/>
              </w:rPr>
            </w:pPr>
          </w:p>
          <w:p w14:paraId="36371948" w14:textId="77777777" w:rsidR="00745731" w:rsidRPr="00745731" w:rsidRDefault="00745731" w:rsidP="008C4A69">
            <w:pPr>
              <w:ind w:left="0" w:firstLine="0"/>
              <w:rPr>
                <w:rFonts w:cstheme="minorHAnsi"/>
                <w:lang w:val="fr-FR"/>
              </w:rPr>
            </w:pPr>
            <w:r w:rsidRPr="00745731">
              <w:rPr>
                <w:rFonts w:cstheme="minorHAnsi"/>
                <w:lang w:val="fr-FR"/>
              </w:rPr>
              <w:t>X.10</w:t>
            </w:r>
          </w:p>
          <w:p w14:paraId="7AD19E1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Mise en œuvre future des aspects scientifiques et techniques de la Convention </w:t>
            </w:r>
          </w:p>
          <w:p w14:paraId="56AAEEBC" w14:textId="77777777" w:rsidR="00745731" w:rsidRPr="00745731" w:rsidRDefault="00745731" w:rsidP="008C4A69">
            <w:pPr>
              <w:ind w:left="0" w:firstLine="0"/>
              <w:rPr>
                <w:rFonts w:cstheme="minorHAnsi"/>
                <w:lang w:val="fr-FR"/>
              </w:rPr>
            </w:pPr>
          </w:p>
          <w:p w14:paraId="7695916A" w14:textId="77777777" w:rsidR="00745731" w:rsidRPr="00745731" w:rsidRDefault="00745731" w:rsidP="008C4A69">
            <w:pPr>
              <w:ind w:left="0" w:firstLine="0"/>
              <w:rPr>
                <w:rFonts w:cstheme="minorHAnsi"/>
                <w:lang w:val="fr-FR"/>
              </w:rPr>
            </w:pPr>
            <w:r w:rsidRPr="00745731">
              <w:rPr>
                <w:rFonts w:cstheme="minorHAnsi"/>
                <w:lang w:val="fr-FR"/>
              </w:rPr>
              <w:t>XI.16</w:t>
            </w:r>
          </w:p>
          <w:p w14:paraId="62F877A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Garantir un apport efficace d’avis et d’appuis scientifiques et techniques à la Convention </w:t>
            </w:r>
          </w:p>
          <w:p w14:paraId="0D9BB99D" w14:textId="77777777" w:rsidR="00745731" w:rsidRPr="00745731" w:rsidRDefault="00745731" w:rsidP="008C4A69">
            <w:pPr>
              <w:ind w:left="0" w:firstLine="0"/>
              <w:rPr>
                <w:rFonts w:cstheme="minorHAnsi"/>
                <w:lang w:val="fr-FR"/>
              </w:rPr>
            </w:pPr>
          </w:p>
          <w:p w14:paraId="2A2C7D00" w14:textId="77777777" w:rsidR="00745731" w:rsidRPr="00745731" w:rsidRDefault="00745731" w:rsidP="008C4A69">
            <w:pPr>
              <w:ind w:left="0" w:firstLine="0"/>
              <w:rPr>
                <w:rFonts w:cstheme="minorHAnsi"/>
                <w:lang w:val="fr-FR"/>
              </w:rPr>
            </w:pPr>
            <w:r w:rsidRPr="00745731">
              <w:rPr>
                <w:rFonts w:cstheme="minorHAnsi"/>
                <w:lang w:val="fr-FR"/>
              </w:rPr>
              <w:t>XI.17</w:t>
            </w:r>
          </w:p>
          <w:p w14:paraId="07C42EFD"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Mise en œuvre future des aspects scientifiques et techniques de la Convention pour la période 2013-2015 </w:t>
            </w:r>
          </w:p>
          <w:p w14:paraId="0C4B460D" w14:textId="77777777" w:rsidR="00745731" w:rsidRPr="00745731" w:rsidRDefault="00745731" w:rsidP="008C4A69">
            <w:pPr>
              <w:ind w:left="0" w:firstLine="0"/>
              <w:rPr>
                <w:rFonts w:cstheme="minorHAnsi"/>
                <w:lang w:val="fr-FR"/>
              </w:rPr>
            </w:pPr>
          </w:p>
          <w:p w14:paraId="3ECB25A8" w14:textId="77777777" w:rsidR="00745731" w:rsidRPr="00745731" w:rsidRDefault="00745731" w:rsidP="008C4A69">
            <w:pPr>
              <w:ind w:left="0" w:firstLine="0"/>
              <w:rPr>
                <w:rFonts w:cstheme="minorHAnsi"/>
                <w:lang w:val="fr-FR"/>
              </w:rPr>
            </w:pPr>
            <w:r w:rsidRPr="00745731">
              <w:rPr>
                <w:rFonts w:cstheme="minorHAnsi"/>
                <w:lang w:val="fr-FR"/>
              </w:rPr>
              <w:t>XI.18</w:t>
            </w:r>
          </w:p>
          <w:p w14:paraId="12707C12"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Ajustements au </w:t>
            </w:r>
            <w:r w:rsidRPr="00745731">
              <w:rPr>
                <w:rFonts w:asciiTheme="minorHAnsi" w:hAnsiTheme="minorHAnsi" w:cstheme="minorHAnsi"/>
                <w:i/>
                <w:iCs/>
                <w:sz w:val="22"/>
                <w:szCs w:val="22"/>
                <w:lang w:val="fr-FR"/>
              </w:rPr>
              <w:t>modus operandi</w:t>
            </w:r>
            <w:r w:rsidRPr="00745731">
              <w:rPr>
                <w:rFonts w:asciiTheme="minorHAnsi" w:hAnsiTheme="minorHAnsi" w:cstheme="minorHAnsi"/>
                <w:sz w:val="22"/>
                <w:szCs w:val="22"/>
                <w:lang w:val="fr-FR"/>
              </w:rPr>
              <w:t xml:space="preserve"> du Groupe d’évaluation scientifique et </w:t>
            </w:r>
            <w:r w:rsidRPr="00745731">
              <w:rPr>
                <w:rFonts w:asciiTheme="minorHAnsi" w:hAnsiTheme="minorHAnsi" w:cstheme="minorHAnsi"/>
                <w:sz w:val="22"/>
                <w:szCs w:val="22"/>
                <w:lang w:val="fr-FR"/>
              </w:rPr>
              <w:lastRenderedPageBreak/>
              <w:t xml:space="preserve">technique (GEST) pour la période triennale 2013-2015 </w:t>
            </w:r>
          </w:p>
          <w:p w14:paraId="00547072" w14:textId="77777777" w:rsidR="00745731" w:rsidRPr="00745731" w:rsidRDefault="00745731" w:rsidP="008C4A69">
            <w:pPr>
              <w:ind w:left="0" w:firstLine="0"/>
              <w:rPr>
                <w:rFonts w:cstheme="minorHAnsi"/>
                <w:lang w:val="fr-FR"/>
              </w:rPr>
            </w:pPr>
          </w:p>
          <w:p w14:paraId="426A77D7" w14:textId="77777777" w:rsidR="00745731" w:rsidRPr="00745731" w:rsidRDefault="00745731" w:rsidP="008C4A69">
            <w:pPr>
              <w:ind w:left="0" w:firstLine="0"/>
              <w:rPr>
                <w:rFonts w:cstheme="minorHAnsi"/>
                <w:lang w:val="fr-FR"/>
              </w:rPr>
            </w:pPr>
            <w:r w:rsidRPr="00745731">
              <w:rPr>
                <w:rFonts w:cstheme="minorHAnsi"/>
                <w:lang w:val="fr-FR"/>
              </w:rPr>
              <w:t>XII.5</w:t>
            </w:r>
          </w:p>
          <w:p w14:paraId="09845651"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Nouveau cadre pour la fourniture d’avis et d’orientations scientifiques et techniques à la Convention </w:t>
            </w:r>
          </w:p>
          <w:p w14:paraId="34F00FCF" w14:textId="77777777" w:rsidR="00745731" w:rsidRPr="00745731" w:rsidRDefault="00745731" w:rsidP="008C4A69">
            <w:pPr>
              <w:ind w:left="0" w:firstLine="0"/>
              <w:rPr>
                <w:rFonts w:cstheme="minorHAnsi"/>
                <w:lang w:val="fr-FR"/>
              </w:rPr>
            </w:pPr>
          </w:p>
          <w:p w14:paraId="789B3C61" w14:textId="77777777" w:rsidR="00745731" w:rsidRPr="00745731" w:rsidRDefault="00745731" w:rsidP="008C4A69">
            <w:pPr>
              <w:ind w:left="0" w:firstLine="0"/>
              <w:rPr>
                <w:rFonts w:cstheme="minorHAnsi"/>
                <w:lang w:val="fr-FR"/>
              </w:rPr>
            </w:pPr>
            <w:r w:rsidRPr="00745731">
              <w:rPr>
                <w:rFonts w:cstheme="minorHAnsi"/>
                <w:lang w:val="fr-FR"/>
              </w:rPr>
              <w:t>XIII.8</w:t>
            </w:r>
          </w:p>
          <w:p w14:paraId="766860AD" w14:textId="77777777" w:rsidR="00745731" w:rsidRPr="00745731" w:rsidRDefault="00745731" w:rsidP="008C4A69">
            <w:pPr>
              <w:ind w:left="0" w:firstLine="0"/>
              <w:rPr>
                <w:rFonts w:cstheme="minorHAnsi"/>
                <w:lang w:val="fr-FR"/>
              </w:rPr>
            </w:pPr>
            <w:r w:rsidRPr="00745731">
              <w:rPr>
                <w:rFonts w:cstheme="minorHAnsi"/>
                <w:lang w:val="fr-FR"/>
              </w:rPr>
              <w:t xml:space="preserve">Application future des aspects scientifiques et techniques de la Convention pour 2019-2021 </w:t>
            </w:r>
          </w:p>
          <w:p w14:paraId="1D51CE67" w14:textId="77777777" w:rsidR="00745731" w:rsidRPr="00745731" w:rsidRDefault="00745731" w:rsidP="008C4A69">
            <w:pPr>
              <w:ind w:left="0" w:firstLine="0"/>
              <w:rPr>
                <w:rFonts w:cstheme="minorHAnsi"/>
                <w:lang w:val="fr-FR"/>
              </w:rPr>
            </w:pPr>
          </w:p>
        </w:tc>
      </w:tr>
      <w:tr w:rsidR="00745731" w:rsidRPr="00745731" w14:paraId="2E53E1C8" w14:textId="77777777" w:rsidTr="00CE32E6">
        <w:tc>
          <w:tcPr>
            <w:tcW w:w="2400" w:type="dxa"/>
          </w:tcPr>
          <w:p w14:paraId="3E1A76FC" w14:textId="77777777" w:rsidR="00745731" w:rsidRPr="00745731" w:rsidRDefault="00745731" w:rsidP="008C4A69">
            <w:pPr>
              <w:ind w:left="0" w:firstLine="0"/>
              <w:rPr>
                <w:rFonts w:cstheme="minorHAnsi"/>
                <w:b/>
                <w:lang w:val="fr-FR"/>
              </w:rPr>
            </w:pPr>
            <w:r w:rsidRPr="00745731">
              <w:rPr>
                <w:rFonts w:cstheme="minorHAnsi"/>
                <w:b/>
                <w:lang w:val="fr-FR"/>
              </w:rPr>
              <w:lastRenderedPageBreak/>
              <w:t>Langues</w:t>
            </w:r>
          </w:p>
        </w:tc>
        <w:tc>
          <w:tcPr>
            <w:tcW w:w="6780" w:type="dxa"/>
          </w:tcPr>
          <w:p w14:paraId="18537266" w14:textId="77777777" w:rsidR="00745731" w:rsidRPr="00745731" w:rsidRDefault="00745731" w:rsidP="008C4A69">
            <w:pPr>
              <w:ind w:left="0" w:firstLine="0"/>
              <w:rPr>
                <w:rFonts w:cstheme="minorHAnsi"/>
                <w:lang w:val="fr-FR"/>
              </w:rPr>
            </w:pPr>
            <w:r w:rsidRPr="00745731">
              <w:rPr>
                <w:rFonts w:cstheme="minorHAnsi"/>
                <w:lang w:val="fr-FR"/>
              </w:rPr>
              <w:t>4.2</w:t>
            </w:r>
          </w:p>
          <w:p w14:paraId="5458662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langues de travail de la Conférence des Parties contractantes </w:t>
            </w:r>
          </w:p>
          <w:p w14:paraId="5E53E1B9" w14:textId="77777777" w:rsidR="00745731" w:rsidRPr="00745731" w:rsidRDefault="00745731" w:rsidP="008C4A69">
            <w:pPr>
              <w:ind w:left="0" w:firstLine="0"/>
              <w:rPr>
                <w:rFonts w:cstheme="minorHAnsi"/>
                <w:lang w:val="fr-FR"/>
              </w:rPr>
            </w:pPr>
          </w:p>
          <w:p w14:paraId="5D9BEB3E" w14:textId="77777777" w:rsidR="00745731" w:rsidRPr="00745731" w:rsidRDefault="00745731" w:rsidP="008C4A69">
            <w:pPr>
              <w:ind w:left="0" w:firstLine="0"/>
              <w:rPr>
                <w:rFonts w:cstheme="minorHAnsi"/>
                <w:lang w:val="fr-FR"/>
              </w:rPr>
            </w:pPr>
            <w:r w:rsidRPr="00745731">
              <w:rPr>
                <w:rFonts w:cstheme="minorHAnsi"/>
                <w:lang w:val="fr-FR"/>
              </w:rPr>
              <w:t>Recom 5.15</w:t>
            </w:r>
          </w:p>
          <w:p w14:paraId="419C86E2"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langues de travail de la Conférence des Parties contractantes </w:t>
            </w:r>
          </w:p>
          <w:p w14:paraId="2CEF7261" w14:textId="77777777" w:rsidR="00745731" w:rsidRPr="00745731" w:rsidRDefault="00745731" w:rsidP="008C4A69">
            <w:pPr>
              <w:ind w:left="0" w:firstLine="0"/>
              <w:rPr>
                <w:rFonts w:cstheme="minorHAnsi"/>
                <w:lang w:val="fr-FR"/>
              </w:rPr>
            </w:pPr>
          </w:p>
          <w:p w14:paraId="7903CAC0" w14:textId="77777777" w:rsidR="00745731" w:rsidRPr="00745731" w:rsidRDefault="00745731" w:rsidP="008C4A69">
            <w:pPr>
              <w:ind w:left="0" w:firstLine="0"/>
              <w:rPr>
                <w:rFonts w:cstheme="minorHAnsi"/>
                <w:lang w:val="fr-FR"/>
              </w:rPr>
            </w:pPr>
            <w:r w:rsidRPr="00745731">
              <w:rPr>
                <w:rFonts w:cstheme="minorHAnsi"/>
                <w:lang w:val="fr-FR"/>
              </w:rPr>
              <w:t>XII.3*</w:t>
            </w:r>
          </w:p>
          <w:p w14:paraId="21862DF3"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Renforcer la visibilité et la stature de la Convention et améliorer les synergies avec d’autres accords multilatéraux sur l’environnement et autres institutions internationales </w:t>
            </w:r>
          </w:p>
          <w:p w14:paraId="339D830B" w14:textId="77777777" w:rsidR="00745731" w:rsidRPr="00745731" w:rsidRDefault="00745731" w:rsidP="008C4A69">
            <w:pPr>
              <w:ind w:left="0" w:firstLine="0"/>
              <w:rPr>
                <w:rFonts w:cstheme="minorHAnsi"/>
                <w:lang w:val="fr-FR"/>
              </w:rPr>
            </w:pPr>
          </w:p>
          <w:p w14:paraId="3CB90694" w14:textId="77777777" w:rsidR="00745731" w:rsidRPr="00745731" w:rsidRDefault="00745731" w:rsidP="008C4A69">
            <w:pPr>
              <w:ind w:left="0" w:firstLine="0"/>
              <w:rPr>
                <w:rFonts w:cstheme="minorHAnsi"/>
                <w:lang w:val="fr-FR"/>
              </w:rPr>
            </w:pPr>
            <w:r w:rsidRPr="00745731">
              <w:rPr>
                <w:rFonts w:cstheme="minorHAnsi"/>
                <w:lang w:val="fr-FR"/>
              </w:rPr>
              <w:t xml:space="preserve">XIII.6 </w:t>
            </w:r>
          </w:p>
          <w:p w14:paraId="213E1D7B"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La stratégie pour les langues de la Convention </w:t>
            </w:r>
          </w:p>
          <w:p w14:paraId="66FDB69F" w14:textId="77777777" w:rsidR="00745731" w:rsidRPr="00745731" w:rsidRDefault="00745731" w:rsidP="008C4A69">
            <w:pPr>
              <w:ind w:left="0" w:firstLine="0"/>
              <w:rPr>
                <w:rFonts w:cstheme="minorHAnsi"/>
                <w:lang w:val="fr-FR"/>
              </w:rPr>
            </w:pPr>
          </w:p>
        </w:tc>
      </w:tr>
      <w:tr w:rsidR="00745731" w:rsidRPr="00745731" w14:paraId="20653046" w14:textId="77777777" w:rsidTr="00CE32E6">
        <w:tc>
          <w:tcPr>
            <w:tcW w:w="2400" w:type="dxa"/>
          </w:tcPr>
          <w:p w14:paraId="63097E56" w14:textId="77777777" w:rsidR="00745731" w:rsidRPr="00745731" w:rsidRDefault="00745731" w:rsidP="008C4A69">
            <w:pPr>
              <w:ind w:left="0" w:firstLine="0"/>
              <w:rPr>
                <w:rFonts w:cstheme="minorHAnsi"/>
                <w:b/>
                <w:lang w:val="fr-FR"/>
              </w:rPr>
            </w:pPr>
            <w:r w:rsidRPr="00745731">
              <w:rPr>
                <w:rFonts w:cstheme="minorHAnsi"/>
                <w:b/>
                <w:lang w:val="fr-FR"/>
              </w:rPr>
              <w:t>Partenariats et synergies</w:t>
            </w:r>
          </w:p>
        </w:tc>
        <w:tc>
          <w:tcPr>
            <w:tcW w:w="6780" w:type="dxa"/>
          </w:tcPr>
          <w:p w14:paraId="7E408A6C" w14:textId="77777777" w:rsidR="00745731" w:rsidRPr="00745731" w:rsidRDefault="00745731" w:rsidP="008C4A69">
            <w:pPr>
              <w:ind w:left="0" w:firstLine="0"/>
              <w:rPr>
                <w:rFonts w:cstheme="minorHAnsi"/>
                <w:lang w:val="fr-FR"/>
              </w:rPr>
            </w:pPr>
            <w:r w:rsidRPr="00745731">
              <w:rPr>
                <w:rFonts w:cstheme="minorHAnsi"/>
                <w:bCs/>
                <w:lang w:val="fr-FR"/>
              </w:rPr>
              <w:t>Recom 4.11</w:t>
            </w:r>
          </w:p>
          <w:p w14:paraId="0D0B41A1"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Coopération avec les organisations internationales </w:t>
            </w:r>
          </w:p>
          <w:p w14:paraId="03E182A7" w14:textId="77777777" w:rsidR="00745731" w:rsidRPr="00745731" w:rsidRDefault="00745731" w:rsidP="008C4A69">
            <w:pPr>
              <w:ind w:left="0" w:firstLine="0"/>
              <w:rPr>
                <w:rFonts w:cstheme="minorHAnsi"/>
                <w:lang w:val="fr-FR"/>
              </w:rPr>
            </w:pPr>
          </w:p>
          <w:p w14:paraId="7D5DE6E1" w14:textId="77777777" w:rsidR="00745731" w:rsidRPr="00745731" w:rsidRDefault="00745731" w:rsidP="008C4A69">
            <w:pPr>
              <w:ind w:left="0" w:firstLine="0"/>
              <w:rPr>
                <w:rFonts w:cstheme="minorHAnsi"/>
                <w:lang w:val="fr-FR"/>
              </w:rPr>
            </w:pPr>
            <w:r w:rsidRPr="00745731">
              <w:rPr>
                <w:rFonts w:cstheme="minorHAnsi"/>
                <w:lang w:val="fr-FR"/>
              </w:rPr>
              <w:t>Recom 5.4</w:t>
            </w:r>
          </w:p>
          <w:p w14:paraId="166F3802"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relations entre la Convention de Ramsar, le Fonds pour l’environnement mondial et la Convention sur la diversité biologique </w:t>
            </w:r>
          </w:p>
          <w:p w14:paraId="43C4585A" w14:textId="77777777" w:rsidR="00745731" w:rsidRPr="00745731" w:rsidRDefault="00745731" w:rsidP="008C4A69">
            <w:pPr>
              <w:ind w:left="0" w:firstLine="0"/>
              <w:rPr>
                <w:rFonts w:cstheme="minorHAnsi"/>
                <w:lang w:val="fr-FR"/>
              </w:rPr>
            </w:pPr>
          </w:p>
          <w:p w14:paraId="5E7E544D" w14:textId="77777777" w:rsidR="00745731" w:rsidRPr="00745731" w:rsidRDefault="00745731" w:rsidP="008C4A69">
            <w:pPr>
              <w:ind w:left="0" w:firstLine="0"/>
              <w:rPr>
                <w:rFonts w:cstheme="minorHAnsi"/>
                <w:lang w:val="fr-FR"/>
              </w:rPr>
            </w:pPr>
            <w:r w:rsidRPr="00745731">
              <w:rPr>
                <w:rFonts w:cstheme="minorHAnsi"/>
                <w:bCs/>
                <w:lang w:val="fr-FR"/>
              </w:rPr>
              <w:t>VI.9*</w:t>
            </w:r>
          </w:p>
          <w:p w14:paraId="2F75057C"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Coopération avec la Convention sur la diversité biologique </w:t>
            </w:r>
          </w:p>
          <w:p w14:paraId="37603506" w14:textId="77777777" w:rsidR="00745731" w:rsidRPr="00745731" w:rsidRDefault="00745731" w:rsidP="008C4A69">
            <w:pPr>
              <w:ind w:left="0" w:firstLine="0"/>
              <w:rPr>
                <w:rFonts w:cstheme="minorHAnsi"/>
                <w:lang w:val="fr-FR"/>
              </w:rPr>
            </w:pPr>
          </w:p>
          <w:p w14:paraId="00DEEBE5" w14:textId="77777777" w:rsidR="00745731" w:rsidRPr="00745731" w:rsidRDefault="00745731" w:rsidP="008C4A69">
            <w:pPr>
              <w:ind w:left="0" w:firstLine="0"/>
              <w:rPr>
                <w:rFonts w:cstheme="minorHAnsi"/>
                <w:lang w:val="fr-FR"/>
              </w:rPr>
            </w:pPr>
            <w:r w:rsidRPr="00745731">
              <w:rPr>
                <w:rFonts w:cstheme="minorHAnsi"/>
                <w:bCs/>
                <w:lang w:val="fr-FR"/>
              </w:rPr>
              <w:t>VI.10</w:t>
            </w:r>
          </w:p>
          <w:p w14:paraId="030C52F6"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Coopération avec le Fonds pour l’environnement mondial (FEM) et les organismes chargés de son exécution : la Banque mondiale, le PNUD et le PNUE </w:t>
            </w:r>
          </w:p>
          <w:p w14:paraId="0AD765A3" w14:textId="77777777" w:rsidR="00745731" w:rsidRPr="00745731" w:rsidRDefault="00745731" w:rsidP="008C4A69">
            <w:pPr>
              <w:ind w:left="0" w:firstLine="0"/>
              <w:rPr>
                <w:rFonts w:cstheme="minorHAnsi"/>
                <w:lang w:val="fr-FR"/>
              </w:rPr>
            </w:pPr>
          </w:p>
          <w:p w14:paraId="0462DB05" w14:textId="77777777" w:rsidR="00745731" w:rsidRPr="00745731" w:rsidRDefault="00745731" w:rsidP="008C4A69">
            <w:pPr>
              <w:ind w:left="0" w:firstLine="0"/>
              <w:rPr>
                <w:rFonts w:cstheme="minorHAnsi"/>
                <w:lang w:val="fr-FR"/>
              </w:rPr>
            </w:pPr>
            <w:r w:rsidRPr="00745731">
              <w:rPr>
                <w:rFonts w:cstheme="minorHAnsi"/>
                <w:lang w:val="fr-FR"/>
              </w:rPr>
              <w:t>VII.4</w:t>
            </w:r>
          </w:p>
          <w:p w14:paraId="5F790DE0" w14:textId="6E62AC91" w:rsid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Partenariat et coopération avec d’autres Conventions et notamment, harmonisation de l’infrastructure de gestion de l’information </w:t>
            </w:r>
          </w:p>
          <w:p w14:paraId="5A83306F" w14:textId="77777777" w:rsidR="005223A0" w:rsidRPr="00745731" w:rsidRDefault="005223A0" w:rsidP="008C4A69">
            <w:pPr>
              <w:pStyle w:val="Default"/>
              <w:ind w:left="0" w:firstLine="0"/>
              <w:jc w:val="left"/>
              <w:rPr>
                <w:rFonts w:asciiTheme="minorHAnsi" w:hAnsiTheme="minorHAnsi" w:cstheme="minorHAnsi"/>
                <w:sz w:val="22"/>
                <w:szCs w:val="22"/>
                <w:lang w:val="fr-FR"/>
              </w:rPr>
            </w:pPr>
          </w:p>
          <w:p w14:paraId="421640EC" w14:textId="77777777" w:rsidR="00745731" w:rsidRPr="00745731" w:rsidRDefault="00745731" w:rsidP="008C4A69">
            <w:pPr>
              <w:ind w:left="0" w:firstLine="0"/>
              <w:rPr>
                <w:rFonts w:cstheme="minorHAnsi"/>
                <w:lang w:val="fr-FR"/>
              </w:rPr>
            </w:pPr>
            <w:r w:rsidRPr="00745731">
              <w:rPr>
                <w:rFonts w:cstheme="minorHAnsi"/>
                <w:lang w:val="fr-FR"/>
              </w:rPr>
              <w:t>VII.19</w:t>
            </w:r>
          </w:p>
          <w:p w14:paraId="6AC56E21"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Lignes directrices pour la coopération internationale dans le cadre de la Convention de Ramsar </w:t>
            </w:r>
          </w:p>
          <w:p w14:paraId="331EE45F" w14:textId="77777777" w:rsidR="00745731" w:rsidRPr="00745731" w:rsidRDefault="00745731" w:rsidP="008C4A69">
            <w:pPr>
              <w:ind w:left="0" w:firstLine="0"/>
              <w:rPr>
                <w:rFonts w:cstheme="minorHAnsi"/>
                <w:lang w:val="fr-FR"/>
              </w:rPr>
            </w:pPr>
          </w:p>
          <w:p w14:paraId="432BD812" w14:textId="77777777" w:rsidR="00745731" w:rsidRPr="00745731" w:rsidRDefault="00745731" w:rsidP="008C4A69">
            <w:pPr>
              <w:ind w:left="0" w:firstLine="0"/>
              <w:rPr>
                <w:rFonts w:cstheme="minorHAnsi"/>
                <w:lang w:val="fr-FR"/>
              </w:rPr>
            </w:pPr>
            <w:r w:rsidRPr="00745731">
              <w:rPr>
                <w:rFonts w:cstheme="minorHAnsi"/>
                <w:lang w:val="fr-FR"/>
              </w:rPr>
              <w:t>VIII.5</w:t>
            </w:r>
          </w:p>
          <w:p w14:paraId="040CEFED"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Partenariats et synergies avec les Accords multilatéraux sur </w:t>
            </w:r>
            <w:r w:rsidRPr="00745731">
              <w:rPr>
                <w:rFonts w:asciiTheme="minorHAnsi" w:hAnsiTheme="minorHAnsi" w:cstheme="minorHAnsi"/>
                <w:sz w:val="22"/>
                <w:szCs w:val="22"/>
                <w:lang w:val="fr-FR"/>
              </w:rPr>
              <w:lastRenderedPageBreak/>
              <w:t xml:space="preserve">l’environnement et autres institutions </w:t>
            </w:r>
          </w:p>
          <w:p w14:paraId="7F5D1236" w14:textId="77777777" w:rsidR="00745731" w:rsidRPr="00745731" w:rsidRDefault="00745731" w:rsidP="008C4A69">
            <w:pPr>
              <w:ind w:left="0" w:firstLine="0"/>
              <w:rPr>
                <w:rFonts w:cstheme="minorHAnsi"/>
                <w:lang w:val="fr-FR"/>
              </w:rPr>
            </w:pPr>
          </w:p>
          <w:p w14:paraId="3090ADE2" w14:textId="77777777" w:rsidR="00745731" w:rsidRPr="00745731" w:rsidRDefault="00745731" w:rsidP="008C4A69">
            <w:pPr>
              <w:ind w:left="0" w:firstLine="0"/>
              <w:rPr>
                <w:rFonts w:cstheme="minorHAnsi"/>
                <w:lang w:val="fr-FR"/>
              </w:rPr>
            </w:pPr>
            <w:r w:rsidRPr="00745731">
              <w:rPr>
                <w:rFonts w:cstheme="minorHAnsi"/>
                <w:lang w:val="fr-FR"/>
              </w:rPr>
              <w:t>VIII.9*</w:t>
            </w:r>
          </w:p>
          <w:p w14:paraId="396B9224"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Lignes directrices pour l’intégration des questions relatives à la diversité biologique dans la législation et/ou les processus concernant les études d’impact sur l’environnement et dans l’évaluation environnementale stratégique » adoptées par la Convention sur la diversité biologique (CDB), et leur pertinence pour la Convention de Ramsar </w:t>
            </w:r>
          </w:p>
          <w:p w14:paraId="6ED23D27" w14:textId="77777777" w:rsidR="00745731" w:rsidRPr="00745731" w:rsidRDefault="00745731" w:rsidP="008C4A69">
            <w:pPr>
              <w:ind w:left="0" w:firstLine="0"/>
              <w:rPr>
                <w:rFonts w:cstheme="minorHAnsi"/>
                <w:lang w:val="fr-FR"/>
              </w:rPr>
            </w:pPr>
          </w:p>
          <w:p w14:paraId="1280E55A" w14:textId="77777777" w:rsidR="00745731" w:rsidRPr="00745731" w:rsidRDefault="00745731" w:rsidP="008C4A69">
            <w:pPr>
              <w:ind w:left="0" w:firstLine="0"/>
              <w:rPr>
                <w:rFonts w:cstheme="minorHAnsi"/>
                <w:lang w:val="fr-FR"/>
              </w:rPr>
            </w:pPr>
            <w:r w:rsidRPr="00745731">
              <w:rPr>
                <w:rFonts w:cstheme="minorHAnsi"/>
                <w:lang w:val="fr-FR"/>
              </w:rPr>
              <w:t>VIII.24</w:t>
            </w:r>
          </w:p>
          <w:p w14:paraId="75EB5BA0"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Directives du PNUE pour renforcer le respect des accords multilatéraux sur l’environnement et Directives pour l’application effective des législations nationales et la coopération internationale dans la lutte contre les violations des lois d’application des accords multilatéraux sur l’environnement </w:t>
            </w:r>
          </w:p>
          <w:p w14:paraId="6126F03A" w14:textId="77777777" w:rsidR="00745731" w:rsidRPr="00745731" w:rsidRDefault="00745731" w:rsidP="008C4A69">
            <w:pPr>
              <w:ind w:left="0" w:firstLine="0"/>
              <w:rPr>
                <w:rFonts w:cstheme="minorHAnsi"/>
                <w:lang w:val="fr-FR"/>
              </w:rPr>
            </w:pPr>
          </w:p>
          <w:p w14:paraId="2DDAB883" w14:textId="77777777" w:rsidR="00745731" w:rsidRPr="00745731" w:rsidRDefault="00745731" w:rsidP="008C4A69">
            <w:pPr>
              <w:ind w:left="0" w:firstLine="0"/>
              <w:rPr>
                <w:rFonts w:cstheme="minorHAnsi"/>
                <w:lang w:val="fr-FR"/>
              </w:rPr>
            </w:pPr>
            <w:r w:rsidRPr="00745731">
              <w:rPr>
                <w:rFonts w:cstheme="minorHAnsi"/>
                <w:lang w:val="fr-FR"/>
              </w:rPr>
              <w:t>IX.3*</w:t>
            </w:r>
          </w:p>
          <w:p w14:paraId="3AE55275"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Engagement de la Convention de Ramsar sur les zones humides dans les mécanismes multilatéraux en cours relatifs à l’eau </w:t>
            </w:r>
          </w:p>
          <w:p w14:paraId="0A991651" w14:textId="77777777" w:rsidR="00745731" w:rsidRPr="00745731" w:rsidRDefault="00745731" w:rsidP="008C4A69">
            <w:pPr>
              <w:ind w:left="0" w:firstLine="0"/>
              <w:rPr>
                <w:rFonts w:cstheme="minorHAnsi"/>
                <w:lang w:val="fr-FR"/>
              </w:rPr>
            </w:pPr>
          </w:p>
          <w:p w14:paraId="2DF9E3AA" w14:textId="77777777" w:rsidR="00745731" w:rsidRPr="00745731" w:rsidRDefault="00745731" w:rsidP="008C4A69">
            <w:pPr>
              <w:ind w:left="0" w:firstLine="0"/>
              <w:rPr>
                <w:rFonts w:cstheme="minorHAnsi"/>
                <w:lang w:val="fr-FR"/>
              </w:rPr>
            </w:pPr>
            <w:r w:rsidRPr="00745731">
              <w:rPr>
                <w:rFonts w:cstheme="minorHAnsi"/>
                <w:lang w:val="fr-FR"/>
              </w:rPr>
              <w:t>IX.5*</w:t>
            </w:r>
          </w:p>
          <w:p w14:paraId="669FBA1C"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Synergies avec d’autres organisations internationales qui se consacrent à la diversité biologique ; y compris collaboration et harmonisation de l’établissement des rapports nationaux entre les conventions et accords relatifs à la biodiversité </w:t>
            </w:r>
          </w:p>
          <w:p w14:paraId="18B3BDB5" w14:textId="77777777" w:rsidR="00745731" w:rsidRPr="00745731" w:rsidRDefault="00745731" w:rsidP="008C4A69">
            <w:pPr>
              <w:ind w:left="0" w:firstLine="0"/>
              <w:rPr>
                <w:rFonts w:cstheme="minorHAnsi"/>
                <w:lang w:val="fr-FR"/>
              </w:rPr>
            </w:pPr>
            <w:r w:rsidRPr="00745731">
              <w:rPr>
                <w:rFonts w:cstheme="minorHAnsi"/>
                <w:lang w:val="fr-FR"/>
              </w:rPr>
              <w:t xml:space="preserve"> </w:t>
            </w:r>
          </w:p>
          <w:p w14:paraId="4281940F" w14:textId="77777777" w:rsidR="00745731" w:rsidRPr="00745731" w:rsidRDefault="00745731" w:rsidP="008C4A69">
            <w:pPr>
              <w:ind w:left="0" w:firstLine="0"/>
              <w:rPr>
                <w:rFonts w:cstheme="minorHAnsi"/>
                <w:lang w:val="fr-FR"/>
              </w:rPr>
            </w:pPr>
            <w:r w:rsidRPr="00745731">
              <w:rPr>
                <w:rFonts w:cstheme="minorHAnsi"/>
                <w:lang w:val="fr-FR"/>
              </w:rPr>
              <w:t>X.11</w:t>
            </w:r>
          </w:p>
          <w:p w14:paraId="0019CBFC"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Partenariats et synergies avec les accords multilatéraux sur l’environnement et d’autres institutions </w:t>
            </w:r>
          </w:p>
          <w:p w14:paraId="78B32F6D" w14:textId="77777777" w:rsidR="00745731" w:rsidRPr="00745731" w:rsidRDefault="00745731" w:rsidP="008C4A69">
            <w:pPr>
              <w:ind w:left="0" w:firstLine="0"/>
              <w:rPr>
                <w:rFonts w:cstheme="minorHAnsi"/>
                <w:lang w:val="fr-FR"/>
              </w:rPr>
            </w:pPr>
          </w:p>
          <w:p w14:paraId="0D2F613D" w14:textId="77777777" w:rsidR="00745731" w:rsidRPr="00745731" w:rsidRDefault="00745731" w:rsidP="008C4A69">
            <w:pPr>
              <w:ind w:left="0" w:firstLine="0"/>
              <w:rPr>
                <w:rFonts w:cstheme="minorHAnsi"/>
                <w:lang w:val="fr-FR"/>
              </w:rPr>
            </w:pPr>
            <w:r w:rsidRPr="00745731">
              <w:rPr>
                <w:rFonts w:cstheme="minorHAnsi"/>
                <w:lang w:val="fr-FR"/>
              </w:rPr>
              <w:t>X.12</w:t>
            </w:r>
          </w:p>
          <w:p w14:paraId="6DB20CFE"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Principes régissant les partenariats entre la Convention de Ramsar et le secteur privé </w:t>
            </w:r>
          </w:p>
          <w:p w14:paraId="62A95013" w14:textId="77777777" w:rsidR="00745731" w:rsidRPr="00745731" w:rsidRDefault="00745731" w:rsidP="008C4A69">
            <w:pPr>
              <w:ind w:left="0" w:firstLine="0"/>
              <w:rPr>
                <w:rFonts w:cstheme="minorHAnsi"/>
                <w:lang w:val="fr-FR"/>
              </w:rPr>
            </w:pPr>
          </w:p>
          <w:p w14:paraId="1471E702" w14:textId="77777777" w:rsidR="00745731" w:rsidRPr="00745731" w:rsidRDefault="00745731" w:rsidP="008C4A69">
            <w:pPr>
              <w:ind w:left="0" w:firstLine="0"/>
              <w:rPr>
                <w:rFonts w:cstheme="minorHAnsi"/>
                <w:lang w:val="fr-FR"/>
              </w:rPr>
            </w:pPr>
            <w:r w:rsidRPr="00745731">
              <w:rPr>
                <w:rFonts w:cstheme="minorHAnsi"/>
                <w:lang w:val="fr-FR"/>
              </w:rPr>
              <w:t>X.22*</w:t>
            </w:r>
          </w:p>
          <w:p w14:paraId="70B8061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Promouvoir la coopération internationale pour la conservation des voies de migration des oiseaux d’eau </w:t>
            </w:r>
          </w:p>
          <w:p w14:paraId="5ECEED22" w14:textId="77777777" w:rsidR="00745731" w:rsidRPr="00745731" w:rsidRDefault="00745731" w:rsidP="008C4A69">
            <w:pPr>
              <w:ind w:left="0" w:firstLine="0"/>
              <w:rPr>
                <w:rFonts w:cstheme="minorHAnsi"/>
                <w:lang w:val="fr-FR"/>
              </w:rPr>
            </w:pPr>
          </w:p>
          <w:p w14:paraId="436C1B86" w14:textId="77777777" w:rsidR="00745731" w:rsidRPr="00745731" w:rsidRDefault="00745731" w:rsidP="008C4A69">
            <w:pPr>
              <w:ind w:left="0" w:firstLine="0"/>
              <w:rPr>
                <w:rFonts w:cstheme="minorHAnsi"/>
                <w:lang w:val="fr-FR"/>
              </w:rPr>
            </w:pPr>
            <w:r w:rsidRPr="00745731">
              <w:rPr>
                <w:rFonts w:cstheme="minorHAnsi"/>
                <w:lang w:val="fr-FR"/>
              </w:rPr>
              <w:t>XI.6</w:t>
            </w:r>
          </w:p>
          <w:p w14:paraId="2568CC4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Partenariats et synergies avec les accords multilatéraux sur l’environnement et autres institutions </w:t>
            </w:r>
          </w:p>
          <w:p w14:paraId="4071AF83" w14:textId="77777777" w:rsidR="00745731" w:rsidRPr="00745731" w:rsidRDefault="00745731" w:rsidP="008C4A69">
            <w:pPr>
              <w:ind w:left="0" w:firstLine="0"/>
              <w:rPr>
                <w:rFonts w:cstheme="minorHAnsi"/>
                <w:lang w:val="fr-FR"/>
              </w:rPr>
            </w:pPr>
          </w:p>
          <w:p w14:paraId="646707C2" w14:textId="77777777" w:rsidR="00745731" w:rsidRPr="00745731" w:rsidRDefault="00745731" w:rsidP="008C4A69">
            <w:pPr>
              <w:ind w:left="0" w:firstLine="0"/>
              <w:rPr>
                <w:rFonts w:cstheme="minorHAnsi"/>
                <w:lang w:val="fr-FR"/>
              </w:rPr>
            </w:pPr>
          </w:p>
          <w:p w14:paraId="5FA18F24" w14:textId="77777777" w:rsidR="00745731" w:rsidRPr="00745731" w:rsidRDefault="00745731" w:rsidP="008C4A69">
            <w:pPr>
              <w:ind w:left="0" w:firstLine="0"/>
              <w:rPr>
                <w:rFonts w:cstheme="minorHAnsi"/>
                <w:lang w:val="fr-FR"/>
              </w:rPr>
            </w:pPr>
            <w:r w:rsidRPr="00745731">
              <w:rPr>
                <w:rFonts w:cstheme="minorHAnsi"/>
                <w:lang w:val="fr-FR"/>
              </w:rPr>
              <w:t>XII.3*</w:t>
            </w:r>
          </w:p>
          <w:p w14:paraId="53FD46F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Renforcer l’utilisation des langues, la visibilité et la stature de la Convention et améliorer les synergies avec d’autres accords multilatéraux sur l’environnement et autres institutions internationales </w:t>
            </w:r>
          </w:p>
          <w:p w14:paraId="70FB5CB1" w14:textId="73E487B8" w:rsidR="005223A0" w:rsidRDefault="005223A0" w:rsidP="008C4A69">
            <w:pPr>
              <w:ind w:left="0" w:firstLine="0"/>
              <w:rPr>
                <w:rFonts w:cstheme="minorHAnsi"/>
                <w:lang w:val="fr-FR"/>
              </w:rPr>
            </w:pPr>
          </w:p>
          <w:p w14:paraId="2137985B" w14:textId="77777777" w:rsidR="008C4A69" w:rsidRPr="00745731" w:rsidRDefault="008C4A69" w:rsidP="008C4A69">
            <w:pPr>
              <w:ind w:left="0" w:firstLine="0"/>
              <w:rPr>
                <w:rFonts w:cstheme="minorHAnsi"/>
                <w:lang w:val="fr-FR"/>
              </w:rPr>
            </w:pPr>
          </w:p>
          <w:p w14:paraId="161A78AA" w14:textId="77777777" w:rsidR="00745731" w:rsidRPr="00745731" w:rsidRDefault="00745731" w:rsidP="008C4A69">
            <w:pPr>
              <w:keepNext/>
              <w:ind w:left="0" w:firstLine="0"/>
              <w:rPr>
                <w:rFonts w:cstheme="minorHAnsi"/>
                <w:lang w:val="fr-FR"/>
              </w:rPr>
            </w:pPr>
            <w:r w:rsidRPr="00745731">
              <w:rPr>
                <w:rFonts w:cstheme="minorHAnsi"/>
                <w:lang w:val="fr-FR"/>
              </w:rPr>
              <w:lastRenderedPageBreak/>
              <w:t>XIII.7</w:t>
            </w:r>
          </w:p>
          <w:p w14:paraId="1093D62C" w14:textId="77777777" w:rsidR="00745731" w:rsidRPr="00745731" w:rsidRDefault="00745731" w:rsidP="008C4A69">
            <w:pPr>
              <w:ind w:left="0" w:firstLine="0"/>
              <w:rPr>
                <w:rFonts w:cstheme="minorHAnsi"/>
                <w:color w:val="000000"/>
                <w:lang w:val="fr-FR"/>
              </w:rPr>
            </w:pPr>
            <w:r w:rsidRPr="00745731">
              <w:rPr>
                <w:rFonts w:cstheme="minorHAnsi"/>
                <w:color w:val="000000"/>
                <w:lang w:val="fr-FR"/>
              </w:rPr>
              <w:t>Renforcer la visibilité de la Convention et les synergies avec d’autres accords multilatéraux sur l’environnement et institutions internationales</w:t>
            </w:r>
          </w:p>
          <w:p w14:paraId="128C033F" w14:textId="77777777" w:rsidR="00745731" w:rsidRPr="00745731" w:rsidRDefault="00745731" w:rsidP="008C4A69">
            <w:pPr>
              <w:ind w:left="0" w:firstLine="0"/>
              <w:rPr>
                <w:rFonts w:cstheme="minorHAnsi"/>
                <w:lang w:val="fr-FR"/>
              </w:rPr>
            </w:pPr>
          </w:p>
        </w:tc>
      </w:tr>
      <w:tr w:rsidR="00745731" w:rsidRPr="00745731" w14:paraId="668DB38C" w14:textId="77777777" w:rsidTr="00CE32E6">
        <w:tc>
          <w:tcPr>
            <w:tcW w:w="2400" w:type="dxa"/>
          </w:tcPr>
          <w:p w14:paraId="64F9C398" w14:textId="77777777" w:rsidR="00745731" w:rsidRPr="00745731" w:rsidRDefault="00745731" w:rsidP="008C4A69">
            <w:pPr>
              <w:ind w:left="0" w:firstLine="0"/>
              <w:rPr>
                <w:rFonts w:cstheme="minorHAnsi"/>
                <w:b/>
                <w:lang w:val="fr-FR"/>
              </w:rPr>
            </w:pPr>
            <w:r w:rsidRPr="00745731">
              <w:rPr>
                <w:rFonts w:cstheme="minorHAnsi"/>
                <w:b/>
                <w:lang w:val="fr-FR"/>
              </w:rPr>
              <w:lastRenderedPageBreak/>
              <w:t>CESP, etc.</w:t>
            </w:r>
          </w:p>
        </w:tc>
        <w:tc>
          <w:tcPr>
            <w:tcW w:w="6780" w:type="dxa"/>
          </w:tcPr>
          <w:p w14:paraId="5CD19A13" w14:textId="77777777" w:rsidR="00745731" w:rsidRPr="00745731" w:rsidRDefault="00745731" w:rsidP="008C4A69">
            <w:pPr>
              <w:ind w:left="0" w:firstLine="0"/>
              <w:rPr>
                <w:rFonts w:cstheme="minorHAnsi"/>
                <w:lang w:val="fr-FR"/>
              </w:rPr>
            </w:pPr>
            <w:r w:rsidRPr="00745731">
              <w:rPr>
                <w:rFonts w:cstheme="minorHAnsi"/>
                <w:bCs/>
                <w:lang w:val="fr-FR"/>
              </w:rPr>
              <w:t>Recom 4.5</w:t>
            </w:r>
          </w:p>
          <w:p w14:paraId="7010AE68" w14:textId="77777777" w:rsidR="00745731" w:rsidRPr="00745731" w:rsidRDefault="00745731" w:rsidP="008C4A69">
            <w:pPr>
              <w:ind w:left="0" w:firstLine="0"/>
              <w:rPr>
                <w:rFonts w:cstheme="minorHAnsi"/>
                <w:lang w:val="fr-FR"/>
              </w:rPr>
            </w:pPr>
            <w:hyperlink r:id="rId20" w:history="1">
              <w:r w:rsidRPr="00745731">
                <w:rPr>
                  <w:rFonts w:cstheme="minorHAnsi"/>
                  <w:bCs/>
                  <w:lang w:val="fr-FR"/>
                </w:rPr>
                <w:t>Éducation et</w:t>
              </w:r>
            </w:hyperlink>
            <w:r w:rsidRPr="00745731">
              <w:rPr>
                <w:rFonts w:cstheme="minorHAnsi"/>
                <w:bCs/>
                <w:lang w:val="fr-FR"/>
              </w:rPr>
              <w:t xml:space="preserve"> formation</w:t>
            </w:r>
          </w:p>
          <w:p w14:paraId="4AFFAE03" w14:textId="77777777" w:rsidR="00745731" w:rsidRPr="00745731" w:rsidRDefault="00745731" w:rsidP="008C4A69">
            <w:pPr>
              <w:ind w:left="0" w:firstLine="0"/>
              <w:rPr>
                <w:rFonts w:cstheme="minorHAnsi"/>
                <w:lang w:val="fr-FR"/>
              </w:rPr>
            </w:pPr>
          </w:p>
          <w:p w14:paraId="4DC38806" w14:textId="77777777" w:rsidR="00745731" w:rsidRPr="00745731" w:rsidRDefault="00745731" w:rsidP="008C4A69">
            <w:pPr>
              <w:ind w:left="0" w:firstLine="0"/>
              <w:rPr>
                <w:rFonts w:cstheme="minorHAnsi"/>
                <w:lang w:val="fr-FR"/>
              </w:rPr>
            </w:pPr>
            <w:r w:rsidRPr="00745731">
              <w:rPr>
                <w:rFonts w:cstheme="minorHAnsi"/>
                <w:lang w:val="fr-FR"/>
              </w:rPr>
              <w:t>Recom 5.8</w:t>
            </w:r>
          </w:p>
          <w:p w14:paraId="61462D56" w14:textId="77777777" w:rsidR="00745731" w:rsidRPr="00745731" w:rsidRDefault="00745731" w:rsidP="008C4A69">
            <w:pPr>
              <w:ind w:left="0" w:firstLine="0"/>
              <w:rPr>
                <w:rFonts w:cstheme="minorHAnsi"/>
                <w:lang w:val="fr-FR"/>
              </w:rPr>
            </w:pPr>
            <w:r w:rsidRPr="00745731">
              <w:rPr>
                <w:rFonts w:cstheme="minorHAnsi"/>
                <w:color w:val="000000"/>
                <w:lang w:val="fr-FR"/>
              </w:rPr>
              <w:t>Les mesures visant à promouvoir la sensibilisation du public aux valeurs des zones humides</w:t>
            </w:r>
          </w:p>
          <w:p w14:paraId="5C46304E" w14:textId="77777777" w:rsidR="00745731" w:rsidRPr="00745731" w:rsidRDefault="00745731" w:rsidP="008C4A69">
            <w:pPr>
              <w:ind w:left="0" w:firstLine="0"/>
              <w:rPr>
                <w:rFonts w:cstheme="minorHAnsi"/>
                <w:bCs/>
                <w:lang w:val="fr-FR"/>
              </w:rPr>
            </w:pPr>
          </w:p>
          <w:p w14:paraId="0BB8080A" w14:textId="77777777" w:rsidR="00745731" w:rsidRPr="00745731" w:rsidRDefault="00745731" w:rsidP="008C4A69">
            <w:pPr>
              <w:ind w:left="0" w:firstLine="0"/>
              <w:rPr>
                <w:rFonts w:cstheme="minorHAnsi"/>
                <w:lang w:val="fr-FR"/>
              </w:rPr>
            </w:pPr>
            <w:r w:rsidRPr="00745731">
              <w:rPr>
                <w:rFonts w:cstheme="minorHAnsi"/>
                <w:bCs/>
                <w:lang w:val="fr-FR"/>
              </w:rPr>
              <w:t>VI.19</w:t>
            </w:r>
          </w:p>
          <w:p w14:paraId="2E192A1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Éducation et sensibilisation du public </w:t>
            </w:r>
          </w:p>
          <w:p w14:paraId="1670B8FB" w14:textId="77777777" w:rsidR="00745731" w:rsidRPr="00745731" w:rsidRDefault="00745731" w:rsidP="008C4A69">
            <w:pPr>
              <w:ind w:left="0" w:firstLine="0"/>
              <w:rPr>
                <w:rFonts w:cstheme="minorHAnsi"/>
                <w:lang w:val="fr-FR"/>
              </w:rPr>
            </w:pPr>
          </w:p>
          <w:p w14:paraId="7D753BFD" w14:textId="77777777" w:rsidR="00745731" w:rsidRPr="00745731" w:rsidRDefault="00745731" w:rsidP="008C4A69">
            <w:pPr>
              <w:ind w:left="0" w:firstLine="0"/>
              <w:rPr>
                <w:rFonts w:cstheme="minorHAnsi"/>
                <w:lang w:val="fr-FR"/>
              </w:rPr>
            </w:pPr>
            <w:r w:rsidRPr="00745731">
              <w:rPr>
                <w:rFonts w:cstheme="minorHAnsi"/>
                <w:lang w:val="fr-FR"/>
              </w:rPr>
              <w:t>VII.9</w:t>
            </w:r>
          </w:p>
          <w:p w14:paraId="158B4BB4" w14:textId="77777777" w:rsidR="00745731" w:rsidRPr="00745731" w:rsidRDefault="00745731" w:rsidP="008C4A69">
            <w:pPr>
              <w:ind w:left="0" w:firstLine="0"/>
              <w:rPr>
                <w:rFonts w:cstheme="minorHAnsi"/>
                <w:lang w:val="fr-FR"/>
              </w:rPr>
            </w:pPr>
            <w:r w:rsidRPr="00745731">
              <w:rPr>
                <w:rFonts w:cstheme="minorHAnsi"/>
                <w:lang w:val="fr-FR"/>
              </w:rPr>
              <w:t>Le Programme d’information de la Convention - 1999-2002</w:t>
            </w:r>
          </w:p>
          <w:p w14:paraId="1BE3F65C" w14:textId="77777777" w:rsidR="00745731" w:rsidRPr="00745731" w:rsidRDefault="00745731" w:rsidP="008C4A69">
            <w:pPr>
              <w:keepNext/>
              <w:ind w:left="0" w:firstLine="0"/>
              <w:rPr>
                <w:rFonts w:cstheme="minorHAnsi"/>
                <w:lang w:val="fr-FR"/>
              </w:rPr>
            </w:pPr>
          </w:p>
          <w:p w14:paraId="136EE338" w14:textId="77777777" w:rsidR="00745731" w:rsidRPr="00745731" w:rsidRDefault="00745731" w:rsidP="008C4A69">
            <w:pPr>
              <w:keepNext/>
              <w:ind w:left="0" w:firstLine="0"/>
              <w:rPr>
                <w:rFonts w:cstheme="minorHAnsi"/>
                <w:lang w:val="fr-FR"/>
              </w:rPr>
            </w:pPr>
            <w:r w:rsidRPr="00745731">
              <w:rPr>
                <w:rFonts w:cstheme="minorHAnsi"/>
                <w:lang w:val="fr-FR"/>
              </w:rPr>
              <w:t>VIII.31</w:t>
            </w:r>
          </w:p>
          <w:p w14:paraId="200F8CE0" w14:textId="77777777" w:rsidR="00745731" w:rsidRPr="00745731" w:rsidRDefault="00745731" w:rsidP="008C4A69">
            <w:pPr>
              <w:ind w:left="0" w:firstLine="0"/>
              <w:rPr>
                <w:rFonts w:cstheme="minorHAnsi"/>
                <w:lang w:val="fr-FR"/>
              </w:rPr>
            </w:pPr>
            <w:r w:rsidRPr="00745731">
              <w:rPr>
                <w:rFonts w:cstheme="minorHAnsi"/>
                <w:lang w:val="fr-FR"/>
              </w:rPr>
              <w:t>Le Programme de communication, d’éducation et de sensibilisation du public (CESP) de la Convention (2003-2008)</w:t>
            </w:r>
          </w:p>
          <w:p w14:paraId="0F9C2354" w14:textId="77777777" w:rsidR="00745731" w:rsidRPr="00745731" w:rsidRDefault="00745731" w:rsidP="008C4A69">
            <w:pPr>
              <w:ind w:left="0" w:firstLine="0"/>
              <w:rPr>
                <w:rFonts w:cstheme="minorHAnsi"/>
                <w:lang w:val="fr-FR"/>
              </w:rPr>
            </w:pPr>
          </w:p>
          <w:p w14:paraId="7403F899" w14:textId="77777777" w:rsidR="00745731" w:rsidRPr="00745731" w:rsidRDefault="00745731" w:rsidP="008C4A69">
            <w:pPr>
              <w:ind w:left="0" w:firstLine="0"/>
              <w:rPr>
                <w:rFonts w:cstheme="minorHAnsi"/>
                <w:lang w:val="fr-FR"/>
              </w:rPr>
            </w:pPr>
            <w:r w:rsidRPr="00745731">
              <w:rPr>
                <w:rFonts w:cstheme="minorHAnsi"/>
                <w:lang w:val="fr-FR"/>
              </w:rPr>
              <w:t>IX.18</w:t>
            </w:r>
          </w:p>
          <w:p w14:paraId="5764F06E" w14:textId="77777777" w:rsidR="00745731" w:rsidRPr="00745731" w:rsidRDefault="00745731" w:rsidP="008C4A69">
            <w:pPr>
              <w:ind w:left="0" w:firstLine="0"/>
              <w:rPr>
                <w:rFonts w:cstheme="minorHAnsi"/>
                <w:lang w:val="fr-FR"/>
              </w:rPr>
            </w:pPr>
            <w:r w:rsidRPr="00745731">
              <w:rPr>
                <w:rFonts w:cstheme="minorHAnsi"/>
                <w:lang w:val="fr-FR"/>
              </w:rPr>
              <w:t>Établissement d’un Groupe de surveillance des activités de CESP de la Convention</w:t>
            </w:r>
          </w:p>
          <w:p w14:paraId="566886B3" w14:textId="77777777" w:rsidR="00745731" w:rsidRPr="00745731" w:rsidRDefault="00745731" w:rsidP="008C4A69">
            <w:pPr>
              <w:ind w:left="0" w:firstLine="0"/>
              <w:rPr>
                <w:rFonts w:cstheme="minorHAnsi"/>
                <w:lang w:val="fr-FR"/>
              </w:rPr>
            </w:pPr>
          </w:p>
          <w:p w14:paraId="03045999" w14:textId="77777777" w:rsidR="00745731" w:rsidRPr="00745731" w:rsidRDefault="00745731" w:rsidP="008C4A69">
            <w:pPr>
              <w:ind w:left="0" w:firstLine="0"/>
              <w:rPr>
                <w:rFonts w:cstheme="minorHAnsi"/>
                <w:lang w:val="fr-FR"/>
              </w:rPr>
            </w:pPr>
            <w:r w:rsidRPr="00745731">
              <w:rPr>
                <w:rFonts w:cstheme="minorHAnsi"/>
                <w:lang w:val="fr-FR"/>
              </w:rPr>
              <w:t>X.8</w:t>
            </w:r>
          </w:p>
          <w:p w14:paraId="58EDEA85" w14:textId="77777777" w:rsidR="00745731" w:rsidRPr="00745731" w:rsidRDefault="00745731" w:rsidP="008C4A69">
            <w:pPr>
              <w:ind w:left="0" w:firstLine="0"/>
              <w:rPr>
                <w:rFonts w:cstheme="minorHAnsi"/>
                <w:lang w:val="fr-FR"/>
              </w:rPr>
            </w:pPr>
            <w:r w:rsidRPr="00745731">
              <w:rPr>
                <w:rFonts w:cstheme="minorHAnsi"/>
                <w:lang w:val="fr-FR"/>
              </w:rPr>
              <w:t>Le Programme de communication, éducation, sensibilisation et participation (CESP) 2009-2015 de la Convention sur les zones humides</w:t>
            </w:r>
          </w:p>
          <w:p w14:paraId="3A4AC30A" w14:textId="77777777" w:rsidR="00745731" w:rsidRPr="00745731" w:rsidRDefault="00745731" w:rsidP="008C4A69">
            <w:pPr>
              <w:ind w:left="0" w:firstLine="0"/>
              <w:rPr>
                <w:rFonts w:cstheme="minorHAnsi"/>
                <w:lang w:val="fr-FR"/>
              </w:rPr>
            </w:pPr>
          </w:p>
          <w:p w14:paraId="6129357E" w14:textId="77777777" w:rsidR="00745731" w:rsidRPr="00745731" w:rsidRDefault="00745731" w:rsidP="008C4A69">
            <w:pPr>
              <w:ind w:left="0" w:firstLine="0"/>
              <w:rPr>
                <w:rFonts w:cstheme="minorHAnsi"/>
                <w:lang w:val="fr-FR"/>
              </w:rPr>
            </w:pPr>
            <w:r w:rsidRPr="00745731">
              <w:rPr>
                <w:rFonts w:cstheme="minorHAnsi"/>
                <w:lang w:val="fr-FR"/>
              </w:rPr>
              <w:t>XII.9</w:t>
            </w:r>
          </w:p>
          <w:p w14:paraId="04F5FAF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 Programme de la Convention de Ramsar relatif à la communication, au renforcement des capacités, à l’éducation, à la sensibilisation et à la participation (CESP) 2016-2024 </w:t>
            </w:r>
          </w:p>
          <w:p w14:paraId="6BA9A78D" w14:textId="77777777" w:rsidR="00745731" w:rsidRPr="00745731" w:rsidRDefault="00745731" w:rsidP="008C4A69">
            <w:pPr>
              <w:ind w:left="0" w:firstLine="0"/>
              <w:rPr>
                <w:rFonts w:cstheme="minorHAnsi"/>
                <w:bCs/>
                <w:lang w:val="fr-FR"/>
              </w:rPr>
            </w:pPr>
          </w:p>
        </w:tc>
      </w:tr>
      <w:tr w:rsidR="00745731" w:rsidRPr="00745731" w14:paraId="0A8C98C5" w14:textId="77777777" w:rsidTr="00CE32E6">
        <w:tc>
          <w:tcPr>
            <w:tcW w:w="2400" w:type="dxa"/>
          </w:tcPr>
          <w:p w14:paraId="652DEE47" w14:textId="77777777" w:rsidR="00745731" w:rsidRPr="00745731" w:rsidRDefault="00745731" w:rsidP="008C4A69">
            <w:pPr>
              <w:ind w:left="0" w:firstLine="0"/>
              <w:rPr>
                <w:rFonts w:cstheme="minorHAnsi"/>
                <w:b/>
                <w:lang w:val="fr-FR"/>
              </w:rPr>
            </w:pPr>
            <w:r w:rsidRPr="00745731">
              <w:rPr>
                <w:rFonts w:cstheme="minorHAnsi"/>
                <w:b/>
                <w:lang w:val="fr-FR"/>
              </w:rPr>
              <w:t>Déclaration de journées, prix et accréditations</w:t>
            </w:r>
          </w:p>
        </w:tc>
        <w:tc>
          <w:tcPr>
            <w:tcW w:w="6780" w:type="dxa"/>
          </w:tcPr>
          <w:p w14:paraId="2E1B13A1" w14:textId="77777777" w:rsidR="00745731" w:rsidRPr="00745731" w:rsidRDefault="00745731" w:rsidP="008C4A69">
            <w:pPr>
              <w:ind w:left="0" w:firstLine="0"/>
              <w:rPr>
                <w:rFonts w:cstheme="minorHAnsi"/>
                <w:lang w:val="fr-FR"/>
              </w:rPr>
            </w:pPr>
            <w:r w:rsidRPr="00745731">
              <w:rPr>
                <w:rFonts w:cstheme="minorHAnsi"/>
                <w:lang w:val="fr-FR"/>
              </w:rPr>
              <w:t>Recom 5.10</w:t>
            </w:r>
          </w:p>
          <w:p w14:paraId="5FCCC84D" w14:textId="77777777" w:rsidR="00745731" w:rsidRPr="00745731" w:rsidRDefault="00745731" w:rsidP="008C4A69">
            <w:pPr>
              <w:ind w:left="0" w:firstLine="0"/>
              <w:rPr>
                <w:rFonts w:cstheme="minorHAnsi"/>
                <w:lang w:val="fr-FR"/>
              </w:rPr>
            </w:pPr>
            <w:r w:rsidRPr="00745731">
              <w:rPr>
                <w:rFonts w:cstheme="minorHAnsi"/>
                <w:lang w:val="fr-FR"/>
              </w:rPr>
              <w:t>La campagne zones humides du 25</w:t>
            </w:r>
            <w:r w:rsidRPr="00745731">
              <w:rPr>
                <w:rFonts w:cstheme="minorHAnsi"/>
                <w:vertAlign w:val="superscript"/>
                <w:lang w:val="fr-FR"/>
              </w:rPr>
              <w:t>e</w:t>
            </w:r>
            <w:r w:rsidRPr="00745731">
              <w:rPr>
                <w:rFonts w:cstheme="minorHAnsi"/>
                <w:lang w:val="fr-FR"/>
              </w:rPr>
              <w:t xml:space="preserve"> anniversaire, 1996</w:t>
            </w:r>
          </w:p>
          <w:p w14:paraId="4E2D1062" w14:textId="77777777" w:rsidR="00745731" w:rsidRPr="00745731" w:rsidRDefault="00745731" w:rsidP="008C4A69">
            <w:pPr>
              <w:ind w:left="0" w:firstLine="0"/>
              <w:rPr>
                <w:rFonts w:cstheme="minorHAnsi"/>
                <w:lang w:val="fr-FR"/>
              </w:rPr>
            </w:pPr>
          </w:p>
          <w:p w14:paraId="31DA5459" w14:textId="77777777" w:rsidR="00745731" w:rsidRPr="00745731" w:rsidRDefault="00745731" w:rsidP="008C4A69">
            <w:pPr>
              <w:ind w:left="0" w:firstLine="0"/>
              <w:rPr>
                <w:rFonts w:cstheme="minorHAnsi"/>
                <w:lang w:val="fr-FR"/>
              </w:rPr>
            </w:pPr>
            <w:r w:rsidRPr="00745731">
              <w:rPr>
                <w:rFonts w:cstheme="minorHAnsi"/>
                <w:bCs/>
                <w:lang w:val="fr-FR"/>
              </w:rPr>
              <w:t>VI.18</w:t>
            </w:r>
          </w:p>
          <w:p w14:paraId="1FE29E85"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Création du prix Ramsar pour la conservation des zones humides </w:t>
            </w:r>
          </w:p>
          <w:p w14:paraId="53E81308" w14:textId="77777777" w:rsidR="00745731" w:rsidRPr="00745731" w:rsidRDefault="00745731" w:rsidP="008C4A69">
            <w:pPr>
              <w:ind w:left="0" w:firstLine="0"/>
              <w:rPr>
                <w:rFonts w:cstheme="minorHAnsi"/>
                <w:lang w:val="fr-FR"/>
              </w:rPr>
            </w:pPr>
          </w:p>
          <w:p w14:paraId="092EF506" w14:textId="77777777" w:rsidR="00745731" w:rsidRPr="00745731" w:rsidRDefault="00745731" w:rsidP="008C4A69">
            <w:pPr>
              <w:ind w:left="0" w:firstLine="0"/>
              <w:rPr>
                <w:rFonts w:cstheme="minorHAnsi"/>
                <w:lang w:val="fr-FR"/>
              </w:rPr>
            </w:pPr>
            <w:r w:rsidRPr="00745731">
              <w:rPr>
                <w:rFonts w:cstheme="minorHAnsi"/>
                <w:lang w:val="fr-FR"/>
              </w:rPr>
              <w:t>XII.10</w:t>
            </w:r>
          </w:p>
          <w:p w14:paraId="697A95DC"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Label Ville des Zones Humides accréditée par la Convention de Ramsar </w:t>
            </w:r>
          </w:p>
          <w:p w14:paraId="1ED3F8FB" w14:textId="77777777" w:rsidR="00745731" w:rsidRPr="00745731" w:rsidRDefault="00745731" w:rsidP="008C4A69">
            <w:pPr>
              <w:ind w:left="0" w:firstLine="0"/>
              <w:rPr>
                <w:rFonts w:cstheme="minorHAnsi"/>
                <w:lang w:val="fr-FR"/>
              </w:rPr>
            </w:pPr>
          </w:p>
          <w:p w14:paraId="33C973E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XIII.1 </w:t>
            </w:r>
          </w:p>
          <w:p w14:paraId="5270523D"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Journée mondiale des zones humides</w:t>
            </w:r>
          </w:p>
          <w:p w14:paraId="3A0FC886" w14:textId="77777777" w:rsidR="00745731" w:rsidRPr="00745731" w:rsidRDefault="00745731" w:rsidP="008C4A69">
            <w:pPr>
              <w:ind w:left="0" w:firstLine="0"/>
              <w:rPr>
                <w:rFonts w:cstheme="minorHAnsi"/>
                <w:bCs/>
                <w:lang w:val="fr-FR"/>
              </w:rPr>
            </w:pPr>
          </w:p>
        </w:tc>
      </w:tr>
      <w:tr w:rsidR="00745731" w:rsidRPr="00745731" w14:paraId="799873DF" w14:textId="77777777" w:rsidTr="00CE32E6">
        <w:tc>
          <w:tcPr>
            <w:tcW w:w="2400" w:type="dxa"/>
          </w:tcPr>
          <w:p w14:paraId="4ECD7A1C" w14:textId="77777777" w:rsidR="00745731" w:rsidRPr="00745731" w:rsidRDefault="00745731" w:rsidP="008C4A69">
            <w:pPr>
              <w:ind w:left="0" w:firstLine="0"/>
              <w:rPr>
                <w:rFonts w:cstheme="minorHAnsi"/>
                <w:b/>
                <w:lang w:val="fr-FR"/>
              </w:rPr>
            </w:pPr>
            <w:r w:rsidRPr="00745731">
              <w:rPr>
                <w:rFonts w:cstheme="minorHAnsi"/>
                <w:b/>
                <w:lang w:val="fr-FR"/>
              </w:rPr>
              <w:t>Organismes d’aide au développement et banques</w:t>
            </w:r>
          </w:p>
        </w:tc>
        <w:tc>
          <w:tcPr>
            <w:tcW w:w="6780" w:type="dxa"/>
          </w:tcPr>
          <w:p w14:paraId="3BD25505" w14:textId="77777777" w:rsidR="00745731" w:rsidRPr="00745731" w:rsidRDefault="00745731" w:rsidP="008C4A69">
            <w:pPr>
              <w:ind w:left="0" w:firstLine="0"/>
              <w:rPr>
                <w:rFonts w:cstheme="minorHAnsi"/>
                <w:bCs/>
                <w:lang w:val="fr-FR"/>
              </w:rPr>
            </w:pPr>
            <w:r w:rsidRPr="00745731">
              <w:rPr>
                <w:rFonts w:cstheme="minorHAnsi"/>
                <w:bCs/>
                <w:lang w:val="fr-FR"/>
              </w:rPr>
              <w:t>Recom 3.4</w:t>
            </w:r>
          </w:p>
          <w:p w14:paraId="0F147A4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Responsabilité des organismes d’aide au développement vis-à-vis des zones humides </w:t>
            </w:r>
          </w:p>
          <w:p w14:paraId="6F6ED153" w14:textId="77777777" w:rsidR="00745731" w:rsidRPr="00745731" w:rsidRDefault="00745731" w:rsidP="008C4A69">
            <w:pPr>
              <w:ind w:left="0" w:firstLine="0"/>
              <w:rPr>
                <w:rFonts w:cstheme="minorHAnsi"/>
                <w:lang w:val="fr-FR"/>
              </w:rPr>
            </w:pPr>
            <w:r w:rsidRPr="00745731">
              <w:rPr>
                <w:rFonts w:cstheme="minorHAnsi"/>
                <w:bCs/>
                <w:lang w:val="fr-FR"/>
              </w:rPr>
              <w:lastRenderedPageBreak/>
              <w:t>Recom 4.13</w:t>
            </w:r>
          </w:p>
          <w:p w14:paraId="09614FDF"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Responsabilités des organismes d’aide au développement (OAD) vis-à-vis des zones humides </w:t>
            </w:r>
          </w:p>
          <w:p w14:paraId="7541D515" w14:textId="77777777" w:rsidR="00745731" w:rsidRPr="00745731" w:rsidRDefault="00745731" w:rsidP="008C4A69">
            <w:pPr>
              <w:ind w:left="0" w:firstLine="0"/>
              <w:rPr>
                <w:rFonts w:cstheme="minorHAnsi"/>
                <w:bCs/>
                <w:lang w:val="fr-FR"/>
              </w:rPr>
            </w:pPr>
          </w:p>
        </w:tc>
      </w:tr>
      <w:tr w:rsidR="00745731" w:rsidRPr="00745731" w14:paraId="64CF12D3" w14:textId="77777777" w:rsidTr="00CE32E6">
        <w:tc>
          <w:tcPr>
            <w:tcW w:w="2400" w:type="dxa"/>
          </w:tcPr>
          <w:p w14:paraId="68A22BEB" w14:textId="77777777" w:rsidR="00745731" w:rsidRPr="00745731" w:rsidRDefault="00745731" w:rsidP="008C4A69">
            <w:pPr>
              <w:ind w:left="0" w:firstLine="0"/>
              <w:rPr>
                <w:rFonts w:cstheme="minorHAnsi"/>
                <w:b/>
                <w:lang w:val="fr-FR"/>
              </w:rPr>
            </w:pPr>
            <w:r w:rsidRPr="00745731">
              <w:rPr>
                <w:rFonts w:cstheme="minorHAnsi"/>
                <w:b/>
                <w:lang w:val="fr-FR"/>
              </w:rPr>
              <w:lastRenderedPageBreak/>
              <w:t xml:space="preserve">Fonds sur les zones humides </w:t>
            </w:r>
          </w:p>
        </w:tc>
        <w:tc>
          <w:tcPr>
            <w:tcW w:w="6780" w:type="dxa"/>
          </w:tcPr>
          <w:p w14:paraId="307BC498" w14:textId="77777777" w:rsidR="00745731" w:rsidRPr="00745731" w:rsidRDefault="00745731" w:rsidP="008C4A69">
            <w:pPr>
              <w:ind w:left="0" w:firstLine="0"/>
              <w:rPr>
                <w:rFonts w:cstheme="minorHAnsi"/>
                <w:lang w:val="fr-FR"/>
              </w:rPr>
            </w:pPr>
            <w:r w:rsidRPr="00745731">
              <w:rPr>
                <w:rFonts w:cstheme="minorHAnsi"/>
                <w:lang w:val="fr-FR"/>
              </w:rPr>
              <w:t>4.3</w:t>
            </w:r>
          </w:p>
          <w:p w14:paraId="1731B61D"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Résolution sur un Fonds de conservation des zones humides </w:t>
            </w:r>
          </w:p>
          <w:p w14:paraId="69244788" w14:textId="77777777" w:rsidR="00745731" w:rsidRPr="00745731" w:rsidRDefault="00745731" w:rsidP="008C4A69">
            <w:pPr>
              <w:ind w:left="0" w:firstLine="0"/>
              <w:rPr>
                <w:rFonts w:cstheme="minorHAnsi"/>
                <w:lang w:val="fr-FR"/>
              </w:rPr>
            </w:pPr>
          </w:p>
          <w:p w14:paraId="2FD913CF" w14:textId="77777777" w:rsidR="00745731" w:rsidRPr="00745731" w:rsidRDefault="00745731" w:rsidP="008C4A69">
            <w:pPr>
              <w:ind w:left="0" w:firstLine="0"/>
              <w:rPr>
                <w:rFonts w:cstheme="minorHAnsi"/>
                <w:lang w:val="fr-FR"/>
              </w:rPr>
            </w:pPr>
            <w:r w:rsidRPr="00745731">
              <w:rPr>
                <w:rFonts w:cstheme="minorHAnsi"/>
                <w:lang w:val="fr-FR"/>
              </w:rPr>
              <w:t>5.8</w:t>
            </w:r>
          </w:p>
          <w:p w14:paraId="35D9B927"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Résolution sur le financement et fonctionnement futurs du Fonds Ramsar de conservation des zones humides </w:t>
            </w:r>
          </w:p>
          <w:p w14:paraId="7CA0D58C" w14:textId="77777777" w:rsidR="00745731" w:rsidRPr="00745731" w:rsidRDefault="00745731" w:rsidP="008C4A69">
            <w:pPr>
              <w:ind w:left="0" w:firstLine="0"/>
              <w:rPr>
                <w:rFonts w:cstheme="minorHAnsi"/>
                <w:bCs/>
                <w:lang w:val="fr-FR"/>
              </w:rPr>
            </w:pPr>
          </w:p>
          <w:p w14:paraId="412D4788" w14:textId="77777777" w:rsidR="00745731" w:rsidRPr="00745731" w:rsidRDefault="00745731" w:rsidP="008C4A69">
            <w:pPr>
              <w:ind w:left="0" w:firstLine="0"/>
              <w:rPr>
                <w:rFonts w:cstheme="minorHAnsi"/>
                <w:lang w:val="fr-FR"/>
              </w:rPr>
            </w:pPr>
            <w:r w:rsidRPr="00745731">
              <w:rPr>
                <w:rFonts w:cstheme="minorHAnsi"/>
                <w:bCs/>
                <w:lang w:val="fr-FR"/>
              </w:rPr>
              <w:t>VI.6</w:t>
            </w:r>
          </w:p>
          <w:p w14:paraId="011E0700"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 Fonds de conservation des zones humides </w:t>
            </w:r>
          </w:p>
          <w:p w14:paraId="77FF2F43" w14:textId="77777777" w:rsidR="00745731" w:rsidRPr="00745731" w:rsidRDefault="00745731" w:rsidP="008C4A69">
            <w:pPr>
              <w:ind w:left="0" w:firstLine="0"/>
              <w:rPr>
                <w:rFonts w:cstheme="minorHAnsi"/>
                <w:lang w:val="fr-FR"/>
              </w:rPr>
            </w:pPr>
          </w:p>
          <w:p w14:paraId="13C51A40" w14:textId="77777777" w:rsidR="00745731" w:rsidRPr="00745731" w:rsidRDefault="00745731" w:rsidP="008C4A69">
            <w:pPr>
              <w:ind w:left="0" w:firstLine="0"/>
              <w:rPr>
                <w:rFonts w:cstheme="minorHAnsi"/>
                <w:lang w:val="en-CA"/>
              </w:rPr>
            </w:pPr>
            <w:r w:rsidRPr="00745731">
              <w:rPr>
                <w:rFonts w:cstheme="minorHAnsi"/>
                <w:lang w:val="en-CA"/>
              </w:rPr>
              <w:t>Recom 7.4</w:t>
            </w:r>
          </w:p>
          <w:p w14:paraId="0B8CC07A" w14:textId="77777777" w:rsidR="00745731" w:rsidRPr="00745731" w:rsidRDefault="00745731" w:rsidP="008C4A69">
            <w:pPr>
              <w:pStyle w:val="Default"/>
              <w:ind w:left="0" w:firstLine="0"/>
              <w:jc w:val="left"/>
              <w:rPr>
                <w:rFonts w:asciiTheme="minorHAnsi" w:hAnsiTheme="minorHAnsi" w:cstheme="minorHAnsi"/>
                <w:sz w:val="22"/>
                <w:szCs w:val="22"/>
                <w:lang w:val="en-CA"/>
              </w:rPr>
            </w:pPr>
            <w:r w:rsidRPr="00745731">
              <w:rPr>
                <w:rFonts w:asciiTheme="minorHAnsi" w:hAnsiTheme="minorHAnsi" w:cstheme="minorHAnsi"/>
                <w:sz w:val="22"/>
                <w:szCs w:val="22"/>
                <w:lang w:val="en-CA"/>
              </w:rPr>
              <w:t xml:space="preserve">L’Initiative Wetlands for the Future </w:t>
            </w:r>
          </w:p>
          <w:p w14:paraId="31C0B6C7" w14:textId="77777777" w:rsidR="00745731" w:rsidRPr="00745731" w:rsidRDefault="00745731" w:rsidP="008C4A69">
            <w:pPr>
              <w:ind w:left="0" w:firstLine="0"/>
              <w:rPr>
                <w:rFonts w:cstheme="minorHAnsi"/>
                <w:lang w:val="en-CA"/>
              </w:rPr>
            </w:pPr>
          </w:p>
          <w:p w14:paraId="4930BB72" w14:textId="77777777" w:rsidR="00745731" w:rsidRPr="00745731" w:rsidRDefault="00745731" w:rsidP="008C4A69">
            <w:pPr>
              <w:ind w:left="0" w:firstLine="0"/>
              <w:rPr>
                <w:rFonts w:cstheme="minorHAnsi"/>
                <w:lang w:val="fr-FR"/>
              </w:rPr>
            </w:pPr>
            <w:r w:rsidRPr="00745731">
              <w:rPr>
                <w:rFonts w:cstheme="minorHAnsi"/>
                <w:lang w:val="fr-FR"/>
              </w:rPr>
              <w:t>VII.5</w:t>
            </w:r>
          </w:p>
          <w:p w14:paraId="6D93E55E"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Évaluation critique du Fonds Ramsar de petites subventions pour la conservation et l’utilisation rationnelle des zones humides (FPS) et exploitation future du Fonds </w:t>
            </w:r>
          </w:p>
          <w:p w14:paraId="5DD348FF" w14:textId="77777777" w:rsidR="00745731" w:rsidRPr="00745731" w:rsidRDefault="00745731" w:rsidP="008C4A69">
            <w:pPr>
              <w:ind w:left="0" w:firstLine="0"/>
              <w:rPr>
                <w:rFonts w:cstheme="minorHAnsi"/>
                <w:lang w:val="fr-FR"/>
              </w:rPr>
            </w:pPr>
          </w:p>
          <w:p w14:paraId="0DA4569A" w14:textId="77777777" w:rsidR="00745731" w:rsidRPr="00745731" w:rsidRDefault="00745731" w:rsidP="008C4A69">
            <w:pPr>
              <w:keepNext/>
              <w:ind w:left="0" w:firstLine="0"/>
              <w:rPr>
                <w:rFonts w:cstheme="minorHAnsi"/>
                <w:lang w:val="fr-FR"/>
              </w:rPr>
            </w:pPr>
            <w:r w:rsidRPr="00745731">
              <w:rPr>
                <w:rFonts w:cstheme="minorHAnsi"/>
                <w:lang w:val="fr-FR"/>
              </w:rPr>
              <w:t>VIII.29</w:t>
            </w:r>
          </w:p>
          <w:p w14:paraId="749AFE00" w14:textId="77777777" w:rsidR="00745731" w:rsidRPr="00745731" w:rsidRDefault="00745731" w:rsidP="008C4A69">
            <w:pPr>
              <w:ind w:left="0" w:firstLine="0"/>
              <w:rPr>
                <w:rFonts w:cstheme="minorHAnsi"/>
                <w:color w:val="000000"/>
                <w:lang w:val="fr-FR"/>
              </w:rPr>
            </w:pPr>
            <w:r w:rsidRPr="00745731">
              <w:rPr>
                <w:rFonts w:cstheme="minorHAnsi"/>
                <w:color w:val="000000"/>
                <w:lang w:val="fr-FR"/>
              </w:rPr>
              <w:t>Préciser les fonctions des organismes et organes connexes chargés de l’application de la Convention au niveau national</w:t>
            </w:r>
          </w:p>
          <w:p w14:paraId="790F3EB5" w14:textId="77777777" w:rsidR="00745731" w:rsidRPr="00745731" w:rsidRDefault="00745731" w:rsidP="008C4A69">
            <w:pPr>
              <w:ind w:left="0" w:firstLine="0"/>
              <w:rPr>
                <w:rFonts w:cstheme="minorHAnsi"/>
                <w:lang w:val="fr-FR"/>
              </w:rPr>
            </w:pPr>
          </w:p>
          <w:p w14:paraId="58E59792" w14:textId="77777777" w:rsidR="00745731" w:rsidRPr="00745731" w:rsidRDefault="00745731" w:rsidP="008C4A69">
            <w:pPr>
              <w:ind w:left="0" w:firstLine="0"/>
              <w:rPr>
                <w:rFonts w:cstheme="minorHAnsi"/>
                <w:lang w:val="fr-FR"/>
              </w:rPr>
            </w:pPr>
            <w:r w:rsidRPr="00745731">
              <w:rPr>
                <w:rFonts w:cstheme="minorHAnsi"/>
                <w:lang w:val="fr-FR"/>
              </w:rPr>
              <w:t>IX.13</w:t>
            </w:r>
          </w:p>
          <w:p w14:paraId="7AF49294" w14:textId="77777777" w:rsidR="00745731" w:rsidRPr="00745731" w:rsidRDefault="00745731" w:rsidP="008C4A69">
            <w:pPr>
              <w:ind w:left="0" w:firstLine="0"/>
              <w:rPr>
                <w:rFonts w:cstheme="minorHAnsi"/>
                <w:lang w:val="fr-FR"/>
              </w:rPr>
            </w:pPr>
            <w:r w:rsidRPr="00745731">
              <w:rPr>
                <w:rFonts w:cstheme="minorHAnsi"/>
                <w:lang w:val="fr-FR"/>
              </w:rPr>
              <w:t>Évaluation du Fonds de dotation Ramsar comme mécanisme de financement du Fonds de petites subventions</w:t>
            </w:r>
          </w:p>
          <w:p w14:paraId="13A8301A" w14:textId="77777777" w:rsidR="00745731" w:rsidRPr="00745731" w:rsidRDefault="00745731" w:rsidP="008C4A69">
            <w:pPr>
              <w:ind w:left="0" w:firstLine="0"/>
              <w:rPr>
                <w:rFonts w:cstheme="minorHAnsi"/>
                <w:lang w:val="fr-FR"/>
              </w:rPr>
            </w:pPr>
          </w:p>
          <w:p w14:paraId="364A247F" w14:textId="77777777" w:rsidR="00745731" w:rsidRPr="00745731" w:rsidRDefault="00745731" w:rsidP="008C4A69">
            <w:pPr>
              <w:ind w:left="0" w:firstLine="0"/>
              <w:rPr>
                <w:rFonts w:cstheme="minorHAnsi"/>
                <w:lang w:val="fr-FR"/>
              </w:rPr>
            </w:pPr>
            <w:r w:rsidRPr="00745731">
              <w:rPr>
                <w:rFonts w:cstheme="minorHAnsi"/>
                <w:lang w:val="fr-FR"/>
              </w:rPr>
              <w:t>X.7</w:t>
            </w:r>
          </w:p>
          <w:p w14:paraId="5566E7D0" w14:textId="77777777" w:rsidR="00745731" w:rsidRPr="00745731" w:rsidRDefault="00745731" w:rsidP="008C4A69">
            <w:pPr>
              <w:ind w:left="0" w:firstLine="0"/>
              <w:rPr>
                <w:rFonts w:cstheme="minorHAnsi"/>
                <w:lang w:val="fr-FR"/>
              </w:rPr>
            </w:pPr>
            <w:r w:rsidRPr="00745731">
              <w:rPr>
                <w:rFonts w:cstheme="minorHAnsi"/>
                <w:lang w:val="fr-FR"/>
              </w:rPr>
              <w:t>Optimiser le Fonds Ramsar de petites subventions durant la période 2009-2012</w:t>
            </w:r>
          </w:p>
          <w:p w14:paraId="67D801EF" w14:textId="77777777" w:rsidR="00745731" w:rsidRPr="00745731" w:rsidRDefault="00745731" w:rsidP="008C4A69">
            <w:pPr>
              <w:ind w:left="0" w:firstLine="0"/>
              <w:rPr>
                <w:rFonts w:cstheme="minorHAnsi"/>
                <w:bCs/>
                <w:lang w:val="fr-FR"/>
              </w:rPr>
            </w:pPr>
          </w:p>
        </w:tc>
      </w:tr>
      <w:tr w:rsidR="00745731" w:rsidRPr="00745731" w14:paraId="1A44AA3B" w14:textId="77777777" w:rsidTr="00CE32E6">
        <w:tc>
          <w:tcPr>
            <w:tcW w:w="2400" w:type="dxa"/>
          </w:tcPr>
          <w:p w14:paraId="77122328" w14:textId="77777777" w:rsidR="00745731" w:rsidRPr="00745731" w:rsidRDefault="00745731" w:rsidP="008C4A69">
            <w:pPr>
              <w:ind w:left="0" w:firstLine="0"/>
              <w:rPr>
                <w:rFonts w:cstheme="minorHAnsi"/>
                <w:b/>
                <w:lang w:val="fr-FR"/>
              </w:rPr>
            </w:pPr>
            <w:r w:rsidRPr="00745731">
              <w:rPr>
                <w:rFonts w:cstheme="minorHAnsi"/>
                <w:b/>
                <w:lang w:val="fr-FR"/>
              </w:rPr>
              <w:t>Autorités nationales</w:t>
            </w:r>
          </w:p>
        </w:tc>
        <w:tc>
          <w:tcPr>
            <w:tcW w:w="6780" w:type="dxa"/>
          </w:tcPr>
          <w:p w14:paraId="0DDBB510" w14:textId="77777777" w:rsidR="00745731" w:rsidRPr="00745731" w:rsidRDefault="00745731" w:rsidP="008C4A69">
            <w:pPr>
              <w:ind w:left="0" w:firstLine="0"/>
              <w:rPr>
                <w:rFonts w:cstheme="minorHAnsi"/>
                <w:lang w:val="fr-FR"/>
              </w:rPr>
            </w:pPr>
            <w:r w:rsidRPr="00745731">
              <w:rPr>
                <w:rFonts w:cstheme="minorHAnsi"/>
                <w:lang w:val="fr-FR"/>
              </w:rPr>
              <w:t>X.29</w:t>
            </w:r>
          </w:p>
          <w:p w14:paraId="40BDE04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Préciser les fonctions des organismes et organes connexes chargés de l’application de la Convention au niveau national </w:t>
            </w:r>
          </w:p>
          <w:p w14:paraId="4F521035" w14:textId="77777777" w:rsidR="00745731" w:rsidRPr="00745731" w:rsidRDefault="00745731" w:rsidP="008C4A69">
            <w:pPr>
              <w:ind w:left="0" w:firstLine="0"/>
              <w:rPr>
                <w:rFonts w:cstheme="minorHAnsi"/>
                <w:bCs/>
                <w:lang w:val="fr-FR"/>
              </w:rPr>
            </w:pPr>
          </w:p>
        </w:tc>
      </w:tr>
      <w:tr w:rsidR="00745731" w:rsidRPr="00745731" w14:paraId="195D6C30" w14:textId="77777777" w:rsidTr="00CE32E6">
        <w:tc>
          <w:tcPr>
            <w:tcW w:w="2400" w:type="dxa"/>
          </w:tcPr>
          <w:p w14:paraId="57435F44" w14:textId="77777777" w:rsidR="00745731" w:rsidRPr="00745731" w:rsidRDefault="00745731" w:rsidP="008C4A69">
            <w:pPr>
              <w:ind w:left="0" w:firstLine="0"/>
              <w:rPr>
                <w:rFonts w:cstheme="minorHAnsi"/>
                <w:b/>
                <w:lang w:val="fr-FR"/>
              </w:rPr>
            </w:pPr>
            <w:r w:rsidRPr="00745731">
              <w:rPr>
                <w:rFonts w:cstheme="minorHAnsi"/>
                <w:b/>
                <w:lang w:val="fr-FR"/>
              </w:rPr>
              <w:t xml:space="preserve">Législations et politiques nationales </w:t>
            </w:r>
          </w:p>
        </w:tc>
        <w:tc>
          <w:tcPr>
            <w:tcW w:w="6780" w:type="dxa"/>
          </w:tcPr>
          <w:p w14:paraId="4EAA98A2" w14:textId="77777777" w:rsidR="00745731" w:rsidRPr="00745731" w:rsidRDefault="00745731" w:rsidP="008C4A69">
            <w:pPr>
              <w:ind w:left="0" w:firstLine="0"/>
              <w:rPr>
                <w:rFonts w:cstheme="minorHAnsi"/>
                <w:bCs/>
                <w:lang w:val="fr-FR"/>
              </w:rPr>
            </w:pPr>
            <w:r w:rsidRPr="00745731">
              <w:rPr>
                <w:rFonts w:cstheme="minorHAnsi"/>
                <w:lang w:val="fr-FR"/>
              </w:rPr>
              <w:t>Recom 6.9</w:t>
            </w:r>
          </w:p>
          <w:p w14:paraId="01AE4C0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Cadre d’élaboration et d’application de politiques nationales pour les zones humides </w:t>
            </w:r>
          </w:p>
          <w:p w14:paraId="16A785D5" w14:textId="77777777" w:rsidR="00745731" w:rsidRPr="00745731" w:rsidRDefault="00745731" w:rsidP="008C4A69">
            <w:pPr>
              <w:ind w:left="0" w:firstLine="0"/>
              <w:rPr>
                <w:rFonts w:cstheme="minorHAnsi"/>
                <w:lang w:val="fr-FR"/>
              </w:rPr>
            </w:pPr>
          </w:p>
          <w:p w14:paraId="33C5F554" w14:textId="77777777" w:rsidR="00745731" w:rsidRPr="00745731" w:rsidRDefault="00745731" w:rsidP="008C4A69">
            <w:pPr>
              <w:ind w:left="0" w:firstLine="0"/>
              <w:rPr>
                <w:rFonts w:cstheme="minorHAnsi"/>
                <w:lang w:val="fr-FR"/>
              </w:rPr>
            </w:pPr>
            <w:r w:rsidRPr="00745731">
              <w:rPr>
                <w:rFonts w:cstheme="minorHAnsi"/>
                <w:lang w:val="fr-FR"/>
              </w:rPr>
              <w:t>VII.6</w:t>
            </w:r>
          </w:p>
          <w:p w14:paraId="4C6163CB"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Lignes directrices pour l’élaboration et l’application de politiques nationales pour les zones humides </w:t>
            </w:r>
          </w:p>
          <w:p w14:paraId="4F3E3923" w14:textId="49618A21" w:rsidR="00745731" w:rsidRDefault="00745731" w:rsidP="008C4A69">
            <w:pPr>
              <w:ind w:left="0" w:firstLine="0"/>
              <w:rPr>
                <w:rFonts w:cstheme="minorHAnsi"/>
                <w:lang w:val="fr-FR"/>
              </w:rPr>
            </w:pPr>
          </w:p>
          <w:p w14:paraId="2122DE1D" w14:textId="77777777" w:rsidR="00745731" w:rsidRPr="00745731" w:rsidRDefault="00745731" w:rsidP="008C4A69">
            <w:pPr>
              <w:keepNext/>
              <w:ind w:left="0" w:firstLine="0"/>
              <w:rPr>
                <w:rFonts w:cstheme="minorHAnsi"/>
                <w:lang w:val="fr-FR"/>
              </w:rPr>
            </w:pPr>
            <w:r w:rsidRPr="00745731">
              <w:rPr>
                <w:rFonts w:cstheme="minorHAnsi"/>
                <w:lang w:val="fr-FR"/>
              </w:rPr>
              <w:t>VII.7*</w:t>
            </w:r>
          </w:p>
          <w:p w14:paraId="61A53133" w14:textId="723B43AF" w:rsidR="00745731" w:rsidRPr="008C4A69"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Lignes directrices pour l’étude des lois et des institutions en vue de promouvoir la conservation et l’utilisation rationnelle des zones humides </w:t>
            </w:r>
          </w:p>
        </w:tc>
      </w:tr>
      <w:tr w:rsidR="00745731" w:rsidRPr="00745731" w14:paraId="64887097" w14:textId="77777777" w:rsidTr="00CE32E6">
        <w:tc>
          <w:tcPr>
            <w:tcW w:w="2400" w:type="dxa"/>
          </w:tcPr>
          <w:p w14:paraId="300C2E2D" w14:textId="77777777" w:rsidR="00745731" w:rsidRPr="00745731" w:rsidRDefault="00745731" w:rsidP="008C4A69">
            <w:pPr>
              <w:ind w:left="0" w:firstLine="0"/>
              <w:rPr>
                <w:rFonts w:cstheme="minorHAnsi"/>
                <w:b/>
                <w:lang w:val="fr-FR"/>
              </w:rPr>
            </w:pPr>
            <w:r w:rsidRPr="00745731">
              <w:rPr>
                <w:rFonts w:cstheme="minorHAnsi"/>
                <w:b/>
                <w:lang w:val="fr-FR"/>
              </w:rPr>
              <w:lastRenderedPageBreak/>
              <w:t>ONG et Organisations internationales partenaires</w:t>
            </w:r>
          </w:p>
        </w:tc>
        <w:tc>
          <w:tcPr>
            <w:tcW w:w="6780" w:type="dxa"/>
          </w:tcPr>
          <w:p w14:paraId="5E544BCA" w14:textId="77777777" w:rsidR="00745731" w:rsidRPr="00745731" w:rsidRDefault="00745731" w:rsidP="008C4A69">
            <w:pPr>
              <w:ind w:left="0" w:firstLine="0"/>
              <w:rPr>
                <w:rFonts w:cstheme="minorHAnsi"/>
                <w:lang w:val="fr-FR"/>
              </w:rPr>
            </w:pPr>
            <w:r w:rsidRPr="00745731">
              <w:rPr>
                <w:rFonts w:cstheme="minorHAnsi"/>
                <w:lang w:val="fr-FR"/>
              </w:rPr>
              <w:t>Recom 5.6</w:t>
            </w:r>
          </w:p>
          <w:p w14:paraId="62EC5D3F"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 rôle des organisations non gouvernementales (ONG) en relation avec la Convention de Ramsar </w:t>
            </w:r>
          </w:p>
          <w:p w14:paraId="20C22410" w14:textId="77777777" w:rsidR="00745731" w:rsidRPr="00745731" w:rsidRDefault="00745731" w:rsidP="008C4A69">
            <w:pPr>
              <w:ind w:left="0" w:firstLine="0"/>
              <w:rPr>
                <w:rFonts w:cstheme="minorHAnsi"/>
                <w:lang w:val="fr-FR"/>
              </w:rPr>
            </w:pPr>
          </w:p>
          <w:p w14:paraId="52EE3C0C" w14:textId="77777777" w:rsidR="00745731" w:rsidRPr="00745731" w:rsidRDefault="00745731" w:rsidP="008C4A69">
            <w:pPr>
              <w:ind w:left="0" w:firstLine="0"/>
              <w:rPr>
                <w:rFonts w:cstheme="minorHAnsi"/>
                <w:lang w:val="fr-FR"/>
              </w:rPr>
            </w:pPr>
            <w:r w:rsidRPr="00745731">
              <w:rPr>
                <w:rFonts w:cstheme="minorHAnsi"/>
                <w:lang w:val="fr-FR"/>
              </w:rPr>
              <w:t>Recom 5.7</w:t>
            </w:r>
          </w:p>
          <w:p w14:paraId="18828815"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Recommandation sur les comités nationaux </w:t>
            </w:r>
          </w:p>
          <w:p w14:paraId="62AB3A6F" w14:textId="77777777" w:rsidR="00745731" w:rsidRPr="00745731" w:rsidRDefault="00745731" w:rsidP="008C4A69">
            <w:pPr>
              <w:ind w:left="0" w:firstLine="0"/>
              <w:rPr>
                <w:rFonts w:cstheme="minorHAnsi"/>
                <w:lang w:val="fr-FR"/>
              </w:rPr>
            </w:pPr>
          </w:p>
          <w:p w14:paraId="5DEDA5FD" w14:textId="77777777" w:rsidR="00745731" w:rsidRPr="00745731" w:rsidRDefault="00745731" w:rsidP="008C4A69">
            <w:pPr>
              <w:ind w:left="0" w:firstLine="0"/>
              <w:rPr>
                <w:rFonts w:cstheme="minorHAnsi"/>
                <w:lang w:val="fr-FR"/>
              </w:rPr>
            </w:pPr>
            <w:r w:rsidRPr="00745731">
              <w:rPr>
                <w:rFonts w:cstheme="minorHAnsi"/>
                <w:lang w:val="fr-FR"/>
              </w:rPr>
              <w:t>VII.3</w:t>
            </w:r>
          </w:p>
          <w:p w14:paraId="0105C9CF"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Partenariat avec des organisations internationales </w:t>
            </w:r>
          </w:p>
          <w:p w14:paraId="561BB715" w14:textId="77777777" w:rsidR="00745731" w:rsidRPr="00745731" w:rsidRDefault="00745731" w:rsidP="008C4A69">
            <w:pPr>
              <w:ind w:left="0" w:firstLine="0"/>
              <w:rPr>
                <w:rFonts w:cstheme="minorHAnsi"/>
                <w:lang w:val="fr-FR"/>
              </w:rPr>
            </w:pPr>
          </w:p>
          <w:p w14:paraId="004B72E8" w14:textId="77777777" w:rsidR="00745731" w:rsidRPr="00745731" w:rsidRDefault="00745731" w:rsidP="008C4A69">
            <w:pPr>
              <w:ind w:left="0" w:firstLine="0"/>
              <w:rPr>
                <w:rFonts w:cstheme="minorHAnsi"/>
                <w:lang w:val="fr-FR"/>
              </w:rPr>
            </w:pPr>
          </w:p>
          <w:p w14:paraId="6983D7CA" w14:textId="77777777" w:rsidR="00745731" w:rsidRPr="00745731" w:rsidRDefault="00745731" w:rsidP="008C4A69">
            <w:pPr>
              <w:ind w:left="0" w:firstLine="0"/>
              <w:rPr>
                <w:rFonts w:cstheme="minorHAnsi"/>
                <w:lang w:val="fr-FR"/>
              </w:rPr>
            </w:pPr>
            <w:r w:rsidRPr="00745731">
              <w:rPr>
                <w:rFonts w:cstheme="minorHAnsi"/>
                <w:lang w:val="fr-FR"/>
              </w:rPr>
              <w:t>IX.16</w:t>
            </w:r>
          </w:p>
          <w:p w14:paraId="01FA525B"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Organisations internationales partenaires (OIP) de la Convention </w:t>
            </w:r>
          </w:p>
          <w:p w14:paraId="7B36131E" w14:textId="77777777" w:rsidR="00745731" w:rsidRPr="00745731" w:rsidRDefault="00745731" w:rsidP="008C4A69">
            <w:pPr>
              <w:ind w:left="0" w:firstLine="0"/>
              <w:rPr>
                <w:rFonts w:cstheme="minorHAnsi"/>
                <w:bCs/>
                <w:lang w:val="fr-FR"/>
              </w:rPr>
            </w:pPr>
          </w:p>
        </w:tc>
      </w:tr>
      <w:tr w:rsidR="00745731" w:rsidRPr="00745731" w14:paraId="017D7A32" w14:textId="77777777" w:rsidTr="00CE32E6">
        <w:tc>
          <w:tcPr>
            <w:tcW w:w="2400" w:type="dxa"/>
          </w:tcPr>
          <w:p w14:paraId="61544A03" w14:textId="77777777" w:rsidR="00745731" w:rsidRPr="00745731" w:rsidRDefault="00745731" w:rsidP="008C4A69">
            <w:pPr>
              <w:ind w:left="0" w:firstLine="0"/>
              <w:rPr>
                <w:rFonts w:cstheme="minorHAnsi"/>
                <w:b/>
                <w:lang w:val="fr-FR"/>
              </w:rPr>
            </w:pPr>
            <w:r w:rsidRPr="00745731">
              <w:rPr>
                <w:rFonts w:cstheme="minorHAnsi"/>
                <w:b/>
                <w:lang w:val="fr-FR"/>
              </w:rPr>
              <w:t>Perspective régionale</w:t>
            </w:r>
          </w:p>
        </w:tc>
        <w:tc>
          <w:tcPr>
            <w:tcW w:w="6780" w:type="dxa"/>
          </w:tcPr>
          <w:p w14:paraId="79A84A46" w14:textId="77777777" w:rsidR="00745731" w:rsidRPr="00745731" w:rsidRDefault="00745731" w:rsidP="008C4A69">
            <w:pPr>
              <w:ind w:left="0" w:firstLine="0"/>
              <w:rPr>
                <w:rFonts w:cstheme="minorHAnsi"/>
                <w:lang w:val="fr-FR"/>
              </w:rPr>
            </w:pPr>
            <w:r w:rsidRPr="00745731">
              <w:rPr>
                <w:rFonts w:cstheme="minorHAnsi"/>
                <w:lang w:val="fr-FR"/>
              </w:rPr>
              <w:t>Recom 5.13</w:t>
            </w:r>
          </w:p>
          <w:p w14:paraId="483662EE"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La promotion et le renforcement de la Région néotropicale Ramsar </w:t>
            </w:r>
          </w:p>
          <w:p w14:paraId="697E15E8" w14:textId="77777777" w:rsidR="00745731" w:rsidRPr="00745731" w:rsidRDefault="00745731" w:rsidP="008C4A69">
            <w:pPr>
              <w:ind w:left="0" w:firstLine="0"/>
              <w:rPr>
                <w:rFonts w:cstheme="minorHAnsi"/>
                <w:lang w:val="fr-FR"/>
              </w:rPr>
            </w:pPr>
          </w:p>
          <w:p w14:paraId="251B5022" w14:textId="77777777" w:rsidR="00745731" w:rsidRPr="00745731" w:rsidRDefault="00745731" w:rsidP="008C4A69">
            <w:pPr>
              <w:ind w:left="0" w:firstLine="0"/>
              <w:rPr>
                <w:rFonts w:cstheme="minorHAnsi"/>
                <w:lang w:val="fr-FR"/>
              </w:rPr>
            </w:pPr>
            <w:r w:rsidRPr="00745731">
              <w:rPr>
                <w:rFonts w:cstheme="minorHAnsi"/>
                <w:lang w:val="fr-FR"/>
              </w:rPr>
              <w:t>Recom 5.14</w:t>
            </w:r>
          </w:p>
          <w:p w14:paraId="23DDDC94"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Collaboration pour les zones humides méditerranéennes </w:t>
            </w:r>
          </w:p>
          <w:p w14:paraId="1163E466" w14:textId="77777777" w:rsidR="00745731" w:rsidRPr="00745731" w:rsidRDefault="00745731" w:rsidP="008C4A69">
            <w:pPr>
              <w:ind w:left="0" w:firstLine="0"/>
              <w:rPr>
                <w:rFonts w:cstheme="minorHAnsi"/>
                <w:lang w:val="fr-FR"/>
              </w:rPr>
            </w:pPr>
          </w:p>
          <w:p w14:paraId="403DCD3C" w14:textId="77777777" w:rsidR="00745731" w:rsidRPr="00745731" w:rsidRDefault="00745731" w:rsidP="008C4A69">
            <w:pPr>
              <w:ind w:left="0" w:firstLine="0"/>
              <w:rPr>
                <w:rFonts w:cstheme="minorHAnsi"/>
                <w:bCs/>
                <w:lang w:val="fr-FR"/>
              </w:rPr>
            </w:pPr>
            <w:r w:rsidRPr="00745731">
              <w:rPr>
                <w:rFonts w:cstheme="minorHAnsi"/>
                <w:lang w:val="fr-FR"/>
              </w:rPr>
              <w:t>Recom 6.4*</w:t>
            </w:r>
          </w:p>
          <w:p w14:paraId="1DF748C5"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Initiative de Brisbane sur l’établissement d’un réseau de sites Ramsar le long de la voie de migration Asie de l’Est-Australasie </w:t>
            </w:r>
          </w:p>
          <w:p w14:paraId="32AF7C78" w14:textId="77777777" w:rsidR="00745731" w:rsidRPr="00745731" w:rsidRDefault="00745731" w:rsidP="008C4A69">
            <w:pPr>
              <w:ind w:left="0" w:firstLine="0"/>
              <w:rPr>
                <w:rFonts w:cstheme="minorHAnsi"/>
                <w:lang w:val="fr-FR"/>
              </w:rPr>
            </w:pPr>
          </w:p>
          <w:p w14:paraId="1146C556" w14:textId="77777777" w:rsidR="00745731" w:rsidRPr="00745731" w:rsidRDefault="00745731" w:rsidP="008C4A69">
            <w:pPr>
              <w:ind w:left="0" w:firstLine="0"/>
              <w:rPr>
                <w:rFonts w:cstheme="minorHAnsi"/>
                <w:bCs/>
                <w:lang w:val="fr-FR"/>
              </w:rPr>
            </w:pPr>
            <w:r w:rsidRPr="00745731">
              <w:rPr>
                <w:rFonts w:cstheme="minorHAnsi"/>
                <w:lang w:val="fr-FR"/>
              </w:rPr>
              <w:t>Recom 6.11</w:t>
            </w:r>
          </w:p>
          <w:p w14:paraId="630D417E"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Poursuite de la collaboration en faveur des zones humides Méditerranéennes </w:t>
            </w:r>
          </w:p>
          <w:p w14:paraId="0E966308" w14:textId="77777777" w:rsidR="00745731" w:rsidRPr="00745731" w:rsidRDefault="00745731" w:rsidP="008C4A69">
            <w:pPr>
              <w:ind w:left="0" w:firstLine="0"/>
              <w:rPr>
                <w:rFonts w:cstheme="minorHAnsi"/>
                <w:lang w:val="fr-FR"/>
              </w:rPr>
            </w:pPr>
          </w:p>
          <w:p w14:paraId="3A61DEBB" w14:textId="77777777" w:rsidR="00745731" w:rsidRPr="00745731" w:rsidRDefault="00745731" w:rsidP="008C4A69">
            <w:pPr>
              <w:ind w:left="0" w:firstLine="0"/>
              <w:rPr>
                <w:rFonts w:cstheme="minorHAnsi"/>
                <w:lang w:val="fr-FR"/>
              </w:rPr>
            </w:pPr>
            <w:r w:rsidRPr="00745731">
              <w:rPr>
                <w:rFonts w:cstheme="minorHAnsi"/>
                <w:lang w:val="fr-FR"/>
              </w:rPr>
              <w:t>VII.22</w:t>
            </w:r>
          </w:p>
          <w:p w14:paraId="57AA87F2"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Structure de coopération pour les zones humides méditerranéennes </w:t>
            </w:r>
          </w:p>
          <w:p w14:paraId="442E2ADA" w14:textId="77777777" w:rsidR="00745731" w:rsidRPr="00745731" w:rsidRDefault="00745731" w:rsidP="008C4A69">
            <w:pPr>
              <w:ind w:left="0" w:firstLine="0"/>
              <w:rPr>
                <w:rFonts w:cstheme="minorHAnsi"/>
                <w:lang w:val="fr-FR"/>
              </w:rPr>
            </w:pPr>
          </w:p>
          <w:p w14:paraId="3A2EC22A" w14:textId="77777777" w:rsidR="00745731" w:rsidRPr="00745731" w:rsidRDefault="00745731" w:rsidP="008C4A69">
            <w:pPr>
              <w:ind w:left="0" w:firstLine="0"/>
              <w:rPr>
                <w:rFonts w:cstheme="minorHAnsi"/>
                <w:lang w:val="fr-FR"/>
              </w:rPr>
            </w:pPr>
            <w:r w:rsidRPr="00745731">
              <w:rPr>
                <w:rFonts w:cstheme="minorHAnsi"/>
                <w:lang w:val="fr-FR"/>
              </w:rPr>
              <w:t>VII.26</w:t>
            </w:r>
          </w:p>
          <w:p w14:paraId="2EDB9E5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Création d’un Centre régional Ramsar pour la formation et l’étude relatives aux zones humides dans l’hémisphère occidental </w:t>
            </w:r>
          </w:p>
          <w:p w14:paraId="3A56950C" w14:textId="77777777" w:rsidR="00745731" w:rsidRPr="00745731" w:rsidRDefault="00745731" w:rsidP="008C4A69">
            <w:pPr>
              <w:ind w:left="0" w:firstLine="0"/>
              <w:rPr>
                <w:rFonts w:cstheme="minorHAnsi"/>
                <w:lang w:val="fr-FR"/>
              </w:rPr>
            </w:pPr>
          </w:p>
          <w:p w14:paraId="26A0C999" w14:textId="77777777" w:rsidR="00745731" w:rsidRPr="00745731" w:rsidRDefault="00745731" w:rsidP="008C4A69">
            <w:pPr>
              <w:ind w:left="0" w:firstLine="0"/>
              <w:rPr>
                <w:rFonts w:cstheme="minorHAnsi"/>
                <w:lang w:val="fr-FR"/>
              </w:rPr>
            </w:pPr>
            <w:r w:rsidRPr="00745731">
              <w:rPr>
                <w:rFonts w:cstheme="minorHAnsi"/>
                <w:lang w:val="fr-FR"/>
              </w:rPr>
              <w:t>VIII.39</w:t>
            </w:r>
          </w:p>
          <w:p w14:paraId="0162BD11"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zones humides des hautes Andes : des écosystèmes stratégiques </w:t>
            </w:r>
          </w:p>
          <w:p w14:paraId="43FBD76B" w14:textId="77777777" w:rsidR="00745731" w:rsidRPr="00745731" w:rsidRDefault="00745731" w:rsidP="008C4A69">
            <w:pPr>
              <w:ind w:left="0" w:firstLine="0"/>
              <w:rPr>
                <w:rFonts w:cstheme="minorHAnsi"/>
                <w:lang w:val="fr-FR"/>
              </w:rPr>
            </w:pPr>
          </w:p>
          <w:p w14:paraId="2F83FE16" w14:textId="77777777" w:rsidR="00745731" w:rsidRPr="00745731" w:rsidRDefault="00745731" w:rsidP="008C4A69">
            <w:pPr>
              <w:ind w:left="0" w:firstLine="0"/>
              <w:rPr>
                <w:rFonts w:cstheme="minorHAnsi"/>
                <w:lang w:val="fr-FR"/>
              </w:rPr>
            </w:pPr>
            <w:r w:rsidRPr="00745731">
              <w:rPr>
                <w:rFonts w:cstheme="minorHAnsi"/>
                <w:lang w:val="fr-FR"/>
              </w:rPr>
              <w:t>VIII.41</w:t>
            </w:r>
          </w:p>
          <w:p w14:paraId="75B76B9A"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Création d’un Centre régional Ramsar pour la formation et la recherche relatives aux zones humides d’Asie de l’Ouest et d’Asie centrale </w:t>
            </w:r>
          </w:p>
          <w:p w14:paraId="18A7FC71" w14:textId="77777777" w:rsidR="00745731" w:rsidRPr="00745731" w:rsidRDefault="00745731" w:rsidP="008C4A69">
            <w:pPr>
              <w:ind w:left="0" w:firstLine="0"/>
              <w:rPr>
                <w:rFonts w:cstheme="minorHAnsi"/>
                <w:lang w:val="fr-FR"/>
              </w:rPr>
            </w:pPr>
          </w:p>
          <w:p w14:paraId="7F8C3A83" w14:textId="77777777" w:rsidR="00745731" w:rsidRPr="00745731" w:rsidRDefault="00745731" w:rsidP="008C4A69">
            <w:pPr>
              <w:ind w:left="0" w:firstLine="0"/>
              <w:rPr>
                <w:rFonts w:cstheme="minorHAnsi"/>
                <w:lang w:val="fr-FR"/>
              </w:rPr>
            </w:pPr>
            <w:r w:rsidRPr="00745731">
              <w:rPr>
                <w:rFonts w:cstheme="minorHAnsi"/>
                <w:lang w:val="fr-FR"/>
              </w:rPr>
              <w:t>VIII.42</w:t>
            </w:r>
          </w:p>
          <w:p w14:paraId="41ADAE06"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petits États insulaires en développement dans la région Océanie </w:t>
            </w:r>
          </w:p>
          <w:p w14:paraId="3EF9EE87" w14:textId="77777777" w:rsidR="00745731" w:rsidRPr="00745731" w:rsidRDefault="00745731" w:rsidP="008C4A69">
            <w:pPr>
              <w:ind w:left="0" w:firstLine="0"/>
              <w:rPr>
                <w:rFonts w:cstheme="minorHAnsi"/>
                <w:lang w:val="fr-FR"/>
              </w:rPr>
            </w:pPr>
          </w:p>
          <w:p w14:paraId="15407C6C" w14:textId="77777777" w:rsidR="00745731" w:rsidRPr="00745731" w:rsidRDefault="00745731" w:rsidP="008C4A69">
            <w:pPr>
              <w:ind w:left="0" w:firstLine="0"/>
              <w:rPr>
                <w:rFonts w:cstheme="minorHAnsi"/>
                <w:lang w:val="fr-FR"/>
              </w:rPr>
            </w:pPr>
            <w:r w:rsidRPr="00745731">
              <w:rPr>
                <w:rFonts w:cstheme="minorHAnsi"/>
                <w:lang w:val="fr-FR"/>
              </w:rPr>
              <w:t>VIII.43</w:t>
            </w:r>
          </w:p>
          <w:p w14:paraId="65F20ABB"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Une stratégie sous-régionale de la Convention de Ramsar pour l’Amérique du Sud </w:t>
            </w:r>
          </w:p>
          <w:p w14:paraId="11929D6D" w14:textId="77777777" w:rsidR="00745731" w:rsidRPr="00745731" w:rsidRDefault="00745731" w:rsidP="008C4A69">
            <w:pPr>
              <w:ind w:left="0" w:firstLine="0"/>
              <w:rPr>
                <w:rFonts w:cstheme="minorHAnsi"/>
                <w:lang w:val="fr-FR"/>
              </w:rPr>
            </w:pPr>
          </w:p>
          <w:p w14:paraId="40AE0AE1" w14:textId="77777777" w:rsidR="00745731" w:rsidRPr="00745731" w:rsidRDefault="00745731" w:rsidP="008C4A69">
            <w:pPr>
              <w:ind w:left="0" w:firstLine="0"/>
              <w:rPr>
                <w:rFonts w:cstheme="minorHAnsi"/>
                <w:lang w:val="fr-FR"/>
              </w:rPr>
            </w:pPr>
            <w:r w:rsidRPr="00745731">
              <w:rPr>
                <w:rFonts w:cstheme="minorHAnsi"/>
                <w:lang w:val="fr-FR"/>
              </w:rPr>
              <w:lastRenderedPageBreak/>
              <w:t>VIII.44</w:t>
            </w:r>
          </w:p>
          <w:p w14:paraId="6FE440FD"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Nouveau partenariat pour le développement en Afrique (NEPAD) et mise en œuvre de la Convention de Ramsar en Afrique </w:t>
            </w:r>
          </w:p>
          <w:p w14:paraId="229E0F4A" w14:textId="77777777" w:rsidR="00745731" w:rsidRPr="00745731" w:rsidRDefault="00745731" w:rsidP="008C4A69">
            <w:pPr>
              <w:ind w:left="0" w:firstLine="0"/>
              <w:rPr>
                <w:rFonts w:cstheme="minorHAnsi"/>
                <w:lang w:val="fr-FR"/>
              </w:rPr>
            </w:pPr>
          </w:p>
          <w:p w14:paraId="24BD5A95" w14:textId="77777777" w:rsidR="00745731" w:rsidRPr="00745731" w:rsidRDefault="00745731" w:rsidP="008C4A69">
            <w:pPr>
              <w:ind w:left="0" w:firstLine="0"/>
              <w:rPr>
                <w:rFonts w:cstheme="minorHAnsi"/>
                <w:lang w:val="fr-FR"/>
              </w:rPr>
            </w:pPr>
            <w:r w:rsidRPr="00745731">
              <w:rPr>
                <w:rFonts w:cstheme="minorHAnsi"/>
                <w:lang w:val="fr-FR"/>
              </w:rPr>
              <w:t>IX.19</w:t>
            </w:r>
          </w:p>
          <w:p w14:paraId="0F48D1A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L’importance des colloques régionaux sur les zones humides pour l’application efficace de la Convention de Ramsar </w:t>
            </w:r>
          </w:p>
          <w:p w14:paraId="779FF777" w14:textId="77777777" w:rsidR="00745731" w:rsidRPr="00745731" w:rsidRDefault="00745731" w:rsidP="008C4A69">
            <w:pPr>
              <w:ind w:left="0" w:firstLine="0"/>
              <w:rPr>
                <w:rFonts w:cstheme="minorHAnsi"/>
                <w:lang w:val="fr-FR"/>
              </w:rPr>
            </w:pPr>
          </w:p>
          <w:p w14:paraId="4EE57D7A" w14:textId="77777777" w:rsidR="00745731" w:rsidRPr="00745731" w:rsidRDefault="00745731" w:rsidP="008C4A69">
            <w:pPr>
              <w:ind w:left="0" w:firstLine="0"/>
              <w:rPr>
                <w:rFonts w:cstheme="minorHAnsi"/>
                <w:lang w:val="fr-FR"/>
              </w:rPr>
            </w:pPr>
            <w:r w:rsidRPr="00745731">
              <w:rPr>
                <w:rFonts w:cstheme="minorHAnsi"/>
                <w:lang w:val="fr-FR"/>
              </w:rPr>
              <w:t>XII.14</w:t>
            </w:r>
          </w:p>
          <w:p w14:paraId="550B84DD"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Conservation des zones humides des îles du bassin méditerranéen </w:t>
            </w:r>
          </w:p>
          <w:p w14:paraId="35F5006E" w14:textId="77777777" w:rsidR="00745731" w:rsidRPr="00745731" w:rsidRDefault="00745731" w:rsidP="008C4A69">
            <w:pPr>
              <w:ind w:left="0" w:firstLine="0"/>
              <w:rPr>
                <w:rFonts w:cstheme="minorHAnsi"/>
                <w:lang w:val="fr-FR"/>
              </w:rPr>
            </w:pPr>
          </w:p>
          <w:p w14:paraId="131E5641" w14:textId="77777777" w:rsidR="00745731" w:rsidRPr="00745731" w:rsidRDefault="00745731" w:rsidP="008C4A69">
            <w:pPr>
              <w:ind w:left="0" w:firstLine="0"/>
              <w:rPr>
                <w:rFonts w:cstheme="minorHAnsi"/>
                <w:lang w:val="fr-FR"/>
              </w:rPr>
            </w:pPr>
            <w:r w:rsidRPr="00745731">
              <w:rPr>
                <w:rFonts w:cstheme="minorHAnsi"/>
                <w:lang w:val="fr-FR"/>
              </w:rPr>
              <w:t>XIII.22</w:t>
            </w:r>
          </w:p>
          <w:p w14:paraId="0DDFAA5F"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zones humides en Asie de l’Ouest </w:t>
            </w:r>
          </w:p>
          <w:p w14:paraId="5897BF2C" w14:textId="77777777" w:rsidR="00745731" w:rsidRPr="00745731" w:rsidRDefault="00745731" w:rsidP="008C4A69">
            <w:pPr>
              <w:ind w:left="0" w:firstLine="0"/>
              <w:rPr>
                <w:rFonts w:cstheme="minorHAnsi"/>
                <w:lang w:val="fr-FR"/>
              </w:rPr>
            </w:pPr>
          </w:p>
          <w:p w14:paraId="508DF1D2" w14:textId="77777777" w:rsidR="00745731" w:rsidRPr="00745731" w:rsidRDefault="00745731" w:rsidP="008C4A69">
            <w:pPr>
              <w:ind w:left="0" w:firstLine="0"/>
              <w:rPr>
                <w:rFonts w:cstheme="minorHAnsi"/>
                <w:lang w:val="fr-FR"/>
              </w:rPr>
            </w:pPr>
            <w:r w:rsidRPr="00745731">
              <w:rPr>
                <w:rFonts w:cstheme="minorHAnsi"/>
                <w:lang w:val="fr-FR"/>
              </w:rPr>
              <w:t>XIII.23</w:t>
            </w:r>
          </w:p>
          <w:p w14:paraId="7082E246"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zones humides des régions arctiques et subarctiques </w:t>
            </w:r>
          </w:p>
          <w:p w14:paraId="682F813A" w14:textId="77777777" w:rsidR="00745731" w:rsidRPr="00745731" w:rsidRDefault="00745731" w:rsidP="008C4A69">
            <w:pPr>
              <w:ind w:left="0" w:firstLine="0"/>
              <w:rPr>
                <w:rFonts w:cstheme="minorHAnsi"/>
                <w:bCs/>
                <w:lang w:val="fr-FR"/>
              </w:rPr>
            </w:pPr>
          </w:p>
        </w:tc>
      </w:tr>
      <w:tr w:rsidR="00745731" w:rsidRPr="00745731" w14:paraId="71CC314A" w14:textId="77777777" w:rsidTr="00CE32E6">
        <w:tc>
          <w:tcPr>
            <w:tcW w:w="2400" w:type="dxa"/>
          </w:tcPr>
          <w:p w14:paraId="45C587C3" w14:textId="77777777" w:rsidR="00745731" w:rsidRPr="00745731" w:rsidRDefault="00745731" w:rsidP="008C4A69">
            <w:pPr>
              <w:ind w:left="0" w:firstLine="0"/>
              <w:rPr>
                <w:rFonts w:cstheme="minorHAnsi"/>
                <w:b/>
                <w:lang w:val="fr-FR"/>
              </w:rPr>
            </w:pPr>
            <w:r w:rsidRPr="00745731">
              <w:rPr>
                <w:rFonts w:cstheme="minorHAnsi"/>
                <w:b/>
                <w:lang w:val="fr-FR"/>
              </w:rPr>
              <w:lastRenderedPageBreak/>
              <w:t>Initiatives régionales ***</w:t>
            </w:r>
          </w:p>
        </w:tc>
        <w:tc>
          <w:tcPr>
            <w:tcW w:w="6780" w:type="dxa"/>
          </w:tcPr>
          <w:p w14:paraId="45F61523" w14:textId="77777777" w:rsidR="00745731" w:rsidRPr="00745731" w:rsidRDefault="00745731" w:rsidP="008C4A69">
            <w:pPr>
              <w:ind w:left="0" w:firstLine="0"/>
              <w:rPr>
                <w:rFonts w:cstheme="minorHAnsi"/>
                <w:lang w:val="fr-FR"/>
              </w:rPr>
            </w:pPr>
            <w:r w:rsidRPr="00745731">
              <w:rPr>
                <w:rFonts w:cstheme="minorHAnsi"/>
                <w:lang w:val="fr-FR"/>
              </w:rPr>
              <w:t>VIII.30</w:t>
            </w:r>
          </w:p>
          <w:p w14:paraId="0C95C81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Initiatives régionales pour renforcer la mise en œuvre de la Convention </w:t>
            </w:r>
          </w:p>
          <w:p w14:paraId="6929F52B" w14:textId="77777777" w:rsidR="00745731" w:rsidRPr="00745731" w:rsidRDefault="00745731" w:rsidP="008C4A69">
            <w:pPr>
              <w:ind w:left="0" w:firstLine="0"/>
              <w:rPr>
                <w:rFonts w:cstheme="minorHAnsi"/>
                <w:lang w:val="fr-FR"/>
              </w:rPr>
            </w:pPr>
          </w:p>
          <w:p w14:paraId="09AF5229" w14:textId="77777777" w:rsidR="00745731" w:rsidRPr="00745731" w:rsidRDefault="00745731" w:rsidP="008C4A69">
            <w:pPr>
              <w:ind w:left="0" w:firstLine="0"/>
              <w:rPr>
                <w:rFonts w:cstheme="minorHAnsi"/>
                <w:lang w:val="fr-FR"/>
              </w:rPr>
            </w:pPr>
            <w:r w:rsidRPr="00745731">
              <w:rPr>
                <w:rFonts w:cstheme="minorHAnsi"/>
                <w:lang w:val="fr-FR"/>
              </w:rPr>
              <w:t>IX.7</w:t>
            </w:r>
          </w:p>
          <w:p w14:paraId="25EF92B6"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Initiatives régionales dans le cadre de la Convention de Ramsar </w:t>
            </w:r>
          </w:p>
          <w:p w14:paraId="72DC2336" w14:textId="77777777" w:rsidR="00745731" w:rsidRPr="00745731" w:rsidRDefault="00745731" w:rsidP="008C4A69">
            <w:pPr>
              <w:ind w:left="0" w:firstLine="0"/>
              <w:rPr>
                <w:rFonts w:cstheme="minorHAnsi"/>
                <w:lang w:val="fr-FR"/>
              </w:rPr>
            </w:pPr>
          </w:p>
          <w:p w14:paraId="023FB952" w14:textId="77777777" w:rsidR="00745731" w:rsidRPr="00745731" w:rsidRDefault="00745731" w:rsidP="008C4A69">
            <w:pPr>
              <w:ind w:left="0" w:firstLine="0"/>
              <w:rPr>
                <w:rFonts w:cstheme="minorHAnsi"/>
                <w:lang w:val="fr-FR"/>
              </w:rPr>
            </w:pPr>
            <w:r w:rsidRPr="00745731">
              <w:rPr>
                <w:rFonts w:cstheme="minorHAnsi"/>
                <w:lang w:val="fr-FR"/>
              </w:rPr>
              <w:t>X.6</w:t>
            </w:r>
          </w:p>
          <w:p w14:paraId="61B52513"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Initiatives régionales 2009-2012 dans le cadre de la Convention de Ramsar </w:t>
            </w:r>
          </w:p>
          <w:p w14:paraId="7D5C4323" w14:textId="77777777" w:rsidR="00745731" w:rsidRPr="00745731" w:rsidRDefault="00745731" w:rsidP="008C4A69">
            <w:pPr>
              <w:ind w:left="0" w:firstLine="0"/>
              <w:rPr>
                <w:rFonts w:cstheme="minorHAnsi"/>
                <w:lang w:val="fr-FR"/>
              </w:rPr>
            </w:pPr>
          </w:p>
          <w:p w14:paraId="57888282" w14:textId="77777777" w:rsidR="00745731" w:rsidRPr="00745731" w:rsidRDefault="00745731" w:rsidP="008C4A69">
            <w:pPr>
              <w:ind w:left="0" w:firstLine="0"/>
              <w:rPr>
                <w:rFonts w:cstheme="minorHAnsi"/>
                <w:lang w:val="fr-FR"/>
              </w:rPr>
            </w:pPr>
            <w:r w:rsidRPr="00745731">
              <w:rPr>
                <w:rFonts w:cstheme="minorHAnsi"/>
                <w:lang w:val="fr-FR"/>
              </w:rPr>
              <w:t>XI.5</w:t>
            </w:r>
          </w:p>
          <w:p w14:paraId="2B03AB8A"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Initiatives régionales 2013-2015 dans le cadre de la Convention de Ramsar </w:t>
            </w:r>
          </w:p>
          <w:p w14:paraId="46D89FB4" w14:textId="77777777" w:rsidR="00745731" w:rsidRPr="00745731" w:rsidRDefault="00745731" w:rsidP="008C4A69">
            <w:pPr>
              <w:ind w:left="0" w:firstLine="0"/>
              <w:rPr>
                <w:rFonts w:cstheme="minorHAnsi"/>
                <w:lang w:val="fr-FR"/>
              </w:rPr>
            </w:pPr>
          </w:p>
          <w:p w14:paraId="7F739CAC" w14:textId="77777777" w:rsidR="00745731" w:rsidRPr="00745731" w:rsidRDefault="00745731" w:rsidP="008C4A69">
            <w:pPr>
              <w:ind w:left="0" w:firstLine="0"/>
              <w:rPr>
                <w:rFonts w:cstheme="minorHAnsi"/>
                <w:lang w:val="fr-FR"/>
              </w:rPr>
            </w:pPr>
            <w:r w:rsidRPr="00745731">
              <w:rPr>
                <w:rFonts w:cstheme="minorHAnsi"/>
                <w:lang w:val="fr-FR"/>
              </w:rPr>
              <w:t>XII.8</w:t>
            </w:r>
          </w:p>
          <w:p w14:paraId="114E5BFD"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Initiatives régionales 2016-2018  dans le cadre de la Convention de Ramsar </w:t>
            </w:r>
          </w:p>
          <w:p w14:paraId="062BA2CD" w14:textId="77777777" w:rsidR="00745731" w:rsidRPr="00745731" w:rsidRDefault="00745731" w:rsidP="008C4A69">
            <w:pPr>
              <w:ind w:left="0" w:firstLine="0"/>
              <w:rPr>
                <w:rFonts w:cstheme="minorHAnsi"/>
                <w:lang w:val="fr-FR"/>
              </w:rPr>
            </w:pPr>
          </w:p>
          <w:p w14:paraId="53113431" w14:textId="77777777" w:rsidR="00745731" w:rsidRPr="00745731" w:rsidRDefault="00745731" w:rsidP="008C4A69">
            <w:pPr>
              <w:ind w:left="0" w:firstLine="0"/>
              <w:rPr>
                <w:rFonts w:cstheme="minorHAnsi"/>
                <w:lang w:val="fr-FR"/>
              </w:rPr>
            </w:pPr>
            <w:r w:rsidRPr="00745731">
              <w:rPr>
                <w:rFonts w:cstheme="minorHAnsi"/>
                <w:lang w:val="fr-FR"/>
              </w:rPr>
              <w:t>XIII.9</w:t>
            </w:r>
          </w:p>
          <w:p w14:paraId="560C0B99" w14:textId="77777777" w:rsidR="00745731" w:rsidRPr="00745731" w:rsidRDefault="00745731" w:rsidP="008C4A69">
            <w:pPr>
              <w:ind w:left="0" w:firstLine="0"/>
              <w:rPr>
                <w:rFonts w:cstheme="minorHAnsi"/>
                <w:lang w:val="fr-FR"/>
              </w:rPr>
            </w:pPr>
            <w:r w:rsidRPr="00745731">
              <w:rPr>
                <w:rFonts w:cstheme="minorHAnsi"/>
                <w:color w:val="000000"/>
                <w:lang w:val="fr-FR"/>
              </w:rPr>
              <w:t>Les Initiatives régionales Ramsar 2019-2021</w:t>
            </w:r>
          </w:p>
          <w:p w14:paraId="2725D795" w14:textId="77777777" w:rsidR="00745731" w:rsidRPr="00745731" w:rsidRDefault="00745731" w:rsidP="008C4A69">
            <w:pPr>
              <w:ind w:left="0" w:firstLine="0"/>
              <w:rPr>
                <w:rFonts w:cstheme="minorHAnsi"/>
                <w:lang w:val="fr-FR"/>
              </w:rPr>
            </w:pPr>
          </w:p>
        </w:tc>
      </w:tr>
      <w:tr w:rsidR="00745731" w:rsidRPr="00745731" w14:paraId="1F1E92AC" w14:textId="77777777" w:rsidTr="00CE32E6">
        <w:tc>
          <w:tcPr>
            <w:tcW w:w="2400" w:type="dxa"/>
          </w:tcPr>
          <w:p w14:paraId="418BCCA2" w14:textId="77777777" w:rsidR="00745731" w:rsidRPr="00745731" w:rsidRDefault="00745731" w:rsidP="008C4A69">
            <w:pPr>
              <w:ind w:left="0" w:firstLine="0"/>
              <w:rPr>
                <w:rFonts w:cstheme="minorHAnsi"/>
                <w:b/>
                <w:lang w:val="fr-FR"/>
              </w:rPr>
            </w:pPr>
            <w:r w:rsidRPr="00745731">
              <w:rPr>
                <w:rFonts w:cstheme="minorHAnsi"/>
                <w:b/>
                <w:lang w:val="fr-FR"/>
              </w:rPr>
              <w:t>Rapports, Rapports nationaux</w:t>
            </w:r>
          </w:p>
          <w:p w14:paraId="2B363A4B" w14:textId="77777777" w:rsidR="00745731" w:rsidRPr="00745731" w:rsidRDefault="00745731" w:rsidP="008C4A69">
            <w:pPr>
              <w:ind w:left="0" w:firstLine="0"/>
              <w:rPr>
                <w:rFonts w:cstheme="minorHAnsi"/>
                <w:b/>
                <w:lang w:val="fr-FR"/>
              </w:rPr>
            </w:pPr>
          </w:p>
        </w:tc>
        <w:tc>
          <w:tcPr>
            <w:tcW w:w="6780" w:type="dxa"/>
          </w:tcPr>
          <w:p w14:paraId="5A67281C" w14:textId="77777777" w:rsidR="00745731" w:rsidRPr="00745731" w:rsidRDefault="00745731" w:rsidP="008C4A69">
            <w:pPr>
              <w:ind w:left="0" w:firstLine="0"/>
              <w:rPr>
                <w:rFonts w:cstheme="minorHAnsi"/>
                <w:bCs/>
                <w:lang w:val="fr-FR"/>
              </w:rPr>
            </w:pPr>
            <w:r w:rsidRPr="00745731">
              <w:rPr>
                <w:rFonts w:cstheme="minorHAnsi"/>
                <w:bCs/>
                <w:lang w:val="fr-FR"/>
              </w:rPr>
              <w:t>Recom 2.1</w:t>
            </w:r>
          </w:p>
          <w:p w14:paraId="427AA45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Soumission des Rapports nationaux </w:t>
            </w:r>
          </w:p>
          <w:p w14:paraId="75FFAC91" w14:textId="77777777" w:rsidR="00745731" w:rsidRPr="00745731" w:rsidRDefault="00745731" w:rsidP="008C4A69">
            <w:pPr>
              <w:ind w:left="0" w:firstLine="0"/>
              <w:rPr>
                <w:rFonts w:cstheme="minorHAnsi"/>
                <w:lang w:val="fr-FR"/>
              </w:rPr>
            </w:pPr>
          </w:p>
          <w:p w14:paraId="6C8C2664" w14:textId="77777777" w:rsidR="00745731" w:rsidRPr="00745731" w:rsidRDefault="00745731" w:rsidP="008C4A69">
            <w:pPr>
              <w:ind w:left="0" w:firstLine="0"/>
              <w:rPr>
                <w:rFonts w:cstheme="minorHAnsi"/>
                <w:lang w:val="fr-FR"/>
              </w:rPr>
            </w:pPr>
            <w:r w:rsidRPr="00745731">
              <w:rPr>
                <w:rFonts w:cstheme="minorHAnsi"/>
                <w:bCs/>
                <w:lang w:val="fr-FR"/>
              </w:rPr>
              <w:t>Recom 4.3</w:t>
            </w:r>
          </w:p>
          <w:p w14:paraId="57A9C3F0"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Rapports nationaux </w:t>
            </w:r>
          </w:p>
          <w:p w14:paraId="26CEA089" w14:textId="1EBF7E70" w:rsidR="00745731" w:rsidRDefault="00745731" w:rsidP="008C4A69">
            <w:pPr>
              <w:ind w:left="0" w:firstLine="0"/>
              <w:rPr>
                <w:rFonts w:cstheme="minorHAnsi"/>
                <w:lang w:val="fr-FR"/>
              </w:rPr>
            </w:pPr>
          </w:p>
          <w:p w14:paraId="336254F9" w14:textId="77777777" w:rsidR="005223A0" w:rsidRPr="00745731" w:rsidRDefault="005223A0" w:rsidP="008C4A69">
            <w:pPr>
              <w:ind w:left="0" w:firstLine="0"/>
              <w:rPr>
                <w:rFonts w:cstheme="minorHAnsi"/>
                <w:lang w:val="fr-FR"/>
              </w:rPr>
            </w:pPr>
          </w:p>
          <w:p w14:paraId="5FF17325" w14:textId="77777777" w:rsidR="00745731" w:rsidRPr="00745731" w:rsidRDefault="00745731" w:rsidP="008C4A69">
            <w:pPr>
              <w:keepNext/>
              <w:ind w:left="0" w:firstLine="0"/>
              <w:rPr>
                <w:rFonts w:cstheme="minorHAnsi"/>
                <w:lang w:val="fr-FR"/>
              </w:rPr>
            </w:pPr>
            <w:r w:rsidRPr="00745731">
              <w:rPr>
                <w:rFonts w:cstheme="minorHAnsi"/>
                <w:lang w:val="fr-FR"/>
              </w:rPr>
              <w:t>VIII.26*</w:t>
            </w:r>
          </w:p>
          <w:p w14:paraId="4CDB484E"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Mise en œuvre du Plan stratégique 2003-2008 durant la période triennale 2003-2005 et Rapports nationaux à la COP9 de Ramsar </w:t>
            </w:r>
          </w:p>
          <w:p w14:paraId="1371A777" w14:textId="77777777" w:rsidR="00745731" w:rsidRPr="00745731" w:rsidRDefault="00745731" w:rsidP="008C4A69">
            <w:pPr>
              <w:ind w:left="0" w:firstLine="0"/>
              <w:rPr>
                <w:rFonts w:cstheme="minorHAnsi"/>
                <w:lang w:val="fr-FR"/>
              </w:rPr>
            </w:pPr>
          </w:p>
          <w:p w14:paraId="0A322C84" w14:textId="77777777" w:rsidR="00745731" w:rsidRPr="00745731" w:rsidRDefault="00745731" w:rsidP="008C4A69">
            <w:pPr>
              <w:ind w:left="0" w:firstLine="0"/>
              <w:rPr>
                <w:rFonts w:cstheme="minorHAnsi"/>
                <w:lang w:val="fr-FR"/>
              </w:rPr>
            </w:pPr>
            <w:r w:rsidRPr="00745731">
              <w:rPr>
                <w:rFonts w:cstheme="minorHAnsi"/>
                <w:lang w:val="fr-FR"/>
              </w:rPr>
              <w:lastRenderedPageBreak/>
              <w:t>IX.5*</w:t>
            </w:r>
          </w:p>
          <w:p w14:paraId="41E284D7"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Synergies avec d’autres organisations internationales qui se consacrent à la diversité biologique ; y compris collaboration et harmonisation de l’établissement des rapports nationaux entre les conventions et accords relatifs à la biodiversité </w:t>
            </w:r>
          </w:p>
          <w:p w14:paraId="2A0F117C" w14:textId="77777777" w:rsidR="00745731" w:rsidRPr="00745731" w:rsidRDefault="00745731" w:rsidP="008C4A69">
            <w:pPr>
              <w:ind w:left="0" w:firstLine="0"/>
              <w:rPr>
                <w:rFonts w:cstheme="minorHAnsi"/>
                <w:lang w:val="fr-FR"/>
              </w:rPr>
            </w:pPr>
          </w:p>
        </w:tc>
      </w:tr>
      <w:tr w:rsidR="00745731" w:rsidRPr="00745731" w14:paraId="42D5FDBB" w14:textId="77777777" w:rsidTr="00CE32E6">
        <w:tc>
          <w:tcPr>
            <w:tcW w:w="2400" w:type="dxa"/>
          </w:tcPr>
          <w:p w14:paraId="72ED950A" w14:textId="77777777" w:rsidR="00745731" w:rsidRPr="00745731" w:rsidRDefault="00745731" w:rsidP="008C4A69">
            <w:pPr>
              <w:ind w:left="0" w:firstLine="0"/>
              <w:rPr>
                <w:rFonts w:cstheme="minorHAnsi"/>
                <w:b/>
                <w:lang w:val="fr-FR"/>
              </w:rPr>
            </w:pPr>
            <w:r w:rsidRPr="00745731">
              <w:rPr>
                <w:rFonts w:cstheme="minorHAnsi"/>
                <w:b/>
                <w:lang w:val="fr-FR"/>
              </w:rPr>
              <w:lastRenderedPageBreak/>
              <w:t>Petits États insulaires</w:t>
            </w:r>
          </w:p>
        </w:tc>
        <w:tc>
          <w:tcPr>
            <w:tcW w:w="6780" w:type="dxa"/>
          </w:tcPr>
          <w:p w14:paraId="1F7BA88E" w14:textId="77777777" w:rsidR="00745731" w:rsidRPr="00745731" w:rsidRDefault="00745731" w:rsidP="008C4A69">
            <w:pPr>
              <w:ind w:left="0" w:firstLine="0"/>
              <w:rPr>
                <w:rFonts w:cstheme="minorHAnsi"/>
                <w:lang w:val="fr-FR"/>
              </w:rPr>
            </w:pPr>
            <w:r w:rsidRPr="00745731">
              <w:rPr>
                <w:rFonts w:cstheme="minorHAnsi"/>
                <w:lang w:val="fr-FR"/>
              </w:rPr>
              <w:t>Recom 7.2</w:t>
            </w:r>
          </w:p>
          <w:p w14:paraId="65FE163E"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petits États insulaires en développement, les écosystèmes de zones humides insulaires et la Convention de Ramsar </w:t>
            </w:r>
          </w:p>
          <w:p w14:paraId="5FA82D60" w14:textId="77777777" w:rsidR="00745731" w:rsidRPr="00745731" w:rsidRDefault="00745731" w:rsidP="008C4A69">
            <w:pPr>
              <w:ind w:left="0" w:firstLine="0"/>
              <w:rPr>
                <w:rFonts w:cstheme="minorHAnsi"/>
                <w:lang w:val="fr-FR"/>
              </w:rPr>
            </w:pPr>
          </w:p>
          <w:p w14:paraId="51E1A872" w14:textId="77777777" w:rsidR="00745731" w:rsidRPr="00745731" w:rsidRDefault="00745731" w:rsidP="008C4A69">
            <w:pPr>
              <w:ind w:left="0" w:firstLine="0"/>
              <w:rPr>
                <w:rFonts w:cstheme="minorHAnsi"/>
                <w:lang w:val="fr-FR"/>
              </w:rPr>
            </w:pPr>
            <w:r w:rsidRPr="00745731">
              <w:rPr>
                <w:rFonts w:cstheme="minorHAnsi"/>
                <w:lang w:val="fr-FR"/>
              </w:rPr>
              <w:t>IX.20</w:t>
            </w:r>
          </w:p>
          <w:p w14:paraId="5907FED2"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Planification et gestion intégrée et interbiome des zones humides, en particulier dans les petits États insulaires en développement </w:t>
            </w:r>
          </w:p>
          <w:p w14:paraId="22C79D3A" w14:textId="77777777" w:rsidR="00745731" w:rsidRPr="00745731" w:rsidRDefault="00745731" w:rsidP="008C4A69">
            <w:pPr>
              <w:ind w:left="0" w:firstLine="0"/>
              <w:rPr>
                <w:rFonts w:cstheme="minorHAnsi"/>
                <w:lang w:val="fr-FR"/>
              </w:rPr>
            </w:pPr>
          </w:p>
          <w:p w14:paraId="5EE772DD" w14:textId="77777777" w:rsidR="00745731" w:rsidRPr="00745731" w:rsidRDefault="00745731" w:rsidP="008C4A69">
            <w:pPr>
              <w:ind w:left="0" w:firstLine="0"/>
              <w:rPr>
                <w:rFonts w:cstheme="minorHAnsi"/>
                <w:lang w:val="fr-FR"/>
              </w:rPr>
            </w:pPr>
            <w:r w:rsidRPr="00745731">
              <w:rPr>
                <w:rFonts w:cstheme="minorHAnsi"/>
                <w:lang w:val="fr-FR"/>
              </w:rPr>
              <w:t>X.30</w:t>
            </w:r>
          </w:p>
          <w:p w14:paraId="702E7C5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petits États insulaires et la Convention de Ramsar </w:t>
            </w:r>
          </w:p>
          <w:p w14:paraId="42654A08" w14:textId="77777777" w:rsidR="00745731" w:rsidRPr="00745731" w:rsidRDefault="00745731" w:rsidP="008C4A69">
            <w:pPr>
              <w:ind w:left="0" w:firstLine="0"/>
              <w:rPr>
                <w:rFonts w:cstheme="minorHAnsi"/>
                <w:lang w:val="fr-FR"/>
              </w:rPr>
            </w:pPr>
          </w:p>
        </w:tc>
      </w:tr>
      <w:tr w:rsidR="00745731" w:rsidRPr="00745731" w14:paraId="5D651AC0" w14:textId="77777777" w:rsidTr="00CE32E6">
        <w:tc>
          <w:tcPr>
            <w:tcW w:w="2400" w:type="dxa"/>
          </w:tcPr>
          <w:p w14:paraId="2673CD32" w14:textId="77777777" w:rsidR="00745731" w:rsidRPr="00745731" w:rsidRDefault="00745731" w:rsidP="008C4A69">
            <w:pPr>
              <w:ind w:left="0" w:firstLine="0"/>
              <w:rPr>
                <w:rFonts w:cstheme="minorHAnsi"/>
                <w:b/>
                <w:lang w:val="fr-FR"/>
              </w:rPr>
            </w:pPr>
            <w:r w:rsidRPr="00745731">
              <w:rPr>
                <w:rFonts w:cstheme="minorHAnsi"/>
                <w:b/>
                <w:lang w:val="fr-FR"/>
              </w:rPr>
              <w:t>Remerciements au pays hôte</w:t>
            </w:r>
          </w:p>
        </w:tc>
        <w:tc>
          <w:tcPr>
            <w:tcW w:w="6780" w:type="dxa"/>
          </w:tcPr>
          <w:p w14:paraId="4393BDF9" w14:textId="77777777" w:rsidR="00745731" w:rsidRPr="00745731" w:rsidRDefault="00745731" w:rsidP="008C4A69">
            <w:pPr>
              <w:ind w:left="0" w:firstLine="0"/>
              <w:rPr>
                <w:rFonts w:cstheme="minorHAnsi"/>
                <w:bCs/>
                <w:lang w:val="fr-FR"/>
              </w:rPr>
            </w:pPr>
            <w:r w:rsidRPr="00745731">
              <w:rPr>
                <w:rFonts w:cstheme="minorHAnsi"/>
                <w:lang w:val="fr-FR"/>
              </w:rPr>
              <w:t>Recom 1.11</w:t>
            </w:r>
          </w:p>
          <w:p w14:paraId="15EBC5E3"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Remerciements aux hôtes italiens </w:t>
            </w:r>
          </w:p>
          <w:p w14:paraId="1113536F" w14:textId="77777777" w:rsidR="00745731" w:rsidRPr="00745731" w:rsidRDefault="00745731" w:rsidP="008C4A69">
            <w:pPr>
              <w:ind w:left="0" w:firstLine="0"/>
              <w:rPr>
                <w:rFonts w:cstheme="minorHAnsi"/>
                <w:bCs/>
                <w:lang w:val="fr-FR"/>
              </w:rPr>
            </w:pPr>
          </w:p>
          <w:p w14:paraId="2D74851E" w14:textId="77777777" w:rsidR="00745731" w:rsidRPr="00745731" w:rsidRDefault="00745731" w:rsidP="008C4A69">
            <w:pPr>
              <w:ind w:left="0" w:firstLine="0"/>
              <w:rPr>
                <w:rFonts w:cstheme="minorHAnsi"/>
                <w:bCs/>
                <w:lang w:val="fr-FR"/>
              </w:rPr>
            </w:pPr>
            <w:r w:rsidRPr="00745731">
              <w:rPr>
                <w:rFonts w:cstheme="minorHAnsi"/>
                <w:bCs/>
                <w:lang w:val="fr-FR"/>
              </w:rPr>
              <w:t>Recom 2.10</w:t>
            </w:r>
          </w:p>
          <w:p w14:paraId="6A23A7C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Remerciements au Gouvernement des Pays-Bas et reconnaissance des mesures de conservation des zones humides prises aux Pays-Bas </w:t>
            </w:r>
          </w:p>
          <w:p w14:paraId="74E8CCB1" w14:textId="77777777" w:rsidR="00745731" w:rsidRPr="00745731" w:rsidRDefault="00745731" w:rsidP="008C4A69">
            <w:pPr>
              <w:ind w:left="0" w:firstLine="0"/>
              <w:rPr>
                <w:rFonts w:cstheme="minorHAnsi"/>
                <w:bCs/>
                <w:lang w:val="fr-FR"/>
              </w:rPr>
            </w:pPr>
          </w:p>
          <w:p w14:paraId="22019A1D" w14:textId="77777777" w:rsidR="00745731" w:rsidRPr="00745731" w:rsidRDefault="00745731" w:rsidP="008C4A69">
            <w:pPr>
              <w:ind w:left="0" w:firstLine="0"/>
              <w:rPr>
                <w:rFonts w:cstheme="minorHAnsi"/>
                <w:bCs/>
                <w:lang w:val="fr-FR"/>
              </w:rPr>
            </w:pPr>
            <w:r w:rsidRPr="00745731">
              <w:rPr>
                <w:rFonts w:cstheme="minorHAnsi"/>
                <w:bCs/>
                <w:lang w:val="fr-FR"/>
              </w:rPr>
              <w:t>Recom 3.11</w:t>
            </w:r>
          </w:p>
          <w:p w14:paraId="32820F1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Recommandation de remerciements (Canada)</w:t>
            </w:r>
          </w:p>
          <w:p w14:paraId="4289ED47" w14:textId="77777777" w:rsidR="00745731" w:rsidRPr="00745731" w:rsidRDefault="00745731" w:rsidP="008C4A69">
            <w:pPr>
              <w:pStyle w:val="Default"/>
              <w:ind w:left="0" w:firstLine="0"/>
              <w:jc w:val="left"/>
              <w:rPr>
                <w:rFonts w:asciiTheme="minorHAnsi" w:hAnsiTheme="minorHAnsi" w:cstheme="minorHAnsi"/>
                <w:bCs/>
                <w:lang w:val="fr-FR"/>
              </w:rPr>
            </w:pPr>
          </w:p>
          <w:p w14:paraId="4060834D" w14:textId="77777777" w:rsidR="00745731" w:rsidRPr="00745731" w:rsidRDefault="00745731" w:rsidP="008C4A69">
            <w:pPr>
              <w:ind w:left="0" w:firstLine="0"/>
              <w:rPr>
                <w:rFonts w:cstheme="minorHAnsi"/>
                <w:lang w:val="fr-FR"/>
              </w:rPr>
            </w:pPr>
            <w:r w:rsidRPr="00745731">
              <w:rPr>
                <w:rFonts w:cstheme="minorHAnsi"/>
                <w:bCs/>
                <w:lang w:val="fr-FR"/>
              </w:rPr>
              <w:t>Recom 4.14</w:t>
            </w:r>
          </w:p>
          <w:p w14:paraId="5199F7E4"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Remerciements au pays hôte </w:t>
            </w:r>
          </w:p>
          <w:p w14:paraId="1AC7B448" w14:textId="77777777" w:rsidR="00745731" w:rsidRPr="00745731" w:rsidRDefault="00745731" w:rsidP="008C4A69">
            <w:pPr>
              <w:ind w:left="0" w:firstLine="0"/>
              <w:rPr>
                <w:rFonts w:cstheme="minorHAnsi"/>
                <w:lang w:val="fr-FR"/>
              </w:rPr>
            </w:pPr>
            <w:hyperlink r:id="rId21" w:history="1">
              <w:r w:rsidRPr="00745731">
                <w:rPr>
                  <w:rFonts w:cstheme="minorHAnsi"/>
                  <w:bCs/>
                  <w:lang w:val="fr-FR"/>
                </w:rPr>
                <w:t xml:space="preserve"> [Suisse]</w:t>
              </w:r>
            </w:hyperlink>
          </w:p>
          <w:p w14:paraId="7A5BE872" w14:textId="77777777" w:rsidR="00745731" w:rsidRPr="00745731" w:rsidRDefault="00745731" w:rsidP="008C4A69">
            <w:pPr>
              <w:ind w:left="0" w:firstLine="0"/>
              <w:rPr>
                <w:rFonts w:cstheme="minorHAnsi"/>
                <w:lang w:val="fr-FR"/>
              </w:rPr>
            </w:pPr>
          </w:p>
          <w:p w14:paraId="32F169C2" w14:textId="77777777" w:rsidR="00745731" w:rsidRPr="00745731" w:rsidRDefault="00745731" w:rsidP="008C4A69">
            <w:pPr>
              <w:ind w:left="0" w:firstLine="0"/>
              <w:rPr>
                <w:rFonts w:cstheme="minorHAnsi"/>
                <w:lang w:val="fr-FR"/>
              </w:rPr>
            </w:pPr>
            <w:r w:rsidRPr="00745731">
              <w:rPr>
                <w:rFonts w:cstheme="minorHAnsi"/>
                <w:lang w:val="fr-FR"/>
              </w:rPr>
              <w:t>Recom 5.12</w:t>
            </w:r>
          </w:p>
          <w:p w14:paraId="7272F331" w14:textId="77777777" w:rsidR="00745731" w:rsidRPr="00745731" w:rsidRDefault="00745731" w:rsidP="008C4A69">
            <w:pPr>
              <w:ind w:left="0" w:firstLine="0"/>
              <w:rPr>
                <w:rFonts w:cstheme="minorHAnsi"/>
                <w:lang w:val="fr-FR"/>
              </w:rPr>
            </w:pPr>
            <w:r w:rsidRPr="00745731">
              <w:rPr>
                <w:rFonts w:cstheme="minorHAnsi"/>
                <w:lang w:val="fr-FR"/>
              </w:rPr>
              <w:t xml:space="preserve">Remerciements aux hôtes japonais </w:t>
            </w:r>
          </w:p>
          <w:p w14:paraId="3EE89616" w14:textId="77777777" w:rsidR="00745731" w:rsidRPr="00745731" w:rsidRDefault="00745731" w:rsidP="008C4A69">
            <w:pPr>
              <w:ind w:left="0" w:firstLine="0"/>
              <w:rPr>
                <w:rFonts w:cstheme="minorHAnsi"/>
                <w:lang w:val="fr-FR"/>
              </w:rPr>
            </w:pPr>
          </w:p>
          <w:p w14:paraId="7BD2AA6C" w14:textId="77777777" w:rsidR="00745731" w:rsidRPr="00745731" w:rsidRDefault="00745731" w:rsidP="008C4A69">
            <w:pPr>
              <w:ind w:left="0" w:firstLine="0"/>
              <w:rPr>
                <w:rFonts w:cstheme="minorHAnsi"/>
                <w:lang w:val="fr-FR"/>
              </w:rPr>
            </w:pPr>
            <w:r w:rsidRPr="00745731">
              <w:rPr>
                <w:rFonts w:cstheme="minorHAnsi"/>
                <w:bCs/>
                <w:lang w:val="fr-FR"/>
              </w:rPr>
              <w:t>VI.20</w:t>
            </w:r>
          </w:p>
          <w:p w14:paraId="5BE0E8AB"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Remerciements au peuple et aux gouvernements Australiens </w:t>
            </w:r>
          </w:p>
          <w:p w14:paraId="5E4AD6A4" w14:textId="77777777" w:rsidR="00745731" w:rsidRPr="00745731" w:rsidRDefault="00745731" w:rsidP="008C4A69">
            <w:pPr>
              <w:ind w:left="0" w:firstLine="0"/>
              <w:rPr>
                <w:rFonts w:cstheme="minorHAnsi"/>
                <w:lang w:val="fr-FR"/>
              </w:rPr>
            </w:pPr>
          </w:p>
          <w:p w14:paraId="78192858" w14:textId="77777777" w:rsidR="00745731" w:rsidRPr="00745731" w:rsidRDefault="00745731" w:rsidP="008C4A69">
            <w:pPr>
              <w:keepNext/>
              <w:ind w:left="0" w:firstLine="0"/>
              <w:rPr>
                <w:rFonts w:cstheme="minorHAnsi"/>
                <w:lang w:val="fr-FR"/>
              </w:rPr>
            </w:pPr>
            <w:r w:rsidRPr="00745731">
              <w:rPr>
                <w:rFonts w:cstheme="minorHAnsi"/>
                <w:lang w:val="fr-FR"/>
              </w:rPr>
              <w:t>VII.29</w:t>
            </w:r>
          </w:p>
          <w:p w14:paraId="782D9ED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Remerciements au pays hôte (Costa Rica) </w:t>
            </w:r>
          </w:p>
          <w:p w14:paraId="0933AD72" w14:textId="77777777" w:rsidR="00745731" w:rsidRPr="00745731" w:rsidRDefault="00745731" w:rsidP="008C4A69">
            <w:pPr>
              <w:ind w:left="0" w:firstLine="0"/>
              <w:rPr>
                <w:rFonts w:cstheme="minorHAnsi"/>
                <w:lang w:val="fr-FR"/>
              </w:rPr>
            </w:pPr>
            <w:r w:rsidRPr="00745731">
              <w:rPr>
                <w:rFonts w:cstheme="minorHAnsi"/>
                <w:lang w:val="fr-FR"/>
              </w:rPr>
              <w:t>VIII.46</w:t>
            </w:r>
          </w:p>
          <w:p w14:paraId="1E91B453"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Remerciements à la population et aux autorités espagnoles </w:t>
            </w:r>
          </w:p>
          <w:p w14:paraId="56BF99AF" w14:textId="77777777" w:rsidR="00745731" w:rsidRPr="00745731" w:rsidRDefault="00745731" w:rsidP="008C4A69">
            <w:pPr>
              <w:ind w:left="0" w:firstLine="0"/>
              <w:rPr>
                <w:rFonts w:cstheme="minorHAnsi"/>
                <w:lang w:val="fr-FR"/>
              </w:rPr>
            </w:pPr>
          </w:p>
          <w:p w14:paraId="0F77BDFF" w14:textId="77777777" w:rsidR="00745731" w:rsidRPr="00745731" w:rsidRDefault="00745731" w:rsidP="008C4A69">
            <w:pPr>
              <w:ind w:left="0" w:firstLine="0"/>
              <w:rPr>
                <w:rFonts w:cstheme="minorHAnsi"/>
                <w:lang w:val="fr-FR"/>
              </w:rPr>
            </w:pPr>
            <w:r w:rsidRPr="00745731">
              <w:rPr>
                <w:rFonts w:cstheme="minorHAnsi"/>
                <w:lang w:val="fr-FR"/>
              </w:rPr>
              <w:t>IX.25</w:t>
            </w:r>
          </w:p>
          <w:p w14:paraId="7FC096EE"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Remerciements au pays hôte (Ouganda)  </w:t>
            </w:r>
          </w:p>
          <w:p w14:paraId="1A6B2A9D" w14:textId="77777777" w:rsidR="00745731" w:rsidRPr="00745731" w:rsidRDefault="00745731" w:rsidP="008C4A69">
            <w:pPr>
              <w:ind w:left="0" w:firstLine="0"/>
              <w:rPr>
                <w:rFonts w:cstheme="minorHAnsi"/>
                <w:lang w:val="fr-FR"/>
              </w:rPr>
            </w:pPr>
          </w:p>
          <w:p w14:paraId="1C4E9025" w14:textId="77777777" w:rsidR="00745731" w:rsidRPr="00745731" w:rsidRDefault="00745731" w:rsidP="008C4A69">
            <w:pPr>
              <w:ind w:left="0" w:firstLine="0"/>
              <w:rPr>
                <w:rFonts w:cstheme="minorHAnsi"/>
                <w:lang w:val="fr-FR"/>
              </w:rPr>
            </w:pPr>
            <w:r w:rsidRPr="00745731">
              <w:rPr>
                <w:rFonts w:cstheme="minorHAnsi"/>
                <w:lang w:val="fr-FR"/>
              </w:rPr>
              <w:t>X.32</w:t>
            </w:r>
          </w:p>
          <w:p w14:paraId="0CFC9D62"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Remerciements au pays hôte, la République de Corée </w:t>
            </w:r>
          </w:p>
          <w:p w14:paraId="522E6615" w14:textId="77777777" w:rsidR="00745731" w:rsidRPr="00745731" w:rsidRDefault="00745731" w:rsidP="008C4A69">
            <w:pPr>
              <w:ind w:left="0" w:firstLine="0"/>
              <w:rPr>
                <w:rFonts w:cstheme="minorHAnsi"/>
                <w:lang w:val="fr-FR"/>
              </w:rPr>
            </w:pPr>
          </w:p>
          <w:p w14:paraId="6AFDA7E2" w14:textId="77777777" w:rsidR="008C4A69" w:rsidRDefault="008C4A69" w:rsidP="008C4A69">
            <w:pPr>
              <w:keepNext/>
              <w:ind w:left="0" w:firstLine="0"/>
              <w:rPr>
                <w:rFonts w:cstheme="minorHAnsi"/>
                <w:lang w:val="fr-FR"/>
              </w:rPr>
            </w:pPr>
          </w:p>
          <w:p w14:paraId="590F1748" w14:textId="02F4235F" w:rsidR="00745731" w:rsidRPr="00745731" w:rsidRDefault="00745731" w:rsidP="008C4A69">
            <w:pPr>
              <w:keepNext/>
              <w:ind w:left="0" w:firstLine="0"/>
              <w:rPr>
                <w:rFonts w:cstheme="minorHAnsi"/>
                <w:lang w:val="fr-FR"/>
              </w:rPr>
            </w:pPr>
            <w:r w:rsidRPr="00745731">
              <w:rPr>
                <w:rFonts w:cstheme="minorHAnsi"/>
                <w:lang w:val="fr-FR"/>
              </w:rPr>
              <w:lastRenderedPageBreak/>
              <w:t>XI.22</w:t>
            </w:r>
          </w:p>
          <w:p w14:paraId="32FD1553"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Remerciements au pays hôte, la Roumanie </w:t>
            </w:r>
          </w:p>
          <w:p w14:paraId="3227E7C5" w14:textId="77777777" w:rsidR="00745731" w:rsidRPr="00745731" w:rsidRDefault="00745731" w:rsidP="008C4A69">
            <w:pPr>
              <w:ind w:left="0" w:firstLine="0"/>
              <w:rPr>
                <w:rFonts w:cstheme="minorHAnsi"/>
                <w:lang w:val="fr-FR"/>
              </w:rPr>
            </w:pPr>
          </w:p>
          <w:p w14:paraId="3FF34982" w14:textId="77777777" w:rsidR="00745731" w:rsidRPr="00745731" w:rsidRDefault="00745731" w:rsidP="008C4A69">
            <w:pPr>
              <w:ind w:left="0" w:firstLine="0"/>
              <w:rPr>
                <w:rFonts w:cstheme="minorHAnsi"/>
                <w:lang w:val="fr-FR"/>
              </w:rPr>
            </w:pPr>
            <w:r w:rsidRPr="00745731">
              <w:rPr>
                <w:rFonts w:cstheme="minorHAnsi"/>
                <w:lang w:val="fr-FR"/>
              </w:rPr>
              <w:t>XII.16</w:t>
            </w:r>
          </w:p>
          <w:p w14:paraId="7357CB01"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Remerciements au pays hôte, l’Uruguay, et Déclaration de Punta del Este </w:t>
            </w:r>
          </w:p>
          <w:p w14:paraId="0A13C9D9" w14:textId="77777777" w:rsidR="00745731" w:rsidRPr="00745731" w:rsidRDefault="00745731" w:rsidP="008C4A69">
            <w:pPr>
              <w:ind w:left="0" w:firstLine="0"/>
              <w:rPr>
                <w:rFonts w:cstheme="minorHAnsi"/>
                <w:lang w:val="fr-FR"/>
              </w:rPr>
            </w:pPr>
          </w:p>
          <w:p w14:paraId="34332D46" w14:textId="77777777" w:rsidR="00745731" w:rsidRPr="00745731" w:rsidRDefault="00745731" w:rsidP="008C4A69">
            <w:pPr>
              <w:ind w:left="0" w:firstLine="0"/>
              <w:rPr>
                <w:rFonts w:cstheme="minorHAnsi"/>
                <w:lang w:val="fr-FR"/>
              </w:rPr>
            </w:pPr>
            <w:r w:rsidRPr="00745731">
              <w:rPr>
                <w:rFonts w:cstheme="minorHAnsi"/>
                <w:lang w:val="fr-FR"/>
              </w:rPr>
              <w:t>XIII.25</w:t>
            </w:r>
          </w:p>
          <w:p w14:paraId="2A5CAD0C"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Remerciements au pays hôte, les Émirats arabes unis </w:t>
            </w:r>
          </w:p>
          <w:p w14:paraId="40677E4D" w14:textId="77777777" w:rsidR="00745731" w:rsidRPr="00745731" w:rsidRDefault="00745731" w:rsidP="008C4A69">
            <w:pPr>
              <w:ind w:left="0" w:firstLine="0"/>
              <w:rPr>
                <w:rFonts w:cstheme="minorHAnsi"/>
                <w:lang w:val="fr-FR"/>
              </w:rPr>
            </w:pPr>
          </w:p>
        </w:tc>
      </w:tr>
      <w:tr w:rsidR="00745731" w:rsidRPr="00745731" w14:paraId="0707CD2B" w14:textId="77777777" w:rsidTr="00CE32E6">
        <w:tc>
          <w:tcPr>
            <w:tcW w:w="9180" w:type="dxa"/>
            <w:gridSpan w:val="2"/>
            <w:shd w:val="clear" w:color="auto" w:fill="D9D9D9" w:themeFill="background1" w:themeFillShade="D9"/>
          </w:tcPr>
          <w:p w14:paraId="0AC01C3B" w14:textId="77777777" w:rsidR="00745731" w:rsidRPr="00745731" w:rsidRDefault="00745731" w:rsidP="008C4A69">
            <w:pPr>
              <w:ind w:left="0" w:firstLine="0"/>
              <w:rPr>
                <w:rFonts w:cstheme="minorHAnsi"/>
                <w:lang w:val="fr-FR"/>
              </w:rPr>
            </w:pPr>
            <w:r w:rsidRPr="00745731">
              <w:rPr>
                <w:rFonts w:cstheme="minorHAnsi"/>
                <w:b/>
                <w:bCs/>
                <w:lang w:val="fr-FR"/>
              </w:rPr>
              <w:lastRenderedPageBreak/>
              <w:t>SITES  RAMSAR ET AUTRES AIRES PROTÉGÉES</w:t>
            </w:r>
          </w:p>
        </w:tc>
      </w:tr>
      <w:tr w:rsidR="00745731" w:rsidRPr="00745731" w14:paraId="162A1A99" w14:textId="77777777" w:rsidTr="00CE32E6">
        <w:tc>
          <w:tcPr>
            <w:tcW w:w="2400" w:type="dxa"/>
          </w:tcPr>
          <w:p w14:paraId="515693E8" w14:textId="77777777" w:rsidR="00745731" w:rsidRPr="00745731" w:rsidRDefault="00745731" w:rsidP="008C4A69">
            <w:pPr>
              <w:ind w:left="0" w:firstLine="0"/>
              <w:rPr>
                <w:rFonts w:cstheme="minorHAnsi"/>
                <w:b/>
                <w:lang w:val="fr-FR"/>
              </w:rPr>
            </w:pPr>
            <w:r w:rsidRPr="00745731">
              <w:rPr>
                <w:rFonts w:cstheme="minorHAnsi"/>
                <w:b/>
                <w:lang w:val="fr-FR"/>
              </w:rPr>
              <w:t xml:space="preserve">Liste de Ramsar, Inscription de Sites Ramsar </w:t>
            </w:r>
          </w:p>
        </w:tc>
        <w:tc>
          <w:tcPr>
            <w:tcW w:w="6780" w:type="dxa"/>
          </w:tcPr>
          <w:p w14:paraId="01750859" w14:textId="77777777" w:rsidR="00745731" w:rsidRPr="00745731" w:rsidRDefault="00745731" w:rsidP="008C4A69">
            <w:pPr>
              <w:ind w:left="0" w:firstLine="0"/>
              <w:rPr>
                <w:rFonts w:cstheme="minorHAnsi"/>
                <w:bCs/>
                <w:lang w:val="fr-FR"/>
              </w:rPr>
            </w:pPr>
            <w:r w:rsidRPr="00745731">
              <w:rPr>
                <w:rFonts w:cstheme="minorHAnsi"/>
                <w:lang w:val="fr-FR"/>
              </w:rPr>
              <w:t>Recom 1.3</w:t>
            </w:r>
          </w:p>
          <w:p w14:paraId="01CDE260"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Augmentation du nombre de sites inscrits sur la Liste des zones humides d’importance internationale </w:t>
            </w:r>
          </w:p>
          <w:p w14:paraId="52723E83" w14:textId="4DB19F09" w:rsidR="00745731" w:rsidRPr="00745731" w:rsidRDefault="00745731" w:rsidP="008C4A69">
            <w:pPr>
              <w:tabs>
                <w:tab w:val="left" w:pos="1612"/>
              </w:tabs>
              <w:ind w:left="0" w:firstLine="0"/>
              <w:rPr>
                <w:rFonts w:cstheme="minorHAnsi"/>
                <w:lang w:val="fr-FR"/>
              </w:rPr>
            </w:pPr>
          </w:p>
          <w:p w14:paraId="200A480F" w14:textId="77777777" w:rsidR="00745731" w:rsidRPr="00745731" w:rsidRDefault="00745731" w:rsidP="008C4A69">
            <w:pPr>
              <w:ind w:left="0" w:firstLine="0"/>
              <w:rPr>
                <w:rFonts w:cstheme="minorHAnsi"/>
                <w:bCs/>
                <w:lang w:val="fr-FR"/>
              </w:rPr>
            </w:pPr>
            <w:r w:rsidRPr="00745731">
              <w:rPr>
                <w:rFonts w:cstheme="minorHAnsi"/>
                <w:lang w:val="fr-FR"/>
              </w:rPr>
              <w:t>Recom 1.4</w:t>
            </w:r>
          </w:p>
          <w:p w14:paraId="457B2989"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Élaboration de lignes directrices pour le choix des sites inscrits sur la Liste des zones humides d’importance internationale </w:t>
            </w:r>
          </w:p>
          <w:p w14:paraId="20F54E8E" w14:textId="77777777" w:rsidR="00745731" w:rsidRPr="00745731" w:rsidRDefault="00745731" w:rsidP="008C4A69">
            <w:pPr>
              <w:ind w:left="0" w:firstLine="0"/>
              <w:rPr>
                <w:rFonts w:cstheme="minorHAnsi"/>
                <w:bCs/>
                <w:lang w:val="fr-FR"/>
              </w:rPr>
            </w:pPr>
          </w:p>
          <w:p w14:paraId="7DD352A2" w14:textId="77777777" w:rsidR="00745731" w:rsidRPr="00745731" w:rsidRDefault="00745731" w:rsidP="008C4A69">
            <w:pPr>
              <w:ind w:left="0" w:firstLine="0"/>
              <w:rPr>
                <w:rFonts w:cstheme="minorHAnsi"/>
                <w:bCs/>
                <w:lang w:val="fr-FR"/>
              </w:rPr>
            </w:pPr>
            <w:r w:rsidRPr="00745731">
              <w:rPr>
                <w:rFonts w:cstheme="minorHAnsi"/>
                <w:bCs/>
                <w:lang w:val="fr-FR"/>
              </w:rPr>
              <w:t>Recom 2.5*</w:t>
            </w:r>
          </w:p>
          <w:p w14:paraId="2F1601C5"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Inscription de la mer des Wadden sur la Liste des zones humides d’importance internationale </w:t>
            </w:r>
          </w:p>
          <w:p w14:paraId="7A4EB236" w14:textId="77777777" w:rsidR="00745731" w:rsidRPr="00745731" w:rsidRDefault="00745731" w:rsidP="008C4A69">
            <w:pPr>
              <w:ind w:left="0" w:firstLine="0"/>
              <w:rPr>
                <w:rFonts w:cstheme="minorHAnsi"/>
                <w:bCs/>
                <w:lang w:val="fr-FR"/>
              </w:rPr>
            </w:pPr>
          </w:p>
          <w:p w14:paraId="3817C50B" w14:textId="77777777" w:rsidR="00745731" w:rsidRPr="00745731" w:rsidRDefault="00745731" w:rsidP="008C4A69">
            <w:pPr>
              <w:ind w:left="0" w:firstLine="0"/>
              <w:rPr>
                <w:rFonts w:cstheme="minorHAnsi"/>
                <w:bCs/>
                <w:lang w:val="fr-FR"/>
              </w:rPr>
            </w:pPr>
            <w:r w:rsidRPr="00745731">
              <w:rPr>
                <w:rFonts w:cstheme="minorHAnsi"/>
                <w:bCs/>
                <w:lang w:val="fr-FR"/>
              </w:rPr>
              <w:t>Recom 3.1</w:t>
            </w:r>
          </w:p>
          <w:p w14:paraId="02EF018E"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Critères d’identification des zones humides d’importance internationale et lignes directrices sur l’utilisation de ces critères </w:t>
            </w:r>
          </w:p>
          <w:p w14:paraId="261B4DCC" w14:textId="77777777" w:rsidR="00745731" w:rsidRPr="00745731" w:rsidRDefault="00745731" w:rsidP="008C4A69">
            <w:pPr>
              <w:ind w:left="0" w:firstLine="0"/>
              <w:rPr>
                <w:rFonts w:cstheme="minorHAnsi"/>
                <w:bCs/>
                <w:lang w:val="fr-FR"/>
              </w:rPr>
            </w:pPr>
          </w:p>
          <w:p w14:paraId="00846135" w14:textId="77777777" w:rsidR="00745731" w:rsidRPr="00745731" w:rsidRDefault="00745731" w:rsidP="008C4A69">
            <w:pPr>
              <w:ind w:left="0" w:firstLine="0"/>
              <w:rPr>
                <w:rFonts w:cstheme="minorHAnsi"/>
                <w:lang w:val="fr-FR"/>
              </w:rPr>
            </w:pPr>
            <w:r w:rsidRPr="00745731">
              <w:rPr>
                <w:rFonts w:cstheme="minorHAnsi"/>
                <w:bCs/>
                <w:lang w:val="fr-FR"/>
              </w:rPr>
              <w:t>Recom 4.2</w:t>
            </w:r>
          </w:p>
          <w:p w14:paraId="7191ED6A" w14:textId="77777777" w:rsidR="00745731" w:rsidRPr="00745731" w:rsidRDefault="00745731" w:rsidP="008C4A69">
            <w:pPr>
              <w:ind w:left="0" w:firstLine="0"/>
              <w:rPr>
                <w:rFonts w:cstheme="minorHAnsi"/>
                <w:lang w:val="fr-FR"/>
              </w:rPr>
            </w:pPr>
            <w:r w:rsidRPr="00745731">
              <w:rPr>
                <w:rFonts w:cstheme="minorHAnsi"/>
                <w:lang w:val="fr-FR"/>
              </w:rPr>
              <w:t xml:space="preserve">Critères d’identification des zones humides d’importance internationale </w:t>
            </w:r>
          </w:p>
          <w:p w14:paraId="064E0070" w14:textId="77777777" w:rsidR="00745731" w:rsidRPr="00745731" w:rsidRDefault="00745731" w:rsidP="008C4A69">
            <w:pPr>
              <w:ind w:left="0" w:firstLine="0"/>
              <w:rPr>
                <w:rFonts w:cstheme="minorHAnsi"/>
                <w:lang w:val="fr-FR"/>
              </w:rPr>
            </w:pPr>
          </w:p>
          <w:p w14:paraId="79736A2D" w14:textId="77777777" w:rsidR="00745731" w:rsidRPr="00745731" w:rsidRDefault="00745731" w:rsidP="008C4A69">
            <w:pPr>
              <w:ind w:left="0" w:firstLine="0"/>
              <w:rPr>
                <w:rFonts w:cstheme="minorHAnsi"/>
                <w:lang w:val="fr-FR"/>
              </w:rPr>
            </w:pPr>
            <w:r w:rsidRPr="00745731">
              <w:rPr>
                <w:rFonts w:cstheme="minorHAnsi"/>
                <w:lang w:val="fr-FR"/>
              </w:rPr>
              <w:t>4.4</w:t>
            </w:r>
          </w:p>
          <w:p w14:paraId="5BBD47F7"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Application de l’article 5 de la Convention </w:t>
            </w:r>
          </w:p>
          <w:p w14:paraId="077EC63F" w14:textId="77777777" w:rsidR="00745731" w:rsidRPr="00745731" w:rsidRDefault="00745731" w:rsidP="008C4A69">
            <w:pPr>
              <w:ind w:left="0" w:firstLine="0"/>
              <w:rPr>
                <w:rFonts w:cstheme="minorHAnsi"/>
                <w:bCs/>
                <w:lang w:val="fr-FR"/>
              </w:rPr>
            </w:pPr>
          </w:p>
          <w:p w14:paraId="25880780" w14:textId="77777777" w:rsidR="00745731" w:rsidRPr="00745731" w:rsidRDefault="00745731" w:rsidP="008C4A69">
            <w:pPr>
              <w:keepNext/>
              <w:ind w:left="0" w:firstLine="0"/>
              <w:rPr>
                <w:rFonts w:cstheme="minorHAnsi"/>
                <w:lang w:val="fr-FR"/>
              </w:rPr>
            </w:pPr>
            <w:r w:rsidRPr="00745731">
              <w:rPr>
                <w:rFonts w:cstheme="minorHAnsi"/>
                <w:bCs/>
                <w:lang w:val="fr-FR"/>
              </w:rPr>
              <w:t>Recom 4.6*</w:t>
            </w:r>
          </w:p>
          <w:p w14:paraId="6E947E35"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Établissement des inventaires scientifiques nationaux des zones humides </w:t>
            </w:r>
          </w:p>
          <w:p w14:paraId="51BAA6BF" w14:textId="77777777" w:rsidR="00745731" w:rsidRPr="00745731" w:rsidRDefault="00745731" w:rsidP="008C4A69">
            <w:pPr>
              <w:ind w:left="0" w:firstLine="0"/>
              <w:rPr>
                <w:rFonts w:cstheme="minorHAnsi"/>
                <w:lang w:val="fr-FR"/>
              </w:rPr>
            </w:pPr>
          </w:p>
          <w:p w14:paraId="009BD205" w14:textId="77777777" w:rsidR="00745731" w:rsidRPr="00745731" w:rsidRDefault="00745731" w:rsidP="008C4A69">
            <w:pPr>
              <w:ind w:left="0" w:firstLine="0"/>
              <w:rPr>
                <w:rFonts w:cstheme="minorHAnsi"/>
                <w:lang w:val="fr-FR"/>
              </w:rPr>
            </w:pPr>
            <w:r w:rsidRPr="00745731">
              <w:rPr>
                <w:rFonts w:cstheme="minorHAnsi"/>
                <w:lang w:val="fr-FR"/>
              </w:rPr>
              <w:t>5.3</w:t>
            </w:r>
          </w:p>
          <w:p w14:paraId="74D4BB1E"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Procédure relative à l’inscription initiale de sites sur la liste des zones humides d’importance internationale </w:t>
            </w:r>
          </w:p>
          <w:p w14:paraId="201B5BAC" w14:textId="77777777" w:rsidR="00745731" w:rsidRPr="00745731" w:rsidRDefault="00745731" w:rsidP="008C4A69">
            <w:pPr>
              <w:ind w:left="0" w:firstLine="0"/>
              <w:rPr>
                <w:rFonts w:cstheme="minorHAnsi"/>
                <w:lang w:val="fr-FR"/>
              </w:rPr>
            </w:pPr>
          </w:p>
          <w:p w14:paraId="5498988B" w14:textId="77777777" w:rsidR="00745731" w:rsidRPr="00745731" w:rsidRDefault="00745731" w:rsidP="008C4A69">
            <w:pPr>
              <w:ind w:left="0" w:firstLine="0"/>
              <w:rPr>
                <w:rFonts w:cstheme="minorHAnsi"/>
                <w:lang w:val="fr-FR"/>
              </w:rPr>
            </w:pPr>
            <w:r w:rsidRPr="00745731">
              <w:rPr>
                <w:rFonts w:cstheme="minorHAnsi"/>
                <w:lang w:val="fr-FR"/>
              </w:rPr>
              <w:t>5.7</w:t>
            </w:r>
          </w:p>
          <w:p w14:paraId="7D20FC23"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Plans de gestion des Sites Ramsar et autres zones humides </w:t>
            </w:r>
          </w:p>
          <w:p w14:paraId="7575BD47" w14:textId="77777777" w:rsidR="00745731" w:rsidRPr="00745731" w:rsidRDefault="00745731" w:rsidP="008C4A69">
            <w:pPr>
              <w:ind w:left="0" w:firstLine="0"/>
              <w:rPr>
                <w:rFonts w:cstheme="minorHAnsi"/>
                <w:lang w:val="fr-FR"/>
              </w:rPr>
            </w:pPr>
          </w:p>
          <w:p w14:paraId="40EB42A8" w14:textId="77777777" w:rsidR="00745731" w:rsidRPr="00745731" w:rsidRDefault="00745731" w:rsidP="008C4A69">
            <w:pPr>
              <w:ind w:left="0" w:firstLine="0"/>
              <w:rPr>
                <w:rFonts w:cstheme="minorHAnsi"/>
                <w:lang w:val="fr-FR"/>
              </w:rPr>
            </w:pPr>
            <w:r w:rsidRPr="00745731">
              <w:rPr>
                <w:rFonts w:cstheme="minorHAnsi"/>
                <w:lang w:val="fr-FR"/>
              </w:rPr>
              <w:t>5.9</w:t>
            </w:r>
          </w:p>
          <w:p w14:paraId="1C68F63C"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L’application des critères Ramsar d’identification des zones humides d’importance internationale </w:t>
            </w:r>
          </w:p>
          <w:p w14:paraId="01BB0F0D" w14:textId="77777777" w:rsidR="00745731" w:rsidRPr="00745731" w:rsidRDefault="00745731" w:rsidP="008C4A69">
            <w:pPr>
              <w:ind w:left="0" w:firstLine="0"/>
              <w:rPr>
                <w:rFonts w:cstheme="minorHAnsi"/>
                <w:lang w:val="fr-FR"/>
              </w:rPr>
            </w:pPr>
          </w:p>
          <w:p w14:paraId="003D227E" w14:textId="77777777" w:rsidR="00745731" w:rsidRPr="00745731" w:rsidRDefault="00745731" w:rsidP="008C4A69">
            <w:pPr>
              <w:ind w:left="0" w:firstLine="0"/>
              <w:rPr>
                <w:rFonts w:cstheme="minorHAnsi"/>
                <w:lang w:val="fr-FR"/>
              </w:rPr>
            </w:pPr>
            <w:r w:rsidRPr="00745731">
              <w:rPr>
                <w:rFonts w:cstheme="minorHAnsi"/>
                <w:lang w:val="fr-FR"/>
              </w:rPr>
              <w:t>Recom 5.9</w:t>
            </w:r>
          </w:p>
          <w:p w14:paraId="4460FB2A"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Élaboration de lignes directrices Ramsar relatives aux zones humides d’importance internationale comme habitats des poissons </w:t>
            </w:r>
          </w:p>
          <w:p w14:paraId="57905E5B" w14:textId="77777777" w:rsidR="00745731" w:rsidRPr="00745731" w:rsidRDefault="00745731" w:rsidP="008C4A69">
            <w:pPr>
              <w:ind w:left="0" w:firstLine="0"/>
              <w:rPr>
                <w:rFonts w:cstheme="minorHAnsi"/>
                <w:bCs/>
                <w:lang w:val="fr-FR"/>
              </w:rPr>
            </w:pPr>
          </w:p>
          <w:p w14:paraId="5880AC6A" w14:textId="77777777" w:rsidR="00745731" w:rsidRPr="00745731" w:rsidRDefault="00745731" w:rsidP="008C4A69">
            <w:pPr>
              <w:ind w:left="0" w:firstLine="0"/>
              <w:rPr>
                <w:rFonts w:cstheme="minorHAnsi"/>
                <w:lang w:val="fr-FR"/>
              </w:rPr>
            </w:pPr>
            <w:r w:rsidRPr="00745731">
              <w:rPr>
                <w:rFonts w:cstheme="minorHAnsi"/>
                <w:bCs/>
                <w:lang w:val="fr-FR"/>
              </w:rPr>
              <w:t>VI.1*</w:t>
            </w:r>
          </w:p>
          <w:p w14:paraId="5B6332CD"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Définitions de travail des caractéristiques écologiques, lignes directrices pour décrire et maintenir les caractéristiques écologiques des sites inscrits et principes opérationnels du Registre de Montreux </w:t>
            </w:r>
          </w:p>
          <w:p w14:paraId="07A0C994" w14:textId="77777777" w:rsidR="00745731" w:rsidRPr="00745731" w:rsidRDefault="00745731" w:rsidP="008C4A69">
            <w:pPr>
              <w:ind w:left="0" w:firstLine="0"/>
              <w:rPr>
                <w:rFonts w:cstheme="minorHAnsi"/>
                <w:bCs/>
                <w:lang w:val="fr-FR"/>
              </w:rPr>
            </w:pPr>
          </w:p>
          <w:p w14:paraId="3E61E3D8" w14:textId="77777777" w:rsidR="00745731" w:rsidRPr="00745731" w:rsidRDefault="00745731" w:rsidP="008C4A69">
            <w:pPr>
              <w:ind w:left="0" w:firstLine="0"/>
              <w:rPr>
                <w:rFonts w:cstheme="minorHAnsi"/>
                <w:lang w:val="fr-FR"/>
              </w:rPr>
            </w:pPr>
            <w:r w:rsidRPr="00745731">
              <w:rPr>
                <w:rFonts w:cstheme="minorHAnsi"/>
                <w:bCs/>
                <w:lang w:val="fr-FR"/>
              </w:rPr>
              <w:t>VI.2</w:t>
            </w:r>
          </w:p>
          <w:p w14:paraId="4C6EAE55" w14:textId="77777777" w:rsidR="00745731" w:rsidRPr="00745731" w:rsidRDefault="00745731" w:rsidP="008C4A69">
            <w:pPr>
              <w:ind w:left="0" w:firstLine="0"/>
              <w:rPr>
                <w:rFonts w:cstheme="minorHAnsi"/>
                <w:lang w:val="fr-FR"/>
              </w:rPr>
            </w:pPr>
            <w:r w:rsidRPr="00745731">
              <w:rPr>
                <w:rFonts w:cstheme="minorHAnsi"/>
                <w:lang w:val="fr-FR"/>
              </w:rPr>
              <w:t>Adoption de critères spécifiques d’identification des zones humides d’importance internationale tenant compte des poissons</w:t>
            </w:r>
          </w:p>
          <w:p w14:paraId="4D22DD0D" w14:textId="77777777" w:rsidR="00745731" w:rsidRPr="00745731" w:rsidRDefault="00745731" w:rsidP="008C4A69">
            <w:pPr>
              <w:ind w:left="0" w:firstLine="0"/>
              <w:rPr>
                <w:rFonts w:cstheme="minorHAnsi"/>
                <w:bCs/>
                <w:lang w:val="fr-FR"/>
              </w:rPr>
            </w:pPr>
            <w:r w:rsidRPr="00745731">
              <w:rPr>
                <w:rFonts w:cstheme="minorHAnsi"/>
                <w:bCs/>
                <w:lang w:val="fr-FR"/>
              </w:rPr>
              <w:t xml:space="preserve"> </w:t>
            </w:r>
          </w:p>
          <w:p w14:paraId="4D872452" w14:textId="77777777" w:rsidR="00745731" w:rsidRPr="00745731" w:rsidRDefault="00745731" w:rsidP="008C4A69">
            <w:pPr>
              <w:ind w:left="0" w:firstLine="0"/>
              <w:rPr>
                <w:rFonts w:cstheme="minorHAnsi"/>
                <w:bCs/>
                <w:lang w:val="fr-FR"/>
              </w:rPr>
            </w:pPr>
            <w:r w:rsidRPr="00745731">
              <w:rPr>
                <w:rFonts w:cstheme="minorHAnsi"/>
                <w:bCs/>
                <w:lang w:val="fr-FR"/>
              </w:rPr>
              <w:t>VI.3</w:t>
            </w:r>
          </w:p>
          <w:p w14:paraId="54894D82" w14:textId="77777777" w:rsidR="00745731" w:rsidRPr="00745731" w:rsidRDefault="00745731" w:rsidP="008C4A69">
            <w:pPr>
              <w:ind w:left="0" w:firstLine="0"/>
              <w:rPr>
                <w:rFonts w:cstheme="minorHAnsi"/>
                <w:lang w:val="fr-FR"/>
              </w:rPr>
            </w:pPr>
            <w:r w:rsidRPr="00745731">
              <w:rPr>
                <w:rFonts w:cstheme="minorHAnsi"/>
                <w:lang w:val="fr-FR"/>
              </w:rPr>
              <w:t>Évaluation des critères Ramsar d’identification des zones humides d’importance internationale et des lignes directrices associées</w:t>
            </w:r>
          </w:p>
          <w:p w14:paraId="326F4766" w14:textId="30CE9076" w:rsidR="00745731" w:rsidRPr="00745731" w:rsidRDefault="00745731" w:rsidP="008C4A69">
            <w:pPr>
              <w:ind w:left="0" w:firstLine="0"/>
              <w:rPr>
                <w:rFonts w:cstheme="minorHAnsi"/>
                <w:bCs/>
                <w:lang w:val="fr-FR"/>
              </w:rPr>
            </w:pPr>
          </w:p>
          <w:p w14:paraId="7212DF5B" w14:textId="77777777" w:rsidR="00745731" w:rsidRPr="00745731" w:rsidRDefault="00745731" w:rsidP="008C4A69">
            <w:pPr>
              <w:ind w:left="0" w:firstLine="0"/>
              <w:rPr>
                <w:rFonts w:cstheme="minorHAnsi"/>
                <w:lang w:val="fr-FR"/>
              </w:rPr>
            </w:pPr>
            <w:r w:rsidRPr="00745731">
              <w:rPr>
                <w:rFonts w:cstheme="minorHAnsi"/>
                <w:bCs/>
                <w:lang w:val="fr-FR"/>
              </w:rPr>
              <w:t>VI.4</w:t>
            </w:r>
          </w:p>
          <w:p w14:paraId="590F94F4"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Adoption d’estimations des populations pour l’application des critères spécifiques tenant compte des oiseaux d’eau </w:t>
            </w:r>
          </w:p>
          <w:p w14:paraId="45D227E3" w14:textId="77777777" w:rsidR="00745731" w:rsidRPr="00745731" w:rsidRDefault="00745731" w:rsidP="008C4A69">
            <w:pPr>
              <w:ind w:left="0" w:firstLine="0"/>
              <w:rPr>
                <w:rFonts w:cstheme="minorHAnsi"/>
                <w:bCs/>
                <w:lang w:val="fr-FR"/>
              </w:rPr>
            </w:pPr>
          </w:p>
          <w:p w14:paraId="2A5101BD" w14:textId="77777777" w:rsidR="00745731" w:rsidRPr="00745731" w:rsidRDefault="00745731" w:rsidP="008C4A69">
            <w:pPr>
              <w:ind w:left="0" w:firstLine="0"/>
              <w:rPr>
                <w:rFonts w:cstheme="minorHAnsi"/>
                <w:lang w:val="fr-FR"/>
              </w:rPr>
            </w:pPr>
            <w:r w:rsidRPr="00745731">
              <w:rPr>
                <w:rFonts w:cstheme="minorHAnsi"/>
                <w:bCs/>
                <w:lang w:val="fr-FR"/>
              </w:rPr>
              <w:t>VI.5</w:t>
            </w:r>
          </w:p>
          <w:p w14:paraId="00BC7413"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Intégration des zones humides karstiques souterraines comme type de zone humide, dans le système de classification Ramsar </w:t>
            </w:r>
          </w:p>
          <w:p w14:paraId="58BDAA28" w14:textId="77777777" w:rsidR="00745731" w:rsidRPr="00745731" w:rsidRDefault="00745731" w:rsidP="008C4A69">
            <w:pPr>
              <w:ind w:left="0" w:firstLine="0"/>
              <w:rPr>
                <w:rFonts w:cstheme="minorHAnsi"/>
                <w:bCs/>
                <w:lang w:val="fr-FR"/>
              </w:rPr>
            </w:pPr>
          </w:p>
          <w:p w14:paraId="7F35B5A4" w14:textId="77777777" w:rsidR="00745731" w:rsidRPr="00745731" w:rsidRDefault="00745731" w:rsidP="008C4A69">
            <w:pPr>
              <w:ind w:left="0" w:firstLine="0"/>
              <w:rPr>
                <w:rFonts w:cstheme="minorHAnsi"/>
                <w:lang w:val="fr-FR"/>
              </w:rPr>
            </w:pPr>
            <w:r w:rsidRPr="00745731">
              <w:rPr>
                <w:rFonts w:cstheme="minorHAnsi"/>
                <w:bCs/>
                <w:lang w:val="fr-FR"/>
              </w:rPr>
              <w:t>VI.12*</w:t>
            </w:r>
          </w:p>
          <w:p w14:paraId="4A865C93"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Inventaires nationaux des zones humides et sites candidats à l’inscription sur la Liste </w:t>
            </w:r>
          </w:p>
          <w:p w14:paraId="1F9A40F5" w14:textId="77777777" w:rsidR="00745731" w:rsidRPr="00745731" w:rsidRDefault="00745731" w:rsidP="008C4A69">
            <w:pPr>
              <w:ind w:left="0" w:firstLine="0"/>
              <w:rPr>
                <w:rFonts w:cstheme="minorHAnsi"/>
                <w:bCs/>
                <w:lang w:val="fr-FR"/>
              </w:rPr>
            </w:pPr>
          </w:p>
          <w:p w14:paraId="7BBAAA67" w14:textId="77777777" w:rsidR="00745731" w:rsidRPr="00745731" w:rsidRDefault="00745731" w:rsidP="008C4A69">
            <w:pPr>
              <w:ind w:left="0" w:firstLine="0"/>
              <w:rPr>
                <w:rFonts w:cstheme="minorHAnsi"/>
                <w:lang w:val="fr-FR"/>
              </w:rPr>
            </w:pPr>
            <w:r w:rsidRPr="00745731">
              <w:rPr>
                <w:rFonts w:cstheme="minorHAnsi"/>
                <w:bCs/>
                <w:lang w:val="fr-FR"/>
              </w:rPr>
              <w:t>VI.13</w:t>
            </w:r>
          </w:p>
          <w:p w14:paraId="4328227C"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Communication d’informations relatives aux sites désignés pour inscription sur la Liste Ramsar des zones humides d’importance internationale </w:t>
            </w:r>
          </w:p>
          <w:p w14:paraId="75BFCCA1" w14:textId="77777777" w:rsidR="00745731" w:rsidRPr="00745731" w:rsidRDefault="00745731" w:rsidP="008C4A69">
            <w:pPr>
              <w:ind w:left="0" w:firstLine="0"/>
              <w:rPr>
                <w:rFonts w:cstheme="minorHAnsi"/>
                <w:lang w:val="fr-FR"/>
              </w:rPr>
            </w:pPr>
          </w:p>
          <w:p w14:paraId="5A1A37AB" w14:textId="77777777" w:rsidR="00745731" w:rsidRPr="00745731" w:rsidRDefault="00745731" w:rsidP="008C4A69">
            <w:pPr>
              <w:ind w:left="0" w:firstLine="0"/>
              <w:rPr>
                <w:rFonts w:cstheme="minorHAnsi"/>
                <w:lang w:val="fr-FR"/>
              </w:rPr>
            </w:pPr>
            <w:r w:rsidRPr="00745731">
              <w:rPr>
                <w:rFonts w:cstheme="minorHAnsi"/>
                <w:lang w:val="fr-FR"/>
              </w:rPr>
              <w:t>VII.11</w:t>
            </w:r>
          </w:p>
          <w:p w14:paraId="3AD68CA3"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Cadre stratégique et lignes directrices pour orienter l’évolution de la Liste des zones humides d’importance internationale </w:t>
            </w:r>
          </w:p>
          <w:p w14:paraId="53DE2A2C" w14:textId="77777777" w:rsidR="00745731" w:rsidRPr="00745731" w:rsidRDefault="00745731" w:rsidP="008C4A69">
            <w:pPr>
              <w:keepNext/>
              <w:ind w:left="0" w:firstLine="0"/>
              <w:rPr>
                <w:rFonts w:cstheme="minorHAnsi"/>
                <w:lang w:val="fr-FR"/>
              </w:rPr>
            </w:pPr>
          </w:p>
          <w:p w14:paraId="0D04B57A" w14:textId="77777777" w:rsidR="00745731" w:rsidRPr="00745731" w:rsidRDefault="00745731" w:rsidP="008C4A69">
            <w:pPr>
              <w:keepNext/>
              <w:ind w:left="0" w:firstLine="0"/>
              <w:rPr>
                <w:rFonts w:cstheme="minorHAnsi"/>
                <w:lang w:val="fr-FR"/>
              </w:rPr>
            </w:pPr>
            <w:r w:rsidRPr="00745731">
              <w:rPr>
                <w:rFonts w:cstheme="minorHAnsi"/>
                <w:lang w:val="fr-FR"/>
              </w:rPr>
              <w:t>VII.12</w:t>
            </w:r>
          </w:p>
          <w:p w14:paraId="08B2B47C"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Sites de la Liste de Ramsar des zones humides d’importance internationale : description officielle, état de conservation et plans de gestion, y compris situation de sites particuliers sur le territoire de certaines Parties contractantes </w:t>
            </w:r>
          </w:p>
          <w:p w14:paraId="4AC29E23" w14:textId="77777777" w:rsidR="00745731" w:rsidRPr="00745731" w:rsidRDefault="00745731" w:rsidP="008C4A69">
            <w:pPr>
              <w:keepNext/>
              <w:ind w:left="0" w:firstLine="0"/>
              <w:rPr>
                <w:rFonts w:cstheme="minorHAnsi"/>
                <w:lang w:val="fr-FR"/>
              </w:rPr>
            </w:pPr>
          </w:p>
          <w:p w14:paraId="27397B2F" w14:textId="77777777" w:rsidR="00745731" w:rsidRPr="00745731" w:rsidRDefault="00745731" w:rsidP="008C4A69">
            <w:pPr>
              <w:keepNext/>
              <w:ind w:left="0" w:firstLine="0"/>
              <w:rPr>
                <w:rFonts w:cstheme="minorHAnsi"/>
                <w:lang w:val="fr-FR"/>
              </w:rPr>
            </w:pPr>
            <w:r w:rsidRPr="00745731">
              <w:rPr>
                <w:rFonts w:cstheme="minorHAnsi"/>
                <w:lang w:val="fr-FR"/>
              </w:rPr>
              <w:t>VII.13</w:t>
            </w:r>
          </w:p>
          <w:p w14:paraId="63378513"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Lignes directrices pour l’identification et l’inscription de systèmes karstiques et autres systèmes hydrologiques souterrains sur la Liste des zones humides d’importance internationale </w:t>
            </w:r>
          </w:p>
          <w:p w14:paraId="63F92349" w14:textId="77777777" w:rsidR="00745731" w:rsidRPr="00745731" w:rsidRDefault="00745731" w:rsidP="008C4A69">
            <w:pPr>
              <w:ind w:left="0" w:firstLine="0"/>
              <w:rPr>
                <w:rFonts w:cstheme="minorHAnsi"/>
                <w:lang w:val="fr-FR"/>
              </w:rPr>
            </w:pPr>
          </w:p>
          <w:p w14:paraId="67CB8B3F" w14:textId="77777777" w:rsidR="00745731" w:rsidRPr="00745731" w:rsidRDefault="00745731" w:rsidP="008C4A69">
            <w:pPr>
              <w:ind w:left="0" w:firstLine="0"/>
              <w:rPr>
                <w:rFonts w:cstheme="minorHAnsi"/>
                <w:lang w:val="fr-FR"/>
              </w:rPr>
            </w:pPr>
            <w:r w:rsidRPr="00745731">
              <w:rPr>
                <w:rFonts w:cstheme="minorHAnsi"/>
                <w:lang w:val="fr-FR"/>
              </w:rPr>
              <w:t>VII.23</w:t>
            </w:r>
          </w:p>
          <w:p w14:paraId="06A9E707"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Questions relatives à la définition des limites des Sites Ramsar et à la compensation pour la perte de biotopes dans les zones humides </w:t>
            </w:r>
          </w:p>
          <w:p w14:paraId="7C63FD29" w14:textId="77777777" w:rsidR="00745731" w:rsidRPr="00745731" w:rsidRDefault="00745731" w:rsidP="008C4A69">
            <w:pPr>
              <w:ind w:left="0" w:firstLine="0"/>
              <w:rPr>
                <w:rFonts w:cstheme="minorHAnsi"/>
                <w:lang w:val="fr-FR"/>
              </w:rPr>
            </w:pPr>
            <w:r w:rsidRPr="00745731">
              <w:rPr>
                <w:rFonts w:cstheme="minorHAnsi"/>
                <w:lang w:val="fr-FR"/>
              </w:rPr>
              <w:lastRenderedPageBreak/>
              <w:t>VIII.8*</w:t>
            </w:r>
          </w:p>
          <w:p w14:paraId="22F3FB84"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Évaluation et rapport sur l’état et les tendances des zones humides, et mise en œuvre de l’article 3.2 de la Convention </w:t>
            </w:r>
          </w:p>
          <w:p w14:paraId="0504C6E8" w14:textId="77777777" w:rsidR="00745731" w:rsidRPr="00745731" w:rsidRDefault="00745731" w:rsidP="008C4A69">
            <w:pPr>
              <w:ind w:left="0" w:firstLine="0"/>
              <w:rPr>
                <w:rFonts w:cstheme="minorHAnsi"/>
                <w:lang w:val="fr-FR"/>
              </w:rPr>
            </w:pPr>
          </w:p>
          <w:p w14:paraId="234F5E7E" w14:textId="77777777" w:rsidR="00745731" w:rsidRPr="00745731" w:rsidRDefault="00745731" w:rsidP="008C4A69">
            <w:pPr>
              <w:ind w:left="0" w:firstLine="0"/>
              <w:rPr>
                <w:rFonts w:cstheme="minorHAnsi"/>
                <w:lang w:val="fr-FR"/>
              </w:rPr>
            </w:pPr>
            <w:r w:rsidRPr="00745731">
              <w:rPr>
                <w:rFonts w:cstheme="minorHAnsi"/>
                <w:lang w:val="fr-FR"/>
              </w:rPr>
              <w:t>VIII.10</w:t>
            </w:r>
          </w:p>
          <w:p w14:paraId="36E8C1B2"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Améliorer la mise en œuvre du Cadre stratégique et Vision pour la Liste des zones humides d’importance internationale </w:t>
            </w:r>
          </w:p>
          <w:p w14:paraId="1A5B8CCD" w14:textId="77777777" w:rsidR="00745731" w:rsidRPr="00745731" w:rsidRDefault="00745731" w:rsidP="008C4A69">
            <w:pPr>
              <w:ind w:left="0" w:firstLine="0"/>
              <w:rPr>
                <w:rFonts w:cstheme="minorHAnsi"/>
                <w:lang w:val="fr-FR"/>
              </w:rPr>
            </w:pPr>
          </w:p>
          <w:p w14:paraId="453564B9" w14:textId="77777777" w:rsidR="00745731" w:rsidRPr="00745731" w:rsidRDefault="00745731" w:rsidP="008C4A69">
            <w:pPr>
              <w:ind w:left="0" w:firstLine="0"/>
              <w:rPr>
                <w:rFonts w:cstheme="minorHAnsi"/>
                <w:lang w:val="fr-FR"/>
              </w:rPr>
            </w:pPr>
            <w:r w:rsidRPr="00745731">
              <w:rPr>
                <w:rFonts w:cstheme="minorHAnsi"/>
                <w:lang w:val="fr-FR"/>
              </w:rPr>
              <w:t>VIII.11</w:t>
            </w:r>
          </w:p>
          <w:p w14:paraId="2C65D54A"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Orientations complémentaires pour identifier et inscrire des zones humides d’importance internationale appartenant à des types de zones humides sous-représentés </w:t>
            </w:r>
          </w:p>
          <w:p w14:paraId="59B447AE" w14:textId="77777777" w:rsidR="00745731" w:rsidRPr="00745731" w:rsidRDefault="00745731" w:rsidP="008C4A69">
            <w:pPr>
              <w:ind w:left="0" w:firstLine="0"/>
              <w:rPr>
                <w:rFonts w:cstheme="minorHAnsi"/>
                <w:lang w:val="fr-FR"/>
              </w:rPr>
            </w:pPr>
          </w:p>
          <w:p w14:paraId="742EC935" w14:textId="77777777" w:rsidR="00745731" w:rsidRPr="00745731" w:rsidRDefault="00745731" w:rsidP="008C4A69">
            <w:pPr>
              <w:ind w:left="0" w:firstLine="0"/>
              <w:rPr>
                <w:rFonts w:cstheme="minorHAnsi"/>
                <w:lang w:val="fr-FR"/>
              </w:rPr>
            </w:pPr>
            <w:r w:rsidRPr="00745731">
              <w:rPr>
                <w:rFonts w:cstheme="minorHAnsi"/>
                <w:lang w:val="fr-FR"/>
              </w:rPr>
              <w:t>VIII.13</w:t>
            </w:r>
          </w:p>
          <w:p w14:paraId="41E9DEC7"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Améliorer l’information sur les zones humides d’importance internationale (Sites Ramsar) </w:t>
            </w:r>
          </w:p>
          <w:p w14:paraId="4414611E" w14:textId="77777777" w:rsidR="00745731" w:rsidRPr="00745731" w:rsidRDefault="00745731" w:rsidP="008C4A69">
            <w:pPr>
              <w:ind w:left="0" w:firstLine="0"/>
              <w:rPr>
                <w:rFonts w:cstheme="minorHAnsi"/>
                <w:lang w:val="fr-FR"/>
              </w:rPr>
            </w:pPr>
          </w:p>
          <w:p w14:paraId="5CDE9A28" w14:textId="77777777" w:rsidR="00745731" w:rsidRPr="00745731" w:rsidRDefault="00745731" w:rsidP="008C4A69">
            <w:pPr>
              <w:ind w:left="0" w:firstLine="0"/>
              <w:rPr>
                <w:rFonts w:cstheme="minorHAnsi"/>
                <w:lang w:val="fr-FR"/>
              </w:rPr>
            </w:pPr>
            <w:r w:rsidRPr="00745731">
              <w:rPr>
                <w:rFonts w:cstheme="minorHAnsi"/>
                <w:lang w:val="fr-FR"/>
              </w:rPr>
              <w:t>VIII.20</w:t>
            </w:r>
          </w:p>
          <w:p w14:paraId="62CCDDB3"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Orientations générales pour interpréter « les raisons pressantes d’intérêt national » dans le contexte de l’article 2.5 de la Convention et envisager une compensation dans le contexte de l’article 4.2 </w:t>
            </w:r>
          </w:p>
          <w:p w14:paraId="68620ED1" w14:textId="77777777" w:rsidR="00745731" w:rsidRPr="00745731" w:rsidRDefault="00745731" w:rsidP="008C4A69">
            <w:pPr>
              <w:ind w:left="0" w:firstLine="0"/>
              <w:rPr>
                <w:rFonts w:cstheme="minorHAnsi"/>
                <w:lang w:val="fr-FR"/>
              </w:rPr>
            </w:pPr>
          </w:p>
          <w:p w14:paraId="14DF4C42" w14:textId="77777777" w:rsidR="00745731" w:rsidRPr="00745731" w:rsidRDefault="00745731" w:rsidP="008C4A69">
            <w:pPr>
              <w:ind w:left="0" w:firstLine="0"/>
              <w:rPr>
                <w:rFonts w:cstheme="minorHAnsi"/>
                <w:lang w:val="fr-FR"/>
              </w:rPr>
            </w:pPr>
            <w:r w:rsidRPr="00745731">
              <w:rPr>
                <w:rFonts w:cstheme="minorHAnsi"/>
                <w:lang w:val="fr-FR"/>
              </w:rPr>
              <w:t>VIII.21</w:t>
            </w:r>
          </w:p>
          <w:p w14:paraId="557D3BC5"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Définir plus précisément les limites des Sites Ramsar dans les Fiches descriptives Ramsar </w:t>
            </w:r>
          </w:p>
          <w:p w14:paraId="406ACC75" w14:textId="77777777" w:rsidR="00745731" w:rsidRPr="00745731" w:rsidRDefault="00745731" w:rsidP="008C4A69">
            <w:pPr>
              <w:ind w:left="0" w:firstLine="0"/>
              <w:rPr>
                <w:rFonts w:cstheme="minorHAnsi"/>
                <w:lang w:val="fr-FR"/>
              </w:rPr>
            </w:pPr>
          </w:p>
          <w:p w14:paraId="5C3280D0" w14:textId="77777777" w:rsidR="00745731" w:rsidRPr="00745731" w:rsidRDefault="00745731" w:rsidP="008C4A69">
            <w:pPr>
              <w:ind w:left="0" w:firstLine="0"/>
              <w:rPr>
                <w:rFonts w:cstheme="minorHAnsi"/>
                <w:lang w:val="fr-FR"/>
              </w:rPr>
            </w:pPr>
            <w:r w:rsidRPr="00745731">
              <w:rPr>
                <w:rFonts w:cstheme="minorHAnsi"/>
                <w:lang w:val="fr-FR"/>
              </w:rPr>
              <w:t>VIII.22</w:t>
            </w:r>
          </w:p>
          <w:p w14:paraId="1884A360"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Questions relatives aux Sites Ramsar qui ne remplissent plus ou qui n’ont jamais rempli les Critères d’identification des zones humides d’importance internationale </w:t>
            </w:r>
          </w:p>
          <w:p w14:paraId="337C5E5C" w14:textId="77777777" w:rsidR="00745731" w:rsidRPr="00745731" w:rsidRDefault="00745731" w:rsidP="008C4A69">
            <w:pPr>
              <w:ind w:left="0" w:firstLine="0"/>
              <w:rPr>
                <w:rFonts w:cstheme="minorHAnsi"/>
                <w:lang w:val="fr-FR"/>
              </w:rPr>
            </w:pPr>
          </w:p>
          <w:p w14:paraId="453CCA03" w14:textId="77777777" w:rsidR="00745731" w:rsidRPr="00745731" w:rsidRDefault="00745731" w:rsidP="008C4A69">
            <w:pPr>
              <w:ind w:left="0" w:firstLine="0"/>
              <w:rPr>
                <w:rFonts w:cstheme="minorHAnsi"/>
                <w:lang w:val="fr-FR"/>
              </w:rPr>
            </w:pPr>
            <w:r w:rsidRPr="00745731">
              <w:rPr>
                <w:rFonts w:cstheme="minorHAnsi"/>
                <w:lang w:val="fr-FR"/>
              </w:rPr>
              <w:t>VIII.33*</w:t>
            </w:r>
          </w:p>
          <w:p w14:paraId="481E9FB8"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Orientations pour l’identification, la gestion durable et la désignation de mares temporaires comme zones humides d’importance internationale </w:t>
            </w:r>
          </w:p>
          <w:p w14:paraId="59E22C62" w14:textId="77777777" w:rsidR="00745731" w:rsidRPr="00745731" w:rsidRDefault="00745731" w:rsidP="008C4A69">
            <w:pPr>
              <w:ind w:left="0" w:firstLine="0"/>
              <w:rPr>
                <w:rFonts w:cstheme="minorHAnsi"/>
                <w:lang w:val="fr-FR"/>
              </w:rPr>
            </w:pPr>
          </w:p>
          <w:p w14:paraId="54CDA3EF" w14:textId="77777777" w:rsidR="00745731" w:rsidRPr="00745731" w:rsidRDefault="00745731" w:rsidP="008C4A69">
            <w:pPr>
              <w:ind w:left="0" w:firstLine="0"/>
              <w:rPr>
                <w:rFonts w:cstheme="minorHAnsi"/>
                <w:lang w:val="fr-FR"/>
              </w:rPr>
            </w:pPr>
            <w:r w:rsidRPr="00745731">
              <w:rPr>
                <w:rFonts w:cstheme="minorHAnsi"/>
                <w:lang w:val="fr-FR"/>
              </w:rPr>
              <w:t>VIII.38</w:t>
            </w:r>
          </w:p>
          <w:p w14:paraId="7016FD16" w14:textId="4D2AF89F" w:rsid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Estimations des populations d’oiseaux d’eau et identification et inscription de zones humides d’importance internationale </w:t>
            </w:r>
          </w:p>
          <w:p w14:paraId="0490CEBF" w14:textId="77777777" w:rsidR="005223A0" w:rsidRPr="00745731" w:rsidRDefault="005223A0" w:rsidP="008C4A69">
            <w:pPr>
              <w:pStyle w:val="Default"/>
              <w:ind w:left="0" w:firstLine="0"/>
              <w:jc w:val="left"/>
              <w:rPr>
                <w:rFonts w:asciiTheme="minorHAnsi" w:hAnsiTheme="minorHAnsi" w:cstheme="minorHAnsi"/>
                <w:color w:val="auto"/>
                <w:sz w:val="22"/>
                <w:szCs w:val="22"/>
                <w:lang w:val="fr-FR"/>
              </w:rPr>
            </w:pPr>
          </w:p>
          <w:p w14:paraId="3CF81919" w14:textId="77777777" w:rsidR="00745731" w:rsidRPr="00745731" w:rsidRDefault="00745731" w:rsidP="008C4A69">
            <w:pPr>
              <w:ind w:left="0" w:firstLine="0"/>
              <w:rPr>
                <w:rFonts w:cstheme="minorHAnsi"/>
                <w:lang w:val="fr-FR"/>
              </w:rPr>
            </w:pPr>
            <w:r w:rsidRPr="00745731">
              <w:rPr>
                <w:rFonts w:cstheme="minorHAnsi"/>
                <w:lang w:val="fr-FR"/>
              </w:rPr>
              <w:t>IX.6</w:t>
            </w:r>
          </w:p>
          <w:p w14:paraId="14E7A156"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Orientations relatives aux Sites Ramsar ou parties de sites qui ne remplissent plus les critères d’inscription </w:t>
            </w:r>
          </w:p>
          <w:p w14:paraId="15251E23" w14:textId="77777777" w:rsidR="00745731" w:rsidRPr="00745731" w:rsidRDefault="00745731" w:rsidP="008C4A69">
            <w:pPr>
              <w:ind w:left="0" w:firstLine="0"/>
              <w:rPr>
                <w:rFonts w:cstheme="minorHAnsi"/>
                <w:lang w:val="fr-FR"/>
              </w:rPr>
            </w:pPr>
          </w:p>
          <w:p w14:paraId="4C01D98A" w14:textId="77777777" w:rsidR="00745731" w:rsidRPr="00745731" w:rsidRDefault="00745731" w:rsidP="008C4A69">
            <w:pPr>
              <w:ind w:left="0" w:firstLine="0"/>
              <w:rPr>
                <w:rFonts w:cstheme="minorHAnsi"/>
                <w:lang w:val="fr-FR"/>
              </w:rPr>
            </w:pPr>
            <w:r w:rsidRPr="00745731">
              <w:rPr>
                <w:rFonts w:cstheme="minorHAnsi"/>
                <w:lang w:val="fr-FR"/>
              </w:rPr>
              <w:t>IX.15</w:t>
            </w:r>
          </w:p>
          <w:p w14:paraId="7E035F24"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État des sites de la Liste de Ramsar des zones humides d’importance internationale </w:t>
            </w:r>
          </w:p>
          <w:p w14:paraId="6265EA60" w14:textId="77777777" w:rsidR="00745731" w:rsidRPr="00745731" w:rsidRDefault="00745731" w:rsidP="008C4A69">
            <w:pPr>
              <w:ind w:left="0" w:firstLine="0"/>
              <w:rPr>
                <w:rFonts w:cstheme="minorHAnsi"/>
                <w:lang w:val="fr-FR"/>
              </w:rPr>
            </w:pPr>
          </w:p>
          <w:p w14:paraId="7ADD6047" w14:textId="77777777" w:rsidR="00745731" w:rsidRPr="00745731" w:rsidRDefault="00745731" w:rsidP="008C4A69">
            <w:pPr>
              <w:ind w:left="0" w:firstLine="0"/>
              <w:rPr>
                <w:rFonts w:cstheme="minorHAnsi"/>
                <w:lang w:val="fr-FR"/>
              </w:rPr>
            </w:pPr>
            <w:r w:rsidRPr="00745731">
              <w:rPr>
                <w:rFonts w:cstheme="minorHAnsi"/>
                <w:lang w:val="fr-FR"/>
              </w:rPr>
              <w:t>IX.22</w:t>
            </w:r>
          </w:p>
          <w:p w14:paraId="19C38A38"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Sites Ramsar et réseaux d’aires protégées </w:t>
            </w:r>
          </w:p>
          <w:p w14:paraId="1FE587C2" w14:textId="77777777" w:rsidR="00745731" w:rsidRPr="00745731" w:rsidRDefault="00745731" w:rsidP="008C4A69">
            <w:pPr>
              <w:ind w:left="0" w:firstLine="0"/>
              <w:rPr>
                <w:rFonts w:cstheme="minorHAnsi"/>
                <w:lang w:val="fr-FR"/>
              </w:rPr>
            </w:pPr>
            <w:r w:rsidRPr="00745731">
              <w:rPr>
                <w:rFonts w:cstheme="minorHAnsi"/>
                <w:lang w:val="fr-FR"/>
              </w:rPr>
              <w:lastRenderedPageBreak/>
              <w:t>X.13</w:t>
            </w:r>
          </w:p>
          <w:p w14:paraId="4395DC57"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Évaluation du Fonds de dotation Ramsar comme mécanisme de financement du Fonds de petites subventions </w:t>
            </w:r>
          </w:p>
          <w:p w14:paraId="6732DEA7" w14:textId="77777777" w:rsidR="00745731" w:rsidRPr="00745731" w:rsidRDefault="00745731" w:rsidP="008C4A69">
            <w:pPr>
              <w:ind w:left="0" w:firstLine="0"/>
              <w:rPr>
                <w:rFonts w:cstheme="minorHAnsi"/>
                <w:lang w:val="fr-FR"/>
              </w:rPr>
            </w:pPr>
          </w:p>
          <w:p w14:paraId="25949FD6" w14:textId="77777777" w:rsidR="00745731" w:rsidRPr="00745731" w:rsidRDefault="00745731" w:rsidP="008C4A69">
            <w:pPr>
              <w:ind w:left="0" w:firstLine="0"/>
              <w:rPr>
                <w:rFonts w:cstheme="minorHAnsi"/>
                <w:lang w:val="fr-FR"/>
              </w:rPr>
            </w:pPr>
            <w:r w:rsidRPr="00745731">
              <w:rPr>
                <w:rFonts w:cstheme="minorHAnsi"/>
                <w:lang w:val="fr-FR"/>
              </w:rPr>
              <w:t>X.15*</w:t>
            </w:r>
          </w:p>
          <w:p w14:paraId="51C48F2F"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Description des caractéristiques écologiques des zones humides, et besoins et présentation des données pour un inventaire de base : orientations scientifiques et techniques </w:t>
            </w:r>
          </w:p>
          <w:p w14:paraId="7CB5F1FC" w14:textId="77777777" w:rsidR="00745731" w:rsidRPr="00745731" w:rsidRDefault="00745731" w:rsidP="008C4A69">
            <w:pPr>
              <w:ind w:left="0" w:firstLine="0"/>
              <w:rPr>
                <w:rFonts w:cstheme="minorHAnsi"/>
                <w:lang w:val="fr-FR"/>
              </w:rPr>
            </w:pPr>
          </w:p>
          <w:p w14:paraId="6B1150AC" w14:textId="77777777" w:rsidR="00745731" w:rsidRPr="00745731" w:rsidRDefault="00745731" w:rsidP="008C4A69">
            <w:pPr>
              <w:ind w:left="0" w:firstLine="0"/>
              <w:rPr>
                <w:rFonts w:cstheme="minorHAnsi"/>
                <w:lang w:val="fr-FR"/>
              </w:rPr>
            </w:pPr>
            <w:r w:rsidRPr="00745731">
              <w:rPr>
                <w:rFonts w:cstheme="minorHAnsi"/>
                <w:lang w:val="fr-FR"/>
              </w:rPr>
              <w:t>X.20</w:t>
            </w:r>
          </w:p>
          <w:p w14:paraId="1250C7B4"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Régionalisation biogéographique pour l’application du Cadre stratégique pour la Liste des zones humides d’importance internationale : orientations scientifiques et techniques </w:t>
            </w:r>
          </w:p>
          <w:p w14:paraId="400A098D" w14:textId="77777777" w:rsidR="00745731" w:rsidRPr="00745731" w:rsidRDefault="00745731" w:rsidP="008C4A69">
            <w:pPr>
              <w:ind w:left="0" w:firstLine="0"/>
              <w:rPr>
                <w:rFonts w:cstheme="minorHAnsi"/>
                <w:lang w:val="fr-FR"/>
              </w:rPr>
            </w:pPr>
          </w:p>
          <w:p w14:paraId="5C1D32CC" w14:textId="77777777" w:rsidR="00745731" w:rsidRPr="00745731" w:rsidRDefault="00745731" w:rsidP="008C4A69">
            <w:pPr>
              <w:ind w:left="0" w:firstLine="0"/>
              <w:rPr>
                <w:rFonts w:cstheme="minorHAnsi"/>
                <w:lang w:val="fr-FR"/>
              </w:rPr>
            </w:pPr>
            <w:r w:rsidRPr="00745731">
              <w:rPr>
                <w:rFonts w:cstheme="minorHAnsi"/>
                <w:lang w:val="fr-FR"/>
              </w:rPr>
              <w:t>XI.4</w:t>
            </w:r>
          </w:p>
          <w:p w14:paraId="6732AE5F"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État des sites de la Liste de Ramsar des zones humides d’importance internationale </w:t>
            </w:r>
          </w:p>
          <w:p w14:paraId="1E5872CB" w14:textId="77777777" w:rsidR="00745731" w:rsidRPr="00745731" w:rsidRDefault="00745731" w:rsidP="008C4A69">
            <w:pPr>
              <w:ind w:left="0" w:firstLine="0"/>
              <w:rPr>
                <w:rFonts w:cstheme="minorHAnsi"/>
                <w:lang w:val="fr-FR"/>
              </w:rPr>
            </w:pPr>
          </w:p>
          <w:p w14:paraId="42388806" w14:textId="77777777" w:rsidR="00745731" w:rsidRPr="00745731" w:rsidRDefault="00745731" w:rsidP="008C4A69">
            <w:pPr>
              <w:ind w:left="0" w:firstLine="0"/>
              <w:rPr>
                <w:rFonts w:cstheme="minorHAnsi"/>
                <w:lang w:val="fr-FR"/>
              </w:rPr>
            </w:pPr>
            <w:r w:rsidRPr="00745731">
              <w:rPr>
                <w:rFonts w:cstheme="minorHAnsi"/>
                <w:lang w:val="fr-FR"/>
              </w:rPr>
              <w:t>XI.8</w:t>
            </w:r>
          </w:p>
          <w:p w14:paraId="0DC72374"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Simplifier les procédures de description des Sites Ramsar au moment de leur inscription et lors de mises à jour ultérieures </w:t>
            </w:r>
          </w:p>
          <w:p w14:paraId="2BA7C161" w14:textId="77777777" w:rsidR="00745731" w:rsidRPr="00745731" w:rsidRDefault="00745731" w:rsidP="008C4A69">
            <w:pPr>
              <w:ind w:left="0" w:firstLine="0"/>
              <w:rPr>
                <w:rFonts w:cstheme="minorHAnsi"/>
                <w:lang w:val="fr-FR"/>
              </w:rPr>
            </w:pPr>
          </w:p>
          <w:p w14:paraId="5DB26E78" w14:textId="77777777" w:rsidR="00745731" w:rsidRPr="00745731" w:rsidRDefault="00745731" w:rsidP="008C4A69">
            <w:pPr>
              <w:ind w:left="0" w:firstLine="0"/>
              <w:rPr>
                <w:rFonts w:cstheme="minorHAnsi"/>
                <w:lang w:val="fr-FR"/>
              </w:rPr>
            </w:pPr>
            <w:r w:rsidRPr="00745731">
              <w:rPr>
                <w:rFonts w:cstheme="minorHAnsi"/>
                <w:lang w:val="fr-FR"/>
              </w:rPr>
              <w:t>XII.6</w:t>
            </w:r>
          </w:p>
          <w:p w14:paraId="2144CF55"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État des sites inscrits sur la Liste de Ramsar des zones humides d’importance internationale </w:t>
            </w:r>
          </w:p>
          <w:p w14:paraId="67D2AC45" w14:textId="77777777" w:rsidR="00745731" w:rsidRPr="00745731" w:rsidRDefault="00745731" w:rsidP="008C4A69">
            <w:pPr>
              <w:ind w:left="0" w:firstLine="0"/>
              <w:rPr>
                <w:rFonts w:cstheme="minorHAnsi"/>
                <w:lang w:val="fr-FR"/>
              </w:rPr>
            </w:pPr>
          </w:p>
          <w:p w14:paraId="1827BC58" w14:textId="77777777" w:rsidR="00745731" w:rsidRPr="00745731" w:rsidRDefault="00745731" w:rsidP="008C4A69">
            <w:pPr>
              <w:ind w:left="0" w:firstLine="0"/>
              <w:rPr>
                <w:rFonts w:cstheme="minorHAnsi"/>
                <w:lang w:val="fr-FR"/>
              </w:rPr>
            </w:pPr>
            <w:r w:rsidRPr="00745731">
              <w:rPr>
                <w:rFonts w:cstheme="minorHAnsi"/>
                <w:lang w:val="fr-FR"/>
              </w:rPr>
              <w:t>XIII.10</w:t>
            </w:r>
          </w:p>
          <w:p w14:paraId="47713750" w14:textId="3D3A48A1" w:rsidR="00745731" w:rsidRDefault="00745731" w:rsidP="008C4A69">
            <w:pPr>
              <w:ind w:left="0" w:firstLine="0"/>
              <w:rPr>
                <w:rFonts w:cstheme="minorHAnsi"/>
                <w:lang w:val="fr-FR"/>
              </w:rPr>
            </w:pPr>
            <w:r w:rsidRPr="00745731">
              <w:rPr>
                <w:rFonts w:cstheme="minorHAnsi"/>
                <w:lang w:val="fr-FR"/>
              </w:rPr>
              <w:t>État des sites inscrits sur la Liste des zones humides d’importance internationale</w:t>
            </w:r>
          </w:p>
          <w:p w14:paraId="000122C8" w14:textId="77777777" w:rsidR="005223A0" w:rsidRPr="00745731" w:rsidRDefault="005223A0" w:rsidP="008C4A69">
            <w:pPr>
              <w:ind w:left="0" w:firstLine="0"/>
              <w:rPr>
                <w:rFonts w:cstheme="minorHAnsi"/>
                <w:lang w:val="fr-FR"/>
              </w:rPr>
            </w:pPr>
          </w:p>
          <w:p w14:paraId="5D63CC81" w14:textId="77777777" w:rsidR="00745731" w:rsidRPr="00745731" w:rsidRDefault="00745731" w:rsidP="008C4A69">
            <w:pPr>
              <w:ind w:left="0" w:firstLine="0"/>
              <w:rPr>
                <w:rFonts w:cstheme="minorHAnsi"/>
                <w:sz w:val="24"/>
                <w:szCs w:val="24"/>
                <w:lang w:val="fr-FR"/>
              </w:rPr>
            </w:pPr>
            <w:r w:rsidRPr="00745731">
              <w:rPr>
                <w:rFonts w:cstheme="minorHAnsi"/>
                <w:lang w:val="fr-FR"/>
              </w:rPr>
              <w:t>XIII.12</w:t>
            </w:r>
          </w:p>
          <w:p w14:paraId="58A965E6" w14:textId="77777777" w:rsidR="00745731" w:rsidRPr="00745731" w:rsidRDefault="00745731" w:rsidP="008C4A69">
            <w:pPr>
              <w:ind w:left="0" w:firstLine="0"/>
              <w:rPr>
                <w:rFonts w:cstheme="minorHAnsi"/>
                <w:lang w:val="fr-FR"/>
              </w:rPr>
            </w:pPr>
            <w:r w:rsidRPr="00745731">
              <w:rPr>
                <w:rFonts w:cstheme="minorHAnsi"/>
                <w:lang w:val="fr-FR"/>
              </w:rPr>
              <w:t>Orientations en matière d’identification de tourbières comme zones humides d’importance internationale (Sites Ramsar) pour la régulation des changements climatiques mondiaux, comme argument additionnel aux critères Ramsar existants</w:t>
            </w:r>
          </w:p>
          <w:p w14:paraId="75B71E1D" w14:textId="77777777" w:rsidR="00745731" w:rsidRPr="00745731" w:rsidRDefault="00745731" w:rsidP="008C4A69">
            <w:pPr>
              <w:ind w:left="0" w:firstLine="0"/>
              <w:rPr>
                <w:rFonts w:cstheme="minorHAnsi"/>
                <w:lang w:val="fr-FR"/>
              </w:rPr>
            </w:pPr>
          </w:p>
          <w:p w14:paraId="0D0B3E84" w14:textId="77777777" w:rsidR="00745731" w:rsidRPr="00745731" w:rsidRDefault="00745731" w:rsidP="008C4A69">
            <w:pPr>
              <w:ind w:left="0" w:firstLine="0"/>
              <w:rPr>
                <w:rFonts w:cstheme="minorHAnsi"/>
                <w:lang w:val="fr-FR"/>
              </w:rPr>
            </w:pPr>
            <w:r w:rsidRPr="00745731">
              <w:rPr>
                <w:rFonts w:cstheme="minorHAnsi"/>
                <w:lang w:val="fr-FR"/>
              </w:rPr>
              <w:t>XIII.24*</w:t>
            </w:r>
          </w:p>
          <w:p w14:paraId="036A0AB9"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Renforcement de la conservation des habitats côtiers des tortues marines, et désignation au titre de Ramsar des sites à enjeux majeurs </w:t>
            </w:r>
          </w:p>
        </w:tc>
      </w:tr>
      <w:tr w:rsidR="00745731" w:rsidRPr="00745731" w14:paraId="6391E766" w14:textId="77777777" w:rsidTr="00CE32E6">
        <w:tc>
          <w:tcPr>
            <w:tcW w:w="2400" w:type="dxa"/>
          </w:tcPr>
          <w:p w14:paraId="684B2CAE" w14:textId="77777777" w:rsidR="00745731" w:rsidRPr="00745731" w:rsidRDefault="00745731" w:rsidP="008C4A69">
            <w:pPr>
              <w:ind w:left="0" w:firstLine="0"/>
              <w:rPr>
                <w:rFonts w:cstheme="minorHAnsi"/>
                <w:b/>
                <w:lang w:val="fr-FR"/>
              </w:rPr>
            </w:pPr>
            <w:r w:rsidRPr="00745731">
              <w:rPr>
                <w:rFonts w:cstheme="minorHAnsi"/>
                <w:b/>
                <w:lang w:val="fr-FR"/>
              </w:rPr>
              <w:lastRenderedPageBreak/>
              <w:t xml:space="preserve">Registre de Montreux &amp; caractéristiques écologiques des Sites Ramsar </w:t>
            </w:r>
          </w:p>
        </w:tc>
        <w:tc>
          <w:tcPr>
            <w:tcW w:w="6780" w:type="dxa"/>
          </w:tcPr>
          <w:p w14:paraId="26FE0BE5" w14:textId="77777777" w:rsidR="00745731" w:rsidRPr="00745731" w:rsidRDefault="00745731" w:rsidP="008C4A69">
            <w:pPr>
              <w:ind w:left="0" w:firstLine="0"/>
              <w:rPr>
                <w:rFonts w:cstheme="minorHAnsi"/>
                <w:bCs/>
                <w:lang w:val="fr-FR"/>
              </w:rPr>
            </w:pPr>
            <w:r w:rsidRPr="00745731">
              <w:rPr>
                <w:rFonts w:cstheme="minorHAnsi"/>
                <w:bCs/>
                <w:lang w:val="fr-FR"/>
              </w:rPr>
              <w:t>Recom 3.9</w:t>
            </w:r>
          </w:p>
          <w:p w14:paraId="7B1B0D41"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Changements dans les caractéristiques écologiques des Sites Ramsar </w:t>
            </w:r>
          </w:p>
          <w:p w14:paraId="57D8783D" w14:textId="77777777" w:rsidR="00745731" w:rsidRPr="00745731" w:rsidRDefault="00745731" w:rsidP="008C4A69">
            <w:pPr>
              <w:ind w:left="0" w:firstLine="0"/>
              <w:rPr>
                <w:rFonts w:cstheme="minorHAnsi"/>
                <w:bCs/>
                <w:lang w:val="fr-FR"/>
              </w:rPr>
            </w:pPr>
          </w:p>
          <w:p w14:paraId="26899F4B" w14:textId="77777777" w:rsidR="00745731" w:rsidRPr="00745731" w:rsidRDefault="00745731" w:rsidP="008C4A69">
            <w:pPr>
              <w:ind w:left="0" w:firstLine="0"/>
              <w:rPr>
                <w:rFonts w:cstheme="minorHAnsi"/>
                <w:lang w:val="fr-FR"/>
              </w:rPr>
            </w:pPr>
            <w:r w:rsidRPr="00745731">
              <w:rPr>
                <w:rFonts w:cstheme="minorHAnsi"/>
                <w:bCs/>
                <w:lang w:val="fr-FR"/>
              </w:rPr>
              <w:t>Recom 4.8</w:t>
            </w:r>
          </w:p>
          <w:p w14:paraId="08B0BFA4"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Changements dans les caractéristiques écologiques des Sites Ramsar </w:t>
            </w:r>
          </w:p>
          <w:p w14:paraId="7FB49D50" w14:textId="77777777" w:rsidR="00745731" w:rsidRPr="00745731" w:rsidRDefault="00745731" w:rsidP="008C4A69">
            <w:pPr>
              <w:ind w:left="0" w:firstLine="0"/>
              <w:rPr>
                <w:rFonts w:cstheme="minorHAnsi"/>
                <w:lang w:val="fr-FR"/>
              </w:rPr>
            </w:pPr>
          </w:p>
          <w:p w14:paraId="4F0402BE" w14:textId="77777777" w:rsidR="00745731" w:rsidRPr="00745731" w:rsidRDefault="00745731" w:rsidP="008C4A69">
            <w:pPr>
              <w:ind w:left="0" w:firstLine="0"/>
              <w:rPr>
                <w:rFonts w:cstheme="minorHAnsi"/>
                <w:lang w:val="fr-FR"/>
              </w:rPr>
            </w:pPr>
            <w:r w:rsidRPr="00745731">
              <w:rPr>
                <w:rFonts w:cstheme="minorHAnsi"/>
                <w:lang w:val="fr-FR"/>
              </w:rPr>
              <w:t>Recom 5.2</w:t>
            </w:r>
          </w:p>
          <w:p w14:paraId="67EA1673"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Lignes directrices pour l’interprétation de l’article 3 (« caractéristiques écologiques » et « changements dans les caractéristiques écologiques » ) </w:t>
            </w:r>
          </w:p>
          <w:p w14:paraId="1A6C3B68" w14:textId="77777777" w:rsidR="00745731" w:rsidRPr="00745731" w:rsidRDefault="00745731" w:rsidP="008C4A69">
            <w:pPr>
              <w:ind w:left="0" w:firstLine="0"/>
              <w:rPr>
                <w:rFonts w:cstheme="minorHAnsi"/>
                <w:lang w:val="fr-FR"/>
              </w:rPr>
            </w:pPr>
          </w:p>
          <w:p w14:paraId="452FC166" w14:textId="77777777" w:rsidR="00745731" w:rsidRPr="00745731" w:rsidRDefault="00745731" w:rsidP="008C4A69">
            <w:pPr>
              <w:ind w:left="0" w:firstLine="0"/>
              <w:rPr>
                <w:rFonts w:cstheme="minorHAnsi"/>
                <w:lang w:val="fr-FR"/>
              </w:rPr>
            </w:pPr>
            <w:r w:rsidRPr="00745731">
              <w:rPr>
                <w:rFonts w:cstheme="minorHAnsi"/>
                <w:lang w:val="fr-FR"/>
              </w:rPr>
              <w:lastRenderedPageBreak/>
              <w:t>5.4</w:t>
            </w:r>
          </w:p>
          <w:p w14:paraId="541B3DDF"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Registre des Sites Ramsar dont les caractéristiques écologiques ont connu, connaissent ou sont susceptibles de connaître des modifications (« Registre de Montreux ») </w:t>
            </w:r>
          </w:p>
          <w:p w14:paraId="3421695B" w14:textId="77777777" w:rsidR="00745731" w:rsidRPr="00745731" w:rsidRDefault="00745731" w:rsidP="008C4A69">
            <w:pPr>
              <w:ind w:left="0" w:firstLine="0"/>
              <w:rPr>
                <w:rFonts w:cstheme="minorHAnsi"/>
                <w:lang w:val="fr-FR"/>
              </w:rPr>
            </w:pPr>
          </w:p>
          <w:p w14:paraId="00D39DA2" w14:textId="77777777" w:rsidR="00745731" w:rsidRPr="00745731" w:rsidRDefault="00745731" w:rsidP="008C4A69">
            <w:pPr>
              <w:ind w:left="0" w:firstLine="0"/>
              <w:rPr>
                <w:rFonts w:cstheme="minorHAnsi"/>
                <w:lang w:val="fr-FR"/>
              </w:rPr>
            </w:pPr>
            <w:r w:rsidRPr="00745731">
              <w:rPr>
                <w:rFonts w:cstheme="minorHAnsi"/>
                <w:lang w:val="fr-FR"/>
              </w:rPr>
              <w:t xml:space="preserve">VI.1* </w:t>
            </w:r>
          </w:p>
          <w:p w14:paraId="5152ED99"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Définitions de travail des caractéristiques écologiques, lignes directrices pour décrire et maintenir les caractéristiques écologiques des sites inscrits et principes opérationnels du Registre de Montreux </w:t>
            </w:r>
          </w:p>
          <w:p w14:paraId="7571E4B1" w14:textId="77777777" w:rsidR="00745731" w:rsidRPr="00745731" w:rsidRDefault="00745731" w:rsidP="008C4A69">
            <w:pPr>
              <w:ind w:left="0" w:firstLine="0"/>
              <w:rPr>
                <w:rFonts w:cstheme="minorHAnsi"/>
                <w:lang w:val="fr-FR"/>
              </w:rPr>
            </w:pPr>
          </w:p>
          <w:p w14:paraId="2D5F4500" w14:textId="77777777" w:rsidR="00745731" w:rsidRPr="00745731" w:rsidRDefault="00745731" w:rsidP="008C4A69">
            <w:pPr>
              <w:ind w:left="0" w:firstLine="0"/>
              <w:rPr>
                <w:rFonts w:cstheme="minorHAnsi"/>
                <w:lang w:val="fr-FR"/>
              </w:rPr>
            </w:pPr>
            <w:r w:rsidRPr="00745731">
              <w:rPr>
                <w:rFonts w:cstheme="minorHAnsi"/>
                <w:lang w:val="fr-FR"/>
              </w:rPr>
              <w:t>VIII.7*</w:t>
            </w:r>
          </w:p>
          <w:p w14:paraId="3AE6DDA7"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Lacunes et harmonisation des orientations Ramsar relatives aux caractéristiques écologiques, à l’inventaire, à l’évaluation et à la surveillance continue des zones humides </w:t>
            </w:r>
          </w:p>
          <w:p w14:paraId="45D2228A" w14:textId="77777777" w:rsidR="00745731" w:rsidRPr="00745731" w:rsidRDefault="00745731" w:rsidP="008C4A69">
            <w:pPr>
              <w:ind w:left="0" w:firstLine="0"/>
              <w:rPr>
                <w:rFonts w:cstheme="minorHAnsi"/>
                <w:lang w:val="fr-FR"/>
              </w:rPr>
            </w:pPr>
          </w:p>
          <w:p w14:paraId="2983DDED" w14:textId="77777777" w:rsidR="00745731" w:rsidRPr="00745731" w:rsidRDefault="00745731" w:rsidP="008C4A69">
            <w:pPr>
              <w:ind w:left="0" w:firstLine="0"/>
              <w:rPr>
                <w:rFonts w:cstheme="minorHAnsi"/>
                <w:lang w:val="fr-FR"/>
              </w:rPr>
            </w:pPr>
            <w:r w:rsidRPr="00745731">
              <w:rPr>
                <w:rFonts w:cstheme="minorHAnsi"/>
                <w:lang w:val="fr-FR"/>
              </w:rPr>
              <w:t>VIII.8*</w:t>
            </w:r>
          </w:p>
          <w:p w14:paraId="42E5A61D"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Évaluation et rapport sur l’état et les tendances des zones humides, et mise en œuvre de l’article 3.2 de la Convention </w:t>
            </w:r>
          </w:p>
          <w:p w14:paraId="7F227847" w14:textId="77777777" w:rsidR="00745731" w:rsidRPr="00745731" w:rsidRDefault="00745731" w:rsidP="008C4A69">
            <w:pPr>
              <w:ind w:left="0" w:firstLine="0"/>
              <w:rPr>
                <w:rFonts w:cstheme="minorHAnsi"/>
                <w:lang w:val="fr-FR"/>
              </w:rPr>
            </w:pPr>
          </w:p>
          <w:p w14:paraId="686D4283" w14:textId="77777777" w:rsidR="00745731" w:rsidRPr="00745731" w:rsidRDefault="00745731" w:rsidP="008C4A69">
            <w:pPr>
              <w:ind w:left="0" w:firstLine="0"/>
              <w:rPr>
                <w:rFonts w:cstheme="minorHAnsi"/>
                <w:lang w:val="fr-FR"/>
              </w:rPr>
            </w:pPr>
            <w:r w:rsidRPr="00745731">
              <w:rPr>
                <w:rFonts w:cstheme="minorHAnsi"/>
                <w:lang w:val="fr-FR"/>
              </w:rPr>
              <w:t>X.15*</w:t>
            </w:r>
          </w:p>
          <w:p w14:paraId="429D8C35"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Description des caractéristiques écologiques des zones humides, et besoins et présentation des données pour un inventaire de base : orientations scientifiques et techniques </w:t>
            </w:r>
          </w:p>
          <w:p w14:paraId="3118A752" w14:textId="77777777" w:rsidR="00745731" w:rsidRPr="00745731" w:rsidRDefault="00745731" w:rsidP="008C4A69">
            <w:pPr>
              <w:ind w:left="0" w:firstLine="0"/>
              <w:rPr>
                <w:rFonts w:cstheme="minorHAnsi"/>
                <w:lang w:val="fr-FR"/>
              </w:rPr>
            </w:pPr>
          </w:p>
          <w:p w14:paraId="19D7B501" w14:textId="77777777" w:rsidR="00745731" w:rsidRPr="00745731" w:rsidRDefault="00745731" w:rsidP="008C4A69">
            <w:pPr>
              <w:ind w:left="0" w:firstLine="0"/>
              <w:rPr>
                <w:rFonts w:cstheme="minorHAnsi"/>
                <w:lang w:val="fr-FR"/>
              </w:rPr>
            </w:pPr>
            <w:r w:rsidRPr="00745731">
              <w:rPr>
                <w:rFonts w:cstheme="minorHAnsi"/>
                <w:lang w:val="fr-FR"/>
              </w:rPr>
              <w:t>X.16</w:t>
            </w:r>
          </w:p>
          <w:p w14:paraId="0347B465"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Cadre pour les procédures de détection de changements dans les caractéristiques écologiques des zones humides, d’établissement de rapports et de réaction </w:t>
            </w:r>
          </w:p>
          <w:p w14:paraId="70E02FAD" w14:textId="77777777" w:rsidR="00745731" w:rsidRPr="00745731" w:rsidRDefault="00745731" w:rsidP="008C4A69">
            <w:pPr>
              <w:ind w:left="0" w:firstLine="0"/>
              <w:rPr>
                <w:rFonts w:cstheme="minorHAnsi"/>
                <w:lang w:val="fr-FR"/>
              </w:rPr>
            </w:pPr>
          </w:p>
        </w:tc>
      </w:tr>
      <w:tr w:rsidR="00745731" w:rsidRPr="00745731" w14:paraId="1D2BE6A3" w14:textId="77777777" w:rsidTr="00CE32E6">
        <w:tc>
          <w:tcPr>
            <w:tcW w:w="2400" w:type="dxa"/>
          </w:tcPr>
          <w:p w14:paraId="6F672605" w14:textId="77777777" w:rsidR="00745731" w:rsidRPr="00745731" w:rsidRDefault="00745731" w:rsidP="008C4A69">
            <w:pPr>
              <w:ind w:left="0" w:firstLine="0"/>
              <w:rPr>
                <w:rFonts w:cstheme="minorHAnsi"/>
                <w:b/>
                <w:lang w:val="fr-FR"/>
              </w:rPr>
            </w:pPr>
            <w:r w:rsidRPr="00745731">
              <w:rPr>
                <w:rFonts w:cstheme="minorHAnsi"/>
                <w:b/>
                <w:lang w:val="fr-FR"/>
              </w:rPr>
              <w:lastRenderedPageBreak/>
              <w:t>Sites Ramsar, pays ou sites particuliers</w:t>
            </w:r>
          </w:p>
        </w:tc>
        <w:tc>
          <w:tcPr>
            <w:tcW w:w="6780" w:type="dxa"/>
          </w:tcPr>
          <w:p w14:paraId="632A7238" w14:textId="77777777" w:rsidR="00745731" w:rsidRPr="00745731" w:rsidRDefault="00745731" w:rsidP="008C4A69">
            <w:pPr>
              <w:ind w:left="0" w:firstLine="0"/>
              <w:rPr>
                <w:rFonts w:cstheme="minorHAnsi"/>
                <w:bCs/>
                <w:lang w:val="fr-FR"/>
              </w:rPr>
            </w:pPr>
            <w:r w:rsidRPr="00745731">
              <w:rPr>
                <w:rFonts w:cstheme="minorHAnsi"/>
                <w:bCs/>
                <w:lang w:val="fr-FR"/>
              </w:rPr>
              <w:t>Recom 2.5*</w:t>
            </w:r>
          </w:p>
          <w:p w14:paraId="6E6CB777"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Inscription de la mer des Wadden sur la Liste des zones humides d’importance internationale </w:t>
            </w:r>
          </w:p>
          <w:p w14:paraId="5BC74A5D" w14:textId="77777777" w:rsidR="00745731" w:rsidRPr="00745731" w:rsidRDefault="00745731" w:rsidP="008C4A69">
            <w:pPr>
              <w:ind w:left="0" w:firstLine="0"/>
              <w:rPr>
                <w:rFonts w:cstheme="minorHAnsi"/>
                <w:bCs/>
                <w:lang w:val="fr-FR"/>
              </w:rPr>
            </w:pPr>
          </w:p>
          <w:p w14:paraId="077CAEA0" w14:textId="77777777" w:rsidR="00745731" w:rsidRPr="00745731" w:rsidRDefault="00745731" w:rsidP="008C4A69">
            <w:pPr>
              <w:ind w:left="0" w:firstLine="0"/>
              <w:rPr>
                <w:rFonts w:cstheme="minorHAnsi"/>
                <w:bCs/>
                <w:lang w:val="fr-FR"/>
              </w:rPr>
            </w:pPr>
            <w:r w:rsidRPr="00745731">
              <w:rPr>
                <w:rFonts w:cstheme="minorHAnsi"/>
                <w:bCs/>
                <w:lang w:val="fr-FR"/>
              </w:rPr>
              <w:t>Recom 2.6</w:t>
            </w:r>
          </w:p>
          <w:p w14:paraId="5543E59F"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Conservation et gestion des zones humides sahéliennes </w:t>
            </w:r>
          </w:p>
          <w:p w14:paraId="28CCF921" w14:textId="77777777" w:rsidR="00745731" w:rsidRPr="00745731" w:rsidRDefault="00745731" w:rsidP="008C4A69">
            <w:pPr>
              <w:ind w:left="0" w:firstLine="0"/>
              <w:rPr>
                <w:rFonts w:cstheme="minorHAnsi"/>
                <w:bCs/>
                <w:lang w:val="fr-FR"/>
              </w:rPr>
            </w:pPr>
          </w:p>
          <w:p w14:paraId="5A7E1DD6" w14:textId="77777777" w:rsidR="00745731" w:rsidRPr="00745731" w:rsidRDefault="00745731" w:rsidP="008C4A69">
            <w:pPr>
              <w:ind w:left="0" w:firstLine="0"/>
              <w:rPr>
                <w:rFonts w:cstheme="minorHAnsi"/>
                <w:bCs/>
                <w:lang w:val="fr-FR"/>
              </w:rPr>
            </w:pPr>
            <w:r w:rsidRPr="00745731">
              <w:rPr>
                <w:rFonts w:cstheme="minorHAnsi"/>
                <w:bCs/>
                <w:lang w:val="fr-FR"/>
              </w:rPr>
              <w:t>Recom 2.7</w:t>
            </w:r>
          </w:p>
          <w:p w14:paraId="334B7315"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Conservation du Parc national des oiseaux du Djoudj, Sénégal </w:t>
            </w:r>
          </w:p>
          <w:p w14:paraId="708ACC62" w14:textId="77777777" w:rsidR="00745731" w:rsidRPr="00745731" w:rsidRDefault="00745731" w:rsidP="008C4A69">
            <w:pPr>
              <w:ind w:left="0" w:firstLine="0"/>
              <w:rPr>
                <w:rFonts w:cstheme="minorHAnsi"/>
                <w:bCs/>
                <w:lang w:val="fr-FR"/>
              </w:rPr>
            </w:pPr>
          </w:p>
          <w:p w14:paraId="17CFD10D" w14:textId="77777777" w:rsidR="00745731" w:rsidRPr="00745731" w:rsidRDefault="00745731" w:rsidP="008C4A69">
            <w:pPr>
              <w:ind w:left="0" w:firstLine="0"/>
              <w:rPr>
                <w:rFonts w:cstheme="minorHAnsi"/>
                <w:bCs/>
                <w:lang w:val="fr-FR"/>
              </w:rPr>
            </w:pPr>
            <w:r w:rsidRPr="00745731">
              <w:rPr>
                <w:rFonts w:cstheme="minorHAnsi"/>
                <w:bCs/>
                <w:lang w:val="fr-FR"/>
              </w:rPr>
              <w:t>Recom 2.8</w:t>
            </w:r>
          </w:p>
          <w:p w14:paraId="1A93A688"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Établissement d’une aire protégée dans le bassin du fleuve Sénégal, en Mauritanie </w:t>
            </w:r>
          </w:p>
          <w:p w14:paraId="2D687BD6" w14:textId="77777777" w:rsidR="00745731" w:rsidRPr="00745731" w:rsidRDefault="00745731" w:rsidP="008C4A69">
            <w:pPr>
              <w:ind w:left="0" w:firstLine="0"/>
              <w:rPr>
                <w:rFonts w:cstheme="minorHAnsi"/>
                <w:bCs/>
                <w:lang w:val="fr-FR"/>
              </w:rPr>
            </w:pPr>
          </w:p>
          <w:p w14:paraId="1C637EB6" w14:textId="77777777" w:rsidR="00745731" w:rsidRPr="00745731" w:rsidRDefault="00745731" w:rsidP="008C4A69">
            <w:pPr>
              <w:ind w:left="0" w:firstLine="0"/>
              <w:rPr>
                <w:rFonts w:cstheme="minorHAnsi"/>
                <w:bCs/>
                <w:lang w:val="fr-FR"/>
              </w:rPr>
            </w:pPr>
            <w:r w:rsidRPr="00745731">
              <w:rPr>
                <w:rFonts w:cstheme="minorHAnsi"/>
                <w:bCs/>
                <w:lang w:val="fr-FR"/>
              </w:rPr>
              <w:t>Recom 3.8</w:t>
            </w:r>
          </w:p>
          <w:p w14:paraId="3000C7E9"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Conservation du site d’Azraq figurant sur la Liste de Ramsar </w:t>
            </w:r>
          </w:p>
          <w:p w14:paraId="29020D8A" w14:textId="77777777" w:rsidR="00745731" w:rsidRPr="00745731" w:rsidRDefault="00745731" w:rsidP="008C4A69">
            <w:pPr>
              <w:ind w:left="0" w:firstLine="0"/>
              <w:rPr>
                <w:rFonts w:cstheme="minorHAnsi"/>
                <w:bCs/>
                <w:lang w:val="fr-FR"/>
              </w:rPr>
            </w:pPr>
          </w:p>
          <w:p w14:paraId="4ECE1D15" w14:textId="77777777" w:rsidR="00745731" w:rsidRPr="00745731" w:rsidRDefault="00745731" w:rsidP="008C4A69">
            <w:pPr>
              <w:ind w:left="0" w:firstLine="0"/>
              <w:rPr>
                <w:rFonts w:cstheme="minorHAnsi"/>
                <w:lang w:val="fr-FR"/>
              </w:rPr>
            </w:pPr>
            <w:r w:rsidRPr="00745731">
              <w:rPr>
                <w:rFonts w:cstheme="minorHAnsi"/>
                <w:bCs/>
                <w:lang w:val="fr-FR"/>
              </w:rPr>
              <w:t>Recom 4.9</w:t>
            </w:r>
          </w:p>
          <w:p w14:paraId="543E8013"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Sites Ramsar se trouvant sur le territoire de certaines Parties contractantes </w:t>
            </w:r>
          </w:p>
          <w:p w14:paraId="7CC443BF" w14:textId="77777777" w:rsidR="00745731" w:rsidRPr="00745731" w:rsidRDefault="00745731" w:rsidP="008C4A69">
            <w:pPr>
              <w:ind w:left="0" w:firstLine="0"/>
              <w:rPr>
                <w:rFonts w:cstheme="minorHAnsi"/>
                <w:bCs/>
                <w:lang w:val="fr-FR"/>
              </w:rPr>
            </w:pPr>
          </w:p>
          <w:p w14:paraId="1067F757" w14:textId="77777777" w:rsidR="00745731" w:rsidRPr="00745731" w:rsidRDefault="00745731" w:rsidP="008C4A69">
            <w:pPr>
              <w:ind w:left="0" w:firstLine="0"/>
              <w:rPr>
                <w:rFonts w:cstheme="minorHAnsi"/>
                <w:lang w:val="fr-FR"/>
              </w:rPr>
            </w:pPr>
            <w:r w:rsidRPr="00745731">
              <w:rPr>
                <w:rFonts w:cstheme="minorHAnsi"/>
                <w:bCs/>
                <w:lang w:val="fr-FR"/>
              </w:rPr>
              <w:t>Recom 4.9.1</w:t>
            </w:r>
          </w:p>
          <w:p w14:paraId="7F888F4E"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Parc National de Doñana, Espagne </w:t>
            </w:r>
          </w:p>
          <w:p w14:paraId="34EEA736" w14:textId="77777777" w:rsidR="00745731" w:rsidRPr="00745731" w:rsidRDefault="00745731" w:rsidP="008C4A69">
            <w:pPr>
              <w:ind w:left="0" w:firstLine="0"/>
              <w:rPr>
                <w:rFonts w:cstheme="minorHAnsi"/>
                <w:bCs/>
                <w:lang w:val="fr-FR"/>
              </w:rPr>
            </w:pPr>
          </w:p>
          <w:p w14:paraId="42919078" w14:textId="77777777" w:rsidR="00745731" w:rsidRPr="00745731" w:rsidRDefault="00745731" w:rsidP="008C4A69">
            <w:pPr>
              <w:ind w:left="0" w:firstLine="0"/>
              <w:rPr>
                <w:rFonts w:cstheme="minorHAnsi"/>
                <w:lang w:val="fr-FR"/>
              </w:rPr>
            </w:pPr>
            <w:r w:rsidRPr="00745731">
              <w:rPr>
                <w:rFonts w:cstheme="minorHAnsi"/>
                <w:bCs/>
                <w:lang w:val="fr-FR"/>
              </w:rPr>
              <w:t>Recom 4.9.2</w:t>
            </w:r>
          </w:p>
          <w:p w14:paraId="65601ADE"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Everglades, États-Unis </w:t>
            </w:r>
          </w:p>
          <w:p w14:paraId="32F3973B" w14:textId="77777777" w:rsidR="00745731" w:rsidRPr="00745731" w:rsidRDefault="00745731" w:rsidP="008C4A69">
            <w:pPr>
              <w:ind w:left="0" w:firstLine="0"/>
              <w:rPr>
                <w:rFonts w:cstheme="minorHAnsi"/>
                <w:bCs/>
                <w:lang w:val="fr-FR"/>
              </w:rPr>
            </w:pPr>
          </w:p>
          <w:p w14:paraId="45FD9171" w14:textId="77777777" w:rsidR="00745731" w:rsidRPr="00745731" w:rsidRDefault="00745731" w:rsidP="008C4A69">
            <w:pPr>
              <w:ind w:left="0" w:firstLine="0"/>
              <w:rPr>
                <w:rFonts w:cstheme="minorHAnsi"/>
                <w:lang w:val="fr-FR"/>
              </w:rPr>
            </w:pPr>
            <w:r w:rsidRPr="00745731">
              <w:rPr>
                <w:rFonts w:cstheme="minorHAnsi"/>
                <w:bCs/>
                <w:lang w:val="fr-FR"/>
              </w:rPr>
              <w:t>Recom 4.9.3</w:t>
            </w:r>
          </w:p>
          <w:p w14:paraId="2BC1822E"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Oasis d’Azraq, Jordanie </w:t>
            </w:r>
          </w:p>
          <w:p w14:paraId="39ABE84B" w14:textId="77777777" w:rsidR="00745731" w:rsidRPr="00745731" w:rsidRDefault="00745731" w:rsidP="008C4A69">
            <w:pPr>
              <w:ind w:left="0" w:firstLine="0"/>
              <w:rPr>
                <w:rFonts w:cstheme="minorHAnsi"/>
                <w:bCs/>
                <w:lang w:val="fr-FR"/>
              </w:rPr>
            </w:pPr>
          </w:p>
          <w:p w14:paraId="12FB46F6" w14:textId="77777777" w:rsidR="00745731" w:rsidRPr="00745731" w:rsidRDefault="00745731" w:rsidP="008C4A69">
            <w:pPr>
              <w:ind w:left="0" w:firstLine="0"/>
              <w:rPr>
                <w:rFonts w:cstheme="minorHAnsi"/>
                <w:lang w:val="fr-FR"/>
              </w:rPr>
            </w:pPr>
            <w:r w:rsidRPr="00745731">
              <w:rPr>
                <w:rFonts w:cstheme="minorHAnsi"/>
                <w:bCs/>
                <w:lang w:val="fr-FR"/>
              </w:rPr>
              <w:t>Recom 4.9.4</w:t>
            </w:r>
          </w:p>
          <w:p w14:paraId="4CDE0A4E"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Conservation du Leybucht (République fédérale d’Allemagne) </w:t>
            </w:r>
          </w:p>
          <w:p w14:paraId="7D3E425A" w14:textId="77777777" w:rsidR="00745731" w:rsidRPr="00745731" w:rsidRDefault="00745731" w:rsidP="008C4A69">
            <w:pPr>
              <w:ind w:left="0" w:firstLine="0"/>
              <w:rPr>
                <w:rFonts w:cstheme="minorHAnsi"/>
                <w:bCs/>
                <w:lang w:val="fr-FR"/>
              </w:rPr>
            </w:pPr>
          </w:p>
          <w:p w14:paraId="588465BD" w14:textId="77777777" w:rsidR="00745731" w:rsidRPr="00745731" w:rsidRDefault="00745731" w:rsidP="008C4A69">
            <w:pPr>
              <w:ind w:left="0" w:firstLine="0"/>
              <w:rPr>
                <w:rFonts w:cstheme="minorHAnsi"/>
                <w:lang w:val="fr-FR"/>
              </w:rPr>
            </w:pPr>
            <w:r w:rsidRPr="00745731">
              <w:rPr>
                <w:rFonts w:cstheme="minorHAnsi"/>
                <w:bCs/>
                <w:lang w:val="fr-FR"/>
              </w:rPr>
              <w:t>Recom 4.9.5</w:t>
            </w:r>
          </w:p>
          <w:p w14:paraId="6A3FE4FD"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Les Sites Ramsar de Grèce </w:t>
            </w:r>
          </w:p>
          <w:p w14:paraId="3040BC3E" w14:textId="77777777" w:rsidR="00745731" w:rsidRPr="00745731" w:rsidRDefault="00745731" w:rsidP="008C4A69">
            <w:pPr>
              <w:ind w:left="0" w:firstLine="0"/>
              <w:rPr>
                <w:rFonts w:cstheme="minorHAnsi"/>
                <w:lang w:val="fr-FR"/>
              </w:rPr>
            </w:pPr>
          </w:p>
          <w:p w14:paraId="3E825371" w14:textId="77777777" w:rsidR="00745731" w:rsidRPr="00745731" w:rsidRDefault="00745731" w:rsidP="008C4A69">
            <w:pPr>
              <w:ind w:left="0" w:firstLine="0"/>
              <w:rPr>
                <w:rFonts w:cstheme="minorHAnsi"/>
                <w:lang w:val="fr-FR"/>
              </w:rPr>
            </w:pPr>
            <w:r w:rsidRPr="00745731">
              <w:rPr>
                <w:rFonts w:cstheme="minorHAnsi"/>
                <w:lang w:val="fr-FR"/>
              </w:rPr>
              <w:t>Recom 5.1</w:t>
            </w:r>
          </w:p>
          <w:p w14:paraId="28C7E361"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Les Sites Ramsar se trouvant sur le territoire de certaines Parties contractantes </w:t>
            </w:r>
          </w:p>
          <w:p w14:paraId="176AC51A" w14:textId="77777777" w:rsidR="00745731" w:rsidRPr="00745731" w:rsidRDefault="00745731" w:rsidP="008C4A69">
            <w:pPr>
              <w:ind w:left="0" w:firstLine="0"/>
              <w:rPr>
                <w:rFonts w:cstheme="minorHAnsi"/>
                <w:lang w:val="fr-FR"/>
              </w:rPr>
            </w:pPr>
          </w:p>
          <w:p w14:paraId="76182725" w14:textId="77777777" w:rsidR="00745731" w:rsidRPr="00745731" w:rsidRDefault="00745731" w:rsidP="008C4A69">
            <w:pPr>
              <w:ind w:left="0" w:firstLine="0"/>
              <w:rPr>
                <w:rFonts w:cstheme="minorHAnsi"/>
                <w:lang w:val="fr-FR"/>
              </w:rPr>
            </w:pPr>
            <w:r w:rsidRPr="00745731">
              <w:rPr>
                <w:rFonts w:cstheme="minorHAnsi"/>
                <w:lang w:val="fr-FR"/>
              </w:rPr>
              <w:t>Recom 5.1.1</w:t>
            </w:r>
          </w:p>
          <w:p w14:paraId="17A2B932"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Les Sites Ramsar de Grèce </w:t>
            </w:r>
          </w:p>
          <w:p w14:paraId="58A7654A" w14:textId="77777777" w:rsidR="00745731" w:rsidRPr="00745731" w:rsidRDefault="00745731" w:rsidP="008C4A69">
            <w:pPr>
              <w:ind w:left="0" w:firstLine="0"/>
              <w:rPr>
                <w:rFonts w:cstheme="minorHAnsi"/>
                <w:lang w:val="fr-FR"/>
              </w:rPr>
            </w:pPr>
          </w:p>
          <w:p w14:paraId="28E5B594" w14:textId="77777777" w:rsidR="00745731" w:rsidRPr="00745731" w:rsidRDefault="00745731" w:rsidP="008C4A69">
            <w:pPr>
              <w:ind w:left="0" w:firstLine="0"/>
              <w:rPr>
                <w:rFonts w:cstheme="minorHAnsi"/>
                <w:lang w:val="fr-FR"/>
              </w:rPr>
            </w:pPr>
            <w:r w:rsidRPr="00745731">
              <w:rPr>
                <w:rFonts w:cstheme="minorHAnsi"/>
                <w:lang w:val="fr-FR"/>
              </w:rPr>
              <w:t>Recom 5.1.2</w:t>
            </w:r>
          </w:p>
          <w:p w14:paraId="0F73C59C"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Le site de Cuare, Venezuela </w:t>
            </w:r>
          </w:p>
          <w:p w14:paraId="6770B927" w14:textId="77777777" w:rsidR="00745731" w:rsidRPr="00745731" w:rsidRDefault="00745731" w:rsidP="008C4A69">
            <w:pPr>
              <w:ind w:left="0" w:firstLine="0"/>
              <w:rPr>
                <w:rFonts w:cstheme="minorHAnsi"/>
                <w:lang w:val="fr-FR"/>
              </w:rPr>
            </w:pPr>
          </w:p>
          <w:p w14:paraId="6A7BF1F2" w14:textId="77777777" w:rsidR="00745731" w:rsidRPr="00745731" w:rsidRDefault="00745731" w:rsidP="008C4A69">
            <w:pPr>
              <w:ind w:left="0" w:firstLine="0"/>
              <w:rPr>
                <w:rFonts w:cstheme="minorHAnsi"/>
                <w:lang w:val="fr-FR"/>
              </w:rPr>
            </w:pPr>
            <w:r w:rsidRPr="00745731">
              <w:rPr>
                <w:rFonts w:cstheme="minorHAnsi"/>
                <w:lang w:val="fr-FR"/>
              </w:rPr>
              <w:t>Recom 5.1.3</w:t>
            </w:r>
          </w:p>
          <w:p w14:paraId="2FFDB685"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Le bassin du Danube inférieur </w:t>
            </w:r>
          </w:p>
          <w:p w14:paraId="334FCB7B" w14:textId="77777777" w:rsidR="00745731" w:rsidRPr="00745731" w:rsidRDefault="00745731" w:rsidP="008C4A69">
            <w:pPr>
              <w:ind w:left="0" w:firstLine="0"/>
              <w:rPr>
                <w:rFonts w:cstheme="minorHAnsi"/>
                <w:lang w:val="fr-FR"/>
              </w:rPr>
            </w:pPr>
          </w:p>
          <w:p w14:paraId="173E0C3F" w14:textId="77777777" w:rsidR="00745731" w:rsidRPr="00745731" w:rsidRDefault="00745731" w:rsidP="008C4A69">
            <w:pPr>
              <w:ind w:left="0" w:firstLine="0"/>
              <w:rPr>
                <w:rFonts w:cstheme="minorHAnsi"/>
                <w:bCs/>
                <w:lang w:val="fr-FR"/>
              </w:rPr>
            </w:pPr>
            <w:r w:rsidRPr="00745731">
              <w:rPr>
                <w:rFonts w:cstheme="minorHAnsi"/>
                <w:lang w:val="fr-FR"/>
              </w:rPr>
              <w:t>Recom 6.17</w:t>
            </w:r>
          </w:p>
          <w:p w14:paraId="42688934"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Sites Ramsar se trouvant sur le territoire de certaines Parties contractantes </w:t>
            </w:r>
          </w:p>
          <w:p w14:paraId="3F647232" w14:textId="77777777" w:rsidR="00745731" w:rsidRPr="00745731" w:rsidRDefault="00745731" w:rsidP="008C4A69">
            <w:pPr>
              <w:ind w:left="0" w:firstLine="0"/>
              <w:rPr>
                <w:rFonts w:cstheme="minorHAnsi"/>
                <w:lang w:val="fr-FR"/>
              </w:rPr>
            </w:pPr>
          </w:p>
          <w:p w14:paraId="0B7DCDFF" w14:textId="77777777" w:rsidR="00745731" w:rsidRPr="00745731" w:rsidRDefault="00745731" w:rsidP="008C4A69">
            <w:pPr>
              <w:ind w:left="0" w:firstLine="0"/>
              <w:rPr>
                <w:rFonts w:cstheme="minorHAnsi"/>
                <w:bCs/>
                <w:lang w:val="fr-FR"/>
              </w:rPr>
            </w:pPr>
            <w:r w:rsidRPr="00745731">
              <w:rPr>
                <w:rFonts w:cstheme="minorHAnsi"/>
                <w:lang w:val="fr-FR"/>
              </w:rPr>
              <w:t>Recom 6.17.1</w:t>
            </w:r>
          </w:p>
          <w:p w14:paraId="74545D57"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Les Sites Ramsar de Grèce </w:t>
            </w:r>
          </w:p>
          <w:p w14:paraId="638DCB2A" w14:textId="77777777" w:rsidR="00745731" w:rsidRPr="00745731" w:rsidRDefault="00745731" w:rsidP="008C4A69">
            <w:pPr>
              <w:ind w:left="0" w:firstLine="0"/>
              <w:rPr>
                <w:rFonts w:cstheme="minorHAnsi"/>
                <w:lang w:val="fr-FR"/>
              </w:rPr>
            </w:pPr>
          </w:p>
          <w:p w14:paraId="51B7EE23" w14:textId="77777777" w:rsidR="00745731" w:rsidRPr="00745731" w:rsidRDefault="00745731" w:rsidP="008C4A69">
            <w:pPr>
              <w:ind w:left="0" w:firstLine="0"/>
              <w:rPr>
                <w:rFonts w:cstheme="minorHAnsi"/>
                <w:bCs/>
                <w:lang w:val="fr-FR"/>
              </w:rPr>
            </w:pPr>
            <w:r w:rsidRPr="00745731">
              <w:rPr>
                <w:rFonts w:cstheme="minorHAnsi"/>
                <w:lang w:val="fr-FR"/>
              </w:rPr>
              <w:t>Recom 6.17.2</w:t>
            </w:r>
          </w:p>
          <w:p w14:paraId="1837936D" w14:textId="220AB20F" w:rsid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Réserve Nationale de Paracas et stratégie nationale de conservation des zones humides du Pérou </w:t>
            </w:r>
          </w:p>
          <w:p w14:paraId="0F5DAB04" w14:textId="77777777" w:rsidR="005223A0" w:rsidRPr="00745731" w:rsidRDefault="005223A0" w:rsidP="008C4A69">
            <w:pPr>
              <w:pStyle w:val="Default"/>
              <w:ind w:left="0" w:firstLine="0"/>
              <w:jc w:val="left"/>
              <w:rPr>
                <w:rFonts w:asciiTheme="minorHAnsi" w:hAnsiTheme="minorHAnsi" w:cstheme="minorHAnsi"/>
                <w:color w:val="auto"/>
                <w:sz w:val="22"/>
                <w:szCs w:val="22"/>
                <w:lang w:val="fr-FR"/>
              </w:rPr>
            </w:pPr>
          </w:p>
          <w:p w14:paraId="271F86DA" w14:textId="77777777" w:rsidR="00745731" w:rsidRPr="00745731" w:rsidRDefault="00745731" w:rsidP="008C4A69">
            <w:pPr>
              <w:ind w:left="0" w:firstLine="0"/>
              <w:rPr>
                <w:rFonts w:cstheme="minorHAnsi"/>
                <w:bCs/>
                <w:lang w:val="fr-FR"/>
              </w:rPr>
            </w:pPr>
            <w:r w:rsidRPr="00745731">
              <w:rPr>
                <w:rFonts w:cstheme="minorHAnsi"/>
                <w:lang w:val="fr-FR"/>
              </w:rPr>
              <w:t>Recom 6.17.3</w:t>
            </w:r>
          </w:p>
          <w:p w14:paraId="7F853341"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L’oasis d’Azraq, Jordanie </w:t>
            </w:r>
          </w:p>
          <w:p w14:paraId="340C518E" w14:textId="77777777" w:rsidR="00745731" w:rsidRPr="00745731" w:rsidRDefault="00745731" w:rsidP="008C4A69">
            <w:pPr>
              <w:ind w:left="0" w:firstLine="0"/>
              <w:rPr>
                <w:rFonts w:cstheme="minorHAnsi"/>
                <w:lang w:val="fr-FR"/>
              </w:rPr>
            </w:pPr>
          </w:p>
          <w:p w14:paraId="57A181B0" w14:textId="77777777" w:rsidR="00745731" w:rsidRPr="00745731" w:rsidRDefault="00745731" w:rsidP="008C4A69">
            <w:pPr>
              <w:ind w:left="0" w:firstLine="0"/>
              <w:rPr>
                <w:rFonts w:cstheme="minorHAnsi"/>
                <w:bCs/>
                <w:lang w:val="fr-FR"/>
              </w:rPr>
            </w:pPr>
            <w:r w:rsidRPr="00745731">
              <w:rPr>
                <w:rFonts w:cstheme="minorHAnsi"/>
                <w:lang w:val="fr-FR"/>
              </w:rPr>
              <w:t>Recom 6.17.4</w:t>
            </w:r>
          </w:p>
          <w:p w14:paraId="69F91341"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Sites Ramsar d’Australie </w:t>
            </w:r>
          </w:p>
          <w:p w14:paraId="1364880C" w14:textId="77777777" w:rsidR="00745731" w:rsidRPr="00745731" w:rsidRDefault="00745731" w:rsidP="008C4A69">
            <w:pPr>
              <w:ind w:left="0" w:firstLine="0"/>
              <w:rPr>
                <w:rFonts w:cstheme="minorHAnsi"/>
                <w:lang w:val="fr-FR"/>
              </w:rPr>
            </w:pPr>
          </w:p>
          <w:p w14:paraId="12C3E943" w14:textId="77777777" w:rsidR="00745731" w:rsidRPr="00745731" w:rsidRDefault="00745731" w:rsidP="008C4A69">
            <w:pPr>
              <w:keepNext/>
              <w:ind w:left="0" w:firstLine="0"/>
              <w:rPr>
                <w:rFonts w:cstheme="minorHAnsi"/>
                <w:bCs/>
                <w:lang w:val="fr-FR"/>
              </w:rPr>
            </w:pPr>
            <w:r w:rsidRPr="00745731">
              <w:rPr>
                <w:rFonts w:cstheme="minorHAnsi"/>
                <w:lang w:val="fr-FR"/>
              </w:rPr>
              <w:t>Recom 6.17.5</w:t>
            </w:r>
          </w:p>
          <w:p w14:paraId="00D86BF6" w14:textId="77777777" w:rsidR="00745731" w:rsidRPr="00745731" w:rsidRDefault="00745731" w:rsidP="008C4A69">
            <w:pPr>
              <w:pStyle w:val="Default"/>
              <w:ind w:left="0" w:firstLine="0"/>
              <w:jc w:val="left"/>
              <w:rPr>
                <w:rFonts w:asciiTheme="minorHAnsi" w:hAnsiTheme="minorHAnsi" w:cstheme="minorHAnsi"/>
                <w:color w:val="auto"/>
                <w:sz w:val="22"/>
                <w:szCs w:val="22"/>
                <w:lang w:val="fr-FR"/>
              </w:rPr>
            </w:pPr>
            <w:r w:rsidRPr="00745731">
              <w:rPr>
                <w:rFonts w:asciiTheme="minorHAnsi" w:hAnsiTheme="minorHAnsi" w:cstheme="minorHAnsi"/>
                <w:color w:val="auto"/>
                <w:sz w:val="22"/>
                <w:szCs w:val="22"/>
                <w:lang w:val="fr-FR"/>
              </w:rPr>
              <w:t xml:space="preserve">Le Bassin du Danube inférieur </w:t>
            </w:r>
          </w:p>
          <w:p w14:paraId="09B26DD3" w14:textId="77777777" w:rsidR="00745731" w:rsidRPr="00745731" w:rsidRDefault="00745731" w:rsidP="008C4A69">
            <w:pPr>
              <w:ind w:left="0" w:firstLine="0"/>
              <w:rPr>
                <w:rFonts w:cstheme="minorHAnsi"/>
                <w:lang w:val="fr-FR"/>
              </w:rPr>
            </w:pPr>
          </w:p>
        </w:tc>
      </w:tr>
      <w:tr w:rsidR="00745731" w:rsidRPr="00745731" w14:paraId="65BEF17E" w14:textId="77777777" w:rsidTr="00CE32E6">
        <w:tc>
          <w:tcPr>
            <w:tcW w:w="9180" w:type="dxa"/>
            <w:gridSpan w:val="2"/>
            <w:shd w:val="clear" w:color="auto" w:fill="D9D9D9" w:themeFill="background1" w:themeFillShade="D9"/>
            <w:vAlign w:val="center"/>
          </w:tcPr>
          <w:p w14:paraId="383BB5EC" w14:textId="77777777" w:rsidR="00745731" w:rsidRPr="00745731" w:rsidRDefault="00745731" w:rsidP="008C4A69">
            <w:pPr>
              <w:ind w:left="0" w:firstLine="0"/>
              <w:rPr>
                <w:rFonts w:cstheme="minorHAnsi"/>
                <w:b/>
                <w:bCs/>
                <w:lang w:val="fr-FR"/>
              </w:rPr>
            </w:pPr>
            <w:r w:rsidRPr="00745731">
              <w:rPr>
                <w:rFonts w:cstheme="minorHAnsi"/>
                <w:b/>
                <w:bCs/>
                <w:lang w:val="fr-FR"/>
              </w:rPr>
              <w:lastRenderedPageBreak/>
              <w:t>UTILISATION RATIONNELLE DES ZONES HUMIDES</w:t>
            </w:r>
          </w:p>
        </w:tc>
      </w:tr>
      <w:tr w:rsidR="00745731" w:rsidRPr="00745731" w14:paraId="589688A4" w14:textId="77777777" w:rsidTr="00CE32E6">
        <w:tc>
          <w:tcPr>
            <w:tcW w:w="2400" w:type="dxa"/>
          </w:tcPr>
          <w:p w14:paraId="69434D55" w14:textId="77777777" w:rsidR="00745731" w:rsidRPr="00745731" w:rsidRDefault="00745731" w:rsidP="008C4A69">
            <w:pPr>
              <w:ind w:left="0" w:firstLine="0"/>
              <w:rPr>
                <w:rFonts w:cstheme="minorHAnsi"/>
                <w:b/>
                <w:lang w:val="fr-FR"/>
              </w:rPr>
            </w:pPr>
            <w:r w:rsidRPr="00745731">
              <w:rPr>
                <w:rFonts w:cstheme="minorHAnsi"/>
                <w:b/>
                <w:lang w:val="fr-FR"/>
              </w:rPr>
              <w:t>Évaluation des zones humides et de leurs services</w:t>
            </w:r>
          </w:p>
        </w:tc>
        <w:tc>
          <w:tcPr>
            <w:tcW w:w="6780" w:type="dxa"/>
          </w:tcPr>
          <w:p w14:paraId="55FA988F" w14:textId="77777777" w:rsidR="00745731" w:rsidRPr="00745731" w:rsidRDefault="00745731" w:rsidP="008C4A69">
            <w:pPr>
              <w:ind w:left="0" w:firstLine="0"/>
              <w:rPr>
                <w:rFonts w:cstheme="minorHAnsi"/>
                <w:bCs/>
                <w:lang w:val="fr-FR"/>
              </w:rPr>
            </w:pPr>
            <w:r w:rsidRPr="00745731">
              <w:rPr>
                <w:rFonts w:cstheme="minorHAnsi"/>
                <w:lang w:val="fr-FR"/>
              </w:rPr>
              <w:t>Recom 1.6</w:t>
            </w:r>
          </w:p>
          <w:p w14:paraId="09BB8842"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Évaluation des valeurs des zones humides dans le cadre du processus de planification </w:t>
            </w:r>
          </w:p>
          <w:p w14:paraId="7A670B70" w14:textId="77777777" w:rsidR="00745731" w:rsidRPr="00745731" w:rsidRDefault="00745731" w:rsidP="008C4A69">
            <w:pPr>
              <w:ind w:left="0" w:firstLine="0"/>
              <w:rPr>
                <w:rFonts w:cstheme="minorHAnsi"/>
                <w:lang w:val="fr-FR"/>
              </w:rPr>
            </w:pPr>
          </w:p>
          <w:p w14:paraId="5E2EC21E" w14:textId="77777777" w:rsidR="00745731" w:rsidRPr="00745731" w:rsidRDefault="00745731" w:rsidP="008C4A69">
            <w:pPr>
              <w:ind w:left="0" w:firstLine="0"/>
              <w:rPr>
                <w:rFonts w:cstheme="minorHAnsi"/>
                <w:lang w:val="fr-FR"/>
              </w:rPr>
            </w:pPr>
          </w:p>
          <w:p w14:paraId="42D9F19C" w14:textId="77777777" w:rsidR="00745731" w:rsidRPr="00745731" w:rsidRDefault="00745731" w:rsidP="008C4A69">
            <w:pPr>
              <w:ind w:left="0" w:firstLine="0"/>
              <w:rPr>
                <w:rFonts w:cstheme="minorHAnsi"/>
                <w:bCs/>
                <w:lang w:val="fr-FR"/>
              </w:rPr>
            </w:pPr>
            <w:r w:rsidRPr="00745731">
              <w:rPr>
                <w:rFonts w:cstheme="minorHAnsi"/>
                <w:lang w:val="fr-FR"/>
              </w:rPr>
              <w:t>Recom 6.10</w:t>
            </w:r>
          </w:p>
          <w:p w14:paraId="3E16B90D"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Promotion de la coopération en matière d’évaluation économique des zones humides </w:t>
            </w:r>
          </w:p>
          <w:p w14:paraId="08C5F73A" w14:textId="77777777" w:rsidR="00745731" w:rsidRPr="00745731" w:rsidRDefault="00745731" w:rsidP="008C4A69">
            <w:pPr>
              <w:ind w:left="0" w:firstLine="0"/>
              <w:rPr>
                <w:rFonts w:cstheme="minorHAnsi"/>
                <w:lang w:val="fr-FR"/>
              </w:rPr>
            </w:pPr>
          </w:p>
          <w:p w14:paraId="2DAA14D5" w14:textId="77777777" w:rsidR="00745731" w:rsidRPr="00745731" w:rsidRDefault="00745731" w:rsidP="008C4A69">
            <w:pPr>
              <w:keepNext/>
              <w:ind w:left="0" w:firstLine="0"/>
              <w:rPr>
                <w:rFonts w:cstheme="minorHAnsi"/>
                <w:lang w:val="fr-FR"/>
              </w:rPr>
            </w:pPr>
            <w:r w:rsidRPr="00745731">
              <w:rPr>
                <w:rFonts w:cstheme="minorHAnsi"/>
                <w:bCs/>
                <w:lang w:val="fr-FR"/>
              </w:rPr>
              <w:t>VI.21</w:t>
            </w:r>
          </w:p>
          <w:p w14:paraId="70EE0206"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Évaluation de l’état des zones humides et établissement de rapports y relatifs </w:t>
            </w:r>
          </w:p>
          <w:p w14:paraId="75D0876E" w14:textId="77777777" w:rsidR="00745731" w:rsidRPr="00745731" w:rsidRDefault="00745731" w:rsidP="008C4A69">
            <w:pPr>
              <w:ind w:left="0" w:firstLine="0"/>
              <w:rPr>
                <w:rFonts w:cstheme="minorHAnsi"/>
                <w:lang w:val="fr-FR"/>
              </w:rPr>
            </w:pPr>
          </w:p>
          <w:p w14:paraId="5BE86C7D" w14:textId="77777777" w:rsidR="00745731" w:rsidRPr="00745731" w:rsidRDefault="00745731" w:rsidP="008C4A69">
            <w:pPr>
              <w:ind w:left="0" w:firstLine="0"/>
              <w:rPr>
                <w:rFonts w:cstheme="minorHAnsi"/>
                <w:lang w:val="fr-FR"/>
              </w:rPr>
            </w:pPr>
            <w:r w:rsidRPr="00745731">
              <w:rPr>
                <w:rFonts w:cstheme="minorHAnsi"/>
                <w:lang w:val="fr-FR"/>
              </w:rPr>
              <w:t>VIII.8*</w:t>
            </w:r>
          </w:p>
          <w:p w14:paraId="7E96D60B"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Évaluation et rapport sur l’état et les tendances des zones humides, et mise en œuvre de l’article 3.2 de la Convention </w:t>
            </w:r>
          </w:p>
          <w:p w14:paraId="7B9E4DA4" w14:textId="77777777" w:rsidR="00745731" w:rsidRPr="00745731" w:rsidRDefault="00745731" w:rsidP="008C4A69">
            <w:pPr>
              <w:ind w:left="0" w:firstLine="0"/>
              <w:rPr>
                <w:rFonts w:cstheme="minorHAnsi"/>
                <w:lang w:val="fr-FR"/>
              </w:rPr>
            </w:pPr>
          </w:p>
          <w:p w14:paraId="03159148" w14:textId="77777777" w:rsidR="00745731" w:rsidRPr="00745731" w:rsidRDefault="00745731" w:rsidP="008C4A69">
            <w:pPr>
              <w:ind w:left="0" w:firstLine="0"/>
              <w:rPr>
                <w:rFonts w:cstheme="minorHAnsi"/>
                <w:lang w:val="fr-FR"/>
              </w:rPr>
            </w:pPr>
            <w:r w:rsidRPr="00745731">
              <w:rPr>
                <w:rFonts w:cstheme="minorHAnsi"/>
                <w:lang w:val="fr-FR"/>
              </w:rPr>
              <w:t>XIII.17</w:t>
            </w:r>
          </w:p>
          <w:p w14:paraId="6D731EA4"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Évaluer rapidement les services écosystémiques des zones humides </w:t>
            </w:r>
          </w:p>
          <w:p w14:paraId="746B6F37" w14:textId="77777777" w:rsidR="00745731" w:rsidRPr="00745731" w:rsidRDefault="00745731" w:rsidP="008C4A69">
            <w:pPr>
              <w:ind w:left="0" w:firstLine="0"/>
              <w:rPr>
                <w:rFonts w:cstheme="minorHAnsi"/>
                <w:bCs/>
                <w:lang w:val="fr-FR"/>
              </w:rPr>
            </w:pPr>
          </w:p>
        </w:tc>
      </w:tr>
      <w:tr w:rsidR="00745731" w:rsidRPr="00745731" w14:paraId="3EF1D07D" w14:textId="77777777" w:rsidTr="00CE32E6">
        <w:tc>
          <w:tcPr>
            <w:tcW w:w="2400" w:type="dxa"/>
          </w:tcPr>
          <w:p w14:paraId="2204D891" w14:textId="77777777" w:rsidR="00745731" w:rsidRPr="00745731" w:rsidRDefault="00745731" w:rsidP="008C4A69">
            <w:pPr>
              <w:ind w:left="0" w:firstLine="0"/>
              <w:rPr>
                <w:rFonts w:cstheme="minorHAnsi"/>
                <w:b/>
                <w:lang w:val="fr-FR"/>
              </w:rPr>
            </w:pPr>
            <w:r w:rsidRPr="00745731">
              <w:rPr>
                <w:rFonts w:cstheme="minorHAnsi"/>
                <w:b/>
                <w:lang w:val="fr-FR"/>
              </w:rPr>
              <w:t>Changements climatiques</w:t>
            </w:r>
          </w:p>
        </w:tc>
        <w:tc>
          <w:tcPr>
            <w:tcW w:w="6780" w:type="dxa"/>
          </w:tcPr>
          <w:p w14:paraId="2EF4F61D" w14:textId="77777777" w:rsidR="00745731" w:rsidRPr="00745731" w:rsidRDefault="00745731" w:rsidP="008C4A69">
            <w:pPr>
              <w:ind w:left="0" w:firstLine="0"/>
              <w:rPr>
                <w:rFonts w:cstheme="minorHAnsi"/>
                <w:lang w:val="fr-FR"/>
              </w:rPr>
            </w:pPr>
            <w:r w:rsidRPr="00745731">
              <w:rPr>
                <w:rFonts w:cstheme="minorHAnsi"/>
                <w:lang w:val="fr-FR"/>
              </w:rPr>
              <w:t>VIII.3</w:t>
            </w:r>
          </w:p>
          <w:p w14:paraId="06927C4C"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changements climatiques et les zones humides : effets, adaptation et atténuation </w:t>
            </w:r>
          </w:p>
          <w:p w14:paraId="3CB72735" w14:textId="77777777" w:rsidR="00745731" w:rsidRPr="00745731" w:rsidRDefault="00745731" w:rsidP="008C4A69">
            <w:pPr>
              <w:ind w:left="0" w:firstLine="0"/>
              <w:rPr>
                <w:rFonts w:cstheme="minorHAnsi"/>
                <w:lang w:val="fr-FR"/>
              </w:rPr>
            </w:pPr>
          </w:p>
          <w:p w14:paraId="5967ED8D" w14:textId="77777777" w:rsidR="00745731" w:rsidRPr="00745731" w:rsidRDefault="00745731" w:rsidP="008C4A69">
            <w:pPr>
              <w:ind w:left="0" w:firstLine="0"/>
              <w:rPr>
                <w:rFonts w:cstheme="minorHAnsi"/>
                <w:lang w:val="fr-FR"/>
              </w:rPr>
            </w:pPr>
            <w:r w:rsidRPr="00745731">
              <w:rPr>
                <w:rFonts w:cstheme="minorHAnsi"/>
                <w:lang w:val="fr-FR"/>
              </w:rPr>
              <w:t>X.24</w:t>
            </w:r>
          </w:p>
          <w:p w14:paraId="03111723"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changements climatiques et les zones humides </w:t>
            </w:r>
          </w:p>
          <w:p w14:paraId="41B1562F" w14:textId="77777777" w:rsidR="00745731" w:rsidRPr="00745731" w:rsidRDefault="00745731" w:rsidP="008C4A69">
            <w:pPr>
              <w:ind w:left="0" w:firstLine="0"/>
              <w:rPr>
                <w:rFonts w:cstheme="minorHAnsi"/>
                <w:lang w:val="fr-FR"/>
              </w:rPr>
            </w:pPr>
          </w:p>
          <w:p w14:paraId="4B4412F5" w14:textId="77777777" w:rsidR="00745731" w:rsidRPr="00745731" w:rsidRDefault="00745731" w:rsidP="008C4A69">
            <w:pPr>
              <w:ind w:left="0" w:firstLine="0"/>
              <w:rPr>
                <w:rFonts w:cstheme="minorHAnsi"/>
                <w:lang w:val="fr-FR"/>
              </w:rPr>
            </w:pPr>
            <w:r w:rsidRPr="00745731">
              <w:rPr>
                <w:rFonts w:cstheme="minorHAnsi"/>
                <w:lang w:val="fr-FR"/>
              </w:rPr>
              <w:t>XI.14</w:t>
            </w:r>
          </w:p>
          <w:p w14:paraId="0D980F3C"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changements climatiques et les zones humides : implications pour la Convention de Ramsar sur les zones humides </w:t>
            </w:r>
          </w:p>
          <w:p w14:paraId="1D8D1630" w14:textId="77777777" w:rsidR="00745731" w:rsidRPr="00745731" w:rsidRDefault="00745731" w:rsidP="008C4A69">
            <w:pPr>
              <w:ind w:left="0" w:firstLine="0"/>
              <w:rPr>
                <w:rFonts w:cstheme="minorHAnsi"/>
                <w:lang w:val="fr-FR"/>
              </w:rPr>
            </w:pPr>
          </w:p>
          <w:p w14:paraId="4898FB6A" w14:textId="77777777" w:rsidR="00745731" w:rsidRPr="00745731" w:rsidRDefault="00745731" w:rsidP="008C4A69">
            <w:pPr>
              <w:ind w:left="0" w:firstLine="0"/>
              <w:rPr>
                <w:rFonts w:cstheme="minorHAnsi"/>
                <w:lang w:val="fr-FR"/>
              </w:rPr>
            </w:pPr>
            <w:r w:rsidRPr="00745731">
              <w:rPr>
                <w:rFonts w:cstheme="minorHAnsi"/>
                <w:lang w:val="fr-FR"/>
              </w:rPr>
              <w:t>XII.11*</w:t>
            </w:r>
          </w:p>
          <w:p w14:paraId="2FF1F264"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tourbières, les changements climatiques et l’utilisation rationnelle : implications pour la Convention de Ramsar </w:t>
            </w:r>
          </w:p>
          <w:p w14:paraId="6FECBAD8" w14:textId="77777777" w:rsidR="00745731" w:rsidRPr="00745731" w:rsidRDefault="00745731" w:rsidP="008C4A69">
            <w:pPr>
              <w:ind w:left="0" w:firstLine="0"/>
              <w:rPr>
                <w:rFonts w:cstheme="minorHAnsi"/>
                <w:lang w:val="fr-FR"/>
              </w:rPr>
            </w:pPr>
          </w:p>
          <w:p w14:paraId="67C8EC79" w14:textId="77777777" w:rsidR="00745731" w:rsidRPr="00745731" w:rsidRDefault="00745731" w:rsidP="008C4A69">
            <w:pPr>
              <w:ind w:left="0" w:firstLine="0"/>
              <w:rPr>
                <w:rFonts w:cstheme="minorHAnsi"/>
                <w:color w:val="000000"/>
                <w:sz w:val="24"/>
                <w:szCs w:val="24"/>
                <w:lang w:val="fr-FR"/>
              </w:rPr>
            </w:pPr>
            <w:r w:rsidRPr="00745731">
              <w:rPr>
                <w:rFonts w:cstheme="minorHAnsi"/>
                <w:lang w:val="fr-FR"/>
              </w:rPr>
              <w:t>XIII.13*</w:t>
            </w:r>
          </w:p>
          <w:p w14:paraId="2224CF7A" w14:textId="77777777" w:rsidR="00745731" w:rsidRPr="00745731" w:rsidRDefault="00745731" w:rsidP="008C4A69">
            <w:pPr>
              <w:ind w:left="0" w:firstLine="0"/>
              <w:rPr>
                <w:rFonts w:cstheme="minorHAnsi"/>
                <w:lang w:val="fr-FR"/>
              </w:rPr>
            </w:pPr>
            <w:r w:rsidRPr="00745731">
              <w:rPr>
                <w:rFonts w:cstheme="minorHAnsi"/>
                <w:color w:val="000000"/>
                <w:lang w:val="fr-FR"/>
              </w:rPr>
              <w:t>Restauration de tourbières dégradées pour atténuer les changements climatiques et s’adapter à ces changements, améliorer la biodiversité et réduire les risques de catastrophe</w:t>
            </w:r>
          </w:p>
          <w:p w14:paraId="793835E9" w14:textId="77777777" w:rsidR="00745731" w:rsidRPr="00745731" w:rsidRDefault="00745731" w:rsidP="008C4A69">
            <w:pPr>
              <w:ind w:left="0" w:firstLine="0"/>
              <w:rPr>
                <w:rFonts w:cstheme="minorHAnsi"/>
                <w:color w:val="000000"/>
                <w:sz w:val="24"/>
                <w:szCs w:val="24"/>
                <w:lang w:val="fr-FR"/>
              </w:rPr>
            </w:pPr>
            <w:r w:rsidRPr="00745731">
              <w:rPr>
                <w:rFonts w:cstheme="minorHAnsi"/>
                <w:lang w:val="fr-FR"/>
              </w:rPr>
              <w:t>XIII.15*</w:t>
            </w:r>
          </w:p>
          <w:p w14:paraId="7C792D7E" w14:textId="77777777" w:rsidR="00745731" w:rsidRPr="00745731" w:rsidRDefault="00745731" w:rsidP="008C4A69">
            <w:pPr>
              <w:ind w:left="0" w:firstLine="0"/>
              <w:rPr>
                <w:rFonts w:cstheme="minorHAnsi"/>
                <w:color w:val="000000"/>
                <w:lang w:val="fr-FR"/>
              </w:rPr>
            </w:pPr>
            <w:r w:rsidRPr="00745731">
              <w:rPr>
                <w:rFonts w:cstheme="minorHAnsi"/>
                <w:color w:val="000000"/>
                <w:lang w:val="fr-FR"/>
              </w:rPr>
              <w:t>Valeurs culturelles et pratiques des peuples autochtones et des communautés locales, et leur contribution à l’atténuation des changements climatiques et à l’adaptation à ces changements dans les zones humides</w:t>
            </w:r>
          </w:p>
          <w:p w14:paraId="4FD332BC" w14:textId="77777777" w:rsidR="00745731" w:rsidRPr="00745731" w:rsidRDefault="00745731" w:rsidP="008C4A69">
            <w:pPr>
              <w:ind w:left="0" w:firstLine="0"/>
              <w:rPr>
                <w:rFonts w:cstheme="minorHAnsi"/>
                <w:lang w:val="fr-FR"/>
              </w:rPr>
            </w:pPr>
          </w:p>
          <w:p w14:paraId="744E28CA" w14:textId="77777777" w:rsidR="00745731" w:rsidRPr="00745731" w:rsidRDefault="00745731" w:rsidP="008C4A69">
            <w:pPr>
              <w:ind w:left="0" w:firstLine="0"/>
              <w:rPr>
                <w:rFonts w:cstheme="minorHAnsi"/>
                <w:lang w:val="fr-FR"/>
              </w:rPr>
            </w:pPr>
            <w:r w:rsidRPr="00745731">
              <w:rPr>
                <w:rFonts w:cstheme="minorHAnsi"/>
                <w:lang w:val="fr-FR"/>
              </w:rPr>
              <w:t>XIII.16*</w:t>
            </w:r>
          </w:p>
          <w:p w14:paraId="757FCD0F"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Urbanisation durable, changements climatiques et zones humides </w:t>
            </w:r>
          </w:p>
          <w:p w14:paraId="42EAA612" w14:textId="77777777" w:rsidR="00745731" w:rsidRPr="00745731" w:rsidRDefault="00745731" w:rsidP="008C4A69">
            <w:pPr>
              <w:ind w:left="0" w:firstLine="0"/>
              <w:rPr>
                <w:rFonts w:cstheme="minorHAnsi"/>
                <w:bCs/>
                <w:lang w:val="fr-FR"/>
              </w:rPr>
            </w:pPr>
          </w:p>
        </w:tc>
      </w:tr>
      <w:tr w:rsidR="00745731" w:rsidRPr="00745731" w14:paraId="0BC929C5" w14:textId="77777777" w:rsidTr="00CE32E6">
        <w:tc>
          <w:tcPr>
            <w:tcW w:w="2400" w:type="dxa"/>
          </w:tcPr>
          <w:p w14:paraId="5DD81DFB" w14:textId="77777777" w:rsidR="00745731" w:rsidRPr="00745731" w:rsidRDefault="00745731" w:rsidP="008C4A69">
            <w:pPr>
              <w:ind w:left="0" w:firstLine="0"/>
              <w:rPr>
                <w:rFonts w:cstheme="minorHAnsi"/>
                <w:b/>
                <w:lang w:val="fr-FR"/>
              </w:rPr>
            </w:pPr>
            <w:r w:rsidRPr="00745731">
              <w:rPr>
                <w:rFonts w:cstheme="minorHAnsi"/>
                <w:b/>
                <w:lang w:val="fr-FR"/>
              </w:rPr>
              <w:lastRenderedPageBreak/>
              <w:t>Zones côtières</w:t>
            </w:r>
          </w:p>
        </w:tc>
        <w:tc>
          <w:tcPr>
            <w:tcW w:w="6780" w:type="dxa"/>
          </w:tcPr>
          <w:p w14:paraId="47030677" w14:textId="77777777" w:rsidR="00745731" w:rsidRPr="00745731" w:rsidRDefault="00745731" w:rsidP="008C4A69">
            <w:pPr>
              <w:ind w:left="0" w:firstLine="0"/>
              <w:rPr>
                <w:rFonts w:cstheme="minorHAnsi"/>
                <w:bCs/>
                <w:lang w:val="fr-FR"/>
              </w:rPr>
            </w:pPr>
            <w:r w:rsidRPr="00745731">
              <w:rPr>
                <w:rFonts w:cstheme="minorHAnsi"/>
                <w:lang w:val="fr-FR"/>
              </w:rPr>
              <w:t>Recom 6.8</w:t>
            </w:r>
          </w:p>
          <w:p w14:paraId="5A1BECBA"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Plans stratégiques pour les zones humides côtières </w:t>
            </w:r>
          </w:p>
          <w:p w14:paraId="7C55922E" w14:textId="77777777" w:rsidR="00745731" w:rsidRPr="00745731" w:rsidRDefault="00745731" w:rsidP="008C4A69">
            <w:pPr>
              <w:ind w:left="0" w:firstLine="0"/>
              <w:rPr>
                <w:rFonts w:cstheme="minorHAnsi"/>
                <w:lang w:val="fr-FR"/>
              </w:rPr>
            </w:pPr>
          </w:p>
          <w:p w14:paraId="79D5DD27" w14:textId="77777777" w:rsidR="00745731" w:rsidRPr="00745731" w:rsidRDefault="00745731" w:rsidP="008C4A69">
            <w:pPr>
              <w:ind w:left="0" w:firstLine="0"/>
              <w:rPr>
                <w:rFonts w:cstheme="minorHAnsi"/>
                <w:lang w:val="fr-FR"/>
              </w:rPr>
            </w:pPr>
            <w:r w:rsidRPr="00745731">
              <w:rPr>
                <w:rFonts w:cstheme="minorHAnsi"/>
                <w:lang w:val="fr-FR"/>
              </w:rPr>
              <w:t>VIII.4</w:t>
            </w:r>
          </w:p>
          <w:p w14:paraId="1C92177B"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Questions relatives aux zones humides dans la Gestion intégrée des zones côtières (GIZC) </w:t>
            </w:r>
          </w:p>
          <w:p w14:paraId="2B9B9C55" w14:textId="77777777" w:rsidR="00745731" w:rsidRPr="00745731" w:rsidRDefault="00745731" w:rsidP="008C4A69">
            <w:pPr>
              <w:ind w:left="0" w:firstLine="0"/>
              <w:rPr>
                <w:rFonts w:cstheme="minorHAnsi"/>
                <w:bCs/>
                <w:lang w:val="fr-FR"/>
              </w:rPr>
            </w:pPr>
          </w:p>
        </w:tc>
      </w:tr>
      <w:tr w:rsidR="00745731" w:rsidRPr="00745731" w14:paraId="710A0F77" w14:textId="77777777" w:rsidTr="00CE32E6">
        <w:tc>
          <w:tcPr>
            <w:tcW w:w="2400" w:type="dxa"/>
          </w:tcPr>
          <w:p w14:paraId="3F542995" w14:textId="77777777" w:rsidR="00745731" w:rsidRPr="00745731" w:rsidRDefault="00745731" w:rsidP="008C4A69">
            <w:pPr>
              <w:ind w:left="0" w:firstLine="0"/>
              <w:rPr>
                <w:rFonts w:cstheme="minorHAnsi"/>
                <w:b/>
                <w:lang w:val="fr-FR"/>
              </w:rPr>
            </w:pPr>
            <w:r w:rsidRPr="00745731">
              <w:rPr>
                <w:rFonts w:cstheme="minorHAnsi"/>
                <w:b/>
                <w:lang w:val="fr-FR"/>
              </w:rPr>
              <w:t>Énergie et biocarburants</w:t>
            </w:r>
          </w:p>
        </w:tc>
        <w:tc>
          <w:tcPr>
            <w:tcW w:w="6780" w:type="dxa"/>
          </w:tcPr>
          <w:p w14:paraId="1ACC09C1" w14:textId="77777777" w:rsidR="00745731" w:rsidRPr="00745731" w:rsidRDefault="00745731" w:rsidP="008C4A69">
            <w:pPr>
              <w:ind w:left="0" w:firstLine="0"/>
              <w:rPr>
                <w:rFonts w:cstheme="minorHAnsi"/>
                <w:lang w:val="fr-FR"/>
              </w:rPr>
            </w:pPr>
            <w:r w:rsidRPr="00745731">
              <w:rPr>
                <w:rFonts w:cstheme="minorHAnsi"/>
                <w:lang w:val="fr-FR"/>
              </w:rPr>
              <w:t>X.25</w:t>
            </w:r>
          </w:p>
          <w:p w14:paraId="209EF5AD"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zones humides et les « biocarburants » </w:t>
            </w:r>
          </w:p>
          <w:p w14:paraId="0D43A90B" w14:textId="77777777" w:rsidR="00745731" w:rsidRPr="00745731" w:rsidRDefault="00745731" w:rsidP="008C4A69">
            <w:pPr>
              <w:ind w:left="0" w:firstLine="0"/>
              <w:rPr>
                <w:rFonts w:cstheme="minorHAnsi"/>
                <w:lang w:val="fr-FR"/>
              </w:rPr>
            </w:pPr>
          </w:p>
          <w:p w14:paraId="77B8D180" w14:textId="77777777" w:rsidR="00745731" w:rsidRPr="00745731" w:rsidRDefault="00745731" w:rsidP="008C4A69">
            <w:pPr>
              <w:ind w:left="0" w:firstLine="0"/>
              <w:rPr>
                <w:rFonts w:cstheme="minorHAnsi"/>
                <w:lang w:val="fr-FR"/>
              </w:rPr>
            </w:pPr>
            <w:r w:rsidRPr="00745731">
              <w:rPr>
                <w:rFonts w:cstheme="minorHAnsi"/>
                <w:lang w:val="fr-FR"/>
              </w:rPr>
              <w:t>XI.10</w:t>
            </w:r>
          </w:p>
          <w:p w14:paraId="084A18C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zones humides et les questions relatives à l’énergie </w:t>
            </w:r>
          </w:p>
          <w:p w14:paraId="1DA57F1C" w14:textId="77777777" w:rsidR="00745731" w:rsidRPr="00745731" w:rsidRDefault="00745731" w:rsidP="008C4A69">
            <w:pPr>
              <w:ind w:left="0" w:firstLine="0"/>
              <w:rPr>
                <w:rFonts w:cstheme="minorHAnsi"/>
                <w:bCs/>
                <w:lang w:val="fr-FR"/>
              </w:rPr>
            </w:pPr>
          </w:p>
        </w:tc>
      </w:tr>
      <w:tr w:rsidR="00745731" w:rsidRPr="00745731" w14:paraId="3D2739D8" w14:textId="77777777" w:rsidTr="00CE32E6">
        <w:tc>
          <w:tcPr>
            <w:tcW w:w="2400" w:type="dxa"/>
          </w:tcPr>
          <w:p w14:paraId="2A002E36" w14:textId="77777777" w:rsidR="00745731" w:rsidRPr="00745731" w:rsidRDefault="00745731" w:rsidP="008C4A69">
            <w:pPr>
              <w:ind w:left="0" w:firstLine="0"/>
              <w:rPr>
                <w:rFonts w:cstheme="minorHAnsi"/>
                <w:b/>
                <w:lang w:val="fr-FR"/>
              </w:rPr>
            </w:pPr>
            <w:r w:rsidRPr="00745731">
              <w:rPr>
                <w:rFonts w:cstheme="minorHAnsi"/>
                <w:b/>
                <w:lang w:val="fr-FR"/>
              </w:rPr>
              <w:t>Santé et bien-être</w:t>
            </w:r>
          </w:p>
        </w:tc>
        <w:tc>
          <w:tcPr>
            <w:tcW w:w="6780" w:type="dxa"/>
          </w:tcPr>
          <w:p w14:paraId="63F98955" w14:textId="77777777" w:rsidR="00745731" w:rsidRPr="00745731" w:rsidRDefault="00745731" w:rsidP="008C4A69">
            <w:pPr>
              <w:ind w:left="0" w:firstLine="0"/>
              <w:rPr>
                <w:rFonts w:cstheme="minorHAnsi"/>
                <w:lang w:val="fr-FR"/>
              </w:rPr>
            </w:pPr>
            <w:r w:rsidRPr="00745731">
              <w:rPr>
                <w:rFonts w:cstheme="minorHAnsi"/>
                <w:lang w:val="fr-FR"/>
              </w:rPr>
              <w:t>X.3</w:t>
            </w:r>
          </w:p>
          <w:p w14:paraId="7716792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La Déclaration de Changwon sur le bien-être humain et les zones humides </w:t>
            </w:r>
          </w:p>
          <w:p w14:paraId="343320B1" w14:textId="77777777" w:rsidR="00745731" w:rsidRPr="00745731" w:rsidRDefault="00745731" w:rsidP="008C4A69">
            <w:pPr>
              <w:ind w:left="0" w:firstLine="0"/>
              <w:rPr>
                <w:rFonts w:cstheme="minorHAnsi"/>
                <w:lang w:val="fr-FR"/>
              </w:rPr>
            </w:pPr>
          </w:p>
          <w:p w14:paraId="2879F773" w14:textId="77777777" w:rsidR="00745731" w:rsidRPr="00745731" w:rsidRDefault="00745731" w:rsidP="008C4A69">
            <w:pPr>
              <w:ind w:left="0" w:firstLine="0"/>
              <w:rPr>
                <w:rFonts w:cstheme="minorHAnsi"/>
                <w:lang w:val="fr-FR"/>
              </w:rPr>
            </w:pPr>
            <w:r w:rsidRPr="00745731">
              <w:rPr>
                <w:rFonts w:cstheme="minorHAnsi"/>
                <w:lang w:val="fr-FR"/>
              </w:rPr>
              <w:t>X.23</w:t>
            </w:r>
          </w:p>
          <w:p w14:paraId="6A16C5C0"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zones humides et la santé et le bien-être humains </w:t>
            </w:r>
          </w:p>
          <w:p w14:paraId="06AD41D4" w14:textId="77777777" w:rsidR="00745731" w:rsidRPr="00745731" w:rsidRDefault="00745731" w:rsidP="008C4A69">
            <w:pPr>
              <w:ind w:left="0" w:firstLine="0"/>
              <w:rPr>
                <w:rFonts w:cstheme="minorHAnsi"/>
                <w:lang w:val="fr-FR"/>
              </w:rPr>
            </w:pPr>
          </w:p>
          <w:p w14:paraId="3FC304C8" w14:textId="77777777" w:rsidR="00745731" w:rsidRPr="00745731" w:rsidRDefault="00745731" w:rsidP="008C4A69">
            <w:pPr>
              <w:ind w:left="0" w:firstLine="0"/>
              <w:rPr>
                <w:rFonts w:cstheme="minorHAnsi"/>
                <w:lang w:val="fr-FR"/>
              </w:rPr>
            </w:pPr>
            <w:r w:rsidRPr="00745731">
              <w:rPr>
                <w:rFonts w:cstheme="minorHAnsi"/>
                <w:lang w:val="fr-FR"/>
              </w:rPr>
              <w:t>XI.12</w:t>
            </w:r>
          </w:p>
          <w:p w14:paraId="379B514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zones humides et la santé : adopter une approche par écosystème </w:t>
            </w:r>
          </w:p>
          <w:p w14:paraId="5C8A352F" w14:textId="77777777" w:rsidR="00745731" w:rsidRPr="00745731" w:rsidRDefault="00745731" w:rsidP="008C4A69">
            <w:pPr>
              <w:ind w:left="0" w:firstLine="0"/>
              <w:rPr>
                <w:rFonts w:cstheme="minorHAnsi"/>
                <w:bCs/>
                <w:lang w:val="fr-FR"/>
              </w:rPr>
            </w:pPr>
          </w:p>
        </w:tc>
      </w:tr>
      <w:tr w:rsidR="00745731" w:rsidRPr="00745731" w14:paraId="006AC44A" w14:textId="77777777" w:rsidTr="00CE32E6">
        <w:tc>
          <w:tcPr>
            <w:tcW w:w="2400" w:type="dxa"/>
          </w:tcPr>
          <w:p w14:paraId="24E2F148" w14:textId="77777777" w:rsidR="00745731" w:rsidRPr="00745731" w:rsidRDefault="00745731" w:rsidP="008C4A69">
            <w:pPr>
              <w:ind w:left="0" w:firstLine="0"/>
              <w:rPr>
                <w:rFonts w:cstheme="minorHAnsi"/>
                <w:b/>
                <w:lang w:val="fr-FR"/>
              </w:rPr>
            </w:pPr>
            <w:r w:rsidRPr="00745731">
              <w:rPr>
                <w:rFonts w:cstheme="minorHAnsi"/>
                <w:b/>
                <w:lang w:val="fr-FR"/>
              </w:rPr>
              <w:t>Évaluation d’impact</w:t>
            </w:r>
          </w:p>
        </w:tc>
        <w:tc>
          <w:tcPr>
            <w:tcW w:w="6780" w:type="dxa"/>
          </w:tcPr>
          <w:p w14:paraId="314F1A85" w14:textId="77777777" w:rsidR="00745731" w:rsidRPr="00745731" w:rsidRDefault="00745731" w:rsidP="008C4A69">
            <w:pPr>
              <w:ind w:left="0" w:firstLine="0"/>
              <w:rPr>
                <w:rFonts w:cstheme="minorHAnsi"/>
                <w:bCs/>
                <w:lang w:val="fr-FR"/>
              </w:rPr>
            </w:pPr>
            <w:r w:rsidRPr="00745731">
              <w:rPr>
                <w:rFonts w:cstheme="minorHAnsi"/>
                <w:lang w:val="fr-FR"/>
              </w:rPr>
              <w:t>Recom 6.2</w:t>
            </w:r>
          </w:p>
          <w:p w14:paraId="42B91F1B"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Études d’impact sur l’environnement </w:t>
            </w:r>
          </w:p>
          <w:p w14:paraId="52EB30E4" w14:textId="77777777" w:rsidR="00745731" w:rsidRPr="00745731" w:rsidRDefault="00745731" w:rsidP="008C4A69">
            <w:pPr>
              <w:ind w:left="0" w:firstLine="0"/>
              <w:rPr>
                <w:rFonts w:cstheme="minorHAnsi"/>
                <w:lang w:val="fr-FR"/>
              </w:rPr>
            </w:pPr>
          </w:p>
          <w:p w14:paraId="23BF6BC1" w14:textId="77777777" w:rsidR="00745731" w:rsidRPr="00745731" w:rsidRDefault="00745731" w:rsidP="008C4A69">
            <w:pPr>
              <w:ind w:left="0" w:firstLine="0"/>
              <w:rPr>
                <w:rFonts w:cstheme="minorHAnsi"/>
                <w:lang w:val="fr-FR"/>
              </w:rPr>
            </w:pPr>
            <w:r w:rsidRPr="00745731">
              <w:rPr>
                <w:rFonts w:cstheme="minorHAnsi"/>
                <w:lang w:val="fr-FR"/>
              </w:rPr>
              <w:t>VII.16</w:t>
            </w:r>
          </w:p>
          <w:p w14:paraId="01958530"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La Convention de Ramsar et l’étude d’impact : stratégique, environnemental et social </w:t>
            </w:r>
          </w:p>
          <w:p w14:paraId="60232D25" w14:textId="77777777" w:rsidR="00745731" w:rsidRPr="00745731" w:rsidRDefault="00745731" w:rsidP="008C4A69">
            <w:pPr>
              <w:ind w:left="0" w:firstLine="0"/>
              <w:rPr>
                <w:rFonts w:cstheme="minorHAnsi"/>
                <w:lang w:val="fr-FR"/>
              </w:rPr>
            </w:pPr>
          </w:p>
          <w:p w14:paraId="4087D2D0" w14:textId="77777777" w:rsidR="00745731" w:rsidRPr="00745731" w:rsidRDefault="00745731" w:rsidP="008C4A69">
            <w:pPr>
              <w:ind w:left="0" w:firstLine="0"/>
              <w:rPr>
                <w:rFonts w:cstheme="minorHAnsi"/>
                <w:lang w:val="fr-FR"/>
              </w:rPr>
            </w:pPr>
            <w:r w:rsidRPr="00745731">
              <w:rPr>
                <w:rFonts w:cstheme="minorHAnsi"/>
                <w:lang w:val="fr-FR"/>
              </w:rPr>
              <w:t>VIII.35*</w:t>
            </w:r>
          </w:p>
          <w:p w14:paraId="35AF49DC"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effets des catastrophes naturelles, en particulier la sécheresse, sur les écosystèmes des zones humides </w:t>
            </w:r>
          </w:p>
          <w:p w14:paraId="20B13DAA" w14:textId="77777777" w:rsidR="00745731" w:rsidRPr="00745731" w:rsidRDefault="00745731" w:rsidP="008C4A69">
            <w:pPr>
              <w:ind w:left="0" w:firstLine="0"/>
              <w:rPr>
                <w:rFonts w:cstheme="minorHAnsi"/>
                <w:lang w:val="fr-FR"/>
              </w:rPr>
            </w:pPr>
          </w:p>
          <w:p w14:paraId="4A9753D6" w14:textId="77777777" w:rsidR="00745731" w:rsidRPr="00745731" w:rsidRDefault="00745731" w:rsidP="008C4A69">
            <w:pPr>
              <w:ind w:left="0" w:firstLine="0"/>
              <w:rPr>
                <w:rFonts w:cstheme="minorHAnsi"/>
                <w:lang w:val="fr-FR"/>
              </w:rPr>
            </w:pPr>
            <w:r w:rsidRPr="00745731">
              <w:rPr>
                <w:rFonts w:cstheme="minorHAnsi"/>
                <w:lang w:val="fr-FR"/>
              </w:rPr>
              <w:t>X.17</w:t>
            </w:r>
          </w:p>
          <w:p w14:paraId="2A78119C"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Étude d’impact sur l’environnement et évaluation environnementale stratégique : orientations scientifiques et techniques actualisées </w:t>
            </w:r>
          </w:p>
          <w:p w14:paraId="5B48517B" w14:textId="77777777" w:rsidR="00745731" w:rsidRPr="00745731" w:rsidRDefault="00745731" w:rsidP="008C4A69">
            <w:pPr>
              <w:ind w:left="0" w:firstLine="0"/>
              <w:rPr>
                <w:rFonts w:cstheme="minorHAnsi"/>
                <w:bCs/>
                <w:lang w:val="fr-FR"/>
              </w:rPr>
            </w:pPr>
          </w:p>
        </w:tc>
      </w:tr>
      <w:tr w:rsidR="00745731" w:rsidRPr="00745731" w14:paraId="3C045DB2" w14:textId="77777777" w:rsidTr="00CE32E6">
        <w:tc>
          <w:tcPr>
            <w:tcW w:w="2400" w:type="dxa"/>
          </w:tcPr>
          <w:p w14:paraId="1AF8EDE0" w14:textId="77777777" w:rsidR="00745731" w:rsidRPr="00745731" w:rsidRDefault="00745731" w:rsidP="008C4A69">
            <w:pPr>
              <w:ind w:left="0" w:firstLine="0"/>
              <w:rPr>
                <w:rFonts w:cstheme="minorHAnsi"/>
                <w:b/>
                <w:lang w:val="fr-FR"/>
              </w:rPr>
            </w:pPr>
            <w:r w:rsidRPr="00745731">
              <w:rPr>
                <w:rFonts w:cstheme="minorHAnsi"/>
                <w:b/>
                <w:lang w:val="fr-FR"/>
              </w:rPr>
              <w:t>Espèces envahissantes</w:t>
            </w:r>
          </w:p>
        </w:tc>
        <w:tc>
          <w:tcPr>
            <w:tcW w:w="6780" w:type="dxa"/>
          </w:tcPr>
          <w:p w14:paraId="5ACA7D8C" w14:textId="77777777" w:rsidR="00745731" w:rsidRPr="00745731" w:rsidRDefault="00745731" w:rsidP="008C4A69">
            <w:pPr>
              <w:ind w:left="0" w:firstLine="0"/>
              <w:rPr>
                <w:rFonts w:cstheme="minorHAnsi"/>
                <w:lang w:val="fr-FR"/>
              </w:rPr>
            </w:pPr>
            <w:r w:rsidRPr="00745731">
              <w:rPr>
                <w:rFonts w:cstheme="minorHAnsi"/>
                <w:lang w:val="fr-FR"/>
              </w:rPr>
              <w:t>VIII.18</w:t>
            </w:r>
          </w:p>
          <w:p w14:paraId="253F3AAA"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espèces envahissantes et les zones humides </w:t>
            </w:r>
          </w:p>
          <w:p w14:paraId="05BA62FA" w14:textId="77777777" w:rsidR="00745731" w:rsidRPr="00745731" w:rsidRDefault="00745731" w:rsidP="008C4A69">
            <w:pPr>
              <w:ind w:left="0" w:firstLine="0"/>
              <w:rPr>
                <w:rFonts w:cstheme="minorHAnsi"/>
                <w:lang w:val="fr-FR"/>
              </w:rPr>
            </w:pPr>
          </w:p>
          <w:p w14:paraId="5A73D4C7" w14:textId="77777777" w:rsidR="00745731" w:rsidRPr="00745731" w:rsidRDefault="00745731" w:rsidP="008C4A69">
            <w:pPr>
              <w:ind w:left="0" w:firstLine="0"/>
              <w:rPr>
                <w:rFonts w:cstheme="minorHAnsi"/>
                <w:lang w:val="fr-FR"/>
              </w:rPr>
            </w:pPr>
            <w:r w:rsidRPr="00745731">
              <w:rPr>
                <w:rFonts w:cstheme="minorHAnsi"/>
                <w:lang w:val="fr-FR"/>
              </w:rPr>
              <w:t>VII.14</w:t>
            </w:r>
          </w:p>
          <w:p w14:paraId="28B6CCD5"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espèces envahissantes et les zones humides </w:t>
            </w:r>
          </w:p>
          <w:p w14:paraId="07DCC87F" w14:textId="77777777" w:rsidR="00745731" w:rsidRPr="00745731" w:rsidRDefault="00745731" w:rsidP="008C4A69">
            <w:pPr>
              <w:ind w:left="0" w:firstLine="0"/>
              <w:rPr>
                <w:rFonts w:cstheme="minorHAnsi"/>
                <w:bCs/>
                <w:lang w:val="fr-FR"/>
              </w:rPr>
            </w:pPr>
          </w:p>
        </w:tc>
      </w:tr>
      <w:tr w:rsidR="00745731" w:rsidRPr="00745731" w14:paraId="4C439758" w14:textId="77777777" w:rsidTr="00CE32E6">
        <w:tc>
          <w:tcPr>
            <w:tcW w:w="2400" w:type="dxa"/>
          </w:tcPr>
          <w:p w14:paraId="0E8B39ED" w14:textId="77777777" w:rsidR="00745731" w:rsidRPr="00745731" w:rsidRDefault="00745731" w:rsidP="008C4A69">
            <w:pPr>
              <w:ind w:left="0" w:firstLine="0"/>
              <w:rPr>
                <w:rFonts w:cstheme="minorHAnsi"/>
                <w:b/>
                <w:lang w:val="fr-FR"/>
              </w:rPr>
            </w:pPr>
            <w:r w:rsidRPr="00745731">
              <w:rPr>
                <w:rFonts w:cstheme="minorHAnsi"/>
                <w:b/>
                <w:lang w:val="fr-FR"/>
              </w:rPr>
              <w:t>Inventaires des zones humides</w:t>
            </w:r>
          </w:p>
        </w:tc>
        <w:tc>
          <w:tcPr>
            <w:tcW w:w="6780" w:type="dxa"/>
          </w:tcPr>
          <w:p w14:paraId="0E39FEC9" w14:textId="77777777" w:rsidR="00745731" w:rsidRPr="00745731" w:rsidRDefault="00745731" w:rsidP="008C4A69">
            <w:pPr>
              <w:ind w:left="0" w:firstLine="0"/>
              <w:rPr>
                <w:rFonts w:cstheme="minorHAnsi"/>
                <w:bCs/>
                <w:lang w:val="fr-FR"/>
              </w:rPr>
            </w:pPr>
            <w:r w:rsidRPr="00745731">
              <w:rPr>
                <w:rFonts w:cstheme="minorHAnsi"/>
                <w:lang w:val="fr-FR"/>
              </w:rPr>
              <w:t>Recom 1.5</w:t>
            </w:r>
          </w:p>
          <w:p w14:paraId="61F015A5"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Inventaires nationaux des zones humides </w:t>
            </w:r>
          </w:p>
          <w:p w14:paraId="527B56B9" w14:textId="77777777" w:rsidR="00745731" w:rsidRPr="00745731" w:rsidRDefault="00745731" w:rsidP="008C4A69">
            <w:pPr>
              <w:ind w:left="0" w:firstLine="0"/>
              <w:rPr>
                <w:rFonts w:cstheme="minorHAnsi"/>
                <w:bCs/>
                <w:lang w:val="fr-FR"/>
              </w:rPr>
            </w:pPr>
          </w:p>
          <w:p w14:paraId="60BAD3BE" w14:textId="77777777" w:rsidR="00745731" w:rsidRPr="00745731" w:rsidRDefault="00745731" w:rsidP="008C4A69">
            <w:pPr>
              <w:ind w:left="0" w:firstLine="0"/>
              <w:rPr>
                <w:rFonts w:cstheme="minorHAnsi"/>
                <w:lang w:val="fr-FR"/>
              </w:rPr>
            </w:pPr>
            <w:r w:rsidRPr="00745731">
              <w:rPr>
                <w:rFonts w:cstheme="minorHAnsi"/>
                <w:bCs/>
                <w:lang w:val="fr-FR"/>
              </w:rPr>
              <w:t>Recom 4.6*</w:t>
            </w:r>
          </w:p>
          <w:p w14:paraId="7A5A065F"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Établissement des inventaires scientifiques nationaux des zones humides </w:t>
            </w:r>
          </w:p>
          <w:p w14:paraId="6AB36F5B" w14:textId="77777777" w:rsidR="00745731" w:rsidRPr="00745731" w:rsidRDefault="00745731" w:rsidP="008C4A69">
            <w:pPr>
              <w:ind w:left="0" w:firstLine="0"/>
              <w:rPr>
                <w:rFonts w:cstheme="minorHAnsi"/>
                <w:lang w:val="fr-FR"/>
              </w:rPr>
            </w:pPr>
          </w:p>
          <w:p w14:paraId="00C3F837" w14:textId="77777777" w:rsidR="00745731" w:rsidRPr="00745731" w:rsidRDefault="00745731" w:rsidP="008C4A69">
            <w:pPr>
              <w:ind w:left="0" w:firstLine="0"/>
              <w:rPr>
                <w:rFonts w:cstheme="minorHAnsi"/>
                <w:lang w:val="fr-FR"/>
              </w:rPr>
            </w:pPr>
            <w:r w:rsidRPr="00745731">
              <w:rPr>
                <w:rFonts w:cstheme="minorHAnsi"/>
                <w:bCs/>
                <w:lang w:val="fr-FR"/>
              </w:rPr>
              <w:t>VI.12*</w:t>
            </w:r>
          </w:p>
          <w:p w14:paraId="7915F6A5"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Inventaires nationaux des zones humides et sites candidats à l’inscription sur la Liste </w:t>
            </w:r>
          </w:p>
          <w:p w14:paraId="5AA41FA3" w14:textId="77777777" w:rsidR="00745731" w:rsidRPr="00745731" w:rsidRDefault="00745731" w:rsidP="008C4A69">
            <w:pPr>
              <w:ind w:left="0" w:firstLine="0"/>
              <w:rPr>
                <w:rFonts w:cstheme="minorHAnsi"/>
                <w:lang w:val="fr-FR"/>
              </w:rPr>
            </w:pPr>
          </w:p>
          <w:p w14:paraId="655E93CB" w14:textId="77777777" w:rsidR="00745731" w:rsidRPr="00745731" w:rsidRDefault="00745731" w:rsidP="008C4A69">
            <w:pPr>
              <w:ind w:left="0" w:firstLine="0"/>
              <w:rPr>
                <w:rFonts w:cstheme="minorHAnsi"/>
                <w:lang w:val="fr-FR"/>
              </w:rPr>
            </w:pPr>
            <w:r w:rsidRPr="00745731">
              <w:rPr>
                <w:rFonts w:cstheme="minorHAnsi"/>
                <w:lang w:val="fr-FR"/>
              </w:rPr>
              <w:t>VIII.6</w:t>
            </w:r>
          </w:p>
          <w:p w14:paraId="7858BBF1"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Cadre Ramsar pour l’inventaire des zones humides </w:t>
            </w:r>
          </w:p>
          <w:p w14:paraId="7F2F0DA6" w14:textId="77777777" w:rsidR="00745731" w:rsidRPr="00745731" w:rsidRDefault="00745731" w:rsidP="008C4A69">
            <w:pPr>
              <w:ind w:left="0" w:firstLine="0"/>
              <w:rPr>
                <w:rFonts w:cstheme="minorHAnsi"/>
                <w:lang w:val="fr-FR"/>
              </w:rPr>
            </w:pPr>
          </w:p>
          <w:p w14:paraId="4B2B984F" w14:textId="77777777" w:rsidR="00745731" w:rsidRPr="00745731" w:rsidRDefault="00745731" w:rsidP="008C4A69">
            <w:pPr>
              <w:ind w:left="0" w:firstLine="0"/>
              <w:rPr>
                <w:rFonts w:cstheme="minorHAnsi"/>
                <w:lang w:val="fr-FR"/>
              </w:rPr>
            </w:pPr>
            <w:r w:rsidRPr="00745731">
              <w:rPr>
                <w:rFonts w:cstheme="minorHAnsi"/>
                <w:lang w:val="fr-FR"/>
              </w:rPr>
              <w:t>VIII.7*</w:t>
            </w:r>
          </w:p>
          <w:p w14:paraId="627EE40A"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Lacunes et harmonisation des orientations Ramsar relatives aux caractéristiques écologiques, à l’inventaire, à l’évaluation et à la surveillance continue des zones humides </w:t>
            </w:r>
          </w:p>
          <w:p w14:paraId="38FF4F91" w14:textId="77777777" w:rsidR="00745731" w:rsidRPr="00745731" w:rsidRDefault="00745731" w:rsidP="008C4A69">
            <w:pPr>
              <w:ind w:left="0" w:firstLine="0"/>
              <w:rPr>
                <w:rFonts w:cstheme="minorHAnsi"/>
                <w:lang w:val="fr-FR"/>
              </w:rPr>
            </w:pPr>
          </w:p>
          <w:p w14:paraId="359C31C9" w14:textId="77777777" w:rsidR="00745731" w:rsidRPr="00745731" w:rsidRDefault="00745731" w:rsidP="008C4A69">
            <w:pPr>
              <w:ind w:left="0" w:firstLine="0"/>
              <w:rPr>
                <w:rFonts w:cstheme="minorHAnsi"/>
                <w:lang w:val="fr-FR"/>
              </w:rPr>
            </w:pPr>
            <w:r w:rsidRPr="00745731">
              <w:rPr>
                <w:rFonts w:cstheme="minorHAnsi"/>
                <w:lang w:val="fr-FR"/>
              </w:rPr>
              <w:t>VII.20</w:t>
            </w:r>
          </w:p>
          <w:p w14:paraId="442ECA21"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Priorités en matière d’inventaire des zones humides </w:t>
            </w:r>
          </w:p>
          <w:p w14:paraId="520D3339" w14:textId="77777777" w:rsidR="00745731" w:rsidRPr="00745731" w:rsidRDefault="00745731" w:rsidP="008C4A69">
            <w:pPr>
              <w:ind w:left="0" w:firstLine="0"/>
              <w:rPr>
                <w:rFonts w:cstheme="minorHAnsi"/>
                <w:lang w:val="fr-FR"/>
              </w:rPr>
            </w:pPr>
          </w:p>
          <w:p w14:paraId="5F72E660" w14:textId="77777777" w:rsidR="00745731" w:rsidRPr="00745731" w:rsidRDefault="00745731" w:rsidP="008C4A69">
            <w:pPr>
              <w:ind w:left="0" w:firstLine="0"/>
              <w:rPr>
                <w:rFonts w:cstheme="minorHAnsi"/>
                <w:lang w:val="fr-FR"/>
              </w:rPr>
            </w:pPr>
            <w:r w:rsidRPr="00745731">
              <w:rPr>
                <w:rFonts w:cstheme="minorHAnsi"/>
                <w:lang w:val="fr-FR"/>
              </w:rPr>
              <w:t>X.15*</w:t>
            </w:r>
          </w:p>
          <w:p w14:paraId="55FCD474"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Description des caractéristiques écologiques des zones humides, et besoins et présentation des données pour un inventaire de base : orientations scientifiques et techniques </w:t>
            </w:r>
          </w:p>
          <w:p w14:paraId="5F6F4F57" w14:textId="77777777" w:rsidR="00745731" w:rsidRPr="00745731" w:rsidRDefault="00745731" w:rsidP="008C4A69">
            <w:pPr>
              <w:ind w:left="0" w:firstLine="0"/>
              <w:rPr>
                <w:rFonts w:cstheme="minorHAnsi"/>
                <w:bCs/>
                <w:lang w:val="fr-FR"/>
              </w:rPr>
            </w:pPr>
          </w:p>
        </w:tc>
      </w:tr>
      <w:tr w:rsidR="00745731" w:rsidRPr="00745731" w14:paraId="0C06215B" w14:textId="77777777" w:rsidTr="00CE32E6">
        <w:tc>
          <w:tcPr>
            <w:tcW w:w="2400" w:type="dxa"/>
          </w:tcPr>
          <w:p w14:paraId="5811E388" w14:textId="77777777" w:rsidR="00745731" w:rsidRPr="00745731" w:rsidRDefault="00745731" w:rsidP="008C4A69">
            <w:pPr>
              <w:ind w:left="0" w:firstLine="0"/>
              <w:rPr>
                <w:rFonts w:cstheme="minorHAnsi"/>
                <w:b/>
                <w:lang w:val="fr-FR"/>
              </w:rPr>
            </w:pPr>
            <w:r w:rsidRPr="00745731">
              <w:rPr>
                <w:rFonts w:cstheme="minorHAnsi"/>
                <w:b/>
                <w:lang w:val="fr-FR"/>
              </w:rPr>
              <w:lastRenderedPageBreak/>
              <w:t>Gestion des zones humides</w:t>
            </w:r>
          </w:p>
        </w:tc>
        <w:tc>
          <w:tcPr>
            <w:tcW w:w="6780" w:type="dxa"/>
          </w:tcPr>
          <w:p w14:paraId="4152CD12" w14:textId="77777777" w:rsidR="00745731" w:rsidRPr="00745731" w:rsidRDefault="00745731" w:rsidP="008C4A69">
            <w:pPr>
              <w:ind w:left="0" w:firstLine="0"/>
              <w:rPr>
                <w:rFonts w:cstheme="minorHAnsi"/>
                <w:bCs/>
                <w:lang w:val="fr-FR"/>
              </w:rPr>
            </w:pPr>
            <w:r w:rsidRPr="00745731">
              <w:rPr>
                <w:rFonts w:cstheme="minorHAnsi"/>
                <w:lang w:val="fr-FR"/>
              </w:rPr>
              <w:t>Recom 6.5</w:t>
            </w:r>
          </w:p>
          <w:p w14:paraId="2091FE43"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Mise en place de nouveaux programmes de formation pour les administrateurs des zones humides </w:t>
            </w:r>
          </w:p>
          <w:p w14:paraId="1BD41833" w14:textId="77777777" w:rsidR="00745731" w:rsidRPr="00745731" w:rsidRDefault="00745731" w:rsidP="008C4A69">
            <w:pPr>
              <w:ind w:left="0" w:firstLine="0"/>
              <w:rPr>
                <w:rFonts w:cstheme="minorHAnsi"/>
                <w:lang w:val="fr-FR"/>
              </w:rPr>
            </w:pPr>
          </w:p>
          <w:p w14:paraId="32B1176C" w14:textId="77777777" w:rsidR="00745731" w:rsidRPr="00745731" w:rsidRDefault="00745731" w:rsidP="008C4A69">
            <w:pPr>
              <w:ind w:left="0" w:firstLine="0"/>
              <w:rPr>
                <w:rFonts w:cstheme="minorHAnsi"/>
                <w:bCs/>
                <w:lang w:val="fr-FR"/>
              </w:rPr>
            </w:pPr>
            <w:r w:rsidRPr="00745731">
              <w:rPr>
                <w:rFonts w:cstheme="minorHAnsi"/>
                <w:lang w:val="fr-FR"/>
              </w:rPr>
              <w:t>Recom 6.13</w:t>
            </w:r>
          </w:p>
          <w:p w14:paraId="4EDC5B3B"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Lignes directrices relatives aux plans de gestion des Sites Ramsar et autres zones humides </w:t>
            </w:r>
          </w:p>
          <w:p w14:paraId="76A4CDD5" w14:textId="77777777" w:rsidR="00745731" w:rsidRPr="00745731" w:rsidRDefault="00745731" w:rsidP="008C4A69">
            <w:pPr>
              <w:ind w:left="0" w:firstLine="0"/>
              <w:rPr>
                <w:rFonts w:cstheme="minorHAnsi"/>
                <w:lang w:val="fr-FR"/>
              </w:rPr>
            </w:pPr>
          </w:p>
          <w:p w14:paraId="2B7957B2" w14:textId="77777777" w:rsidR="00745731" w:rsidRPr="00745731" w:rsidRDefault="00745731" w:rsidP="008C4A69">
            <w:pPr>
              <w:ind w:left="0" w:firstLine="0"/>
              <w:rPr>
                <w:rFonts w:cstheme="minorHAnsi"/>
                <w:lang w:val="fr-FR"/>
              </w:rPr>
            </w:pPr>
            <w:r w:rsidRPr="00745731">
              <w:rPr>
                <w:rFonts w:cstheme="minorHAnsi"/>
                <w:lang w:val="fr-FR"/>
              </w:rPr>
              <w:t>Recom 7.1*</w:t>
            </w:r>
          </w:p>
          <w:p w14:paraId="6926101E" w14:textId="77777777" w:rsidR="00745731" w:rsidRPr="00745731" w:rsidRDefault="00745731" w:rsidP="008C4A69">
            <w:pPr>
              <w:ind w:left="0" w:firstLine="0"/>
              <w:rPr>
                <w:rFonts w:cstheme="minorHAnsi"/>
                <w:lang w:val="fr-FR"/>
              </w:rPr>
            </w:pPr>
            <w:r w:rsidRPr="00745731">
              <w:rPr>
                <w:rFonts w:cstheme="minorHAnsi"/>
                <w:lang w:val="fr-FR"/>
              </w:rPr>
              <w:t>Un Plan d’action mondial pour l’utilisation rationnelle et la gestion des tourbières</w:t>
            </w:r>
          </w:p>
          <w:p w14:paraId="74454189" w14:textId="77777777" w:rsidR="00745731" w:rsidRPr="00745731" w:rsidRDefault="00745731" w:rsidP="008C4A69">
            <w:pPr>
              <w:ind w:left="0" w:firstLine="0"/>
              <w:rPr>
                <w:rFonts w:cstheme="minorHAnsi"/>
                <w:lang w:val="fr-FR"/>
              </w:rPr>
            </w:pPr>
          </w:p>
          <w:p w14:paraId="1FF02187" w14:textId="77777777" w:rsidR="00745731" w:rsidRPr="00745731" w:rsidRDefault="00745731" w:rsidP="008C4A69">
            <w:pPr>
              <w:ind w:left="0" w:firstLine="0"/>
              <w:rPr>
                <w:rFonts w:cstheme="minorHAnsi"/>
                <w:lang w:val="fr-FR"/>
              </w:rPr>
            </w:pPr>
            <w:r w:rsidRPr="00745731">
              <w:rPr>
                <w:rFonts w:cstheme="minorHAnsi"/>
                <w:lang w:val="fr-FR"/>
              </w:rPr>
              <w:t>VIII.14</w:t>
            </w:r>
          </w:p>
          <w:p w14:paraId="5A42FC27" w14:textId="77777777" w:rsidR="00745731" w:rsidRPr="00745731" w:rsidRDefault="00745731" w:rsidP="008C4A69">
            <w:pPr>
              <w:ind w:left="0" w:firstLine="0"/>
              <w:rPr>
                <w:rFonts w:cstheme="minorHAnsi"/>
                <w:lang w:val="fr-FR"/>
              </w:rPr>
            </w:pPr>
            <w:r w:rsidRPr="00745731">
              <w:rPr>
                <w:rFonts w:cstheme="minorHAnsi"/>
                <w:lang w:val="fr-FR"/>
              </w:rPr>
              <w:t>Nouvelles Lignes directrices relatives aux plans de gestion des Sites Ramsar et autres zones humides</w:t>
            </w:r>
          </w:p>
          <w:p w14:paraId="0E8B7D08" w14:textId="77420783" w:rsidR="00745731" w:rsidRPr="00745731" w:rsidRDefault="00745731" w:rsidP="008C4A69">
            <w:pPr>
              <w:ind w:left="0" w:firstLine="0"/>
              <w:rPr>
                <w:rFonts w:cstheme="minorHAnsi"/>
                <w:lang w:val="fr-FR"/>
              </w:rPr>
            </w:pPr>
          </w:p>
          <w:p w14:paraId="18484A37" w14:textId="77777777" w:rsidR="00745731" w:rsidRPr="00745731" w:rsidRDefault="00745731" w:rsidP="008C4A69">
            <w:pPr>
              <w:ind w:left="0" w:firstLine="0"/>
              <w:rPr>
                <w:rFonts w:cstheme="minorHAnsi"/>
                <w:lang w:val="fr-FR"/>
              </w:rPr>
            </w:pPr>
            <w:r w:rsidRPr="00745731">
              <w:rPr>
                <w:rFonts w:cstheme="minorHAnsi"/>
                <w:lang w:val="fr-FR"/>
              </w:rPr>
              <w:t>VIII.15</w:t>
            </w:r>
          </w:p>
          <w:p w14:paraId="2853DD33"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 «Registre de San José» pour la promotion de la gestion des zones humides </w:t>
            </w:r>
          </w:p>
          <w:p w14:paraId="3459B05D" w14:textId="77777777" w:rsidR="00745731" w:rsidRPr="00745731" w:rsidRDefault="00745731" w:rsidP="008C4A69">
            <w:pPr>
              <w:ind w:left="0" w:firstLine="0"/>
              <w:rPr>
                <w:rFonts w:cstheme="minorHAnsi"/>
                <w:lang w:val="fr-FR"/>
              </w:rPr>
            </w:pPr>
          </w:p>
          <w:p w14:paraId="6FCFBA85" w14:textId="77777777" w:rsidR="00745731" w:rsidRPr="00745731" w:rsidRDefault="00745731" w:rsidP="008C4A69">
            <w:pPr>
              <w:ind w:left="0" w:firstLine="0"/>
              <w:rPr>
                <w:rFonts w:cstheme="minorHAnsi"/>
                <w:lang w:val="fr-FR"/>
              </w:rPr>
            </w:pPr>
            <w:r w:rsidRPr="00745731">
              <w:rPr>
                <w:rFonts w:cstheme="minorHAnsi"/>
                <w:lang w:val="fr-FR"/>
              </w:rPr>
              <w:t>VIII.32*</w:t>
            </w:r>
          </w:p>
          <w:p w14:paraId="0F337F40"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Conservation, gestion intégrée et utilisation durable des écosystèmes de mangroves et de leurs ressources </w:t>
            </w:r>
          </w:p>
          <w:p w14:paraId="45A56256" w14:textId="77777777" w:rsidR="00745731" w:rsidRPr="00745731" w:rsidRDefault="00745731" w:rsidP="008C4A69">
            <w:pPr>
              <w:ind w:left="0" w:firstLine="0"/>
              <w:rPr>
                <w:rFonts w:cstheme="minorHAnsi"/>
                <w:lang w:val="fr-FR"/>
              </w:rPr>
            </w:pPr>
          </w:p>
          <w:p w14:paraId="74BA5DE6" w14:textId="77777777" w:rsidR="00745731" w:rsidRPr="00745731" w:rsidRDefault="00745731" w:rsidP="008C4A69">
            <w:pPr>
              <w:ind w:left="0" w:firstLine="0"/>
              <w:rPr>
                <w:rFonts w:cstheme="minorHAnsi"/>
                <w:lang w:val="fr-FR"/>
              </w:rPr>
            </w:pPr>
            <w:r w:rsidRPr="00745731">
              <w:rPr>
                <w:rFonts w:cstheme="minorHAnsi"/>
                <w:lang w:val="fr-FR"/>
              </w:rPr>
              <w:t>VIII.33*</w:t>
            </w:r>
          </w:p>
          <w:p w14:paraId="2CB12689" w14:textId="77777777" w:rsidR="00745731" w:rsidRPr="00745731" w:rsidRDefault="00745731" w:rsidP="008C4A69">
            <w:pPr>
              <w:ind w:left="0" w:firstLine="0"/>
              <w:rPr>
                <w:rFonts w:cstheme="minorHAnsi"/>
                <w:lang w:val="fr-FR"/>
              </w:rPr>
            </w:pPr>
            <w:r w:rsidRPr="00745731">
              <w:rPr>
                <w:rFonts w:cstheme="minorHAnsi"/>
                <w:lang w:val="fr-FR"/>
              </w:rPr>
              <w:t>Orientations pour l’identification, la gestion durable et la désignation de mares temporaires comme zones humides d’importance internationale</w:t>
            </w:r>
          </w:p>
          <w:p w14:paraId="2320117D" w14:textId="77777777" w:rsidR="00745731" w:rsidRPr="00745731" w:rsidRDefault="00745731" w:rsidP="008C4A69">
            <w:pPr>
              <w:ind w:left="0" w:firstLine="0"/>
              <w:rPr>
                <w:rFonts w:cstheme="minorHAnsi"/>
                <w:lang w:val="fr-FR"/>
              </w:rPr>
            </w:pPr>
          </w:p>
          <w:p w14:paraId="204BB956" w14:textId="77777777" w:rsidR="00745731" w:rsidRPr="00745731" w:rsidRDefault="00745731" w:rsidP="008C4A69">
            <w:pPr>
              <w:ind w:left="0" w:firstLine="0"/>
              <w:rPr>
                <w:rFonts w:cstheme="minorHAnsi"/>
                <w:lang w:val="fr-FR"/>
              </w:rPr>
            </w:pPr>
            <w:r w:rsidRPr="00745731">
              <w:rPr>
                <w:rFonts w:cstheme="minorHAnsi"/>
                <w:lang w:val="fr-FR"/>
              </w:rPr>
              <w:lastRenderedPageBreak/>
              <w:t>VIII.36</w:t>
            </w:r>
          </w:p>
          <w:p w14:paraId="1411D251"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La gestion environnementale participative (GEP) comme outil de gestion et d’utilisation rationnelle des zones humides </w:t>
            </w:r>
          </w:p>
          <w:p w14:paraId="0ABE1823" w14:textId="77777777" w:rsidR="00745731" w:rsidRPr="00745731" w:rsidRDefault="00745731" w:rsidP="008C4A69">
            <w:pPr>
              <w:ind w:left="0" w:firstLine="0"/>
              <w:rPr>
                <w:rFonts w:cstheme="minorHAnsi"/>
                <w:lang w:val="fr-FR"/>
              </w:rPr>
            </w:pPr>
          </w:p>
          <w:p w14:paraId="39B0BEB9" w14:textId="77777777" w:rsidR="00745731" w:rsidRPr="00745731" w:rsidRDefault="00745731" w:rsidP="008C4A69">
            <w:pPr>
              <w:ind w:left="0" w:firstLine="0"/>
              <w:rPr>
                <w:rFonts w:cstheme="minorHAnsi"/>
                <w:lang w:val="fr-FR"/>
              </w:rPr>
            </w:pPr>
            <w:r w:rsidRPr="00745731">
              <w:rPr>
                <w:rFonts w:cstheme="minorHAnsi"/>
                <w:lang w:val="fr-FR"/>
              </w:rPr>
              <w:t>XI.11</w:t>
            </w:r>
          </w:p>
          <w:p w14:paraId="4C918809" w14:textId="77777777" w:rsidR="00745731" w:rsidRPr="00745731" w:rsidRDefault="00745731" w:rsidP="008C4A69">
            <w:pPr>
              <w:ind w:left="0" w:firstLine="0"/>
              <w:rPr>
                <w:rFonts w:cstheme="minorHAnsi"/>
                <w:lang w:val="fr-FR"/>
              </w:rPr>
            </w:pPr>
            <w:r w:rsidRPr="00745731">
              <w:rPr>
                <w:rFonts w:cstheme="minorHAnsi"/>
                <w:lang w:val="fr-FR"/>
              </w:rPr>
              <w:t>Principes pour la planification et la gestion des zones humides</w:t>
            </w:r>
          </w:p>
          <w:p w14:paraId="061CB064" w14:textId="77777777" w:rsidR="00745731" w:rsidRPr="00745731" w:rsidRDefault="00745731" w:rsidP="008C4A69">
            <w:pPr>
              <w:ind w:left="0" w:firstLine="0"/>
              <w:rPr>
                <w:rFonts w:cstheme="minorHAnsi"/>
                <w:lang w:val="fr-FR"/>
              </w:rPr>
            </w:pPr>
          </w:p>
          <w:p w14:paraId="15A7AE1E" w14:textId="77777777" w:rsidR="00745731" w:rsidRPr="00745731" w:rsidRDefault="00745731" w:rsidP="008C4A69">
            <w:pPr>
              <w:ind w:left="0" w:firstLine="0"/>
              <w:rPr>
                <w:rFonts w:cstheme="minorHAnsi"/>
                <w:lang w:val="fr-FR"/>
              </w:rPr>
            </w:pPr>
            <w:r w:rsidRPr="00745731">
              <w:rPr>
                <w:rFonts w:cstheme="minorHAnsi"/>
                <w:lang w:val="fr-FR"/>
              </w:rPr>
              <w:t>XII.15</w:t>
            </w:r>
          </w:p>
          <w:p w14:paraId="5CCF7ACE"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Évaluation de l’efficacité de la gestion et de la conservation des Sites Ramsar </w:t>
            </w:r>
          </w:p>
          <w:p w14:paraId="1EA71CBC" w14:textId="77777777" w:rsidR="00745731" w:rsidRPr="00745731" w:rsidRDefault="00745731" w:rsidP="008C4A69">
            <w:pPr>
              <w:ind w:left="0" w:firstLine="0"/>
              <w:rPr>
                <w:rFonts w:cstheme="minorHAnsi"/>
                <w:lang w:val="fr-FR"/>
              </w:rPr>
            </w:pPr>
          </w:p>
        </w:tc>
      </w:tr>
      <w:tr w:rsidR="00745731" w:rsidRPr="00745731" w14:paraId="26F534EF" w14:textId="77777777" w:rsidTr="00CE32E6">
        <w:tc>
          <w:tcPr>
            <w:tcW w:w="2400" w:type="dxa"/>
          </w:tcPr>
          <w:p w14:paraId="623A575B" w14:textId="77777777" w:rsidR="00745731" w:rsidRPr="00745731" w:rsidRDefault="00745731" w:rsidP="008C4A69">
            <w:pPr>
              <w:ind w:left="0" w:firstLine="0"/>
              <w:rPr>
                <w:rFonts w:cstheme="minorHAnsi"/>
                <w:b/>
                <w:lang w:val="fr-FR"/>
              </w:rPr>
            </w:pPr>
            <w:r w:rsidRPr="00745731">
              <w:rPr>
                <w:rFonts w:cstheme="minorHAnsi"/>
                <w:b/>
                <w:lang w:val="fr-FR"/>
              </w:rPr>
              <w:lastRenderedPageBreak/>
              <w:t>Espèces migratrices</w:t>
            </w:r>
          </w:p>
        </w:tc>
        <w:tc>
          <w:tcPr>
            <w:tcW w:w="6780" w:type="dxa"/>
          </w:tcPr>
          <w:p w14:paraId="733619D8" w14:textId="77777777" w:rsidR="00745731" w:rsidRPr="00745731" w:rsidRDefault="00745731" w:rsidP="008C4A69">
            <w:pPr>
              <w:ind w:left="0" w:firstLine="0"/>
              <w:rPr>
                <w:rFonts w:cstheme="minorHAnsi"/>
                <w:bCs/>
                <w:lang w:val="fr-FR"/>
              </w:rPr>
            </w:pPr>
            <w:r w:rsidRPr="00745731">
              <w:rPr>
                <w:rFonts w:cstheme="minorHAnsi"/>
                <w:bCs/>
                <w:lang w:val="fr-FR"/>
              </w:rPr>
              <w:t>Recom 3.2</w:t>
            </w:r>
          </w:p>
          <w:p w14:paraId="7D8A60DC"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Nécessité de conduire de nouvelles études sur les voies de migration </w:t>
            </w:r>
          </w:p>
          <w:p w14:paraId="40B2DF9E" w14:textId="77777777" w:rsidR="00745731" w:rsidRPr="00745731" w:rsidRDefault="00745731" w:rsidP="008C4A69">
            <w:pPr>
              <w:ind w:left="0" w:firstLine="0"/>
              <w:rPr>
                <w:rFonts w:cstheme="minorHAnsi"/>
                <w:lang w:val="fr-FR"/>
              </w:rPr>
            </w:pPr>
          </w:p>
          <w:p w14:paraId="29398871" w14:textId="77777777" w:rsidR="00745731" w:rsidRPr="00745731" w:rsidRDefault="00745731" w:rsidP="008C4A69">
            <w:pPr>
              <w:ind w:left="0" w:firstLine="0"/>
              <w:rPr>
                <w:rFonts w:cstheme="minorHAnsi"/>
                <w:lang w:val="fr-FR"/>
              </w:rPr>
            </w:pPr>
            <w:r w:rsidRPr="00745731">
              <w:rPr>
                <w:rFonts w:cstheme="minorHAnsi"/>
                <w:bCs/>
                <w:lang w:val="fr-FR"/>
              </w:rPr>
              <w:t>Recom 4.12</w:t>
            </w:r>
          </w:p>
          <w:p w14:paraId="1F341AF0"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Coopération entre Parties contractantes pour la gestion des espèces migratrices </w:t>
            </w:r>
          </w:p>
          <w:p w14:paraId="2CFA3265" w14:textId="77777777" w:rsidR="00745731" w:rsidRPr="00745731" w:rsidRDefault="00745731" w:rsidP="008C4A69">
            <w:pPr>
              <w:ind w:left="0" w:firstLine="0"/>
              <w:rPr>
                <w:rFonts w:cstheme="minorHAnsi"/>
                <w:lang w:val="fr-FR"/>
              </w:rPr>
            </w:pPr>
          </w:p>
          <w:p w14:paraId="156C11EE" w14:textId="77777777" w:rsidR="00745731" w:rsidRPr="00745731" w:rsidRDefault="00745731" w:rsidP="008C4A69">
            <w:pPr>
              <w:ind w:left="0" w:firstLine="0"/>
              <w:rPr>
                <w:rFonts w:cstheme="minorHAnsi"/>
                <w:bCs/>
                <w:lang w:val="fr-FR"/>
              </w:rPr>
            </w:pPr>
            <w:r w:rsidRPr="00745731">
              <w:rPr>
                <w:rFonts w:cstheme="minorHAnsi"/>
                <w:lang w:val="fr-FR"/>
              </w:rPr>
              <w:t>Recom 6.4*</w:t>
            </w:r>
          </w:p>
          <w:p w14:paraId="6DF884A4"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Initiative de Brisbane sur l’établissement d’un réseau de Sites Ramsar le long de la voie de migration Asie de l’Est-Australasie </w:t>
            </w:r>
          </w:p>
          <w:p w14:paraId="720575B8" w14:textId="77777777" w:rsidR="00745731" w:rsidRPr="00745731" w:rsidRDefault="00745731" w:rsidP="008C4A69">
            <w:pPr>
              <w:ind w:left="0" w:firstLine="0"/>
              <w:rPr>
                <w:rFonts w:cstheme="minorHAnsi"/>
                <w:lang w:val="fr-FR"/>
              </w:rPr>
            </w:pPr>
          </w:p>
          <w:p w14:paraId="568214A5" w14:textId="77777777" w:rsidR="00745731" w:rsidRPr="00745731" w:rsidRDefault="00745731" w:rsidP="008C4A69">
            <w:pPr>
              <w:ind w:left="0" w:firstLine="0"/>
              <w:rPr>
                <w:rFonts w:cstheme="minorHAnsi"/>
                <w:lang w:val="fr-FR"/>
              </w:rPr>
            </w:pPr>
            <w:r w:rsidRPr="00745731">
              <w:rPr>
                <w:rFonts w:cstheme="minorHAnsi"/>
                <w:lang w:val="fr-FR"/>
              </w:rPr>
              <w:t>Recom 7.3</w:t>
            </w:r>
          </w:p>
          <w:p w14:paraId="575EE112"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Coopération multilatérale en matière de conservation des oiseaux d’eau migrateurs dans la région Asie-Pacifique </w:t>
            </w:r>
          </w:p>
          <w:p w14:paraId="6DED554A" w14:textId="77777777" w:rsidR="00745731" w:rsidRPr="00745731" w:rsidRDefault="00745731" w:rsidP="008C4A69">
            <w:pPr>
              <w:ind w:left="0" w:firstLine="0"/>
              <w:rPr>
                <w:rFonts w:cstheme="minorHAnsi"/>
                <w:lang w:val="fr-FR"/>
              </w:rPr>
            </w:pPr>
          </w:p>
          <w:p w14:paraId="44EDEB59" w14:textId="77777777" w:rsidR="00745731" w:rsidRPr="00745731" w:rsidRDefault="00745731" w:rsidP="008C4A69">
            <w:pPr>
              <w:ind w:left="0" w:firstLine="0"/>
              <w:rPr>
                <w:rFonts w:cstheme="minorHAnsi"/>
                <w:lang w:val="fr-FR"/>
              </w:rPr>
            </w:pPr>
            <w:r w:rsidRPr="00745731">
              <w:rPr>
                <w:rFonts w:cstheme="minorHAnsi"/>
                <w:lang w:val="fr-FR"/>
              </w:rPr>
              <w:t>VIII.37</w:t>
            </w:r>
          </w:p>
          <w:p w14:paraId="766A8BB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Coopération internationale à la conservation des oiseaux d’eau migrateurs et de leurs habitats dans la région Asie-Pacifique </w:t>
            </w:r>
          </w:p>
          <w:p w14:paraId="707F229A" w14:textId="77777777" w:rsidR="00745731" w:rsidRPr="00745731" w:rsidRDefault="00745731" w:rsidP="008C4A69">
            <w:pPr>
              <w:ind w:left="0" w:firstLine="0"/>
              <w:rPr>
                <w:rFonts w:cstheme="minorHAnsi"/>
                <w:lang w:val="fr-FR"/>
              </w:rPr>
            </w:pPr>
          </w:p>
          <w:p w14:paraId="585F6B73" w14:textId="77777777" w:rsidR="00745731" w:rsidRPr="00745731" w:rsidRDefault="00745731" w:rsidP="008C4A69">
            <w:pPr>
              <w:ind w:left="0" w:firstLine="0"/>
              <w:rPr>
                <w:rFonts w:cstheme="minorHAnsi"/>
                <w:lang w:val="fr-FR"/>
              </w:rPr>
            </w:pPr>
            <w:r w:rsidRPr="00745731">
              <w:rPr>
                <w:rFonts w:cstheme="minorHAnsi"/>
                <w:lang w:val="fr-FR"/>
              </w:rPr>
              <w:t>X.22*</w:t>
            </w:r>
          </w:p>
          <w:p w14:paraId="5FA9FE35"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Promouvoir la coopération internationale pour la conservation des voies de migration des oiseaux d’eau </w:t>
            </w:r>
          </w:p>
          <w:p w14:paraId="178A1285" w14:textId="77777777" w:rsidR="00745731" w:rsidRPr="00745731" w:rsidRDefault="00745731" w:rsidP="008C4A69">
            <w:pPr>
              <w:ind w:left="0" w:firstLine="0"/>
              <w:rPr>
                <w:rFonts w:cstheme="minorHAnsi"/>
                <w:lang w:val="fr-FR"/>
              </w:rPr>
            </w:pPr>
          </w:p>
        </w:tc>
      </w:tr>
      <w:tr w:rsidR="00745731" w:rsidRPr="00745731" w14:paraId="4A347686" w14:textId="77777777" w:rsidTr="00CE32E6">
        <w:tc>
          <w:tcPr>
            <w:tcW w:w="2400" w:type="dxa"/>
          </w:tcPr>
          <w:p w14:paraId="27FC8CA4" w14:textId="77777777" w:rsidR="00745731" w:rsidRPr="00745731" w:rsidRDefault="00745731" w:rsidP="008C4A69">
            <w:pPr>
              <w:ind w:left="0" w:firstLine="0"/>
              <w:rPr>
                <w:rFonts w:cstheme="minorHAnsi"/>
                <w:b/>
                <w:lang w:val="fr-FR"/>
              </w:rPr>
            </w:pPr>
            <w:r w:rsidRPr="00745731">
              <w:rPr>
                <w:rFonts w:cstheme="minorHAnsi"/>
                <w:b/>
                <w:lang w:val="fr-FR"/>
              </w:rPr>
              <w:t>Missions consultatives Ramsar (MCR)</w:t>
            </w:r>
          </w:p>
        </w:tc>
        <w:tc>
          <w:tcPr>
            <w:tcW w:w="6780" w:type="dxa"/>
          </w:tcPr>
          <w:p w14:paraId="1EAC44EC" w14:textId="77777777" w:rsidR="00745731" w:rsidRPr="00745731" w:rsidRDefault="00745731" w:rsidP="008C4A69">
            <w:pPr>
              <w:ind w:left="0" w:firstLine="0"/>
              <w:rPr>
                <w:rFonts w:cstheme="minorHAnsi"/>
                <w:color w:val="000000"/>
                <w:sz w:val="24"/>
                <w:szCs w:val="24"/>
                <w:lang w:val="fr-FR"/>
              </w:rPr>
            </w:pPr>
            <w:r w:rsidRPr="00745731">
              <w:rPr>
                <w:rFonts w:cstheme="minorHAnsi"/>
                <w:lang w:val="fr-FR"/>
              </w:rPr>
              <w:t>XIII.11</w:t>
            </w:r>
          </w:p>
          <w:p w14:paraId="51DCE74D" w14:textId="77777777" w:rsidR="00745731" w:rsidRPr="00745731" w:rsidRDefault="00745731" w:rsidP="008C4A69">
            <w:pPr>
              <w:ind w:left="0" w:firstLine="0"/>
              <w:rPr>
                <w:rFonts w:cstheme="minorHAnsi"/>
                <w:color w:val="000000"/>
                <w:lang w:val="fr-FR"/>
              </w:rPr>
            </w:pPr>
            <w:r w:rsidRPr="00745731">
              <w:rPr>
                <w:rFonts w:cstheme="minorHAnsi"/>
                <w:color w:val="000000"/>
                <w:lang w:val="fr-FR"/>
              </w:rPr>
              <w:t>La Mission consultative Ramsar</w:t>
            </w:r>
          </w:p>
          <w:p w14:paraId="22A25F73" w14:textId="77777777" w:rsidR="00745731" w:rsidRPr="00745731" w:rsidRDefault="00745731" w:rsidP="008C4A69">
            <w:pPr>
              <w:ind w:left="0" w:firstLine="0"/>
              <w:rPr>
                <w:rFonts w:cstheme="minorHAnsi"/>
                <w:lang w:val="fr-FR"/>
              </w:rPr>
            </w:pPr>
          </w:p>
        </w:tc>
      </w:tr>
      <w:tr w:rsidR="00745731" w:rsidRPr="00745731" w14:paraId="57E0DE59" w14:textId="77777777" w:rsidTr="00CE32E6">
        <w:tc>
          <w:tcPr>
            <w:tcW w:w="2400" w:type="dxa"/>
          </w:tcPr>
          <w:p w14:paraId="59B3D1EA" w14:textId="77777777" w:rsidR="00745731" w:rsidRPr="00745731" w:rsidRDefault="00745731" w:rsidP="008C4A69">
            <w:pPr>
              <w:ind w:left="0" w:firstLine="0"/>
              <w:rPr>
                <w:rFonts w:cstheme="minorHAnsi"/>
                <w:b/>
                <w:lang w:val="fr-FR"/>
              </w:rPr>
            </w:pPr>
            <w:r w:rsidRPr="00745731">
              <w:rPr>
                <w:rFonts w:cstheme="minorHAnsi"/>
                <w:b/>
                <w:lang w:val="fr-FR"/>
              </w:rPr>
              <w:t>Développement durable, peuples autochtones et communautés locales, égalité entre les sexes et moyens d’existence</w:t>
            </w:r>
          </w:p>
          <w:p w14:paraId="6288D2AD" w14:textId="77777777" w:rsidR="00745731" w:rsidRPr="00745731" w:rsidRDefault="00745731" w:rsidP="008C4A69">
            <w:pPr>
              <w:ind w:left="0" w:firstLine="0"/>
              <w:rPr>
                <w:rFonts w:cstheme="minorHAnsi"/>
                <w:b/>
                <w:lang w:val="fr-FR"/>
              </w:rPr>
            </w:pPr>
          </w:p>
          <w:p w14:paraId="36071A6E" w14:textId="77777777" w:rsidR="00745731" w:rsidRPr="00745731" w:rsidRDefault="00745731" w:rsidP="008C4A69">
            <w:pPr>
              <w:ind w:left="0" w:firstLine="0"/>
              <w:rPr>
                <w:rFonts w:cstheme="minorHAnsi"/>
                <w:b/>
                <w:lang w:val="fr-FR"/>
              </w:rPr>
            </w:pPr>
            <w:r w:rsidRPr="00745731">
              <w:rPr>
                <w:rFonts w:cstheme="minorHAnsi"/>
                <w:i/>
                <w:lang w:val="fr-FR"/>
              </w:rPr>
              <w:t>Note :</w:t>
            </w:r>
            <w:r w:rsidRPr="00745731">
              <w:rPr>
                <w:rFonts w:cstheme="minorHAnsi"/>
                <w:b/>
                <w:lang w:val="fr-FR"/>
              </w:rPr>
              <w:t xml:space="preserve"> </w:t>
            </w:r>
            <w:r w:rsidRPr="00745731">
              <w:rPr>
                <w:rFonts w:cstheme="minorHAnsi"/>
                <w:bCs/>
                <w:i/>
                <w:iCs/>
                <w:lang w:val="fr-FR"/>
              </w:rPr>
              <w:t xml:space="preserve">lorsque ce groupe sera examiné pour regroupement, il sera peut-être possible de séparer les moyens </w:t>
            </w:r>
            <w:r w:rsidRPr="00745731">
              <w:rPr>
                <w:rFonts w:cstheme="minorHAnsi"/>
                <w:bCs/>
                <w:i/>
                <w:iCs/>
                <w:lang w:val="fr-FR"/>
              </w:rPr>
              <w:lastRenderedPageBreak/>
              <w:t>d’existence et la pauvreté des aspects culturels.</w:t>
            </w:r>
          </w:p>
        </w:tc>
        <w:tc>
          <w:tcPr>
            <w:tcW w:w="6780" w:type="dxa"/>
          </w:tcPr>
          <w:p w14:paraId="498DB0CC"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lastRenderedPageBreak/>
              <w:t>Recom 6.3</w:t>
            </w:r>
          </w:p>
          <w:p w14:paraId="5BC45CD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Participation des populations locales et autochtones à la gestion des zones humides Ramsar </w:t>
            </w:r>
          </w:p>
          <w:p w14:paraId="172AC966" w14:textId="77777777" w:rsidR="00745731" w:rsidRPr="00745731" w:rsidRDefault="00745731" w:rsidP="008C4A69">
            <w:pPr>
              <w:pStyle w:val="Default"/>
              <w:ind w:left="0" w:firstLine="0"/>
              <w:jc w:val="left"/>
              <w:rPr>
                <w:rFonts w:asciiTheme="minorHAnsi" w:hAnsiTheme="minorHAnsi" w:cstheme="minorHAnsi"/>
                <w:sz w:val="22"/>
                <w:szCs w:val="22"/>
                <w:lang w:val="fr-FR"/>
              </w:rPr>
            </w:pPr>
          </w:p>
          <w:p w14:paraId="5F7D1C5A"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VII.8</w:t>
            </w:r>
          </w:p>
          <w:p w14:paraId="5DB5A1C7"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Lignes directrices pour la mise en œuvre et le renforcement de la participation des communautés locales et des populations autochtones à la gestion des zones humides </w:t>
            </w:r>
          </w:p>
          <w:p w14:paraId="1C0C3D84" w14:textId="77777777" w:rsidR="00745731" w:rsidRPr="00745731" w:rsidRDefault="00745731" w:rsidP="008C4A69">
            <w:pPr>
              <w:pStyle w:val="Default"/>
              <w:ind w:left="0" w:firstLine="0"/>
              <w:jc w:val="left"/>
              <w:rPr>
                <w:rFonts w:asciiTheme="minorHAnsi" w:hAnsiTheme="minorHAnsi" w:cstheme="minorHAnsi"/>
                <w:sz w:val="22"/>
                <w:szCs w:val="22"/>
                <w:lang w:val="fr-FR"/>
              </w:rPr>
            </w:pPr>
          </w:p>
          <w:p w14:paraId="1CA0ABD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VIII.19</w:t>
            </w:r>
          </w:p>
          <w:p w14:paraId="5AED74D4"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Principes directeurs pour la prise en compte des valeurs culturelles des zones humides dans la gestion efficace des sites </w:t>
            </w:r>
          </w:p>
          <w:p w14:paraId="62A7D06A" w14:textId="77777777" w:rsidR="00745731" w:rsidRPr="00745731" w:rsidRDefault="00745731" w:rsidP="008C4A69">
            <w:pPr>
              <w:pStyle w:val="Default"/>
              <w:ind w:left="0" w:firstLine="0"/>
              <w:jc w:val="left"/>
              <w:rPr>
                <w:rFonts w:asciiTheme="minorHAnsi" w:hAnsiTheme="minorHAnsi" w:cstheme="minorHAnsi"/>
                <w:sz w:val="22"/>
                <w:szCs w:val="22"/>
                <w:lang w:val="fr-FR"/>
              </w:rPr>
            </w:pPr>
          </w:p>
          <w:p w14:paraId="5AF365D2"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IX.14</w:t>
            </w:r>
          </w:p>
          <w:p w14:paraId="4696180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zones humides et la réduction de la pauvreté </w:t>
            </w:r>
          </w:p>
          <w:p w14:paraId="0724D695" w14:textId="77777777" w:rsidR="00745731" w:rsidRPr="00745731" w:rsidRDefault="00745731" w:rsidP="008C4A69">
            <w:pPr>
              <w:pStyle w:val="Default"/>
              <w:ind w:left="0" w:firstLine="0"/>
              <w:jc w:val="left"/>
              <w:rPr>
                <w:rFonts w:asciiTheme="minorHAnsi" w:hAnsiTheme="minorHAnsi" w:cstheme="minorHAnsi"/>
                <w:sz w:val="22"/>
                <w:szCs w:val="22"/>
                <w:lang w:val="fr-FR"/>
              </w:rPr>
            </w:pPr>
          </w:p>
          <w:p w14:paraId="2B48C64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IX.21</w:t>
            </w:r>
          </w:p>
          <w:p w14:paraId="21EB7BD2"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Tenir compte des valeurs culturelles des zones humides </w:t>
            </w:r>
          </w:p>
          <w:p w14:paraId="61F9DB96" w14:textId="77777777" w:rsidR="00745731" w:rsidRPr="00745731" w:rsidRDefault="00745731" w:rsidP="008C4A69">
            <w:pPr>
              <w:pStyle w:val="Default"/>
              <w:ind w:left="0" w:firstLine="0"/>
              <w:jc w:val="left"/>
              <w:rPr>
                <w:rFonts w:asciiTheme="minorHAnsi" w:hAnsiTheme="minorHAnsi" w:cstheme="minorHAnsi"/>
                <w:sz w:val="22"/>
                <w:szCs w:val="22"/>
                <w:lang w:val="fr-FR"/>
              </w:rPr>
            </w:pPr>
          </w:p>
          <w:p w14:paraId="496A0174"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X.28</w:t>
            </w:r>
          </w:p>
          <w:p w14:paraId="02C69191"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zones humides et l’éradication de la pauvreté </w:t>
            </w:r>
          </w:p>
          <w:p w14:paraId="16CB13A9" w14:textId="77777777" w:rsidR="00745731" w:rsidRPr="00745731" w:rsidRDefault="00745731" w:rsidP="008C4A69">
            <w:pPr>
              <w:pStyle w:val="Default"/>
              <w:ind w:left="0" w:firstLine="0"/>
              <w:jc w:val="left"/>
              <w:rPr>
                <w:rFonts w:asciiTheme="minorHAnsi" w:hAnsiTheme="minorHAnsi" w:cstheme="minorHAnsi"/>
                <w:sz w:val="22"/>
                <w:szCs w:val="22"/>
                <w:lang w:val="fr-FR"/>
              </w:rPr>
            </w:pPr>
          </w:p>
          <w:p w14:paraId="07BE05C7"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XI.20</w:t>
            </w:r>
          </w:p>
          <w:p w14:paraId="1FF0636F"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Promouvoir l’investissement durable par le secteur public et le secteur privé pour garantir le maintien des avantages issus des zones humides pour l’homme et la nature </w:t>
            </w:r>
          </w:p>
          <w:p w14:paraId="64235F61" w14:textId="77777777" w:rsidR="00745731" w:rsidRPr="00745731" w:rsidRDefault="00745731" w:rsidP="008C4A69">
            <w:pPr>
              <w:pStyle w:val="Default"/>
              <w:ind w:left="0" w:firstLine="0"/>
              <w:jc w:val="left"/>
              <w:rPr>
                <w:rFonts w:asciiTheme="minorHAnsi" w:hAnsiTheme="minorHAnsi" w:cstheme="minorHAnsi"/>
                <w:sz w:val="22"/>
                <w:szCs w:val="22"/>
                <w:lang w:val="fr-FR"/>
              </w:rPr>
            </w:pPr>
          </w:p>
          <w:p w14:paraId="3C0F0612"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XI.21</w:t>
            </w:r>
          </w:p>
          <w:p w14:paraId="2768C7B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zones humides et le développement durable </w:t>
            </w:r>
          </w:p>
          <w:p w14:paraId="79C295E3" w14:textId="77777777" w:rsidR="00745731" w:rsidRPr="00745731" w:rsidRDefault="00745731" w:rsidP="008C4A69">
            <w:pPr>
              <w:pStyle w:val="Default"/>
              <w:ind w:left="0" w:firstLine="0"/>
              <w:jc w:val="left"/>
              <w:rPr>
                <w:rFonts w:asciiTheme="minorHAnsi" w:hAnsiTheme="minorHAnsi" w:cstheme="minorHAnsi"/>
                <w:sz w:val="22"/>
                <w:szCs w:val="22"/>
                <w:lang w:val="fr-FR"/>
              </w:rPr>
            </w:pPr>
          </w:p>
          <w:p w14:paraId="38FD2093"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XIII.15*</w:t>
            </w:r>
          </w:p>
          <w:p w14:paraId="61D76BA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Valeurs culturelles et pratiques des peuples autochtones et des communautés locales, et leur contribution à l’atténuation des changements climatiques et à l’adaptation à ces changements dans les zones humides</w:t>
            </w:r>
          </w:p>
          <w:p w14:paraId="204A1E72" w14:textId="77777777" w:rsidR="00745731" w:rsidRPr="00745731" w:rsidRDefault="00745731" w:rsidP="008C4A69">
            <w:pPr>
              <w:pStyle w:val="Default"/>
              <w:ind w:left="0" w:firstLine="0"/>
              <w:jc w:val="left"/>
              <w:rPr>
                <w:rFonts w:asciiTheme="minorHAnsi" w:hAnsiTheme="minorHAnsi" w:cstheme="minorHAnsi"/>
                <w:sz w:val="22"/>
                <w:szCs w:val="22"/>
                <w:lang w:val="fr-FR"/>
              </w:rPr>
            </w:pPr>
          </w:p>
          <w:p w14:paraId="567EAC0B"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XIII.18</w:t>
            </w:r>
          </w:p>
          <w:p w14:paraId="549AF76A"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Égalité entre les sexes dans le contexte des zones humides </w:t>
            </w:r>
          </w:p>
          <w:p w14:paraId="58127A0B" w14:textId="77777777" w:rsidR="00745731" w:rsidRPr="00745731" w:rsidRDefault="00745731" w:rsidP="008C4A69">
            <w:pPr>
              <w:pStyle w:val="Default"/>
              <w:ind w:left="0" w:firstLine="0"/>
              <w:jc w:val="left"/>
              <w:rPr>
                <w:rFonts w:asciiTheme="minorHAnsi" w:hAnsiTheme="minorHAnsi" w:cstheme="minorHAnsi"/>
                <w:sz w:val="22"/>
                <w:szCs w:val="22"/>
                <w:lang w:val="fr-FR"/>
              </w:rPr>
            </w:pPr>
          </w:p>
        </w:tc>
      </w:tr>
      <w:tr w:rsidR="00745731" w:rsidRPr="00745731" w14:paraId="28528454" w14:textId="77777777" w:rsidTr="00CE32E6">
        <w:tc>
          <w:tcPr>
            <w:tcW w:w="2400" w:type="dxa"/>
          </w:tcPr>
          <w:p w14:paraId="68BEDAD0" w14:textId="77777777" w:rsidR="00745731" w:rsidRPr="00745731" w:rsidRDefault="00745731" w:rsidP="008C4A69">
            <w:pPr>
              <w:ind w:left="0" w:firstLine="0"/>
              <w:rPr>
                <w:rFonts w:cstheme="minorHAnsi"/>
                <w:b/>
                <w:lang w:val="fr-FR"/>
              </w:rPr>
            </w:pPr>
            <w:r w:rsidRPr="00745731">
              <w:rPr>
                <w:rFonts w:cstheme="minorHAnsi"/>
                <w:b/>
                <w:lang w:val="fr-FR"/>
              </w:rPr>
              <w:lastRenderedPageBreak/>
              <w:t>Eau, aspects liés à l’eau et à la gestion de l’eau</w:t>
            </w:r>
          </w:p>
        </w:tc>
        <w:tc>
          <w:tcPr>
            <w:tcW w:w="6780" w:type="dxa"/>
          </w:tcPr>
          <w:p w14:paraId="7CDD5FA2" w14:textId="77777777" w:rsidR="00745731" w:rsidRPr="00745731" w:rsidRDefault="00745731" w:rsidP="008C4A69">
            <w:pPr>
              <w:ind w:left="0" w:firstLine="0"/>
              <w:rPr>
                <w:rFonts w:cstheme="minorHAnsi"/>
                <w:lang w:val="fr-FR"/>
              </w:rPr>
            </w:pPr>
            <w:r w:rsidRPr="00745731">
              <w:rPr>
                <w:rFonts w:cstheme="minorHAnsi"/>
                <w:bCs/>
                <w:lang w:val="fr-FR"/>
              </w:rPr>
              <w:t>VI.23</w:t>
            </w:r>
          </w:p>
          <w:p w14:paraId="53AAD6A4"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Ramsar et l’eau </w:t>
            </w:r>
          </w:p>
          <w:p w14:paraId="5BF9371B" w14:textId="77777777" w:rsidR="00745731" w:rsidRPr="00745731" w:rsidRDefault="00745731" w:rsidP="008C4A69">
            <w:pPr>
              <w:ind w:left="0" w:firstLine="0"/>
              <w:rPr>
                <w:rFonts w:cstheme="minorHAnsi"/>
                <w:lang w:val="fr-FR"/>
              </w:rPr>
            </w:pPr>
          </w:p>
          <w:p w14:paraId="02C3E55F" w14:textId="77777777" w:rsidR="00745731" w:rsidRPr="00745731" w:rsidRDefault="00745731" w:rsidP="008C4A69">
            <w:pPr>
              <w:ind w:left="0" w:firstLine="0"/>
              <w:rPr>
                <w:rFonts w:cstheme="minorHAnsi"/>
                <w:lang w:val="fr-FR"/>
              </w:rPr>
            </w:pPr>
            <w:r w:rsidRPr="00745731">
              <w:rPr>
                <w:rFonts w:cstheme="minorHAnsi"/>
                <w:lang w:val="fr-FR"/>
              </w:rPr>
              <w:t>VII.18</w:t>
            </w:r>
          </w:p>
          <w:p w14:paraId="304329D5"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Lignes directrices pour l’intégration de la conservation et de l’utilisation rationnelle des zones humides dans la gestion des bassins hydrographiques </w:t>
            </w:r>
          </w:p>
          <w:p w14:paraId="1BA88C54" w14:textId="77777777" w:rsidR="00745731" w:rsidRPr="00745731" w:rsidRDefault="00745731" w:rsidP="008C4A69">
            <w:pPr>
              <w:ind w:left="0" w:firstLine="0"/>
              <w:rPr>
                <w:rFonts w:cstheme="minorHAnsi"/>
                <w:lang w:val="fr-FR"/>
              </w:rPr>
            </w:pPr>
          </w:p>
          <w:p w14:paraId="2C1C229F" w14:textId="77777777" w:rsidR="00745731" w:rsidRPr="00745731" w:rsidRDefault="00745731" w:rsidP="008C4A69">
            <w:pPr>
              <w:ind w:left="0" w:firstLine="0"/>
              <w:rPr>
                <w:rFonts w:cstheme="minorHAnsi"/>
                <w:lang w:val="fr-FR"/>
              </w:rPr>
            </w:pPr>
            <w:r w:rsidRPr="00745731">
              <w:rPr>
                <w:rFonts w:cstheme="minorHAnsi"/>
                <w:lang w:val="fr-FR"/>
              </w:rPr>
              <w:t>VIII.1</w:t>
            </w:r>
          </w:p>
          <w:p w14:paraId="4E68F8C4"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Lignes directrices relatives à l’attribution et à la gestion de l’eau en vue de maintenir les fonctions écologiques des zones humides </w:t>
            </w:r>
          </w:p>
          <w:p w14:paraId="2C1C4A3A" w14:textId="77777777" w:rsidR="00745731" w:rsidRPr="00745731" w:rsidRDefault="00745731" w:rsidP="008C4A69">
            <w:pPr>
              <w:ind w:left="0" w:firstLine="0"/>
              <w:rPr>
                <w:rFonts w:cstheme="minorHAnsi"/>
                <w:lang w:val="fr-FR"/>
              </w:rPr>
            </w:pPr>
          </w:p>
          <w:p w14:paraId="54585070" w14:textId="77777777" w:rsidR="00745731" w:rsidRPr="00745731" w:rsidRDefault="00745731" w:rsidP="008C4A69">
            <w:pPr>
              <w:ind w:left="0" w:firstLine="0"/>
              <w:rPr>
                <w:rFonts w:cstheme="minorHAnsi"/>
                <w:lang w:val="fr-FR"/>
              </w:rPr>
            </w:pPr>
            <w:r w:rsidRPr="00745731">
              <w:rPr>
                <w:rFonts w:cstheme="minorHAnsi"/>
                <w:lang w:val="fr-FR"/>
              </w:rPr>
              <w:t>VIII.34*</w:t>
            </w:r>
          </w:p>
          <w:p w14:paraId="5B12A975"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Agriculture, zones humides et gestion des ressources d’eau </w:t>
            </w:r>
          </w:p>
          <w:p w14:paraId="75FBE65C" w14:textId="77777777" w:rsidR="00745731" w:rsidRPr="00745731" w:rsidRDefault="00745731" w:rsidP="008C4A69">
            <w:pPr>
              <w:ind w:left="0" w:firstLine="0"/>
              <w:rPr>
                <w:rFonts w:cstheme="minorHAnsi"/>
                <w:lang w:val="fr-FR"/>
              </w:rPr>
            </w:pPr>
          </w:p>
          <w:p w14:paraId="5BC15719" w14:textId="77777777" w:rsidR="00745731" w:rsidRPr="00745731" w:rsidRDefault="00745731" w:rsidP="008C4A69">
            <w:pPr>
              <w:ind w:left="0" w:firstLine="0"/>
              <w:rPr>
                <w:rFonts w:cstheme="minorHAnsi"/>
                <w:lang w:val="fr-FR"/>
              </w:rPr>
            </w:pPr>
            <w:r w:rsidRPr="00745731">
              <w:rPr>
                <w:rFonts w:cstheme="minorHAnsi"/>
                <w:lang w:val="fr-FR"/>
              </w:rPr>
              <w:t>VIII.40*</w:t>
            </w:r>
          </w:p>
          <w:p w14:paraId="233747B4"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Orientations relatives à une utilisation des eaux souterraines compatible avec la conservation des zones humides </w:t>
            </w:r>
          </w:p>
          <w:p w14:paraId="1AC69444" w14:textId="77777777" w:rsidR="00745731" w:rsidRPr="00745731" w:rsidRDefault="00745731" w:rsidP="008C4A69">
            <w:pPr>
              <w:ind w:left="0" w:firstLine="0"/>
              <w:rPr>
                <w:rFonts w:cstheme="minorHAnsi"/>
                <w:lang w:val="fr-FR"/>
              </w:rPr>
            </w:pPr>
          </w:p>
          <w:p w14:paraId="4F32C04E" w14:textId="77777777" w:rsidR="00745731" w:rsidRPr="00745731" w:rsidRDefault="00745731" w:rsidP="008C4A69">
            <w:pPr>
              <w:ind w:left="0" w:firstLine="0"/>
              <w:rPr>
                <w:rFonts w:cstheme="minorHAnsi"/>
                <w:lang w:val="fr-FR"/>
              </w:rPr>
            </w:pPr>
            <w:r w:rsidRPr="00745731">
              <w:rPr>
                <w:rFonts w:cstheme="minorHAnsi"/>
                <w:lang w:val="fr-FR"/>
              </w:rPr>
              <w:t>IX.3*</w:t>
            </w:r>
          </w:p>
          <w:p w14:paraId="690854BD"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Engagement de la Convention de Ramsar sur les zones humides dans les mécanismes multilatéraux en cours relatifs à l’eau </w:t>
            </w:r>
          </w:p>
          <w:p w14:paraId="7FA7BFC8" w14:textId="77777777" w:rsidR="00745731" w:rsidRPr="00745731" w:rsidRDefault="00745731" w:rsidP="008C4A69">
            <w:pPr>
              <w:ind w:left="0" w:firstLine="0"/>
              <w:rPr>
                <w:rFonts w:cstheme="minorHAnsi"/>
                <w:lang w:val="fr-FR"/>
              </w:rPr>
            </w:pPr>
          </w:p>
          <w:p w14:paraId="617555CA" w14:textId="77777777" w:rsidR="00745731" w:rsidRPr="00745731" w:rsidRDefault="00745731" w:rsidP="008C4A69">
            <w:pPr>
              <w:ind w:left="0" w:firstLine="0"/>
              <w:rPr>
                <w:rFonts w:cstheme="minorHAnsi"/>
                <w:lang w:val="fr-FR"/>
              </w:rPr>
            </w:pPr>
            <w:r w:rsidRPr="00745731">
              <w:rPr>
                <w:rFonts w:cstheme="minorHAnsi"/>
                <w:lang w:val="fr-FR"/>
              </w:rPr>
              <w:t>X.19</w:t>
            </w:r>
          </w:p>
          <w:p w14:paraId="6D690337"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zones humides et la gestion des bassins hydrographiques : orientations scientifiques et techniques regroupées </w:t>
            </w:r>
          </w:p>
          <w:p w14:paraId="70AD5734" w14:textId="77777777" w:rsidR="00745731" w:rsidRPr="00745731" w:rsidRDefault="00745731" w:rsidP="008C4A69">
            <w:pPr>
              <w:ind w:left="0" w:firstLine="0"/>
              <w:rPr>
                <w:rFonts w:cstheme="minorHAnsi"/>
                <w:lang w:val="fr-FR"/>
              </w:rPr>
            </w:pPr>
          </w:p>
          <w:p w14:paraId="44F75A67" w14:textId="77777777" w:rsidR="00745731" w:rsidRPr="00745731" w:rsidRDefault="00745731" w:rsidP="008C4A69">
            <w:pPr>
              <w:ind w:left="0" w:firstLine="0"/>
              <w:rPr>
                <w:rFonts w:cstheme="minorHAnsi"/>
                <w:lang w:val="fr-FR"/>
              </w:rPr>
            </w:pPr>
            <w:r w:rsidRPr="00745731">
              <w:rPr>
                <w:rFonts w:cstheme="minorHAnsi"/>
                <w:lang w:val="fr-FR"/>
              </w:rPr>
              <w:t>XII.12*</w:t>
            </w:r>
          </w:p>
          <w:p w14:paraId="60540CA4"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Appel à l’action pour garantir et protéger les besoins en eau des zones humides, présents et futurs </w:t>
            </w:r>
          </w:p>
          <w:p w14:paraId="1375C6A6" w14:textId="77777777" w:rsidR="00745731" w:rsidRPr="00745731" w:rsidRDefault="00745731" w:rsidP="008C4A69">
            <w:pPr>
              <w:ind w:left="0" w:firstLine="0"/>
              <w:rPr>
                <w:rFonts w:cstheme="minorHAnsi"/>
                <w:lang w:val="fr-FR"/>
              </w:rPr>
            </w:pPr>
          </w:p>
        </w:tc>
      </w:tr>
      <w:tr w:rsidR="00745731" w:rsidRPr="00745731" w14:paraId="12E3BB20" w14:textId="77777777" w:rsidTr="00CE32E6">
        <w:tc>
          <w:tcPr>
            <w:tcW w:w="2400" w:type="dxa"/>
          </w:tcPr>
          <w:p w14:paraId="00AB62EF" w14:textId="77777777" w:rsidR="00745731" w:rsidRPr="00745731" w:rsidRDefault="00745731" w:rsidP="008C4A69">
            <w:pPr>
              <w:ind w:left="0" w:firstLine="0"/>
              <w:rPr>
                <w:rFonts w:cstheme="minorHAnsi"/>
                <w:b/>
                <w:lang w:val="fr-FR"/>
              </w:rPr>
            </w:pPr>
            <w:r w:rsidRPr="00745731">
              <w:rPr>
                <w:rFonts w:cstheme="minorHAnsi"/>
                <w:b/>
                <w:lang w:val="fr-FR"/>
              </w:rPr>
              <w:lastRenderedPageBreak/>
              <w:t>Utilisation rationnelle, conservation, écologie, restauration, etc.</w:t>
            </w:r>
          </w:p>
        </w:tc>
        <w:tc>
          <w:tcPr>
            <w:tcW w:w="6780" w:type="dxa"/>
          </w:tcPr>
          <w:p w14:paraId="49FF2B30" w14:textId="77777777" w:rsidR="00745731" w:rsidRPr="00745731" w:rsidRDefault="00745731" w:rsidP="008C4A69">
            <w:pPr>
              <w:ind w:left="0" w:firstLine="0"/>
              <w:rPr>
                <w:rFonts w:cstheme="minorHAnsi"/>
                <w:bCs/>
                <w:lang w:val="fr-FR"/>
              </w:rPr>
            </w:pPr>
            <w:r w:rsidRPr="00745731">
              <w:rPr>
                <w:rFonts w:cstheme="minorHAnsi"/>
                <w:bCs/>
                <w:lang w:val="fr-FR"/>
              </w:rPr>
              <w:t>Recom 2.9</w:t>
            </w:r>
          </w:p>
          <w:p w14:paraId="5D28AB66"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Mesures de conservation et de protection des zones humides ne figurant pas sur la Liste des zones humides d’importance internationale </w:t>
            </w:r>
          </w:p>
          <w:p w14:paraId="7C4460FC" w14:textId="77777777" w:rsidR="00745731" w:rsidRPr="00745731" w:rsidRDefault="00745731" w:rsidP="008C4A69">
            <w:pPr>
              <w:ind w:left="0" w:firstLine="0"/>
              <w:rPr>
                <w:rFonts w:cstheme="minorHAnsi"/>
                <w:lang w:val="fr-FR"/>
              </w:rPr>
            </w:pPr>
          </w:p>
          <w:p w14:paraId="6649AA31" w14:textId="77777777" w:rsidR="00745731" w:rsidRPr="00745731" w:rsidRDefault="00745731" w:rsidP="008C4A69">
            <w:pPr>
              <w:ind w:left="0" w:firstLine="0"/>
              <w:rPr>
                <w:rFonts w:cstheme="minorHAnsi"/>
                <w:bCs/>
                <w:lang w:val="fr-FR"/>
              </w:rPr>
            </w:pPr>
            <w:r w:rsidRPr="00745731">
              <w:rPr>
                <w:rFonts w:cstheme="minorHAnsi"/>
                <w:bCs/>
                <w:lang w:val="fr-FR"/>
              </w:rPr>
              <w:t>Recom 3.3</w:t>
            </w:r>
          </w:p>
          <w:p w14:paraId="33130360"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Utilisation rationnelle des zones humides </w:t>
            </w:r>
          </w:p>
          <w:p w14:paraId="7B755117" w14:textId="77777777" w:rsidR="00745731" w:rsidRPr="00745731" w:rsidRDefault="00745731" w:rsidP="008C4A69">
            <w:pPr>
              <w:ind w:left="0" w:firstLine="0"/>
              <w:rPr>
                <w:rFonts w:cstheme="minorHAnsi"/>
                <w:lang w:val="fr-FR"/>
              </w:rPr>
            </w:pPr>
          </w:p>
          <w:p w14:paraId="5EB4C9AD" w14:textId="77777777" w:rsidR="00745731" w:rsidRPr="00745731" w:rsidRDefault="00745731" w:rsidP="008C4A69">
            <w:pPr>
              <w:ind w:left="0" w:firstLine="0"/>
              <w:rPr>
                <w:rFonts w:cstheme="minorHAnsi"/>
                <w:lang w:val="fr-FR"/>
              </w:rPr>
            </w:pPr>
            <w:r w:rsidRPr="00745731">
              <w:rPr>
                <w:rFonts w:cstheme="minorHAnsi"/>
                <w:bCs/>
                <w:lang w:val="fr-FR"/>
              </w:rPr>
              <w:t>Recom 4.1</w:t>
            </w:r>
          </w:p>
          <w:p w14:paraId="58A9E875"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Restauration des zones humides </w:t>
            </w:r>
          </w:p>
          <w:p w14:paraId="0947BEF4" w14:textId="77777777" w:rsidR="00745731" w:rsidRPr="00745731" w:rsidRDefault="00745731" w:rsidP="008C4A69">
            <w:pPr>
              <w:ind w:left="0" w:firstLine="0"/>
              <w:rPr>
                <w:rFonts w:cstheme="minorHAnsi"/>
                <w:lang w:val="fr-FR"/>
              </w:rPr>
            </w:pPr>
          </w:p>
          <w:p w14:paraId="20754014" w14:textId="77777777" w:rsidR="00745731" w:rsidRPr="00745731" w:rsidRDefault="00745731" w:rsidP="008C4A69">
            <w:pPr>
              <w:ind w:left="0" w:firstLine="0"/>
              <w:rPr>
                <w:rFonts w:cstheme="minorHAnsi"/>
                <w:lang w:val="fr-FR"/>
              </w:rPr>
            </w:pPr>
            <w:r w:rsidRPr="00745731">
              <w:rPr>
                <w:rFonts w:cstheme="minorHAnsi"/>
                <w:bCs/>
                <w:lang w:val="fr-FR"/>
              </w:rPr>
              <w:t>Recom 4.4</w:t>
            </w:r>
          </w:p>
          <w:p w14:paraId="4D2803E6"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Création de réserves de zones humides </w:t>
            </w:r>
          </w:p>
          <w:p w14:paraId="132A7715" w14:textId="77777777" w:rsidR="00745731" w:rsidRPr="00745731" w:rsidRDefault="00745731" w:rsidP="008C4A69">
            <w:pPr>
              <w:ind w:left="0" w:firstLine="0"/>
              <w:rPr>
                <w:rFonts w:cstheme="minorHAnsi"/>
                <w:lang w:val="fr-FR"/>
              </w:rPr>
            </w:pPr>
          </w:p>
          <w:p w14:paraId="5F272304" w14:textId="77777777" w:rsidR="00745731" w:rsidRPr="00745731" w:rsidRDefault="00745731" w:rsidP="008C4A69">
            <w:pPr>
              <w:ind w:left="0" w:firstLine="0"/>
              <w:rPr>
                <w:rFonts w:cstheme="minorHAnsi"/>
                <w:lang w:val="fr-FR"/>
              </w:rPr>
            </w:pPr>
            <w:r w:rsidRPr="00745731">
              <w:rPr>
                <w:rFonts w:cstheme="minorHAnsi"/>
                <w:bCs/>
                <w:lang w:val="fr-FR"/>
              </w:rPr>
              <w:t>Recom 4.10</w:t>
            </w:r>
          </w:p>
          <w:p w14:paraId="7B7727BE"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Lignes directrices sur l’application du concept d’utilisation rationnelle </w:t>
            </w:r>
          </w:p>
          <w:p w14:paraId="253C9551" w14:textId="77777777" w:rsidR="00745731" w:rsidRPr="00745731" w:rsidRDefault="00745731" w:rsidP="008C4A69">
            <w:pPr>
              <w:ind w:left="0" w:firstLine="0"/>
              <w:rPr>
                <w:rFonts w:cstheme="minorHAnsi"/>
                <w:lang w:val="fr-FR"/>
              </w:rPr>
            </w:pPr>
          </w:p>
          <w:p w14:paraId="2039107B" w14:textId="77777777" w:rsidR="00745731" w:rsidRPr="00745731" w:rsidRDefault="00745731" w:rsidP="008C4A69">
            <w:pPr>
              <w:ind w:left="0" w:firstLine="0"/>
              <w:rPr>
                <w:rFonts w:cstheme="minorHAnsi"/>
                <w:lang w:val="fr-FR"/>
              </w:rPr>
            </w:pPr>
            <w:r w:rsidRPr="00745731">
              <w:rPr>
                <w:rFonts w:cstheme="minorHAnsi"/>
                <w:lang w:val="fr-FR"/>
              </w:rPr>
              <w:t>Recom 5.3</w:t>
            </w:r>
          </w:p>
          <w:p w14:paraId="483A002C"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 caractère essentiel des zones humides et nécessité d’un zonage relatif aux réserves établies dans des zones humides </w:t>
            </w:r>
          </w:p>
          <w:p w14:paraId="74256861" w14:textId="77777777" w:rsidR="00745731" w:rsidRPr="00745731" w:rsidRDefault="00745731" w:rsidP="008C4A69">
            <w:pPr>
              <w:ind w:left="0" w:firstLine="0"/>
              <w:rPr>
                <w:rFonts w:cstheme="minorHAnsi"/>
                <w:lang w:val="fr-FR"/>
              </w:rPr>
            </w:pPr>
          </w:p>
          <w:p w14:paraId="5A224D9E" w14:textId="77777777" w:rsidR="00745731" w:rsidRPr="00745731" w:rsidRDefault="00745731" w:rsidP="008C4A69">
            <w:pPr>
              <w:ind w:left="0" w:firstLine="0"/>
              <w:rPr>
                <w:rFonts w:cstheme="minorHAnsi"/>
                <w:lang w:val="fr-FR"/>
              </w:rPr>
            </w:pPr>
            <w:r w:rsidRPr="00745731">
              <w:rPr>
                <w:rFonts w:cstheme="minorHAnsi"/>
                <w:lang w:val="fr-FR"/>
              </w:rPr>
              <w:t>Recom 5.5</w:t>
            </w:r>
          </w:p>
          <w:p w14:paraId="71089451"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L’inclusion de la conservation et de l’utilisation rationnelle des zones humides dans les programmes multilatéraux et bilatéraux de coopération pour le développement </w:t>
            </w:r>
          </w:p>
          <w:p w14:paraId="712ED32C" w14:textId="77777777" w:rsidR="00745731" w:rsidRPr="00745731" w:rsidRDefault="00745731" w:rsidP="008C4A69">
            <w:pPr>
              <w:ind w:left="0" w:firstLine="0"/>
              <w:rPr>
                <w:rFonts w:cstheme="minorHAnsi"/>
                <w:lang w:val="fr-FR"/>
              </w:rPr>
            </w:pPr>
          </w:p>
          <w:p w14:paraId="2C68209E" w14:textId="77777777" w:rsidR="00745731" w:rsidRPr="00745731" w:rsidRDefault="00745731" w:rsidP="008C4A69">
            <w:pPr>
              <w:ind w:left="0" w:firstLine="0"/>
              <w:rPr>
                <w:rFonts w:cstheme="minorHAnsi"/>
                <w:lang w:val="fr-FR"/>
              </w:rPr>
            </w:pPr>
            <w:r w:rsidRPr="00745731">
              <w:rPr>
                <w:rFonts w:cstheme="minorHAnsi"/>
                <w:lang w:val="fr-FR"/>
              </w:rPr>
              <w:t>5.6</w:t>
            </w:r>
          </w:p>
          <w:p w14:paraId="31B81AF3"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Utilisation rationnelle des zones humides </w:t>
            </w:r>
          </w:p>
          <w:p w14:paraId="7EEEB60A" w14:textId="77777777" w:rsidR="00745731" w:rsidRPr="00745731" w:rsidRDefault="00745731" w:rsidP="008C4A69">
            <w:pPr>
              <w:ind w:left="0" w:firstLine="0"/>
              <w:rPr>
                <w:rFonts w:cstheme="minorHAnsi"/>
                <w:lang w:val="fr-FR"/>
              </w:rPr>
            </w:pPr>
          </w:p>
          <w:p w14:paraId="26CA8EB4" w14:textId="77777777" w:rsidR="00745731" w:rsidRPr="00745731" w:rsidRDefault="00745731" w:rsidP="008C4A69">
            <w:pPr>
              <w:ind w:left="0" w:firstLine="0"/>
              <w:rPr>
                <w:rFonts w:cstheme="minorHAnsi"/>
                <w:bCs/>
                <w:lang w:val="fr-FR"/>
              </w:rPr>
            </w:pPr>
            <w:r w:rsidRPr="00745731">
              <w:rPr>
                <w:rFonts w:cstheme="minorHAnsi"/>
                <w:lang w:val="fr-FR"/>
              </w:rPr>
              <w:t>Recom 6.1</w:t>
            </w:r>
          </w:p>
          <w:p w14:paraId="43D1469D"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Conservation des tourbières </w:t>
            </w:r>
          </w:p>
          <w:p w14:paraId="4E8EC9DA" w14:textId="77777777" w:rsidR="00745731" w:rsidRPr="00745731" w:rsidRDefault="00745731" w:rsidP="008C4A69">
            <w:pPr>
              <w:ind w:left="0" w:firstLine="0"/>
              <w:rPr>
                <w:rFonts w:cstheme="minorHAnsi"/>
                <w:lang w:val="fr-FR"/>
              </w:rPr>
            </w:pPr>
          </w:p>
          <w:p w14:paraId="56E2A1B6" w14:textId="77777777" w:rsidR="00745731" w:rsidRPr="00745731" w:rsidRDefault="00745731" w:rsidP="008C4A69">
            <w:pPr>
              <w:ind w:left="0" w:firstLine="0"/>
              <w:rPr>
                <w:rFonts w:cstheme="minorHAnsi"/>
                <w:bCs/>
                <w:lang w:val="fr-FR"/>
              </w:rPr>
            </w:pPr>
            <w:r w:rsidRPr="00745731">
              <w:rPr>
                <w:rFonts w:cstheme="minorHAnsi"/>
                <w:lang w:val="fr-FR"/>
              </w:rPr>
              <w:t>Recom 6.7</w:t>
            </w:r>
          </w:p>
          <w:p w14:paraId="4F62A413"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Conservation et utilisation rationnelle des récifs coralliens et des écosystèmes associés </w:t>
            </w:r>
          </w:p>
          <w:p w14:paraId="163D4865" w14:textId="77777777" w:rsidR="00745731" w:rsidRPr="00745731" w:rsidRDefault="00745731" w:rsidP="008C4A69">
            <w:pPr>
              <w:ind w:left="0" w:firstLine="0"/>
              <w:rPr>
                <w:rFonts w:cstheme="minorHAnsi"/>
                <w:lang w:val="fr-FR"/>
              </w:rPr>
            </w:pPr>
          </w:p>
          <w:p w14:paraId="480EF5DA" w14:textId="77777777" w:rsidR="00745731" w:rsidRPr="00745731" w:rsidRDefault="00745731" w:rsidP="008C4A69">
            <w:pPr>
              <w:ind w:left="0" w:firstLine="0"/>
              <w:rPr>
                <w:rFonts w:cstheme="minorHAnsi"/>
                <w:bCs/>
                <w:lang w:val="fr-FR"/>
              </w:rPr>
            </w:pPr>
            <w:r w:rsidRPr="00745731">
              <w:rPr>
                <w:rFonts w:cstheme="minorHAnsi"/>
                <w:lang w:val="fr-FR"/>
              </w:rPr>
              <w:t>Recom 6.12</w:t>
            </w:r>
          </w:p>
          <w:p w14:paraId="00FA77A7"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Conservation et utilisation rationnelle dans les activités financées par les secteurs public et privé </w:t>
            </w:r>
          </w:p>
          <w:p w14:paraId="23CCF1C6" w14:textId="77777777" w:rsidR="00745731" w:rsidRPr="00745731" w:rsidRDefault="00745731" w:rsidP="008C4A69">
            <w:pPr>
              <w:ind w:left="0" w:firstLine="0"/>
              <w:rPr>
                <w:rFonts w:cstheme="minorHAnsi"/>
                <w:lang w:val="fr-FR"/>
              </w:rPr>
            </w:pPr>
          </w:p>
          <w:p w14:paraId="56E6459F" w14:textId="77777777" w:rsidR="008C4A69" w:rsidRDefault="008C4A69" w:rsidP="008C4A69">
            <w:pPr>
              <w:keepNext/>
              <w:ind w:left="0" w:firstLine="0"/>
              <w:rPr>
                <w:rFonts w:cstheme="minorHAnsi"/>
                <w:lang w:val="fr-FR"/>
              </w:rPr>
            </w:pPr>
          </w:p>
          <w:p w14:paraId="086403F0" w14:textId="346662BA" w:rsidR="00745731" w:rsidRPr="00745731" w:rsidRDefault="00745731" w:rsidP="008C4A69">
            <w:pPr>
              <w:keepNext/>
              <w:ind w:left="0" w:firstLine="0"/>
              <w:rPr>
                <w:rFonts w:cstheme="minorHAnsi"/>
                <w:bCs/>
                <w:lang w:val="fr-FR"/>
              </w:rPr>
            </w:pPr>
            <w:r w:rsidRPr="00745731">
              <w:rPr>
                <w:rFonts w:cstheme="minorHAnsi"/>
                <w:lang w:val="fr-FR"/>
              </w:rPr>
              <w:lastRenderedPageBreak/>
              <w:t>Recom 6.14</w:t>
            </w:r>
          </w:p>
          <w:p w14:paraId="7FF7C65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Substances toxiques </w:t>
            </w:r>
          </w:p>
          <w:p w14:paraId="5F811058" w14:textId="77777777" w:rsidR="00745731" w:rsidRPr="00745731" w:rsidRDefault="00745731" w:rsidP="008C4A69">
            <w:pPr>
              <w:ind w:left="0" w:firstLine="0"/>
              <w:rPr>
                <w:rFonts w:cstheme="minorHAnsi"/>
                <w:lang w:val="fr-FR"/>
              </w:rPr>
            </w:pPr>
          </w:p>
          <w:p w14:paraId="755CF7A0" w14:textId="77777777" w:rsidR="00745731" w:rsidRPr="00745731" w:rsidRDefault="00745731" w:rsidP="008C4A69">
            <w:pPr>
              <w:ind w:left="0" w:firstLine="0"/>
              <w:rPr>
                <w:rFonts w:cstheme="minorHAnsi"/>
                <w:bCs/>
                <w:lang w:val="fr-FR"/>
              </w:rPr>
            </w:pPr>
            <w:r w:rsidRPr="00745731">
              <w:rPr>
                <w:rFonts w:cstheme="minorHAnsi"/>
                <w:lang w:val="fr-FR"/>
              </w:rPr>
              <w:t>Recom 6.15</w:t>
            </w:r>
          </w:p>
          <w:p w14:paraId="0A94B867"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Restauration des zones humides </w:t>
            </w:r>
          </w:p>
          <w:p w14:paraId="067303E4" w14:textId="77777777" w:rsidR="00745731" w:rsidRPr="00745731" w:rsidRDefault="00745731" w:rsidP="008C4A69">
            <w:pPr>
              <w:ind w:left="0" w:firstLine="0"/>
              <w:rPr>
                <w:rFonts w:cstheme="minorHAnsi"/>
                <w:lang w:val="fr-FR"/>
              </w:rPr>
            </w:pPr>
          </w:p>
          <w:p w14:paraId="0568E559" w14:textId="77777777" w:rsidR="00745731" w:rsidRPr="00745731" w:rsidRDefault="00745731" w:rsidP="008C4A69">
            <w:pPr>
              <w:ind w:left="0" w:firstLine="0"/>
              <w:rPr>
                <w:rFonts w:cstheme="minorHAnsi"/>
                <w:bCs/>
                <w:lang w:val="fr-FR"/>
              </w:rPr>
            </w:pPr>
            <w:r w:rsidRPr="00745731">
              <w:rPr>
                <w:rFonts w:cstheme="minorHAnsi"/>
                <w:lang w:val="fr-FR"/>
              </w:rPr>
              <w:t>Recom 6.16</w:t>
            </w:r>
          </w:p>
          <w:p w14:paraId="24333E8E"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Conservation et utilisation rationnelle des zones humides dans les programmes bilatéraux et multilatéraux de coopération au développement </w:t>
            </w:r>
          </w:p>
          <w:p w14:paraId="5CF3A267" w14:textId="77777777" w:rsidR="00745731" w:rsidRPr="00745731" w:rsidRDefault="00745731" w:rsidP="008C4A69">
            <w:pPr>
              <w:pStyle w:val="Default"/>
              <w:ind w:left="0" w:firstLine="0"/>
              <w:jc w:val="left"/>
              <w:rPr>
                <w:rFonts w:asciiTheme="minorHAnsi" w:hAnsiTheme="minorHAnsi" w:cstheme="minorHAnsi"/>
                <w:sz w:val="22"/>
                <w:szCs w:val="22"/>
                <w:lang w:val="fr-FR"/>
              </w:rPr>
            </w:pPr>
          </w:p>
          <w:p w14:paraId="09AA3AF0" w14:textId="77777777" w:rsidR="00745731" w:rsidRPr="00745731" w:rsidRDefault="00745731" w:rsidP="008C4A69">
            <w:pPr>
              <w:ind w:left="0" w:firstLine="0"/>
              <w:rPr>
                <w:rFonts w:cstheme="minorHAnsi"/>
                <w:bCs/>
                <w:lang w:val="fr-FR"/>
              </w:rPr>
            </w:pPr>
            <w:r w:rsidRPr="00745731">
              <w:rPr>
                <w:rFonts w:cstheme="minorHAnsi"/>
                <w:lang w:val="fr-FR"/>
              </w:rPr>
              <w:t>Recom 6.18</w:t>
            </w:r>
          </w:p>
          <w:p w14:paraId="62A3C3C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Conservation et utilisation rationnelle des zones humides dans la région des îles du Pacifique </w:t>
            </w:r>
          </w:p>
          <w:p w14:paraId="3F9AAB25" w14:textId="77777777" w:rsidR="00745731" w:rsidRPr="00745731" w:rsidRDefault="00745731" w:rsidP="008C4A69">
            <w:pPr>
              <w:ind w:left="0" w:firstLine="0"/>
              <w:rPr>
                <w:rFonts w:cstheme="minorHAnsi"/>
                <w:lang w:val="fr-FR"/>
              </w:rPr>
            </w:pPr>
          </w:p>
          <w:p w14:paraId="2BA47BF7" w14:textId="77777777" w:rsidR="00745731" w:rsidRPr="00745731" w:rsidRDefault="00745731" w:rsidP="008C4A69">
            <w:pPr>
              <w:ind w:left="0" w:firstLine="0"/>
              <w:rPr>
                <w:rFonts w:cstheme="minorHAnsi"/>
                <w:lang w:val="fr-FR"/>
              </w:rPr>
            </w:pPr>
            <w:r w:rsidRPr="00745731">
              <w:rPr>
                <w:rFonts w:cstheme="minorHAnsi"/>
                <w:lang w:val="fr-FR"/>
              </w:rPr>
              <w:t>Recom 7.1*</w:t>
            </w:r>
          </w:p>
          <w:p w14:paraId="60347E2E"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Un Plan d’action mondial pour l’utilisation rationnelle et la gestion des tourbières </w:t>
            </w:r>
          </w:p>
          <w:p w14:paraId="58D9A78A" w14:textId="77777777" w:rsidR="00745731" w:rsidRPr="00745731" w:rsidRDefault="00745731" w:rsidP="008C4A69">
            <w:pPr>
              <w:ind w:left="0" w:firstLine="0"/>
              <w:rPr>
                <w:rFonts w:cstheme="minorHAnsi"/>
                <w:lang w:val="fr-FR"/>
              </w:rPr>
            </w:pPr>
          </w:p>
          <w:p w14:paraId="30FD4A80" w14:textId="77777777" w:rsidR="00745731" w:rsidRPr="00745731" w:rsidRDefault="00745731" w:rsidP="008C4A69">
            <w:pPr>
              <w:keepNext/>
              <w:ind w:left="0" w:firstLine="0"/>
              <w:rPr>
                <w:rFonts w:cstheme="minorHAnsi"/>
                <w:lang w:val="fr-FR"/>
              </w:rPr>
            </w:pPr>
            <w:r w:rsidRPr="00745731">
              <w:rPr>
                <w:rFonts w:cstheme="minorHAnsi"/>
                <w:lang w:val="fr-FR"/>
              </w:rPr>
              <w:t>VII.7*</w:t>
            </w:r>
          </w:p>
          <w:p w14:paraId="001FE386"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Lignes directrices pour l’étude des lois et des institutions en vue de promouvoir la Conservation et l’utilisation rationnelle des zones humides </w:t>
            </w:r>
          </w:p>
          <w:p w14:paraId="6268490B" w14:textId="77777777" w:rsidR="00745731" w:rsidRPr="00745731" w:rsidRDefault="00745731" w:rsidP="008C4A69">
            <w:pPr>
              <w:ind w:left="0" w:firstLine="0"/>
              <w:rPr>
                <w:rFonts w:cstheme="minorHAnsi"/>
                <w:lang w:val="fr-FR"/>
              </w:rPr>
            </w:pPr>
          </w:p>
          <w:p w14:paraId="55C72222" w14:textId="77777777" w:rsidR="00745731" w:rsidRPr="00745731" w:rsidRDefault="00745731" w:rsidP="008C4A69">
            <w:pPr>
              <w:ind w:left="0" w:firstLine="0"/>
              <w:rPr>
                <w:rFonts w:cstheme="minorHAnsi"/>
                <w:lang w:val="fr-FR"/>
              </w:rPr>
            </w:pPr>
            <w:r w:rsidRPr="00745731">
              <w:rPr>
                <w:rFonts w:cstheme="minorHAnsi"/>
                <w:lang w:val="fr-FR"/>
              </w:rPr>
              <w:t>VII.10</w:t>
            </w:r>
          </w:p>
          <w:p w14:paraId="5375533C"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Cadre d’évaluation des risques pour les zones humides </w:t>
            </w:r>
          </w:p>
          <w:p w14:paraId="5706F951" w14:textId="77777777" w:rsidR="00745731" w:rsidRPr="00745731" w:rsidRDefault="00745731" w:rsidP="008C4A69">
            <w:pPr>
              <w:ind w:left="0" w:firstLine="0"/>
              <w:rPr>
                <w:rFonts w:cstheme="minorHAnsi"/>
                <w:lang w:val="fr-FR"/>
              </w:rPr>
            </w:pPr>
          </w:p>
          <w:p w14:paraId="41976E12" w14:textId="77777777" w:rsidR="00745731" w:rsidRPr="00745731" w:rsidRDefault="00745731" w:rsidP="008C4A69">
            <w:pPr>
              <w:ind w:left="0" w:firstLine="0"/>
              <w:rPr>
                <w:rFonts w:cstheme="minorHAnsi"/>
                <w:lang w:val="fr-FR"/>
              </w:rPr>
            </w:pPr>
            <w:r w:rsidRPr="00745731">
              <w:rPr>
                <w:rFonts w:cstheme="minorHAnsi"/>
                <w:lang w:val="fr-FR"/>
              </w:rPr>
              <w:t>VII.15</w:t>
            </w:r>
          </w:p>
          <w:p w14:paraId="6966739D"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Mesures d’incitation en faveur de l’application des principes d’utilisation rationnelle </w:t>
            </w:r>
          </w:p>
          <w:p w14:paraId="1A6E4E64" w14:textId="77777777" w:rsidR="00745731" w:rsidRPr="00745731" w:rsidRDefault="00745731" w:rsidP="008C4A69">
            <w:pPr>
              <w:ind w:left="0" w:firstLine="0"/>
              <w:rPr>
                <w:rFonts w:cstheme="minorHAnsi"/>
                <w:lang w:val="fr-FR"/>
              </w:rPr>
            </w:pPr>
          </w:p>
          <w:p w14:paraId="14C20B94" w14:textId="77777777" w:rsidR="00745731" w:rsidRPr="00745731" w:rsidRDefault="00745731" w:rsidP="008C4A69">
            <w:pPr>
              <w:ind w:left="0" w:firstLine="0"/>
              <w:rPr>
                <w:rFonts w:cstheme="minorHAnsi"/>
                <w:lang w:val="fr-FR"/>
              </w:rPr>
            </w:pPr>
            <w:r w:rsidRPr="00745731">
              <w:rPr>
                <w:rFonts w:cstheme="minorHAnsi"/>
                <w:lang w:val="fr-FR"/>
              </w:rPr>
              <w:t>VII.17</w:t>
            </w:r>
          </w:p>
          <w:p w14:paraId="7342D78C"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La restauration comme élément des plans nationaux pour la conservation et l’utilisation rationnelle des zones humides </w:t>
            </w:r>
          </w:p>
          <w:p w14:paraId="66540B32" w14:textId="77777777" w:rsidR="00745731" w:rsidRPr="00745731" w:rsidRDefault="00745731" w:rsidP="008C4A69">
            <w:pPr>
              <w:ind w:left="0" w:firstLine="0"/>
              <w:rPr>
                <w:rFonts w:cstheme="minorHAnsi"/>
                <w:lang w:val="fr-FR"/>
              </w:rPr>
            </w:pPr>
          </w:p>
          <w:p w14:paraId="413E6863" w14:textId="77777777" w:rsidR="00745731" w:rsidRPr="00745731" w:rsidRDefault="00745731" w:rsidP="008C4A69">
            <w:pPr>
              <w:ind w:left="0" w:firstLine="0"/>
              <w:rPr>
                <w:rFonts w:cstheme="minorHAnsi"/>
                <w:lang w:val="fr-FR"/>
              </w:rPr>
            </w:pPr>
            <w:r w:rsidRPr="00745731">
              <w:rPr>
                <w:rFonts w:cstheme="minorHAnsi"/>
                <w:lang w:val="fr-FR"/>
              </w:rPr>
              <w:t>VII.21</w:t>
            </w:r>
          </w:p>
          <w:p w14:paraId="1237750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Renforcer les mesures de conservation et d’utilisation rationnelle des zones humides intertidales </w:t>
            </w:r>
          </w:p>
          <w:p w14:paraId="7491904A" w14:textId="77777777" w:rsidR="00745731" w:rsidRPr="00745731" w:rsidRDefault="00745731" w:rsidP="008C4A69">
            <w:pPr>
              <w:ind w:left="0" w:firstLine="0"/>
              <w:rPr>
                <w:rFonts w:cstheme="minorHAnsi"/>
                <w:lang w:val="fr-FR"/>
              </w:rPr>
            </w:pPr>
          </w:p>
          <w:p w14:paraId="0F5965AA" w14:textId="77777777" w:rsidR="00745731" w:rsidRPr="00745731" w:rsidRDefault="00745731" w:rsidP="008C4A69">
            <w:pPr>
              <w:ind w:left="0" w:firstLine="0"/>
              <w:rPr>
                <w:rFonts w:cstheme="minorHAnsi"/>
                <w:lang w:val="fr-FR"/>
              </w:rPr>
            </w:pPr>
            <w:r w:rsidRPr="00745731">
              <w:rPr>
                <w:rFonts w:cstheme="minorHAnsi"/>
                <w:lang w:val="fr-FR"/>
              </w:rPr>
              <w:t>VII.24</w:t>
            </w:r>
          </w:p>
          <w:p w14:paraId="739DEB1E"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Compensation pour la perte de biotopes et autres fonctions des zones humides </w:t>
            </w:r>
          </w:p>
          <w:p w14:paraId="0C51DF3A" w14:textId="77777777" w:rsidR="00745731" w:rsidRPr="00745731" w:rsidRDefault="00745731" w:rsidP="008C4A69">
            <w:pPr>
              <w:ind w:left="0" w:firstLine="0"/>
              <w:rPr>
                <w:rFonts w:cstheme="minorHAnsi"/>
                <w:lang w:val="fr-FR"/>
              </w:rPr>
            </w:pPr>
          </w:p>
          <w:p w14:paraId="3BED7B54" w14:textId="77777777" w:rsidR="00745731" w:rsidRPr="00745731" w:rsidRDefault="00745731" w:rsidP="008C4A69">
            <w:pPr>
              <w:ind w:left="0" w:firstLine="0"/>
              <w:rPr>
                <w:rFonts w:cstheme="minorHAnsi"/>
                <w:lang w:val="fr-FR"/>
              </w:rPr>
            </w:pPr>
            <w:r w:rsidRPr="00745731">
              <w:rPr>
                <w:rFonts w:cstheme="minorHAnsi"/>
                <w:lang w:val="fr-FR"/>
              </w:rPr>
              <w:t>VII.25</w:t>
            </w:r>
          </w:p>
          <w:p w14:paraId="20A11564"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Mesure de la qualité écologique des zones humides </w:t>
            </w:r>
          </w:p>
          <w:p w14:paraId="5EBE68EE" w14:textId="77777777" w:rsidR="00745731" w:rsidRPr="00745731" w:rsidRDefault="00745731" w:rsidP="008C4A69">
            <w:pPr>
              <w:ind w:left="0" w:firstLine="0"/>
              <w:rPr>
                <w:rFonts w:cstheme="minorHAnsi"/>
                <w:lang w:val="fr-FR"/>
              </w:rPr>
            </w:pPr>
          </w:p>
          <w:p w14:paraId="49CC56DD" w14:textId="77777777" w:rsidR="00745731" w:rsidRPr="00745731" w:rsidRDefault="00745731" w:rsidP="008C4A69">
            <w:pPr>
              <w:ind w:left="0" w:firstLine="0"/>
              <w:rPr>
                <w:rFonts w:cstheme="minorHAnsi"/>
                <w:lang w:val="fr-FR"/>
              </w:rPr>
            </w:pPr>
            <w:r w:rsidRPr="00745731">
              <w:rPr>
                <w:rFonts w:cstheme="minorHAnsi"/>
                <w:lang w:val="fr-FR"/>
              </w:rPr>
              <w:t>VIII.2</w:t>
            </w:r>
          </w:p>
          <w:p w14:paraId="3F2D456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 Rapport de la Commission mondiale des barrages (CMB) et sa pertinence pour la Convention de Ramsar </w:t>
            </w:r>
          </w:p>
          <w:p w14:paraId="46CCA0EA" w14:textId="77777777" w:rsidR="00745731" w:rsidRPr="00745731" w:rsidRDefault="00745731" w:rsidP="008C4A69">
            <w:pPr>
              <w:ind w:left="0" w:firstLine="0"/>
              <w:rPr>
                <w:rFonts w:cstheme="minorHAnsi"/>
                <w:lang w:val="fr-FR"/>
              </w:rPr>
            </w:pPr>
          </w:p>
          <w:p w14:paraId="33460DB2" w14:textId="77777777" w:rsidR="00745731" w:rsidRPr="00745731" w:rsidRDefault="00745731" w:rsidP="008C4A69">
            <w:pPr>
              <w:ind w:left="0" w:firstLine="0"/>
              <w:rPr>
                <w:rFonts w:cstheme="minorHAnsi"/>
                <w:lang w:val="fr-FR"/>
              </w:rPr>
            </w:pPr>
            <w:r w:rsidRPr="00745731">
              <w:rPr>
                <w:rFonts w:cstheme="minorHAnsi"/>
                <w:lang w:val="fr-FR"/>
              </w:rPr>
              <w:lastRenderedPageBreak/>
              <w:t>VIII.7*</w:t>
            </w:r>
          </w:p>
          <w:p w14:paraId="21883397"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Lacunes et harmonisation des orientations Ramsar relatives aux caractéristiques écologiques, à l’inventaire, à l’évaluation et à la surveillance continue des zones humides </w:t>
            </w:r>
          </w:p>
          <w:p w14:paraId="012FFE1A" w14:textId="77777777" w:rsidR="00745731" w:rsidRPr="00745731" w:rsidRDefault="00745731" w:rsidP="008C4A69">
            <w:pPr>
              <w:ind w:left="0" w:firstLine="0"/>
              <w:rPr>
                <w:rFonts w:cstheme="minorHAnsi"/>
                <w:lang w:val="fr-FR"/>
              </w:rPr>
            </w:pPr>
          </w:p>
          <w:p w14:paraId="2933E18C" w14:textId="77777777" w:rsidR="00745731" w:rsidRPr="00745731" w:rsidRDefault="00745731" w:rsidP="008C4A69">
            <w:pPr>
              <w:ind w:left="0" w:firstLine="0"/>
              <w:rPr>
                <w:rFonts w:cstheme="minorHAnsi"/>
                <w:lang w:val="fr-FR"/>
              </w:rPr>
            </w:pPr>
            <w:r w:rsidRPr="00745731">
              <w:rPr>
                <w:rFonts w:cstheme="minorHAnsi"/>
                <w:lang w:val="fr-FR"/>
              </w:rPr>
              <w:t>VIII.12</w:t>
            </w:r>
          </w:p>
          <w:p w14:paraId="466070E2"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Renforcer l’utilisation rationnelle et la conservation des zones humides de montagne </w:t>
            </w:r>
          </w:p>
          <w:p w14:paraId="7CD755D8" w14:textId="77777777" w:rsidR="00745731" w:rsidRPr="00745731" w:rsidRDefault="00745731" w:rsidP="008C4A69">
            <w:pPr>
              <w:ind w:left="0" w:firstLine="0"/>
              <w:rPr>
                <w:rFonts w:cstheme="minorHAnsi"/>
                <w:lang w:val="fr-FR"/>
              </w:rPr>
            </w:pPr>
          </w:p>
          <w:p w14:paraId="6C05296A" w14:textId="77777777" w:rsidR="00745731" w:rsidRPr="00745731" w:rsidRDefault="00745731" w:rsidP="008C4A69">
            <w:pPr>
              <w:ind w:left="0" w:firstLine="0"/>
              <w:rPr>
                <w:rFonts w:cstheme="minorHAnsi"/>
                <w:lang w:val="fr-FR"/>
              </w:rPr>
            </w:pPr>
            <w:r w:rsidRPr="00745731">
              <w:rPr>
                <w:rFonts w:cstheme="minorHAnsi"/>
                <w:lang w:val="fr-FR"/>
              </w:rPr>
              <w:t>VIII.16</w:t>
            </w:r>
          </w:p>
          <w:p w14:paraId="1D12C1B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Principes et lignes directrices pour la restauration des zones humides </w:t>
            </w:r>
          </w:p>
          <w:p w14:paraId="739E6D35" w14:textId="77777777" w:rsidR="00745731" w:rsidRPr="00745731" w:rsidRDefault="00745731" w:rsidP="008C4A69">
            <w:pPr>
              <w:ind w:left="0" w:firstLine="0"/>
              <w:rPr>
                <w:rFonts w:cstheme="minorHAnsi"/>
                <w:lang w:val="fr-FR"/>
              </w:rPr>
            </w:pPr>
          </w:p>
          <w:p w14:paraId="1FD08164" w14:textId="77777777" w:rsidR="00745731" w:rsidRPr="00745731" w:rsidRDefault="00745731" w:rsidP="008C4A69">
            <w:pPr>
              <w:ind w:left="0" w:firstLine="0"/>
              <w:rPr>
                <w:rFonts w:cstheme="minorHAnsi"/>
                <w:lang w:val="fr-FR"/>
              </w:rPr>
            </w:pPr>
            <w:r w:rsidRPr="00745731">
              <w:rPr>
                <w:rFonts w:cstheme="minorHAnsi"/>
                <w:lang w:val="fr-FR"/>
              </w:rPr>
              <w:t>VIII.17</w:t>
            </w:r>
          </w:p>
          <w:p w14:paraId="1D00ABFA"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Lignes directrices relatives à une action mondiale pour les tourbières </w:t>
            </w:r>
          </w:p>
          <w:p w14:paraId="3DD256B5" w14:textId="77777777" w:rsidR="00745731" w:rsidRPr="00745731" w:rsidRDefault="00745731" w:rsidP="008C4A69">
            <w:pPr>
              <w:ind w:left="0" w:firstLine="0"/>
              <w:rPr>
                <w:rFonts w:cstheme="minorHAnsi"/>
                <w:lang w:val="fr-FR"/>
              </w:rPr>
            </w:pPr>
          </w:p>
          <w:p w14:paraId="49554322" w14:textId="77777777" w:rsidR="00745731" w:rsidRPr="00745731" w:rsidRDefault="00745731" w:rsidP="008C4A69">
            <w:pPr>
              <w:ind w:left="0" w:firstLine="0"/>
              <w:rPr>
                <w:rFonts w:cstheme="minorHAnsi"/>
                <w:lang w:val="fr-FR"/>
              </w:rPr>
            </w:pPr>
            <w:r w:rsidRPr="00745731">
              <w:rPr>
                <w:rFonts w:cstheme="minorHAnsi"/>
                <w:lang w:val="fr-FR"/>
              </w:rPr>
              <w:t>VIII.23</w:t>
            </w:r>
          </w:p>
          <w:p w14:paraId="66FD3FF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mesures d’incitation comme instruments de l’utilisation rationnelle des zones humides </w:t>
            </w:r>
          </w:p>
          <w:p w14:paraId="1C8C1E62" w14:textId="77777777" w:rsidR="00745731" w:rsidRPr="00745731" w:rsidRDefault="00745731" w:rsidP="008C4A69">
            <w:pPr>
              <w:ind w:left="0" w:firstLine="0"/>
              <w:rPr>
                <w:rFonts w:cstheme="minorHAnsi"/>
                <w:lang w:val="fr-FR"/>
              </w:rPr>
            </w:pPr>
          </w:p>
          <w:p w14:paraId="467650CB" w14:textId="77777777" w:rsidR="00745731" w:rsidRPr="00745731" w:rsidRDefault="00745731" w:rsidP="008C4A69">
            <w:pPr>
              <w:ind w:left="0" w:firstLine="0"/>
              <w:rPr>
                <w:rFonts w:cstheme="minorHAnsi"/>
                <w:lang w:val="fr-FR"/>
              </w:rPr>
            </w:pPr>
            <w:r w:rsidRPr="00745731">
              <w:rPr>
                <w:rFonts w:cstheme="minorHAnsi"/>
                <w:lang w:val="fr-FR"/>
              </w:rPr>
              <w:t>VIII.32*</w:t>
            </w:r>
          </w:p>
          <w:p w14:paraId="4406689E"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Conservation, gestion intégrée et utilisation durable des écosystèmes de mangroves et de leurs ressources </w:t>
            </w:r>
          </w:p>
          <w:p w14:paraId="44E84C51" w14:textId="77777777" w:rsidR="00745731" w:rsidRPr="00745731" w:rsidRDefault="00745731" w:rsidP="008C4A69">
            <w:pPr>
              <w:ind w:left="0" w:firstLine="0"/>
              <w:rPr>
                <w:rFonts w:cstheme="minorHAnsi"/>
                <w:lang w:val="fr-FR"/>
              </w:rPr>
            </w:pPr>
          </w:p>
          <w:p w14:paraId="1EC48DE1" w14:textId="77777777" w:rsidR="00745731" w:rsidRPr="00745731" w:rsidRDefault="00745731" w:rsidP="008C4A69">
            <w:pPr>
              <w:ind w:left="0" w:firstLine="0"/>
              <w:rPr>
                <w:rFonts w:cstheme="minorHAnsi"/>
                <w:lang w:val="fr-FR"/>
              </w:rPr>
            </w:pPr>
            <w:r w:rsidRPr="00745731">
              <w:rPr>
                <w:rFonts w:cstheme="minorHAnsi"/>
                <w:lang w:val="fr-FR"/>
              </w:rPr>
              <w:t>VIII.34*</w:t>
            </w:r>
          </w:p>
          <w:p w14:paraId="7583AB0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Agriculture, zones humides et gestion des ressources d’eau </w:t>
            </w:r>
          </w:p>
          <w:p w14:paraId="574537E2" w14:textId="77777777" w:rsidR="00745731" w:rsidRPr="00745731" w:rsidRDefault="00745731" w:rsidP="008C4A69">
            <w:pPr>
              <w:keepNext/>
              <w:ind w:left="0" w:firstLine="0"/>
              <w:rPr>
                <w:rFonts w:cstheme="minorHAnsi"/>
                <w:lang w:val="fr-FR"/>
              </w:rPr>
            </w:pPr>
          </w:p>
          <w:p w14:paraId="157DBB30" w14:textId="77777777" w:rsidR="00745731" w:rsidRPr="00745731" w:rsidRDefault="00745731" w:rsidP="008C4A69">
            <w:pPr>
              <w:keepNext/>
              <w:ind w:left="0" w:firstLine="0"/>
              <w:rPr>
                <w:rFonts w:cstheme="minorHAnsi"/>
                <w:lang w:val="fr-FR"/>
              </w:rPr>
            </w:pPr>
            <w:r w:rsidRPr="00745731">
              <w:rPr>
                <w:rFonts w:cstheme="minorHAnsi"/>
                <w:lang w:val="fr-FR"/>
              </w:rPr>
              <w:t>VIII.35*</w:t>
            </w:r>
          </w:p>
          <w:p w14:paraId="1382CB00"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effets des catastrophes naturelles, en particulier la sécheresse, sur les écosystèmes des zones humides </w:t>
            </w:r>
          </w:p>
          <w:p w14:paraId="1BB27912" w14:textId="77777777" w:rsidR="00745731" w:rsidRPr="00745731" w:rsidRDefault="00745731" w:rsidP="008C4A69">
            <w:pPr>
              <w:ind w:left="0" w:firstLine="0"/>
              <w:rPr>
                <w:rFonts w:cstheme="minorHAnsi"/>
                <w:lang w:val="fr-FR"/>
              </w:rPr>
            </w:pPr>
          </w:p>
          <w:p w14:paraId="28DB789D" w14:textId="77777777" w:rsidR="00745731" w:rsidRPr="00745731" w:rsidRDefault="00745731" w:rsidP="008C4A69">
            <w:pPr>
              <w:ind w:left="0" w:firstLine="0"/>
              <w:rPr>
                <w:rFonts w:cstheme="minorHAnsi"/>
                <w:lang w:val="fr-FR"/>
              </w:rPr>
            </w:pPr>
            <w:r w:rsidRPr="00745731">
              <w:rPr>
                <w:rFonts w:cstheme="minorHAnsi"/>
                <w:lang w:val="fr-FR"/>
              </w:rPr>
              <w:t>VIII.40*</w:t>
            </w:r>
          </w:p>
          <w:p w14:paraId="06AEE70C"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Orientations relatives à une utilisation des eaux souterraines compatible avec la conservation des zones humides </w:t>
            </w:r>
          </w:p>
          <w:p w14:paraId="7EE259D3" w14:textId="77777777" w:rsidR="00745731" w:rsidRPr="00745731" w:rsidRDefault="00745731" w:rsidP="008C4A69">
            <w:pPr>
              <w:ind w:left="0" w:firstLine="0"/>
              <w:rPr>
                <w:rFonts w:cstheme="minorHAnsi"/>
                <w:lang w:val="fr-FR"/>
              </w:rPr>
            </w:pPr>
          </w:p>
          <w:p w14:paraId="4C9CE2C5" w14:textId="77777777" w:rsidR="00745731" w:rsidRPr="00745731" w:rsidRDefault="00745731" w:rsidP="008C4A69">
            <w:pPr>
              <w:ind w:left="0" w:firstLine="0"/>
              <w:rPr>
                <w:rFonts w:cstheme="minorHAnsi"/>
                <w:lang w:val="fr-FR"/>
              </w:rPr>
            </w:pPr>
            <w:r w:rsidRPr="00745731">
              <w:rPr>
                <w:rFonts w:cstheme="minorHAnsi"/>
                <w:lang w:val="fr-FR"/>
              </w:rPr>
              <w:t>IX.1</w:t>
            </w:r>
          </w:p>
          <w:p w14:paraId="39B487CB"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Orientations scientifiques et techniques additionnelles pour appliquer le concept d’utilisation rationnelle de Ramsar </w:t>
            </w:r>
          </w:p>
          <w:p w14:paraId="5DCA439F" w14:textId="77777777" w:rsidR="00745731" w:rsidRPr="00745731" w:rsidRDefault="00745731" w:rsidP="008C4A69">
            <w:pPr>
              <w:ind w:left="0" w:firstLine="0"/>
              <w:rPr>
                <w:rFonts w:cstheme="minorHAnsi"/>
                <w:lang w:val="fr-FR"/>
              </w:rPr>
            </w:pPr>
          </w:p>
          <w:p w14:paraId="3391128A" w14:textId="77777777" w:rsidR="00745731" w:rsidRPr="00745731" w:rsidRDefault="00745731" w:rsidP="008C4A69">
            <w:pPr>
              <w:ind w:left="0" w:firstLine="0"/>
              <w:rPr>
                <w:rFonts w:cstheme="minorHAnsi"/>
                <w:lang w:val="fr-FR"/>
              </w:rPr>
            </w:pPr>
            <w:r w:rsidRPr="00745731">
              <w:rPr>
                <w:rFonts w:cstheme="minorHAnsi"/>
                <w:lang w:val="fr-FR"/>
              </w:rPr>
              <w:t>IX.4</w:t>
            </w:r>
          </w:p>
          <w:p w14:paraId="5F810190"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La Convention de Ramsar et la conservation, la production et l’utilisation durable des ressources halieutiques </w:t>
            </w:r>
          </w:p>
          <w:p w14:paraId="7325CB73" w14:textId="77777777" w:rsidR="00745731" w:rsidRPr="00745731" w:rsidRDefault="00745731" w:rsidP="008C4A69">
            <w:pPr>
              <w:ind w:left="0" w:firstLine="0"/>
              <w:rPr>
                <w:rFonts w:cstheme="minorHAnsi"/>
                <w:lang w:val="fr-FR"/>
              </w:rPr>
            </w:pPr>
          </w:p>
          <w:p w14:paraId="0BFAE853" w14:textId="77777777" w:rsidR="00745731" w:rsidRPr="00745731" w:rsidRDefault="00745731" w:rsidP="008C4A69">
            <w:pPr>
              <w:ind w:left="0" w:firstLine="0"/>
              <w:rPr>
                <w:rFonts w:cstheme="minorHAnsi"/>
                <w:lang w:val="fr-FR"/>
              </w:rPr>
            </w:pPr>
            <w:r w:rsidRPr="00745731">
              <w:rPr>
                <w:rFonts w:cstheme="minorHAnsi"/>
                <w:lang w:val="fr-FR"/>
              </w:rPr>
              <w:t>IX.9</w:t>
            </w:r>
          </w:p>
          <w:p w14:paraId="33AF8135"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 rôle de la Convention de Ramsar dans la prévention et l’atténuation des impacts associés aux phénomènes naturels, y compris ceux qui sont induits ou exacerbés par les activités anthropiques </w:t>
            </w:r>
          </w:p>
          <w:p w14:paraId="6EFCABE9" w14:textId="77777777" w:rsidR="00745731" w:rsidRPr="00745731" w:rsidRDefault="00745731" w:rsidP="008C4A69">
            <w:pPr>
              <w:ind w:left="0" w:firstLine="0"/>
              <w:rPr>
                <w:rFonts w:cstheme="minorHAnsi"/>
                <w:lang w:val="fr-FR"/>
              </w:rPr>
            </w:pPr>
          </w:p>
          <w:p w14:paraId="6E5C0BCB" w14:textId="77777777" w:rsidR="00745731" w:rsidRPr="00745731" w:rsidRDefault="00745731" w:rsidP="008C4A69">
            <w:pPr>
              <w:ind w:left="0" w:firstLine="0"/>
              <w:rPr>
                <w:rFonts w:cstheme="minorHAnsi"/>
                <w:lang w:val="fr-FR"/>
              </w:rPr>
            </w:pPr>
            <w:r w:rsidRPr="00745731">
              <w:rPr>
                <w:rFonts w:cstheme="minorHAnsi"/>
                <w:lang w:val="fr-FR"/>
              </w:rPr>
              <w:t>IX.23</w:t>
            </w:r>
          </w:p>
          <w:p w14:paraId="5C3D5837"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L’influenza aviaire hautement pathogène et ses conséquences pour la </w:t>
            </w:r>
            <w:r w:rsidRPr="00745731">
              <w:rPr>
                <w:rFonts w:asciiTheme="minorHAnsi" w:hAnsiTheme="minorHAnsi" w:cstheme="minorHAnsi"/>
                <w:sz w:val="22"/>
                <w:szCs w:val="22"/>
                <w:lang w:val="fr-FR"/>
              </w:rPr>
              <w:lastRenderedPageBreak/>
              <w:t xml:space="preserve">conservation et l’utilisation rationnelle des zones humides et des oiseaux d’eau </w:t>
            </w:r>
          </w:p>
          <w:p w14:paraId="386E1E5B" w14:textId="77777777" w:rsidR="00745731" w:rsidRPr="00745731" w:rsidRDefault="00745731" w:rsidP="008C4A69">
            <w:pPr>
              <w:ind w:left="0" w:firstLine="0"/>
              <w:rPr>
                <w:rFonts w:cstheme="minorHAnsi"/>
                <w:lang w:val="fr-FR"/>
              </w:rPr>
            </w:pPr>
          </w:p>
          <w:p w14:paraId="738F63DE" w14:textId="77777777" w:rsidR="00745731" w:rsidRPr="00745731" w:rsidRDefault="00745731" w:rsidP="008C4A69">
            <w:pPr>
              <w:ind w:left="0" w:firstLine="0"/>
              <w:rPr>
                <w:rFonts w:cstheme="minorHAnsi"/>
                <w:lang w:val="fr-FR"/>
              </w:rPr>
            </w:pPr>
            <w:r w:rsidRPr="00745731">
              <w:rPr>
                <w:rFonts w:cstheme="minorHAnsi"/>
                <w:lang w:val="fr-FR"/>
              </w:rPr>
              <w:t>X.14</w:t>
            </w:r>
          </w:p>
          <w:p w14:paraId="5EF7418B"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Cadre pour les besoins Ramsar en données et informations </w:t>
            </w:r>
          </w:p>
          <w:p w14:paraId="4E9A621D" w14:textId="77777777" w:rsidR="00745731" w:rsidRPr="00745731" w:rsidRDefault="00745731" w:rsidP="008C4A69">
            <w:pPr>
              <w:ind w:left="0" w:firstLine="0"/>
              <w:rPr>
                <w:rFonts w:cstheme="minorHAnsi"/>
                <w:lang w:val="fr-FR"/>
              </w:rPr>
            </w:pPr>
          </w:p>
          <w:p w14:paraId="13B2CC9A" w14:textId="77777777" w:rsidR="00745731" w:rsidRPr="00745731" w:rsidRDefault="00745731" w:rsidP="008C4A69">
            <w:pPr>
              <w:ind w:left="0" w:firstLine="0"/>
              <w:rPr>
                <w:rFonts w:cstheme="minorHAnsi"/>
                <w:lang w:val="fr-FR"/>
              </w:rPr>
            </w:pPr>
            <w:r w:rsidRPr="00745731">
              <w:rPr>
                <w:rFonts w:cstheme="minorHAnsi"/>
                <w:lang w:val="fr-FR"/>
              </w:rPr>
              <w:t>X.18</w:t>
            </w:r>
          </w:p>
          <w:p w14:paraId="4D5FF029"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Application des choix de réponses de l’Évaluation des écosystèmes en début de millénaire (EM) dans la Boîte à outils Ramsar pour l’utilisation rationnelle </w:t>
            </w:r>
          </w:p>
          <w:p w14:paraId="748D21EB" w14:textId="77777777" w:rsidR="00745731" w:rsidRPr="00745731" w:rsidRDefault="00745731" w:rsidP="008C4A69">
            <w:pPr>
              <w:ind w:left="0" w:firstLine="0"/>
              <w:rPr>
                <w:rFonts w:cstheme="minorHAnsi"/>
                <w:lang w:val="fr-FR"/>
              </w:rPr>
            </w:pPr>
          </w:p>
          <w:p w14:paraId="655B2A15" w14:textId="77777777" w:rsidR="00745731" w:rsidRPr="00745731" w:rsidRDefault="00745731" w:rsidP="008C4A69">
            <w:pPr>
              <w:ind w:left="0" w:firstLine="0"/>
              <w:rPr>
                <w:rFonts w:cstheme="minorHAnsi"/>
                <w:lang w:val="fr-FR"/>
              </w:rPr>
            </w:pPr>
            <w:r w:rsidRPr="00745731">
              <w:rPr>
                <w:rFonts w:cstheme="minorHAnsi"/>
                <w:lang w:val="fr-FR"/>
              </w:rPr>
              <w:t>X.21</w:t>
            </w:r>
          </w:p>
          <w:p w14:paraId="756A4F40"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Orientations relatives à la lutte contre la propagation continue de l’influenza aviaire hautement pathogène </w:t>
            </w:r>
          </w:p>
          <w:p w14:paraId="0A6F5279" w14:textId="77777777" w:rsidR="00745731" w:rsidRPr="00745731" w:rsidRDefault="00745731" w:rsidP="008C4A69">
            <w:pPr>
              <w:ind w:left="0" w:firstLine="0"/>
              <w:rPr>
                <w:rFonts w:cstheme="minorHAnsi"/>
                <w:lang w:val="fr-FR"/>
              </w:rPr>
            </w:pPr>
          </w:p>
          <w:p w14:paraId="6BBBA81F" w14:textId="77777777" w:rsidR="00745731" w:rsidRPr="00745731" w:rsidRDefault="00745731" w:rsidP="008C4A69">
            <w:pPr>
              <w:ind w:left="0" w:firstLine="0"/>
              <w:rPr>
                <w:rFonts w:cstheme="minorHAnsi"/>
                <w:lang w:val="fr-FR"/>
              </w:rPr>
            </w:pPr>
            <w:r w:rsidRPr="00745731">
              <w:rPr>
                <w:rFonts w:cstheme="minorHAnsi"/>
                <w:lang w:val="fr-FR"/>
              </w:rPr>
              <w:t>X.26</w:t>
            </w:r>
          </w:p>
          <w:p w14:paraId="192DA7FF"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zones humides et les industries extractives </w:t>
            </w:r>
          </w:p>
          <w:p w14:paraId="0792A97F" w14:textId="77777777" w:rsidR="00745731" w:rsidRPr="00745731" w:rsidRDefault="00745731" w:rsidP="008C4A69">
            <w:pPr>
              <w:ind w:left="0" w:firstLine="0"/>
              <w:rPr>
                <w:rFonts w:cstheme="minorHAnsi"/>
                <w:lang w:val="fr-FR"/>
              </w:rPr>
            </w:pPr>
          </w:p>
          <w:p w14:paraId="207D2808" w14:textId="77777777" w:rsidR="00745731" w:rsidRPr="00745731" w:rsidRDefault="00745731" w:rsidP="008C4A69">
            <w:pPr>
              <w:ind w:left="0" w:firstLine="0"/>
              <w:rPr>
                <w:rFonts w:cstheme="minorHAnsi"/>
                <w:lang w:val="fr-FR"/>
              </w:rPr>
            </w:pPr>
            <w:r w:rsidRPr="00745731">
              <w:rPr>
                <w:rFonts w:cstheme="minorHAnsi"/>
                <w:lang w:val="fr-FR"/>
              </w:rPr>
              <w:t>X.27</w:t>
            </w:r>
          </w:p>
          <w:p w14:paraId="7C758BE6"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zones humides et l’urbanisation </w:t>
            </w:r>
          </w:p>
          <w:p w14:paraId="44850452" w14:textId="77777777" w:rsidR="00745731" w:rsidRPr="00745731" w:rsidRDefault="00745731" w:rsidP="008C4A69">
            <w:pPr>
              <w:ind w:left="0" w:firstLine="0"/>
              <w:rPr>
                <w:rFonts w:cstheme="minorHAnsi"/>
                <w:lang w:val="fr-FR"/>
              </w:rPr>
            </w:pPr>
          </w:p>
          <w:p w14:paraId="3E038ABE" w14:textId="77777777" w:rsidR="00745731" w:rsidRPr="00745731" w:rsidRDefault="00745731" w:rsidP="008C4A69">
            <w:pPr>
              <w:ind w:left="0" w:firstLine="0"/>
              <w:rPr>
                <w:rFonts w:cstheme="minorHAnsi"/>
                <w:lang w:val="fr-FR"/>
              </w:rPr>
            </w:pPr>
            <w:r w:rsidRPr="00745731">
              <w:rPr>
                <w:rFonts w:cstheme="minorHAnsi"/>
                <w:lang w:val="fr-FR"/>
              </w:rPr>
              <w:t>X.31</w:t>
            </w:r>
          </w:p>
          <w:p w14:paraId="28EE636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Améliorer la diversité biologique dans les rizières considérées comme des systèmes de zones humides </w:t>
            </w:r>
          </w:p>
          <w:p w14:paraId="5C685217" w14:textId="77777777" w:rsidR="00745731" w:rsidRPr="00745731" w:rsidRDefault="00745731" w:rsidP="008C4A69">
            <w:pPr>
              <w:ind w:left="0" w:firstLine="0"/>
              <w:rPr>
                <w:rFonts w:cstheme="minorHAnsi"/>
                <w:lang w:val="fr-FR"/>
              </w:rPr>
            </w:pPr>
          </w:p>
          <w:p w14:paraId="292216DF" w14:textId="77777777" w:rsidR="00745731" w:rsidRPr="00745731" w:rsidRDefault="00745731" w:rsidP="008C4A69">
            <w:pPr>
              <w:ind w:left="0" w:firstLine="0"/>
              <w:rPr>
                <w:rFonts w:cstheme="minorHAnsi"/>
                <w:lang w:val="fr-FR"/>
              </w:rPr>
            </w:pPr>
            <w:r w:rsidRPr="00745731">
              <w:rPr>
                <w:rFonts w:cstheme="minorHAnsi"/>
                <w:lang w:val="fr-FR"/>
              </w:rPr>
              <w:t>XI.7</w:t>
            </w:r>
          </w:p>
          <w:p w14:paraId="1BD42CAD"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 tourisme, les loisirs et les zones humides </w:t>
            </w:r>
          </w:p>
          <w:p w14:paraId="35C29D26" w14:textId="77777777" w:rsidR="00745731" w:rsidRPr="00745731" w:rsidRDefault="00745731" w:rsidP="008C4A69">
            <w:pPr>
              <w:ind w:left="0" w:firstLine="0"/>
              <w:rPr>
                <w:rFonts w:cstheme="minorHAnsi"/>
                <w:lang w:val="fr-FR"/>
              </w:rPr>
            </w:pPr>
          </w:p>
          <w:p w14:paraId="06138C68" w14:textId="77777777" w:rsidR="00745731" w:rsidRPr="00745731" w:rsidRDefault="00745731" w:rsidP="008C4A69">
            <w:pPr>
              <w:ind w:left="0" w:firstLine="0"/>
              <w:rPr>
                <w:rFonts w:cstheme="minorHAnsi"/>
                <w:lang w:val="fr-FR"/>
              </w:rPr>
            </w:pPr>
            <w:r w:rsidRPr="00745731">
              <w:rPr>
                <w:rFonts w:cstheme="minorHAnsi"/>
                <w:lang w:val="fr-FR"/>
              </w:rPr>
              <w:t>XI.9</w:t>
            </w:r>
          </w:p>
          <w:p w14:paraId="36FE1DD7"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Cadre intégré et lignes directrices pour éviter, atténuer et compenser les pertes en zones humides </w:t>
            </w:r>
          </w:p>
          <w:p w14:paraId="4DCB9373" w14:textId="77777777" w:rsidR="00745731" w:rsidRPr="00745731" w:rsidRDefault="00745731" w:rsidP="008C4A69">
            <w:pPr>
              <w:ind w:left="0" w:firstLine="0"/>
              <w:rPr>
                <w:rFonts w:cstheme="minorHAnsi"/>
                <w:lang w:val="fr-FR"/>
              </w:rPr>
            </w:pPr>
          </w:p>
          <w:p w14:paraId="15E49485" w14:textId="77777777" w:rsidR="00745731" w:rsidRPr="00745731" w:rsidRDefault="00745731" w:rsidP="008C4A69">
            <w:pPr>
              <w:ind w:left="0" w:firstLine="0"/>
              <w:rPr>
                <w:rFonts w:cstheme="minorHAnsi"/>
                <w:lang w:val="fr-FR"/>
              </w:rPr>
            </w:pPr>
            <w:r w:rsidRPr="00745731">
              <w:rPr>
                <w:rFonts w:cstheme="minorHAnsi"/>
                <w:lang w:val="fr-FR"/>
              </w:rPr>
              <w:t>XI.13</w:t>
            </w:r>
          </w:p>
          <w:p w14:paraId="7D2281D0"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Cadre intégré pour lier la conservation et l’utilisation rationnelle des zones humides à l’éradication de la pauvreté </w:t>
            </w:r>
          </w:p>
          <w:p w14:paraId="2FDAFE0D" w14:textId="77777777" w:rsidR="00745731" w:rsidRPr="00745731" w:rsidRDefault="00745731" w:rsidP="008C4A69">
            <w:pPr>
              <w:ind w:left="0" w:firstLine="0"/>
              <w:rPr>
                <w:rFonts w:cstheme="minorHAnsi"/>
                <w:lang w:val="fr-FR"/>
              </w:rPr>
            </w:pPr>
          </w:p>
          <w:p w14:paraId="7F510B5D" w14:textId="77777777" w:rsidR="00745731" w:rsidRPr="00745731" w:rsidRDefault="00745731" w:rsidP="008C4A69">
            <w:pPr>
              <w:ind w:left="0" w:firstLine="0"/>
              <w:rPr>
                <w:rFonts w:cstheme="minorHAnsi"/>
                <w:lang w:val="fr-FR"/>
              </w:rPr>
            </w:pPr>
            <w:r w:rsidRPr="00745731">
              <w:rPr>
                <w:rFonts w:cstheme="minorHAnsi"/>
                <w:lang w:val="fr-FR"/>
              </w:rPr>
              <w:t>XI.15</w:t>
            </w:r>
          </w:p>
          <w:p w14:paraId="632DFC66"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Interactions entre l’agriculture et les zones humides : la riziculture et le contrôle des ravageurs </w:t>
            </w:r>
          </w:p>
          <w:p w14:paraId="7638BA94" w14:textId="77777777" w:rsidR="00745731" w:rsidRPr="00745731" w:rsidRDefault="00745731" w:rsidP="008C4A69">
            <w:pPr>
              <w:ind w:left="0" w:firstLine="0"/>
              <w:rPr>
                <w:rFonts w:cstheme="minorHAnsi"/>
                <w:lang w:val="fr-FR"/>
              </w:rPr>
            </w:pPr>
          </w:p>
          <w:p w14:paraId="795AC4AF" w14:textId="77777777" w:rsidR="00745731" w:rsidRPr="00745731" w:rsidRDefault="00745731" w:rsidP="008C4A69">
            <w:pPr>
              <w:ind w:left="0" w:firstLine="0"/>
              <w:rPr>
                <w:rFonts w:cstheme="minorHAnsi"/>
                <w:lang w:val="fr-FR"/>
              </w:rPr>
            </w:pPr>
            <w:r w:rsidRPr="00745731">
              <w:rPr>
                <w:rFonts w:cstheme="minorHAnsi"/>
                <w:lang w:val="fr-FR"/>
              </w:rPr>
              <w:t>XII.12*</w:t>
            </w:r>
          </w:p>
          <w:p w14:paraId="2A3876C5"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Appel à l’action pour garantir et protéger les besoins en eau des zones humides, présents et futurs</w:t>
            </w:r>
          </w:p>
          <w:p w14:paraId="53312D85" w14:textId="77777777" w:rsidR="00745731" w:rsidRPr="00745731" w:rsidRDefault="00745731" w:rsidP="008C4A69">
            <w:pPr>
              <w:ind w:left="0" w:firstLine="0"/>
              <w:rPr>
                <w:rFonts w:cstheme="minorHAnsi"/>
                <w:lang w:val="fr-FR"/>
              </w:rPr>
            </w:pPr>
          </w:p>
          <w:p w14:paraId="20AC2BDF" w14:textId="77777777" w:rsidR="00745731" w:rsidRPr="00745731" w:rsidRDefault="00745731" w:rsidP="008C4A69">
            <w:pPr>
              <w:ind w:left="0" w:firstLine="0"/>
              <w:rPr>
                <w:rFonts w:cstheme="minorHAnsi"/>
                <w:lang w:val="fr-FR"/>
              </w:rPr>
            </w:pPr>
            <w:r w:rsidRPr="00745731">
              <w:rPr>
                <w:rFonts w:cstheme="minorHAnsi"/>
                <w:lang w:val="fr-FR"/>
              </w:rPr>
              <w:t>XII.13</w:t>
            </w:r>
          </w:p>
          <w:p w14:paraId="081BDAB7"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Les zones humides et la prévention des risques de catastrophe </w:t>
            </w:r>
          </w:p>
          <w:p w14:paraId="2FA243A5" w14:textId="77777777" w:rsidR="00745731" w:rsidRPr="00745731" w:rsidRDefault="00745731" w:rsidP="008C4A69">
            <w:pPr>
              <w:ind w:left="0" w:firstLine="0"/>
              <w:rPr>
                <w:rFonts w:cstheme="minorHAnsi"/>
                <w:lang w:val="fr-FR"/>
              </w:rPr>
            </w:pPr>
          </w:p>
          <w:p w14:paraId="7F09EE60" w14:textId="77777777" w:rsidR="00745731" w:rsidRPr="00745731" w:rsidRDefault="00745731" w:rsidP="008C4A69">
            <w:pPr>
              <w:ind w:left="0" w:firstLine="0"/>
              <w:rPr>
                <w:rFonts w:cstheme="minorHAnsi"/>
                <w:color w:val="000000"/>
                <w:sz w:val="24"/>
                <w:szCs w:val="24"/>
                <w:lang w:val="fr-FR"/>
              </w:rPr>
            </w:pPr>
            <w:r w:rsidRPr="00745731">
              <w:rPr>
                <w:rFonts w:cstheme="minorHAnsi"/>
                <w:lang w:val="fr-FR"/>
              </w:rPr>
              <w:t>XIII.14</w:t>
            </w:r>
          </w:p>
          <w:p w14:paraId="3B0AC61F" w14:textId="77777777" w:rsidR="00745731" w:rsidRPr="00745731" w:rsidRDefault="00745731" w:rsidP="008C4A69">
            <w:pPr>
              <w:ind w:left="0" w:firstLine="0"/>
              <w:rPr>
                <w:rFonts w:cstheme="minorHAnsi"/>
                <w:color w:val="000000"/>
                <w:lang w:val="fr-FR"/>
              </w:rPr>
            </w:pPr>
            <w:r w:rsidRPr="00745731">
              <w:rPr>
                <w:rFonts w:cstheme="minorHAnsi"/>
                <w:color w:val="000000"/>
                <w:lang w:val="fr-FR"/>
              </w:rPr>
              <w:t xml:space="preserve">Promouvoir la conservation, la restauration et la gestion durable des </w:t>
            </w:r>
            <w:r w:rsidRPr="00745731">
              <w:rPr>
                <w:rFonts w:cstheme="minorHAnsi"/>
                <w:color w:val="000000"/>
                <w:lang w:val="fr-FR"/>
              </w:rPr>
              <w:lastRenderedPageBreak/>
              <w:t>écosystèmes côtiers de carbone bleu</w:t>
            </w:r>
          </w:p>
          <w:p w14:paraId="275F66CF" w14:textId="77777777" w:rsidR="00745731" w:rsidRPr="00745731" w:rsidRDefault="00745731" w:rsidP="008C4A69">
            <w:pPr>
              <w:ind w:left="0" w:firstLine="0"/>
              <w:rPr>
                <w:rFonts w:cstheme="minorHAnsi"/>
                <w:lang w:val="fr-FR"/>
              </w:rPr>
            </w:pPr>
          </w:p>
          <w:p w14:paraId="11F7DAFC" w14:textId="77777777" w:rsidR="00745731" w:rsidRPr="00745731" w:rsidRDefault="00745731" w:rsidP="008C4A69">
            <w:pPr>
              <w:ind w:left="0" w:firstLine="0"/>
              <w:rPr>
                <w:rFonts w:cstheme="minorHAnsi"/>
                <w:lang w:val="fr-FR"/>
              </w:rPr>
            </w:pPr>
            <w:r w:rsidRPr="00745731">
              <w:rPr>
                <w:rFonts w:cstheme="minorHAnsi"/>
                <w:lang w:val="fr-FR"/>
              </w:rPr>
              <w:t>XIII.19</w:t>
            </w:r>
          </w:p>
          <w:p w14:paraId="6C98A978"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L’agriculture durable dans les zones humides </w:t>
            </w:r>
          </w:p>
          <w:p w14:paraId="37AA5C14" w14:textId="77777777" w:rsidR="00745731" w:rsidRPr="00745731" w:rsidRDefault="00745731" w:rsidP="008C4A69">
            <w:pPr>
              <w:ind w:left="0" w:firstLine="0"/>
              <w:rPr>
                <w:rFonts w:cstheme="minorHAnsi"/>
                <w:lang w:val="fr-FR"/>
              </w:rPr>
            </w:pPr>
          </w:p>
          <w:p w14:paraId="1D9B2BEE" w14:textId="77777777" w:rsidR="00745731" w:rsidRPr="00745731" w:rsidRDefault="00745731" w:rsidP="008C4A69">
            <w:pPr>
              <w:ind w:left="0" w:firstLine="0"/>
              <w:rPr>
                <w:rFonts w:cstheme="minorHAnsi"/>
                <w:lang w:val="fr-FR"/>
              </w:rPr>
            </w:pPr>
            <w:r w:rsidRPr="00745731">
              <w:rPr>
                <w:rFonts w:cstheme="minorHAnsi"/>
                <w:lang w:val="fr-FR"/>
              </w:rPr>
              <w:t>XIII.20</w:t>
            </w:r>
          </w:p>
          <w:p w14:paraId="64F119EF"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Promouvoir la conservation et l’utilisation rationnelle des zones humides intertidales et des habitats associés sur le plan écologique </w:t>
            </w:r>
          </w:p>
          <w:p w14:paraId="107CC2D0" w14:textId="77777777" w:rsidR="00745731" w:rsidRPr="00745731" w:rsidRDefault="00745731" w:rsidP="008C4A69">
            <w:pPr>
              <w:ind w:left="0" w:firstLine="0"/>
              <w:rPr>
                <w:rFonts w:cstheme="minorHAnsi"/>
                <w:lang w:val="fr-FR"/>
              </w:rPr>
            </w:pPr>
          </w:p>
          <w:p w14:paraId="1D4A6900" w14:textId="77777777" w:rsidR="00745731" w:rsidRPr="00745731" w:rsidRDefault="00745731" w:rsidP="008C4A69">
            <w:pPr>
              <w:ind w:left="0" w:firstLine="0"/>
              <w:rPr>
                <w:rFonts w:cstheme="minorHAnsi"/>
                <w:lang w:val="fr-FR"/>
              </w:rPr>
            </w:pPr>
            <w:r w:rsidRPr="00745731">
              <w:rPr>
                <w:rFonts w:cstheme="minorHAnsi"/>
                <w:lang w:val="fr-FR"/>
              </w:rPr>
              <w:t>XIII.21</w:t>
            </w:r>
          </w:p>
          <w:p w14:paraId="4AAAEAC2"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Conservation et gestion des petites zones humides </w:t>
            </w:r>
          </w:p>
          <w:p w14:paraId="19FCF270" w14:textId="77777777" w:rsidR="00745731" w:rsidRPr="00745731" w:rsidRDefault="00745731" w:rsidP="008C4A69">
            <w:pPr>
              <w:ind w:left="0" w:firstLine="0"/>
              <w:rPr>
                <w:rFonts w:cstheme="minorHAnsi"/>
                <w:lang w:val="fr-FR"/>
              </w:rPr>
            </w:pPr>
          </w:p>
          <w:p w14:paraId="17ED83FD" w14:textId="77777777" w:rsidR="00745731" w:rsidRPr="00745731" w:rsidRDefault="00745731" w:rsidP="008C4A69">
            <w:pPr>
              <w:ind w:left="0" w:firstLine="0"/>
              <w:rPr>
                <w:rFonts w:cstheme="minorHAnsi"/>
                <w:lang w:val="fr-FR"/>
              </w:rPr>
            </w:pPr>
            <w:r w:rsidRPr="00745731">
              <w:rPr>
                <w:rFonts w:cstheme="minorHAnsi"/>
                <w:lang w:val="fr-FR"/>
              </w:rPr>
              <w:t>XIII.24*</w:t>
            </w:r>
          </w:p>
          <w:p w14:paraId="0DED3776" w14:textId="77777777" w:rsidR="00745731" w:rsidRPr="00745731" w:rsidRDefault="00745731" w:rsidP="008C4A69">
            <w:pPr>
              <w:pStyle w:val="Default"/>
              <w:ind w:left="0" w:firstLine="0"/>
              <w:jc w:val="left"/>
              <w:rPr>
                <w:rFonts w:asciiTheme="minorHAnsi" w:hAnsiTheme="minorHAnsi" w:cstheme="minorHAnsi"/>
                <w:sz w:val="22"/>
                <w:szCs w:val="22"/>
                <w:lang w:val="fr-FR"/>
              </w:rPr>
            </w:pPr>
            <w:r w:rsidRPr="00745731">
              <w:rPr>
                <w:rFonts w:asciiTheme="minorHAnsi" w:hAnsiTheme="minorHAnsi" w:cstheme="minorHAnsi"/>
                <w:sz w:val="22"/>
                <w:szCs w:val="22"/>
                <w:lang w:val="fr-FR"/>
              </w:rPr>
              <w:t xml:space="preserve">Renforcement de la conservation des habitats côtiers des tortues marines, et désignation au titre de Ramsar des sites à enjeux majeurs </w:t>
            </w:r>
          </w:p>
          <w:p w14:paraId="60756655" w14:textId="77777777" w:rsidR="00745731" w:rsidRPr="00745731" w:rsidRDefault="00745731" w:rsidP="008C4A69">
            <w:pPr>
              <w:ind w:left="0" w:firstLine="0"/>
              <w:rPr>
                <w:rFonts w:cstheme="minorHAnsi"/>
                <w:lang w:val="fr-FR"/>
              </w:rPr>
            </w:pPr>
          </w:p>
        </w:tc>
      </w:tr>
    </w:tbl>
    <w:p w14:paraId="02001677" w14:textId="458E71D9" w:rsidR="00BF6C62" w:rsidRPr="0054422B" w:rsidRDefault="00745731" w:rsidP="008C4A69">
      <w:pPr>
        <w:spacing w:after="0" w:line="240" w:lineRule="auto"/>
        <w:rPr>
          <w:u w:val="single"/>
          <w:lang w:val="fr-FR"/>
        </w:rPr>
      </w:pPr>
      <w:r w:rsidRPr="003E2A18">
        <w:rPr>
          <w:lang w:val="fr-FR"/>
        </w:rPr>
        <w:lastRenderedPageBreak/>
        <w:br w:type="textWrapping" w:clear="all"/>
      </w:r>
    </w:p>
    <w:p w14:paraId="4575F30D" w14:textId="24083D8E" w:rsidR="000C5606" w:rsidRPr="0054422B" w:rsidRDefault="000C5606" w:rsidP="008C4A69">
      <w:pPr>
        <w:spacing w:after="0" w:line="240" w:lineRule="auto"/>
        <w:rPr>
          <w:rFonts w:cstheme="minorHAnsi"/>
          <w:lang w:val="fr-FR"/>
        </w:rPr>
      </w:pPr>
    </w:p>
    <w:p w14:paraId="0DAD8FA5" w14:textId="490AD16B" w:rsidR="000C5606" w:rsidRPr="0054422B" w:rsidRDefault="000C5606" w:rsidP="008C4A69">
      <w:pPr>
        <w:spacing w:after="0" w:line="240" w:lineRule="auto"/>
        <w:rPr>
          <w:rFonts w:cstheme="minorHAnsi"/>
          <w:b/>
          <w:bCs/>
          <w:i/>
          <w:lang w:val="fr-FR"/>
        </w:rPr>
      </w:pPr>
      <w:r w:rsidRPr="0054422B">
        <w:rPr>
          <w:rFonts w:cstheme="minorHAnsi"/>
          <w:b/>
          <w:bCs/>
          <w:i/>
          <w:lang w:val="fr-FR"/>
        </w:rPr>
        <w:br w:type="page"/>
      </w:r>
    </w:p>
    <w:p w14:paraId="516B2580" w14:textId="489D9A29" w:rsidR="004C1874" w:rsidRDefault="004C1874" w:rsidP="008C4A69">
      <w:pPr>
        <w:spacing w:after="0" w:line="240" w:lineRule="auto"/>
        <w:ind w:firstLine="1"/>
        <w:rPr>
          <w:rFonts w:ascii="Calibri" w:eastAsia="Calibri" w:hAnsi="Calibri" w:cs="Arial"/>
          <w:b/>
          <w:bCs/>
          <w:iCs/>
          <w:lang w:val="fr-FR"/>
        </w:rPr>
      </w:pPr>
      <w:r w:rsidRPr="004C1874">
        <w:rPr>
          <w:rFonts w:ascii="Calibri" w:eastAsia="Calibri" w:hAnsi="Calibri" w:cs="Arial"/>
          <w:b/>
          <w:lang w:val="fr-FR"/>
        </w:rPr>
        <w:lastRenderedPageBreak/>
        <w:t>Annexe</w:t>
      </w:r>
      <w:r w:rsidR="003445FF">
        <w:rPr>
          <w:rFonts w:ascii="Calibri" w:eastAsia="Calibri" w:hAnsi="Calibri" w:cs="Arial"/>
          <w:b/>
          <w:lang w:val="fr-FR"/>
        </w:rPr>
        <w:t> </w:t>
      </w:r>
      <w:r>
        <w:rPr>
          <w:rFonts w:ascii="Calibri" w:eastAsia="Calibri" w:hAnsi="Calibri" w:cs="Arial"/>
          <w:b/>
          <w:lang w:val="fr-FR"/>
        </w:rPr>
        <w:t>3</w:t>
      </w:r>
      <w:r w:rsidRPr="004C1874">
        <w:rPr>
          <w:rFonts w:ascii="Calibri" w:eastAsia="Calibri" w:hAnsi="Calibri" w:cs="Arial"/>
          <w:b/>
          <w:lang w:val="fr-FR"/>
        </w:rPr>
        <w:t xml:space="preserve"> au projet de résolution</w:t>
      </w:r>
      <w:r w:rsidRPr="004C1874">
        <w:rPr>
          <w:rFonts w:ascii="Calibri" w:eastAsia="Calibri" w:hAnsi="Calibri" w:cs="Arial"/>
          <w:b/>
          <w:bCs/>
          <w:iCs/>
          <w:lang w:val="fr-FR"/>
        </w:rPr>
        <w:t xml:space="preserve"> </w:t>
      </w:r>
    </w:p>
    <w:p w14:paraId="1F03DE76" w14:textId="02732B57" w:rsidR="00550FBB" w:rsidRDefault="00550FBB" w:rsidP="008C4A69">
      <w:pPr>
        <w:spacing w:after="0" w:line="240" w:lineRule="auto"/>
        <w:ind w:firstLine="1"/>
        <w:rPr>
          <w:rFonts w:cstheme="minorHAnsi"/>
          <w:b/>
          <w:bCs/>
          <w:iCs/>
          <w:lang w:val="fr-FR"/>
        </w:rPr>
      </w:pPr>
      <w:r>
        <w:rPr>
          <w:rFonts w:cstheme="minorHAnsi"/>
          <w:b/>
          <w:bCs/>
          <w:iCs/>
          <w:lang w:val="fr-FR"/>
        </w:rPr>
        <w:t>L</w:t>
      </w:r>
      <w:r w:rsidRPr="00550FBB">
        <w:rPr>
          <w:rFonts w:cstheme="minorHAnsi"/>
          <w:b/>
          <w:bCs/>
          <w:iCs/>
          <w:lang w:val="fr-FR"/>
        </w:rPr>
        <w:t>ignes directrices sur la préparation et l</w:t>
      </w:r>
      <w:r>
        <w:rPr>
          <w:rFonts w:cstheme="minorHAnsi"/>
          <w:b/>
          <w:bCs/>
          <w:iCs/>
          <w:lang w:val="fr-FR"/>
        </w:rPr>
        <w:t>’</w:t>
      </w:r>
      <w:r w:rsidRPr="00550FBB">
        <w:rPr>
          <w:rFonts w:cstheme="minorHAnsi"/>
          <w:b/>
          <w:bCs/>
          <w:iCs/>
          <w:lang w:val="fr-FR"/>
        </w:rPr>
        <w:t xml:space="preserve">enregistrement des futures </w:t>
      </w:r>
      <w:r>
        <w:rPr>
          <w:rFonts w:cstheme="minorHAnsi"/>
          <w:b/>
          <w:bCs/>
          <w:iCs/>
          <w:lang w:val="fr-FR"/>
        </w:rPr>
        <w:t xml:space="preserve">résolutions et </w:t>
      </w:r>
      <w:r w:rsidRPr="00550FBB">
        <w:rPr>
          <w:rFonts w:cstheme="minorHAnsi"/>
          <w:b/>
          <w:bCs/>
          <w:iCs/>
          <w:lang w:val="fr-FR"/>
        </w:rPr>
        <w:t>décisions de la Conférence des Parties contractantes</w:t>
      </w:r>
    </w:p>
    <w:p w14:paraId="7A104696" w14:textId="77777777" w:rsidR="0018161D" w:rsidRPr="0054422B" w:rsidRDefault="0018161D" w:rsidP="008C4A69">
      <w:pPr>
        <w:spacing w:after="0" w:line="240" w:lineRule="auto"/>
        <w:rPr>
          <w:rFonts w:cstheme="minorHAnsi"/>
          <w:b/>
          <w:bCs/>
          <w:i/>
          <w:lang w:val="fr-FR"/>
        </w:rPr>
      </w:pPr>
    </w:p>
    <w:p w14:paraId="57B1705A" w14:textId="41413EEF" w:rsidR="0018161D" w:rsidRPr="0054422B" w:rsidRDefault="0018161D" w:rsidP="008C4A69">
      <w:pPr>
        <w:spacing w:after="0" w:line="240" w:lineRule="auto"/>
        <w:rPr>
          <w:rFonts w:cstheme="minorHAnsi"/>
          <w:b/>
          <w:bCs/>
          <w:i/>
          <w:lang w:val="fr-FR"/>
        </w:rPr>
      </w:pPr>
      <w:r w:rsidRPr="0054422B">
        <w:rPr>
          <w:rFonts w:cstheme="minorHAnsi"/>
          <w:b/>
          <w:bCs/>
          <w:i/>
          <w:lang w:val="fr-FR"/>
        </w:rPr>
        <w:t>NB</w:t>
      </w:r>
      <w:r w:rsidR="00550FBB">
        <w:rPr>
          <w:rFonts w:cstheme="minorHAnsi"/>
          <w:b/>
          <w:bCs/>
          <w:i/>
          <w:lang w:val="fr-FR"/>
        </w:rPr>
        <w:t> </w:t>
      </w:r>
      <w:r w:rsidRPr="0054422B">
        <w:rPr>
          <w:rFonts w:cstheme="minorHAnsi"/>
          <w:b/>
          <w:bCs/>
          <w:i/>
          <w:lang w:val="fr-FR"/>
        </w:rPr>
        <w:t xml:space="preserve">: </w:t>
      </w:r>
      <w:r w:rsidR="00550FBB" w:rsidRPr="00550FBB">
        <w:rPr>
          <w:rFonts w:cstheme="minorHAnsi"/>
          <w:b/>
          <w:bCs/>
          <w:i/>
          <w:lang w:val="fr-FR"/>
        </w:rPr>
        <w:t>Ce</w:t>
      </w:r>
      <w:r w:rsidR="00550FBB">
        <w:rPr>
          <w:rFonts w:cstheme="minorHAnsi"/>
          <w:b/>
          <w:bCs/>
          <w:i/>
          <w:lang w:val="fr-FR"/>
        </w:rPr>
        <w:t xml:space="preserve"> projet </w:t>
      </w:r>
      <w:r w:rsidR="00550FBB" w:rsidRPr="00550FBB">
        <w:rPr>
          <w:rFonts w:cstheme="minorHAnsi"/>
          <w:b/>
          <w:bCs/>
          <w:i/>
          <w:lang w:val="fr-FR"/>
        </w:rPr>
        <w:t>a précédemment été publié en tant qu</w:t>
      </w:r>
      <w:r w:rsidR="00550FBB">
        <w:rPr>
          <w:rFonts w:cstheme="minorHAnsi"/>
          <w:b/>
          <w:bCs/>
          <w:i/>
          <w:lang w:val="fr-FR"/>
        </w:rPr>
        <w:t>’</w:t>
      </w:r>
      <w:r w:rsidR="00550FBB" w:rsidRPr="00550FBB">
        <w:rPr>
          <w:rFonts w:cstheme="minorHAnsi"/>
          <w:b/>
          <w:bCs/>
          <w:i/>
          <w:lang w:val="fr-FR"/>
        </w:rPr>
        <w:t>annexe 2 au projet de résolution figurant dans le document SC59 Doc</w:t>
      </w:r>
      <w:r w:rsidRPr="0054422B">
        <w:rPr>
          <w:rFonts w:cstheme="minorHAnsi"/>
          <w:b/>
          <w:bCs/>
          <w:i/>
          <w:lang w:val="fr-FR"/>
        </w:rPr>
        <w:t xml:space="preserve">. 13.1 </w:t>
      </w:r>
    </w:p>
    <w:p w14:paraId="0C085A27" w14:textId="09ECF349" w:rsidR="009711BA" w:rsidRDefault="009711BA" w:rsidP="00AF5A97">
      <w:pPr>
        <w:tabs>
          <w:tab w:val="left" w:pos="1676"/>
        </w:tabs>
        <w:spacing w:after="0" w:line="240" w:lineRule="auto"/>
        <w:rPr>
          <w:rFonts w:cs="Arial"/>
          <w:lang w:val="fr-FR"/>
        </w:rPr>
      </w:pPr>
    </w:p>
    <w:p w14:paraId="554C4A44" w14:textId="77777777" w:rsidR="008C4A69" w:rsidRPr="00C005E9" w:rsidRDefault="008C4A69" w:rsidP="008C4A69">
      <w:pPr>
        <w:spacing w:after="0" w:line="240" w:lineRule="auto"/>
        <w:rPr>
          <w:rFonts w:cs="Arial"/>
          <w:u w:val="single"/>
          <w:lang w:val="fr-FR"/>
        </w:rPr>
      </w:pPr>
      <w:r>
        <w:rPr>
          <w:rFonts w:cs="Arial"/>
          <w:u w:val="single"/>
          <w:lang w:val="fr-FR"/>
        </w:rPr>
        <w:t>Orientations à l’adresse des autorités administratives et de la présidence des organes de la Convention</w:t>
      </w:r>
    </w:p>
    <w:p w14:paraId="6AC9E319" w14:textId="77777777" w:rsidR="008C4A69" w:rsidRPr="00C005E9" w:rsidRDefault="008C4A69" w:rsidP="008C4A69">
      <w:pPr>
        <w:spacing w:after="0" w:line="240" w:lineRule="auto"/>
        <w:rPr>
          <w:rFonts w:cs="Arial"/>
          <w:lang w:val="fr-FR"/>
        </w:rPr>
      </w:pPr>
    </w:p>
    <w:p w14:paraId="5E1A3276" w14:textId="77777777" w:rsidR="008C4A69" w:rsidRPr="00C005E9" w:rsidRDefault="008C4A69" w:rsidP="008C4A69">
      <w:pPr>
        <w:spacing w:after="0" w:line="240" w:lineRule="auto"/>
        <w:rPr>
          <w:rFonts w:cs="Arial"/>
          <w:lang w:val="fr-FR"/>
        </w:rPr>
      </w:pPr>
      <w:r>
        <w:rPr>
          <w:rFonts w:cs="Arial"/>
          <w:lang w:val="fr-FR"/>
        </w:rPr>
        <w:t>Les Parties sont instamment priées de se conformer aux orientations suivantes lors de la préparation des projets de résolutions de la Conférence des Parties.</w:t>
      </w:r>
    </w:p>
    <w:p w14:paraId="2E0EC6CA" w14:textId="77777777" w:rsidR="008C4A69" w:rsidRPr="00C005E9" w:rsidRDefault="008C4A69" w:rsidP="008C4A69">
      <w:pPr>
        <w:spacing w:after="0" w:line="240" w:lineRule="auto"/>
        <w:rPr>
          <w:rFonts w:cs="Arial"/>
          <w:lang w:val="fr-FR"/>
        </w:rPr>
      </w:pPr>
    </w:p>
    <w:p w14:paraId="07ECF8C5" w14:textId="77777777" w:rsidR="008C4A69" w:rsidRPr="00C005E9" w:rsidRDefault="008C4A69" w:rsidP="00AF5A97">
      <w:pPr>
        <w:spacing w:after="0" w:line="240" w:lineRule="auto"/>
        <w:ind w:left="426" w:hanging="426"/>
        <w:rPr>
          <w:rFonts w:cs="Arial"/>
          <w:lang w:val="fr-FR"/>
        </w:rPr>
      </w:pPr>
      <w:r>
        <w:rPr>
          <w:rFonts w:cs="Arial"/>
          <w:lang w:val="fr-FR"/>
        </w:rPr>
        <w:t>1.</w:t>
      </w:r>
      <w:r>
        <w:rPr>
          <w:rFonts w:cs="Arial"/>
          <w:lang w:val="fr-FR"/>
        </w:rPr>
        <w:tab/>
        <w:t xml:space="preserve">Dans la mesure du possible, les futurs projets de résolutions devraient être préparés de manière à ce que, s’ils sont adoptés, ils remplacent et abrogent toutes les résolutions existantes (ou, le cas échéant, les paragraphes pertinents) traitant du même sujet. </w:t>
      </w:r>
    </w:p>
    <w:p w14:paraId="291058B0" w14:textId="77777777" w:rsidR="008C4A69" w:rsidRPr="00C005E9" w:rsidRDefault="008C4A69" w:rsidP="00AF5A97">
      <w:pPr>
        <w:spacing w:after="0" w:line="240" w:lineRule="auto"/>
        <w:ind w:left="426" w:hanging="426"/>
        <w:rPr>
          <w:rFonts w:cs="Arial"/>
          <w:lang w:val="fr-FR"/>
        </w:rPr>
      </w:pPr>
    </w:p>
    <w:p w14:paraId="73271779" w14:textId="77777777" w:rsidR="008C4A69" w:rsidRPr="00C005E9" w:rsidRDefault="008C4A69" w:rsidP="00AF5A97">
      <w:pPr>
        <w:spacing w:after="0" w:line="240" w:lineRule="auto"/>
        <w:ind w:left="426" w:hanging="426"/>
        <w:rPr>
          <w:rFonts w:cs="Arial"/>
          <w:lang w:val="fr-FR"/>
        </w:rPr>
      </w:pPr>
      <w:r>
        <w:rPr>
          <w:rFonts w:cs="Arial"/>
          <w:lang w:val="fr-FR"/>
        </w:rPr>
        <w:t>2.</w:t>
      </w:r>
      <w:r>
        <w:rPr>
          <w:rFonts w:cs="Arial"/>
          <w:lang w:val="fr-FR"/>
        </w:rPr>
        <w:tab/>
        <w:t xml:space="preserve">Lorsque l’intention est d’amender l’approche, les instructions ou la politique contenues dans une résolution existante, une proposition d’amendement de cette résolution peut être soumise à la Conférence des Parties au lieu d’un nouveau projet de résolution. </w:t>
      </w:r>
    </w:p>
    <w:p w14:paraId="3DBC7E5C" w14:textId="77777777" w:rsidR="008C4A69" w:rsidRPr="00C005E9" w:rsidRDefault="008C4A69" w:rsidP="00AF5A97">
      <w:pPr>
        <w:spacing w:after="0" w:line="240" w:lineRule="auto"/>
        <w:ind w:left="426" w:hanging="426"/>
        <w:rPr>
          <w:rFonts w:cs="Arial"/>
          <w:lang w:val="fr-FR"/>
        </w:rPr>
      </w:pPr>
    </w:p>
    <w:p w14:paraId="03485D93" w14:textId="77777777" w:rsidR="008C4A69" w:rsidRPr="00C005E9" w:rsidRDefault="008C4A69" w:rsidP="00AF5A97">
      <w:pPr>
        <w:spacing w:after="0" w:line="240" w:lineRule="auto"/>
        <w:ind w:left="426" w:hanging="426"/>
        <w:rPr>
          <w:rFonts w:cs="Arial"/>
          <w:lang w:val="fr-FR"/>
        </w:rPr>
      </w:pPr>
      <w:r>
        <w:rPr>
          <w:rFonts w:cs="Arial"/>
          <w:lang w:val="fr-FR"/>
        </w:rPr>
        <w:t>3.</w:t>
      </w:r>
      <w:r>
        <w:rPr>
          <w:rFonts w:cs="Arial"/>
          <w:lang w:val="fr-FR"/>
        </w:rPr>
        <w:tab/>
        <w:t xml:space="preserve">Si un projet de résolution traite d’un sujet pour lequel une résolution regroupée a déjà été adoptée, le projet doit être présenté de manière à réviser la résolution regroupée.  </w:t>
      </w:r>
    </w:p>
    <w:p w14:paraId="0A3A9531" w14:textId="77777777" w:rsidR="008C4A69" w:rsidRPr="00C005E9" w:rsidRDefault="008C4A69" w:rsidP="00AF5A97">
      <w:pPr>
        <w:spacing w:after="0" w:line="240" w:lineRule="auto"/>
        <w:ind w:left="426" w:hanging="426"/>
        <w:rPr>
          <w:rFonts w:cs="Arial"/>
          <w:lang w:val="fr-FR"/>
        </w:rPr>
      </w:pPr>
    </w:p>
    <w:p w14:paraId="047A228B" w14:textId="77777777" w:rsidR="008C4A69" w:rsidRPr="00C005E9" w:rsidRDefault="008C4A69" w:rsidP="00AF5A97">
      <w:pPr>
        <w:spacing w:after="0" w:line="240" w:lineRule="auto"/>
        <w:ind w:left="426" w:hanging="426"/>
        <w:rPr>
          <w:rFonts w:cs="Arial"/>
          <w:lang w:val="fr-FR"/>
        </w:rPr>
      </w:pPr>
      <w:r>
        <w:rPr>
          <w:rFonts w:cs="Arial"/>
          <w:lang w:val="fr-FR"/>
        </w:rPr>
        <w:t>4.</w:t>
      </w:r>
      <w:r>
        <w:rPr>
          <w:rFonts w:cs="Arial"/>
          <w:lang w:val="fr-FR"/>
        </w:rPr>
        <w:tab/>
        <w:t xml:space="preserve">Si un projet de résolution traite d’un sujet déjà couvert par une résolution existante ou plus, n’ayant pas fait l’objet d’un regroupement :  </w:t>
      </w:r>
    </w:p>
    <w:p w14:paraId="5C8BD945" w14:textId="77777777" w:rsidR="008C4A69" w:rsidRPr="00C005E9" w:rsidRDefault="008C4A69" w:rsidP="008C4A69">
      <w:pPr>
        <w:tabs>
          <w:tab w:val="left" w:pos="425"/>
          <w:tab w:val="left" w:pos="851"/>
          <w:tab w:val="left" w:pos="1276"/>
        </w:tabs>
        <w:spacing w:after="0" w:line="240" w:lineRule="auto"/>
        <w:ind w:left="851" w:hanging="851"/>
        <w:rPr>
          <w:rFonts w:cs="Arial"/>
          <w:lang w:val="fr-FR"/>
        </w:rPr>
      </w:pPr>
      <w:r>
        <w:rPr>
          <w:rFonts w:cs="Arial"/>
          <w:lang w:val="fr-FR"/>
        </w:rPr>
        <w:tab/>
        <w:t xml:space="preserve">- </w:t>
      </w:r>
      <w:r>
        <w:rPr>
          <w:rFonts w:cs="Arial"/>
          <w:lang w:val="fr-FR"/>
        </w:rPr>
        <w:tab/>
      </w:r>
      <w:r>
        <w:rPr>
          <w:rFonts w:cs="Calibri"/>
          <w:lang w:val="fr-FR"/>
        </w:rPr>
        <w:t>le</w:t>
      </w:r>
      <w:r>
        <w:rPr>
          <w:rFonts w:cs="Arial"/>
          <w:lang w:val="fr-FR"/>
        </w:rPr>
        <w:t xml:space="preserve"> préambule doit rappeler toutes les résolutions existantes sur le même sujet ;</w:t>
      </w:r>
    </w:p>
    <w:p w14:paraId="7C1B1225" w14:textId="77777777" w:rsidR="008C4A69" w:rsidRPr="00C005E9" w:rsidRDefault="008C4A69" w:rsidP="008C4A69">
      <w:pPr>
        <w:tabs>
          <w:tab w:val="left" w:pos="425"/>
          <w:tab w:val="left" w:pos="851"/>
          <w:tab w:val="left" w:pos="1276"/>
        </w:tabs>
        <w:spacing w:after="0" w:line="240" w:lineRule="auto"/>
        <w:ind w:left="851" w:hanging="851"/>
        <w:rPr>
          <w:rFonts w:cs="Arial"/>
          <w:lang w:val="fr-FR"/>
        </w:rPr>
      </w:pPr>
      <w:r>
        <w:rPr>
          <w:rFonts w:cs="Arial"/>
          <w:lang w:val="fr-FR"/>
        </w:rPr>
        <w:tab/>
        <w:t xml:space="preserve">- </w:t>
      </w:r>
      <w:r>
        <w:rPr>
          <w:rFonts w:cs="Arial"/>
          <w:lang w:val="fr-FR"/>
        </w:rPr>
        <w:tab/>
      </w:r>
      <w:r>
        <w:rPr>
          <w:rFonts w:cs="Calibri"/>
          <w:lang w:val="fr-FR"/>
        </w:rPr>
        <w:t>les</w:t>
      </w:r>
      <w:r>
        <w:rPr>
          <w:rFonts w:cs="Arial"/>
          <w:lang w:val="fr-FR"/>
        </w:rPr>
        <w:t xml:space="preserve"> recommandations contenues dans le projet ne doivent pas faire double emploi avec une recommandation existante ; et  </w:t>
      </w:r>
    </w:p>
    <w:p w14:paraId="359405D6" w14:textId="77777777" w:rsidR="008C4A69" w:rsidRPr="00C005E9" w:rsidRDefault="008C4A69" w:rsidP="008C4A69">
      <w:pPr>
        <w:tabs>
          <w:tab w:val="left" w:pos="425"/>
          <w:tab w:val="left" w:pos="851"/>
          <w:tab w:val="left" w:pos="1276"/>
        </w:tabs>
        <w:spacing w:after="0" w:line="240" w:lineRule="auto"/>
        <w:ind w:left="851" w:hanging="851"/>
        <w:rPr>
          <w:rFonts w:cs="Arial"/>
          <w:lang w:val="fr-FR"/>
        </w:rPr>
      </w:pPr>
      <w:r>
        <w:rPr>
          <w:rFonts w:cs="Arial"/>
          <w:lang w:val="fr-FR"/>
        </w:rPr>
        <w:tab/>
        <w:t xml:space="preserve">- </w:t>
      </w:r>
      <w:r>
        <w:rPr>
          <w:rFonts w:cs="Arial"/>
          <w:lang w:val="fr-FR"/>
        </w:rPr>
        <w:tab/>
        <w:t xml:space="preserve">si les recommandations du projet sont contradictoires avec une recommandation déjà existante, le projet doit indiquer que l’avis contradictoire existant est abrogé.  </w:t>
      </w:r>
    </w:p>
    <w:p w14:paraId="0AB0A7E8" w14:textId="77777777" w:rsidR="008C4A69" w:rsidRPr="00C005E9" w:rsidRDefault="008C4A69" w:rsidP="008C4A69">
      <w:pPr>
        <w:spacing w:after="0" w:line="240" w:lineRule="auto"/>
        <w:rPr>
          <w:rFonts w:cs="Arial"/>
          <w:lang w:val="fr-FR"/>
        </w:rPr>
      </w:pPr>
    </w:p>
    <w:p w14:paraId="3626157F" w14:textId="77777777" w:rsidR="008C4A69" w:rsidRPr="00C005E9" w:rsidRDefault="008C4A69" w:rsidP="00AF5A97">
      <w:pPr>
        <w:spacing w:after="0" w:line="240" w:lineRule="auto"/>
        <w:ind w:left="426" w:hanging="426"/>
        <w:rPr>
          <w:rFonts w:cs="Arial"/>
          <w:lang w:val="fr-FR"/>
        </w:rPr>
      </w:pPr>
      <w:r>
        <w:rPr>
          <w:rFonts w:cs="Arial"/>
          <w:lang w:val="fr-FR"/>
        </w:rPr>
        <w:t>5.</w:t>
      </w:r>
      <w:r>
        <w:rPr>
          <w:rFonts w:cs="Arial"/>
          <w:lang w:val="fr-FR"/>
        </w:rPr>
        <w:tab/>
        <w:t xml:space="preserve">À moins que des considérations pratiques n’en décident autrement, les projets de résolutions ne doivent pas inclure : </w:t>
      </w:r>
    </w:p>
    <w:p w14:paraId="6E137509" w14:textId="77777777" w:rsidR="008C4A69" w:rsidRPr="00C005E9" w:rsidRDefault="008C4A69" w:rsidP="00AF5A97">
      <w:pPr>
        <w:spacing w:after="0" w:line="240" w:lineRule="auto"/>
        <w:ind w:left="850" w:hanging="424"/>
        <w:rPr>
          <w:rFonts w:cstheme="minorHAnsi"/>
          <w:lang w:val="fr-FR"/>
        </w:rPr>
      </w:pPr>
      <w:r>
        <w:rPr>
          <w:rFonts w:cs="Calibri"/>
          <w:lang w:val="fr-FR"/>
        </w:rPr>
        <w:t>a)</w:t>
      </w:r>
      <w:r>
        <w:rPr>
          <w:rFonts w:cs="Calibri"/>
          <w:lang w:val="fr-FR"/>
        </w:rPr>
        <w:tab/>
        <w:t>d’instructions ou demandes au Comité permanent, au Groupe d’évaluation scientifique et technique, à d’autres organes subsidiaires ou au Secrétariat, sauf si elles font partie d’une procédure à long terme ; ou</w:t>
      </w:r>
    </w:p>
    <w:p w14:paraId="7B7DDA8B" w14:textId="01D2C5AE" w:rsidR="008C4A69" w:rsidRDefault="008C4A69" w:rsidP="00AF5A97">
      <w:pPr>
        <w:spacing w:after="0" w:line="240" w:lineRule="auto"/>
        <w:ind w:left="850" w:hanging="424"/>
        <w:rPr>
          <w:rFonts w:cs="Calibri"/>
          <w:lang w:val="fr-FR"/>
        </w:rPr>
      </w:pPr>
      <w:r>
        <w:rPr>
          <w:rFonts w:cs="Calibri"/>
          <w:lang w:val="fr-FR"/>
        </w:rPr>
        <w:t xml:space="preserve">b) </w:t>
      </w:r>
      <w:r>
        <w:rPr>
          <w:rFonts w:cs="Calibri"/>
          <w:lang w:val="fr-FR"/>
        </w:rPr>
        <w:tab/>
        <w:t xml:space="preserve">de recommandations (ou autres formes de décision) qui seront mises en œuvre peu de temps après leur adoption et qui seront ensuite obsolètes. </w:t>
      </w:r>
    </w:p>
    <w:p w14:paraId="0DF64854" w14:textId="77777777" w:rsidR="00AF5A97" w:rsidRPr="00C005E9" w:rsidRDefault="00AF5A97" w:rsidP="008C4A69">
      <w:pPr>
        <w:spacing w:after="0" w:line="240" w:lineRule="auto"/>
        <w:ind w:left="850"/>
        <w:rPr>
          <w:rFonts w:cstheme="minorHAnsi"/>
          <w:lang w:val="fr-FR"/>
        </w:rPr>
      </w:pPr>
    </w:p>
    <w:p w14:paraId="26360580" w14:textId="77777777" w:rsidR="008C4A69" w:rsidRPr="00C005E9" w:rsidRDefault="008C4A69" w:rsidP="00AF5A97">
      <w:pPr>
        <w:spacing w:after="0" w:line="240" w:lineRule="auto"/>
        <w:ind w:left="426"/>
        <w:rPr>
          <w:rFonts w:cs="Arial"/>
          <w:lang w:val="fr-FR"/>
        </w:rPr>
      </w:pPr>
      <w:r>
        <w:rPr>
          <w:rFonts w:cs="Arial"/>
          <w:lang w:val="fr-FR"/>
        </w:rPr>
        <w:t>Ces types de décisions, si elles sont adoptées, seront incluses dans les « décisions de la Conférence des Parties ». Il peut y avoir quelques exceptions, comme les résolutions sur les questions financières et budgétaires, qui doivent continuer à être adoptées et publiées en tant que résolutions.</w:t>
      </w:r>
    </w:p>
    <w:p w14:paraId="017DD4D9" w14:textId="77777777" w:rsidR="008C4A69" w:rsidRPr="00C005E9" w:rsidRDefault="008C4A69" w:rsidP="008C4A69">
      <w:pPr>
        <w:spacing w:after="0" w:line="240" w:lineRule="auto"/>
        <w:rPr>
          <w:rFonts w:cs="Arial"/>
          <w:lang w:val="fr-FR"/>
        </w:rPr>
      </w:pPr>
    </w:p>
    <w:p w14:paraId="535B3809" w14:textId="77777777" w:rsidR="008C4A69" w:rsidRPr="00C005E9" w:rsidRDefault="008C4A69" w:rsidP="008C4A69">
      <w:pPr>
        <w:keepNext/>
        <w:spacing w:after="0" w:line="240" w:lineRule="auto"/>
        <w:rPr>
          <w:rFonts w:cs="Arial"/>
          <w:u w:val="single"/>
          <w:lang w:val="fr-FR"/>
        </w:rPr>
      </w:pPr>
      <w:r>
        <w:rPr>
          <w:rFonts w:cs="Arial"/>
          <w:u w:val="single"/>
          <w:lang w:val="fr-FR"/>
        </w:rPr>
        <w:t xml:space="preserve">Instructions au Secrétariat </w:t>
      </w:r>
    </w:p>
    <w:p w14:paraId="6D819BBE" w14:textId="77777777" w:rsidR="008C4A69" w:rsidRPr="00C005E9" w:rsidRDefault="008C4A69" w:rsidP="008C4A69">
      <w:pPr>
        <w:keepNext/>
        <w:spacing w:after="0" w:line="240" w:lineRule="auto"/>
        <w:rPr>
          <w:rFonts w:cs="Arial"/>
          <w:lang w:val="fr-FR"/>
        </w:rPr>
      </w:pPr>
    </w:p>
    <w:p w14:paraId="2040B19A" w14:textId="77777777" w:rsidR="008C4A69" w:rsidRPr="00C005E9" w:rsidRDefault="008C4A69" w:rsidP="00AF5A97">
      <w:pPr>
        <w:spacing w:after="0" w:line="240" w:lineRule="auto"/>
        <w:ind w:left="426" w:hanging="426"/>
        <w:rPr>
          <w:rFonts w:cstheme="minorHAnsi"/>
          <w:lang w:val="fr-FR"/>
        </w:rPr>
      </w:pPr>
      <w:r>
        <w:rPr>
          <w:rFonts w:cs="Calibri"/>
          <w:lang w:val="fr-FR"/>
        </w:rPr>
        <w:t>6.</w:t>
      </w:r>
      <w:r>
        <w:rPr>
          <w:rFonts w:cs="Calibri"/>
          <w:lang w:val="fr-FR"/>
        </w:rPr>
        <w:tab/>
        <w:t xml:space="preserve">Lorsque la Conférence des Parties adopte des amendements aux résolutions existantes, une version révisée est publiée avec les changements convenus, et remplace la résolution existante. En règle générale, la version révisée conserve le même numéro, avec l’ajout du suffixe « (Rev.COPX) », </w:t>
      </w:r>
      <w:r>
        <w:rPr>
          <w:rFonts w:cs="Calibri"/>
          <w:lang w:val="fr-FR"/>
        </w:rPr>
        <w:lastRenderedPageBreak/>
        <w:t>où « X » représente le numéro de la session de la Conférence des Parties au cours de laquelle les changements ont été adoptés.</w:t>
      </w:r>
    </w:p>
    <w:p w14:paraId="6CEA11DF" w14:textId="77777777" w:rsidR="008C4A69" w:rsidRPr="00C005E9" w:rsidRDefault="008C4A69" w:rsidP="00AF5A97">
      <w:pPr>
        <w:spacing w:after="0" w:line="240" w:lineRule="auto"/>
        <w:ind w:left="426" w:hanging="426"/>
        <w:rPr>
          <w:rFonts w:cstheme="minorHAnsi"/>
          <w:lang w:val="fr-FR"/>
        </w:rPr>
      </w:pPr>
    </w:p>
    <w:p w14:paraId="6ABC894D" w14:textId="77777777" w:rsidR="008C4A69" w:rsidRPr="00C005E9" w:rsidRDefault="008C4A69" w:rsidP="00AF5A97">
      <w:pPr>
        <w:spacing w:after="0" w:line="240" w:lineRule="auto"/>
        <w:ind w:left="426" w:hanging="426"/>
        <w:rPr>
          <w:rFonts w:cstheme="minorHAnsi"/>
          <w:lang w:val="fr-FR"/>
        </w:rPr>
      </w:pPr>
      <w:r>
        <w:rPr>
          <w:rFonts w:cs="Calibri"/>
          <w:lang w:val="fr-FR"/>
        </w:rPr>
        <w:t xml:space="preserve">7. </w:t>
      </w:r>
      <w:r>
        <w:rPr>
          <w:rFonts w:cs="Calibri"/>
          <w:lang w:val="fr-FR"/>
        </w:rPr>
        <w:tab/>
        <w:t>Après la 14</w:t>
      </w:r>
      <w:r w:rsidRPr="00D81CD9">
        <w:rPr>
          <w:rFonts w:cs="Calibri"/>
          <w:vertAlign w:val="superscript"/>
          <w:lang w:val="fr-FR"/>
        </w:rPr>
        <w:t>e</w:t>
      </w:r>
      <w:r>
        <w:rPr>
          <w:rFonts w:cs="Calibri"/>
          <w:lang w:val="fr-FR"/>
        </w:rPr>
        <w:t> Session de la Conférence des Parties, le Secrétariat publiera un document contenant toutes les décisions prises par la Conférence des Parties au cours de la session et qui ont un effet à court terme et ne sont donc pas incluses dans les résolutions. Dans la mesure du possible, la liste des autres décisions doit être classée selon l’organe auquel elles sont adressées. Lorsque cela n’est pas possible, elles doivent être classées par sujet, en utilisant les sujets des résolutions comme guide.</w:t>
      </w:r>
    </w:p>
    <w:p w14:paraId="5DEC4163" w14:textId="77777777" w:rsidR="008C4A69" w:rsidRPr="00C005E9" w:rsidRDefault="008C4A69" w:rsidP="00AF5A97">
      <w:pPr>
        <w:spacing w:after="0" w:line="240" w:lineRule="auto"/>
        <w:ind w:left="426" w:hanging="426"/>
        <w:rPr>
          <w:rFonts w:cstheme="minorHAnsi"/>
          <w:lang w:val="fr-FR"/>
        </w:rPr>
      </w:pPr>
    </w:p>
    <w:p w14:paraId="4B955AD1" w14:textId="77777777" w:rsidR="008C4A69" w:rsidRPr="00C005E9" w:rsidRDefault="008C4A69" w:rsidP="00AF5A97">
      <w:pPr>
        <w:spacing w:after="0" w:line="240" w:lineRule="auto"/>
        <w:ind w:left="426" w:hanging="426"/>
        <w:rPr>
          <w:rFonts w:cstheme="minorHAnsi"/>
          <w:lang w:val="fr-FR"/>
        </w:rPr>
      </w:pPr>
      <w:r>
        <w:rPr>
          <w:rFonts w:cs="Calibri"/>
          <w:lang w:val="fr-FR"/>
        </w:rPr>
        <w:t>8.</w:t>
      </w:r>
      <w:r>
        <w:rPr>
          <w:rFonts w:cs="Calibri"/>
          <w:lang w:val="fr-FR"/>
        </w:rPr>
        <w:tab/>
        <w:t xml:space="preserve">La liste des décisions de la Conférence des Parties est mise à jour après chaque session de la Conférence des Parties, afin de contenir toutes les recommandations (ou autres formes de décision) qui ne sont pas enregistrées dans les résolutions et qui sont toujours valides. Le Secrétariat publie le document mis à jour dans un délai d’un mois après chaque session de la Conférence. </w:t>
      </w:r>
    </w:p>
    <w:p w14:paraId="05911562" w14:textId="5F3E3133" w:rsidR="00E256AF" w:rsidRPr="0054422B" w:rsidRDefault="00E256AF" w:rsidP="008C4A69">
      <w:pPr>
        <w:spacing w:after="0" w:line="240" w:lineRule="auto"/>
        <w:ind w:left="425" w:hanging="425"/>
        <w:rPr>
          <w:rFonts w:ascii="Calibri" w:eastAsia="Calibri" w:hAnsi="Calibri" w:cs="Arial"/>
          <w:lang w:val="fr-FR"/>
        </w:rPr>
      </w:pPr>
    </w:p>
    <w:sectPr w:rsidR="00E256AF" w:rsidRPr="0054422B" w:rsidSect="00393D37">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60C23" w14:textId="77777777" w:rsidR="00221B25" w:rsidRDefault="00221B25" w:rsidP="002D4564">
      <w:pPr>
        <w:spacing w:after="0" w:line="240" w:lineRule="auto"/>
      </w:pPr>
      <w:r>
        <w:separator/>
      </w:r>
    </w:p>
  </w:endnote>
  <w:endnote w:type="continuationSeparator" w:id="0">
    <w:p w14:paraId="1521CD5B" w14:textId="77777777" w:rsidR="00221B25" w:rsidRDefault="00221B25" w:rsidP="002D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1D55" w14:textId="4395502C" w:rsidR="00221B25" w:rsidRPr="00412840" w:rsidRDefault="00221B25">
    <w:pPr>
      <w:pStyle w:val="Footer"/>
      <w:rPr>
        <w:sz w:val="20"/>
        <w:szCs w:val="20"/>
      </w:rPr>
    </w:pPr>
    <w:sdt>
      <w:sdtPr>
        <w:rPr>
          <w:sz w:val="20"/>
          <w:szCs w:val="20"/>
        </w:rPr>
        <w:id w:val="-1621215315"/>
        <w:docPartObj>
          <w:docPartGallery w:val="Page Numbers (Bottom of Page)"/>
          <w:docPartUnique/>
        </w:docPartObj>
      </w:sdtPr>
      <w:sdtEndPr>
        <w:rPr>
          <w:noProof/>
        </w:rPr>
      </w:sdtEndPr>
      <w:sdtContent>
        <w:r w:rsidRPr="00412840">
          <w:rPr>
            <w:sz w:val="20"/>
            <w:szCs w:val="20"/>
          </w:rPr>
          <w:t>COP14 Doc.18.6</w:t>
        </w:r>
      </w:sdtContent>
    </w:sdt>
    <w:r w:rsidRPr="00412840">
      <w:rPr>
        <w:sz w:val="20"/>
        <w:szCs w:val="20"/>
      </w:rPr>
      <w:tab/>
    </w:r>
    <w:r w:rsidRPr="00412840">
      <w:rPr>
        <w:sz w:val="20"/>
        <w:szCs w:val="20"/>
      </w:rPr>
      <w:tab/>
    </w:r>
    <w:r w:rsidRPr="00412840">
      <w:rPr>
        <w:sz w:val="20"/>
        <w:szCs w:val="20"/>
      </w:rPr>
      <w:fldChar w:fldCharType="begin"/>
    </w:r>
    <w:r w:rsidRPr="00412840">
      <w:rPr>
        <w:sz w:val="20"/>
        <w:szCs w:val="20"/>
      </w:rPr>
      <w:instrText xml:space="preserve"> PAGE   \* MERGEFORMAT </w:instrText>
    </w:r>
    <w:r w:rsidRPr="00412840">
      <w:rPr>
        <w:sz w:val="20"/>
        <w:szCs w:val="20"/>
      </w:rPr>
      <w:fldChar w:fldCharType="separate"/>
    </w:r>
    <w:r w:rsidR="004331DC">
      <w:rPr>
        <w:noProof/>
        <w:sz w:val="20"/>
        <w:szCs w:val="20"/>
      </w:rPr>
      <w:t>2</w:t>
    </w:r>
    <w:r w:rsidRPr="0041284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306B6" w14:textId="53BB21E7" w:rsidR="00221B25" w:rsidRPr="00412840" w:rsidRDefault="00221B25" w:rsidP="00393D37">
    <w:pPr>
      <w:pStyle w:val="Footer"/>
      <w:tabs>
        <w:tab w:val="clear" w:pos="9026"/>
        <w:tab w:val="right" w:pos="13892"/>
      </w:tabs>
      <w:rPr>
        <w:sz w:val="20"/>
        <w:szCs w:val="20"/>
      </w:rPr>
    </w:pPr>
    <w:sdt>
      <w:sdtPr>
        <w:rPr>
          <w:sz w:val="20"/>
          <w:szCs w:val="20"/>
        </w:rPr>
        <w:id w:val="-142284225"/>
        <w:docPartObj>
          <w:docPartGallery w:val="Page Numbers (Bottom of Page)"/>
          <w:docPartUnique/>
        </w:docPartObj>
      </w:sdtPr>
      <w:sdtEndPr>
        <w:rPr>
          <w:noProof/>
        </w:rPr>
      </w:sdtEndPr>
      <w:sdtContent>
        <w:r w:rsidRPr="00412840">
          <w:rPr>
            <w:sz w:val="20"/>
            <w:szCs w:val="20"/>
          </w:rPr>
          <w:t>COP14 Doc.18.6</w:t>
        </w:r>
      </w:sdtContent>
    </w:sdt>
    <w:r w:rsidRPr="00412840">
      <w:rPr>
        <w:sz w:val="20"/>
        <w:szCs w:val="20"/>
      </w:rPr>
      <w:tab/>
    </w:r>
    <w:r w:rsidRPr="00412840">
      <w:rPr>
        <w:sz w:val="20"/>
        <w:szCs w:val="20"/>
      </w:rPr>
      <w:tab/>
    </w:r>
    <w:r w:rsidRPr="00412840">
      <w:rPr>
        <w:sz w:val="20"/>
        <w:szCs w:val="20"/>
      </w:rPr>
      <w:fldChar w:fldCharType="begin"/>
    </w:r>
    <w:r w:rsidRPr="00412840">
      <w:rPr>
        <w:sz w:val="20"/>
        <w:szCs w:val="20"/>
      </w:rPr>
      <w:instrText xml:space="preserve"> PAGE   \* MERGEFORMAT </w:instrText>
    </w:r>
    <w:r w:rsidRPr="00412840">
      <w:rPr>
        <w:sz w:val="20"/>
        <w:szCs w:val="20"/>
      </w:rPr>
      <w:fldChar w:fldCharType="separate"/>
    </w:r>
    <w:r w:rsidR="004331DC">
      <w:rPr>
        <w:noProof/>
        <w:sz w:val="20"/>
        <w:szCs w:val="20"/>
      </w:rPr>
      <w:t>22</w:t>
    </w:r>
    <w:r w:rsidRPr="00412840">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27FF7" w14:textId="50764B41" w:rsidR="00221B25" w:rsidRPr="00412840" w:rsidRDefault="00221B25">
    <w:pPr>
      <w:pStyle w:val="Footer"/>
      <w:rPr>
        <w:sz w:val="20"/>
        <w:szCs w:val="20"/>
      </w:rPr>
    </w:pPr>
    <w:sdt>
      <w:sdtPr>
        <w:rPr>
          <w:sz w:val="20"/>
          <w:szCs w:val="20"/>
        </w:rPr>
        <w:id w:val="-1555926063"/>
        <w:docPartObj>
          <w:docPartGallery w:val="Page Numbers (Bottom of Page)"/>
          <w:docPartUnique/>
        </w:docPartObj>
      </w:sdtPr>
      <w:sdtEndPr>
        <w:rPr>
          <w:noProof/>
        </w:rPr>
      </w:sdtEndPr>
      <w:sdtContent>
        <w:r w:rsidRPr="00412840">
          <w:rPr>
            <w:sz w:val="20"/>
            <w:szCs w:val="20"/>
          </w:rPr>
          <w:t>COP14 Doc.18.6</w:t>
        </w:r>
      </w:sdtContent>
    </w:sdt>
    <w:r w:rsidRPr="00412840">
      <w:rPr>
        <w:sz w:val="20"/>
        <w:szCs w:val="20"/>
      </w:rPr>
      <w:tab/>
    </w:r>
    <w:r w:rsidRPr="00412840">
      <w:rPr>
        <w:sz w:val="20"/>
        <w:szCs w:val="20"/>
      </w:rPr>
      <w:tab/>
    </w:r>
    <w:r w:rsidRPr="00412840">
      <w:rPr>
        <w:sz w:val="20"/>
        <w:szCs w:val="20"/>
      </w:rPr>
      <w:fldChar w:fldCharType="begin"/>
    </w:r>
    <w:r w:rsidRPr="00412840">
      <w:rPr>
        <w:sz w:val="20"/>
        <w:szCs w:val="20"/>
      </w:rPr>
      <w:instrText xml:space="preserve"> PAGE   \* MERGEFORMAT </w:instrText>
    </w:r>
    <w:r w:rsidRPr="00412840">
      <w:rPr>
        <w:sz w:val="20"/>
        <w:szCs w:val="20"/>
      </w:rPr>
      <w:fldChar w:fldCharType="separate"/>
    </w:r>
    <w:r w:rsidR="004331DC">
      <w:rPr>
        <w:noProof/>
        <w:sz w:val="20"/>
        <w:szCs w:val="20"/>
      </w:rPr>
      <w:t>143</w:t>
    </w:r>
    <w:r w:rsidRPr="0041284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1B147" w14:textId="77777777" w:rsidR="00221B25" w:rsidRDefault="00221B25" w:rsidP="002D4564">
      <w:pPr>
        <w:spacing w:after="0" w:line="240" w:lineRule="auto"/>
      </w:pPr>
      <w:r>
        <w:separator/>
      </w:r>
    </w:p>
  </w:footnote>
  <w:footnote w:type="continuationSeparator" w:id="0">
    <w:p w14:paraId="2E808911" w14:textId="77777777" w:rsidR="00221B25" w:rsidRDefault="00221B25" w:rsidP="002D4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033A2D"/>
    <w:multiLevelType w:val="hybridMultilevel"/>
    <w:tmpl w:val="2C82CCD4"/>
    <w:lvl w:ilvl="0" w:tplc="08090001">
      <w:start w:val="1"/>
      <w:numFmt w:val="bullet"/>
      <w:lvlText w:val=""/>
      <w:lvlJc w:val="left"/>
      <w:pPr>
        <w:ind w:left="861" w:hanging="435"/>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3" w15:restartNumberingAfterBreak="0">
    <w:nsid w:val="71FA4A6A"/>
    <w:multiLevelType w:val="hybridMultilevel"/>
    <w:tmpl w:val="243C90A0"/>
    <w:lvl w:ilvl="0" w:tplc="C936C3C6">
      <w:start w:val="1"/>
      <w:numFmt w:val="lowerLetter"/>
      <w:lvlText w:val="%1)"/>
      <w:lvlJc w:val="left"/>
      <w:pPr>
        <w:ind w:left="857" w:hanging="432"/>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77A7045F"/>
    <w:multiLevelType w:val="hybridMultilevel"/>
    <w:tmpl w:val="729A010A"/>
    <w:lvl w:ilvl="0" w:tplc="5FC8E8D2">
      <w:start w:val="1"/>
      <w:numFmt w:val="lowerLetter"/>
      <w:lvlText w:val="%1)"/>
      <w:lvlJc w:val="left"/>
      <w:pPr>
        <w:ind w:left="857" w:hanging="432"/>
      </w:pPr>
      <w:rPr>
        <w:rFonts w:eastAsiaTheme="minorHAnsi"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1D8C"/>
    <w:rsid w:val="00021E28"/>
    <w:rsid w:val="00026F9F"/>
    <w:rsid w:val="0007314E"/>
    <w:rsid w:val="00074AAD"/>
    <w:rsid w:val="000837FF"/>
    <w:rsid w:val="00097C7F"/>
    <w:rsid w:val="000B06DC"/>
    <w:rsid w:val="000B668C"/>
    <w:rsid w:val="000C0167"/>
    <w:rsid w:val="000C3B44"/>
    <w:rsid w:val="000C5606"/>
    <w:rsid w:val="000E4B95"/>
    <w:rsid w:val="000E66CD"/>
    <w:rsid w:val="000F0053"/>
    <w:rsid w:val="000F6CE9"/>
    <w:rsid w:val="000F7D30"/>
    <w:rsid w:val="00105B2C"/>
    <w:rsid w:val="00112FA6"/>
    <w:rsid w:val="00122238"/>
    <w:rsid w:val="0012686B"/>
    <w:rsid w:val="001316C4"/>
    <w:rsid w:val="00134D98"/>
    <w:rsid w:val="00136E4B"/>
    <w:rsid w:val="0014336B"/>
    <w:rsid w:val="00144615"/>
    <w:rsid w:val="00145E41"/>
    <w:rsid w:val="00146C3F"/>
    <w:rsid w:val="001609BE"/>
    <w:rsid w:val="0016461E"/>
    <w:rsid w:val="00167447"/>
    <w:rsid w:val="001760B2"/>
    <w:rsid w:val="0018161D"/>
    <w:rsid w:val="001817AA"/>
    <w:rsid w:val="001826C6"/>
    <w:rsid w:val="00182C6C"/>
    <w:rsid w:val="00185EBA"/>
    <w:rsid w:val="00186C8D"/>
    <w:rsid w:val="00187BDD"/>
    <w:rsid w:val="001A2DEE"/>
    <w:rsid w:val="001B425B"/>
    <w:rsid w:val="001C226E"/>
    <w:rsid w:val="001C474A"/>
    <w:rsid w:val="001D1A1E"/>
    <w:rsid w:val="001E6CC7"/>
    <w:rsid w:val="001E7CD6"/>
    <w:rsid w:val="001F61F5"/>
    <w:rsid w:val="001F7DE7"/>
    <w:rsid w:val="002023BC"/>
    <w:rsid w:val="00206DDD"/>
    <w:rsid w:val="00215D9F"/>
    <w:rsid w:val="00221B25"/>
    <w:rsid w:val="0022373B"/>
    <w:rsid w:val="00231EF2"/>
    <w:rsid w:val="0023427C"/>
    <w:rsid w:val="00254980"/>
    <w:rsid w:val="002553CC"/>
    <w:rsid w:val="002564A0"/>
    <w:rsid w:val="00262C72"/>
    <w:rsid w:val="002702AC"/>
    <w:rsid w:val="00275DEA"/>
    <w:rsid w:val="002779AE"/>
    <w:rsid w:val="00292E29"/>
    <w:rsid w:val="00296A85"/>
    <w:rsid w:val="002A6C1D"/>
    <w:rsid w:val="002A7D26"/>
    <w:rsid w:val="002B0541"/>
    <w:rsid w:val="002B32F9"/>
    <w:rsid w:val="002D4564"/>
    <w:rsid w:val="002D70D5"/>
    <w:rsid w:val="002E22C5"/>
    <w:rsid w:val="002E431B"/>
    <w:rsid w:val="0031454B"/>
    <w:rsid w:val="003301BB"/>
    <w:rsid w:val="00332E96"/>
    <w:rsid w:val="003445FF"/>
    <w:rsid w:val="003533CE"/>
    <w:rsid w:val="003732DE"/>
    <w:rsid w:val="00374D7D"/>
    <w:rsid w:val="00377491"/>
    <w:rsid w:val="003813C3"/>
    <w:rsid w:val="00386C55"/>
    <w:rsid w:val="0039023F"/>
    <w:rsid w:val="0039139F"/>
    <w:rsid w:val="00392122"/>
    <w:rsid w:val="00392ED3"/>
    <w:rsid w:val="0039323D"/>
    <w:rsid w:val="00393D37"/>
    <w:rsid w:val="00393FCF"/>
    <w:rsid w:val="003954A3"/>
    <w:rsid w:val="00396F94"/>
    <w:rsid w:val="003A0E68"/>
    <w:rsid w:val="003B19F7"/>
    <w:rsid w:val="003B40F6"/>
    <w:rsid w:val="003C3595"/>
    <w:rsid w:val="003C6703"/>
    <w:rsid w:val="003E02E2"/>
    <w:rsid w:val="003E0703"/>
    <w:rsid w:val="003E18C6"/>
    <w:rsid w:val="00412630"/>
    <w:rsid w:val="00412840"/>
    <w:rsid w:val="00416330"/>
    <w:rsid w:val="004331DC"/>
    <w:rsid w:val="00456340"/>
    <w:rsid w:val="0046648B"/>
    <w:rsid w:val="004973BF"/>
    <w:rsid w:val="004A59BA"/>
    <w:rsid w:val="004B6999"/>
    <w:rsid w:val="004C1874"/>
    <w:rsid w:val="004C77A5"/>
    <w:rsid w:val="004D17A1"/>
    <w:rsid w:val="004D3838"/>
    <w:rsid w:val="005032BE"/>
    <w:rsid w:val="00505F65"/>
    <w:rsid w:val="005079C4"/>
    <w:rsid w:val="005223A0"/>
    <w:rsid w:val="00523726"/>
    <w:rsid w:val="0054422B"/>
    <w:rsid w:val="00544F74"/>
    <w:rsid w:val="00550FBB"/>
    <w:rsid w:val="00554673"/>
    <w:rsid w:val="00560B87"/>
    <w:rsid w:val="00572F91"/>
    <w:rsid w:val="0058035D"/>
    <w:rsid w:val="005848FF"/>
    <w:rsid w:val="00591B3A"/>
    <w:rsid w:val="005952C2"/>
    <w:rsid w:val="00595600"/>
    <w:rsid w:val="005A003D"/>
    <w:rsid w:val="005A085E"/>
    <w:rsid w:val="005B3DDD"/>
    <w:rsid w:val="005B4B06"/>
    <w:rsid w:val="005D2203"/>
    <w:rsid w:val="00610189"/>
    <w:rsid w:val="006148D1"/>
    <w:rsid w:val="00617964"/>
    <w:rsid w:val="00620457"/>
    <w:rsid w:val="00621837"/>
    <w:rsid w:val="00626741"/>
    <w:rsid w:val="00634666"/>
    <w:rsid w:val="0063781E"/>
    <w:rsid w:val="00640280"/>
    <w:rsid w:val="00646874"/>
    <w:rsid w:val="00667DD9"/>
    <w:rsid w:val="006920FE"/>
    <w:rsid w:val="006A5948"/>
    <w:rsid w:val="006A5D26"/>
    <w:rsid w:val="006B03E3"/>
    <w:rsid w:val="006C5795"/>
    <w:rsid w:val="006E0D36"/>
    <w:rsid w:val="006E34EA"/>
    <w:rsid w:val="00704A7E"/>
    <w:rsid w:val="00710299"/>
    <w:rsid w:val="00710DE8"/>
    <w:rsid w:val="00711845"/>
    <w:rsid w:val="007122E1"/>
    <w:rsid w:val="0071270C"/>
    <w:rsid w:val="0072026F"/>
    <w:rsid w:val="00720CB1"/>
    <w:rsid w:val="00724A36"/>
    <w:rsid w:val="007304EF"/>
    <w:rsid w:val="00731607"/>
    <w:rsid w:val="00745731"/>
    <w:rsid w:val="00750252"/>
    <w:rsid w:val="007614C3"/>
    <w:rsid w:val="00766060"/>
    <w:rsid w:val="00770009"/>
    <w:rsid w:val="00793C2F"/>
    <w:rsid w:val="00795528"/>
    <w:rsid w:val="00796864"/>
    <w:rsid w:val="007A3CE2"/>
    <w:rsid w:val="007B4EC2"/>
    <w:rsid w:val="007B6D54"/>
    <w:rsid w:val="007D01EA"/>
    <w:rsid w:val="007D0BA8"/>
    <w:rsid w:val="007E0F59"/>
    <w:rsid w:val="007F7FCB"/>
    <w:rsid w:val="00801342"/>
    <w:rsid w:val="0083093E"/>
    <w:rsid w:val="00832618"/>
    <w:rsid w:val="00834A5A"/>
    <w:rsid w:val="00845757"/>
    <w:rsid w:val="00853AED"/>
    <w:rsid w:val="0086296A"/>
    <w:rsid w:val="0088056E"/>
    <w:rsid w:val="00887850"/>
    <w:rsid w:val="008A245F"/>
    <w:rsid w:val="008A45EF"/>
    <w:rsid w:val="008A559E"/>
    <w:rsid w:val="008B430D"/>
    <w:rsid w:val="008C0C77"/>
    <w:rsid w:val="008C4A69"/>
    <w:rsid w:val="008C7176"/>
    <w:rsid w:val="008E3253"/>
    <w:rsid w:val="008F22A8"/>
    <w:rsid w:val="008F36CA"/>
    <w:rsid w:val="008F79CA"/>
    <w:rsid w:val="009151F7"/>
    <w:rsid w:val="0091699F"/>
    <w:rsid w:val="00921E46"/>
    <w:rsid w:val="00927D06"/>
    <w:rsid w:val="00932B72"/>
    <w:rsid w:val="00940351"/>
    <w:rsid w:val="00941BA6"/>
    <w:rsid w:val="00942A58"/>
    <w:rsid w:val="0095641E"/>
    <w:rsid w:val="00963118"/>
    <w:rsid w:val="0096778A"/>
    <w:rsid w:val="009711BA"/>
    <w:rsid w:val="009820F1"/>
    <w:rsid w:val="00995B31"/>
    <w:rsid w:val="009B01A5"/>
    <w:rsid w:val="009C0925"/>
    <w:rsid w:val="009C34CD"/>
    <w:rsid w:val="009C6F0D"/>
    <w:rsid w:val="009D0313"/>
    <w:rsid w:val="009E5D0C"/>
    <w:rsid w:val="009F216F"/>
    <w:rsid w:val="009F41CF"/>
    <w:rsid w:val="00A044D4"/>
    <w:rsid w:val="00A0529E"/>
    <w:rsid w:val="00A138A2"/>
    <w:rsid w:val="00A23AD1"/>
    <w:rsid w:val="00A441A4"/>
    <w:rsid w:val="00A46D3D"/>
    <w:rsid w:val="00A470AC"/>
    <w:rsid w:val="00A51122"/>
    <w:rsid w:val="00A60656"/>
    <w:rsid w:val="00A617A3"/>
    <w:rsid w:val="00A62326"/>
    <w:rsid w:val="00A70BEB"/>
    <w:rsid w:val="00A75F99"/>
    <w:rsid w:val="00A8594A"/>
    <w:rsid w:val="00A965F1"/>
    <w:rsid w:val="00AB08A8"/>
    <w:rsid w:val="00AD338F"/>
    <w:rsid w:val="00AE0DF7"/>
    <w:rsid w:val="00AE2817"/>
    <w:rsid w:val="00AE2B33"/>
    <w:rsid w:val="00AE3311"/>
    <w:rsid w:val="00AE50B7"/>
    <w:rsid w:val="00AF09EE"/>
    <w:rsid w:val="00AF2689"/>
    <w:rsid w:val="00AF3E1C"/>
    <w:rsid w:val="00AF5A97"/>
    <w:rsid w:val="00B13107"/>
    <w:rsid w:val="00B143ED"/>
    <w:rsid w:val="00B14EB4"/>
    <w:rsid w:val="00B2429C"/>
    <w:rsid w:val="00B26B9B"/>
    <w:rsid w:val="00B412ED"/>
    <w:rsid w:val="00B44188"/>
    <w:rsid w:val="00B50185"/>
    <w:rsid w:val="00B609F6"/>
    <w:rsid w:val="00B86E5C"/>
    <w:rsid w:val="00B94E69"/>
    <w:rsid w:val="00B96AAF"/>
    <w:rsid w:val="00BA665F"/>
    <w:rsid w:val="00BB26AD"/>
    <w:rsid w:val="00BB48E0"/>
    <w:rsid w:val="00BB5461"/>
    <w:rsid w:val="00BC4654"/>
    <w:rsid w:val="00BD7F9B"/>
    <w:rsid w:val="00BE4C59"/>
    <w:rsid w:val="00BF0B2B"/>
    <w:rsid w:val="00BF6C62"/>
    <w:rsid w:val="00C01A4A"/>
    <w:rsid w:val="00C0778B"/>
    <w:rsid w:val="00C31263"/>
    <w:rsid w:val="00C45034"/>
    <w:rsid w:val="00C46C5A"/>
    <w:rsid w:val="00C64FBF"/>
    <w:rsid w:val="00C704E8"/>
    <w:rsid w:val="00C747B2"/>
    <w:rsid w:val="00C8632B"/>
    <w:rsid w:val="00C911E1"/>
    <w:rsid w:val="00C9430F"/>
    <w:rsid w:val="00C97A38"/>
    <w:rsid w:val="00C97EE6"/>
    <w:rsid w:val="00CA012E"/>
    <w:rsid w:val="00CA0A8D"/>
    <w:rsid w:val="00CA622D"/>
    <w:rsid w:val="00CB534E"/>
    <w:rsid w:val="00CB69B1"/>
    <w:rsid w:val="00CC00C1"/>
    <w:rsid w:val="00CD29A2"/>
    <w:rsid w:val="00CE32E6"/>
    <w:rsid w:val="00CF0D01"/>
    <w:rsid w:val="00CF3F48"/>
    <w:rsid w:val="00D01D8C"/>
    <w:rsid w:val="00D038E9"/>
    <w:rsid w:val="00D10D03"/>
    <w:rsid w:val="00D17946"/>
    <w:rsid w:val="00D21940"/>
    <w:rsid w:val="00D23C38"/>
    <w:rsid w:val="00D24851"/>
    <w:rsid w:val="00D24991"/>
    <w:rsid w:val="00D26593"/>
    <w:rsid w:val="00D33FFD"/>
    <w:rsid w:val="00D3752C"/>
    <w:rsid w:val="00D530CA"/>
    <w:rsid w:val="00D53264"/>
    <w:rsid w:val="00D565FE"/>
    <w:rsid w:val="00D5767C"/>
    <w:rsid w:val="00D648A9"/>
    <w:rsid w:val="00D67927"/>
    <w:rsid w:val="00D73382"/>
    <w:rsid w:val="00D80E60"/>
    <w:rsid w:val="00D93507"/>
    <w:rsid w:val="00D95F29"/>
    <w:rsid w:val="00D979EC"/>
    <w:rsid w:val="00D97C34"/>
    <w:rsid w:val="00DA237C"/>
    <w:rsid w:val="00DA24EA"/>
    <w:rsid w:val="00DA6C43"/>
    <w:rsid w:val="00DB3836"/>
    <w:rsid w:val="00DB76E9"/>
    <w:rsid w:val="00DC1BE4"/>
    <w:rsid w:val="00DE3166"/>
    <w:rsid w:val="00DF504A"/>
    <w:rsid w:val="00DF750C"/>
    <w:rsid w:val="00E00689"/>
    <w:rsid w:val="00E04926"/>
    <w:rsid w:val="00E16027"/>
    <w:rsid w:val="00E16C49"/>
    <w:rsid w:val="00E22017"/>
    <w:rsid w:val="00E225BE"/>
    <w:rsid w:val="00E256AF"/>
    <w:rsid w:val="00E25ED3"/>
    <w:rsid w:val="00E300AC"/>
    <w:rsid w:val="00E34EA0"/>
    <w:rsid w:val="00E47AD6"/>
    <w:rsid w:val="00E628A1"/>
    <w:rsid w:val="00E64182"/>
    <w:rsid w:val="00E6664F"/>
    <w:rsid w:val="00E66862"/>
    <w:rsid w:val="00E67076"/>
    <w:rsid w:val="00E7333E"/>
    <w:rsid w:val="00E774F1"/>
    <w:rsid w:val="00E813E0"/>
    <w:rsid w:val="00E84353"/>
    <w:rsid w:val="00E84984"/>
    <w:rsid w:val="00E900D3"/>
    <w:rsid w:val="00EA0EC6"/>
    <w:rsid w:val="00EA498B"/>
    <w:rsid w:val="00EB2ED1"/>
    <w:rsid w:val="00EB6507"/>
    <w:rsid w:val="00EC5428"/>
    <w:rsid w:val="00EC7314"/>
    <w:rsid w:val="00EC754C"/>
    <w:rsid w:val="00ED155F"/>
    <w:rsid w:val="00EE3542"/>
    <w:rsid w:val="00EF6B4F"/>
    <w:rsid w:val="00F018F3"/>
    <w:rsid w:val="00F05B89"/>
    <w:rsid w:val="00F1017D"/>
    <w:rsid w:val="00F17CE0"/>
    <w:rsid w:val="00F23693"/>
    <w:rsid w:val="00F41701"/>
    <w:rsid w:val="00F5372A"/>
    <w:rsid w:val="00F64C70"/>
    <w:rsid w:val="00F779BB"/>
    <w:rsid w:val="00F80E23"/>
    <w:rsid w:val="00F82DEA"/>
    <w:rsid w:val="00F87782"/>
    <w:rsid w:val="00F933E4"/>
    <w:rsid w:val="00F947CF"/>
    <w:rsid w:val="00F97D6F"/>
    <w:rsid w:val="00FA0D66"/>
    <w:rsid w:val="00FB43FB"/>
    <w:rsid w:val="00FB55C1"/>
    <w:rsid w:val="00FC4FD9"/>
    <w:rsid w:val="00FC6AAB"/>
    <w:rsid w:val="00FD28CE"/>
    <w:rsid w:val="00FD6EB6"/>
    <w:rsid w:val="00FE25B4"/>
    <w:rsid w:val="00FE6C33"/>
    <w:rsid w:val="00FF1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D85B"/>
  <w15:docId w15:val="{EE40AF79-86ED-4843-A78A-C423EAAD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8C"/>
  </w:style>
  <w:style w:type="paragraph" w:styleId="Heading1">
    <w:name w:val="heading 1"/>
    <w:basedOn w:val="Normal"/>
    <w:next w:val="Normal"/>
    <w:link w:val="Heading1Char"/>
    <w:uiPriority w:val="9"/>
    <w:qFormat/>
    <w:rsid w:val="0012686B"/>
    <w:pPr>
      <w:keepNext/>
      <w:keepLines/>
      <w:spacing w:before="480" w:after="0" w:line="240" w:lineRule="auto"/>
      <w:ind w:left="425" w:hanging="425"/>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rsid w:val="0012686B"/>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86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2686B"/>
    <w:rPr>
      <w:rFonts w:ascii="Times New Roman" w:hAnsi="Times New Roman" w:cs="Times New Roman"/>
      <w:b/>
      <w:bCs/>
      <w:sz w:val="36"/>
      <w:szCs w:val="36"/>
      <w:lang w:val="en-US"/>
    </w:rPr>
  </w:style>
  <w:style w:type="paragraph" w:customStyle="1" w:styleId="Default">
    <w:name w:val="Default"/>
    <w:rsid w:val="00D01D8C"/>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D01D8C"/>
    <w:rPr>
      <w:color w:val="0563C1" w:themeColor="hyperlink"/>
      <w:u w:val="single"/>
    </w:rPr>
  </w:style>
  <w:style w:type="paragraph" w:styleId="ListParagraph">
    <w:name w:val="List Paragraph"/>
    <w:aliases w:val="Rec para"/>
    <w:basedOn w:val="Normal"/>
    <w:link w:val="ListParagraphChar"/>
    <w:uiPriority w:val="34"/>
    <w:qFormat/>
    <w:rsid w:val="00D21940"/>
    <w:pPr>
      <w:spacing w:after="0" w:line="240" w:lineRule="auto"/>
      <w:ind w:left="720" w:hanging="425"/>
      <w:contextualSpacing/>
    </w:pPr>
    <w:rPr>
      <w:rFonts w:ascii="Calibri" w:eastAsia="Calibri" w:hAnsi="Calibri" w:cs="Times New Roman"/>
    </w:rPr>
  </w:style>
  <w:style w:type="character" w:customStyle="1" w:styleId="ListParagraphChar">
    <w:name w:val="List Paragraph Char"/>
    <w:aliases w:val="Rec para Char"/>
    <w:link w:val="ListParagraph"/>
    <w:uiPriority w:val="34"/>
    <w:locked/>
    <w:rsid w:val="00377491"/>
    <w:rPr>
      <w:rFonts w:ascii="Calibri" w:eastAsia="Calibri" w:hAnsi="Calibri" w:cs="Times New Roman"/>
    </w:rPr>
  </w:style>
  <w:style w:type="paragraph" w:styleId="NoSpacing">
    <w:name w:val="No Spacing"/>
    <w:uiPriority w:val="1"/>
    <w:qFormat/>
    <w:rsid w:val="00D21940"/>
    <w:pPr>
      <w:spacing w:after="0" w:line="240" w:lineRule="auto"/>
      <w:ind w:left="425" w:hanging="425"/>
    </w:pPr>
    <w:rPr>
      <w:rFonts w:ascii="Calibri" w:eastAsia="Calibri" w:hAnsi="Calibri" w:cs="Times New Roman"/>
    </w:rPr>
  </w:style>
  <w:style w:type="paragraph" w:styleId="NormalWeb">
    <w:name w:val="Normal (Web)"/>
    <w:basedOn w:val="Normal"/>
    <w:uiPriority w:val="99"/>
    <w:unhideWhenUsed/>
    <w:rsid w:val="008A4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nonrsolue1">
    <w:name w:val="Mention non résolue1"/>
    <w:basedOn w:val="DefaultParagraphFont"/>
    <w:uiPriority w:val="99"/>
    <w:semiHidden/>
    <w:unhideWhenUsed/>
    <w:rsid w:val="00074AAD"/>
    <w:rPr>
      <w:color w:val="605E5C"/>
      <w:shd w:val="clear" w:color="auto" w:fill="E1DFDD"/>
    </w:rPr>
  </w:style>
  <w:style w:type="paragraph" w:styleId="Header">
    <w:name w:val="header"/>
    <w:basedOn w:val="Normal"/>
    <w:link w:val="HeaderChar"/>
    <w:uiPriority w:val="99"/>
    <w:unhideWhenUsed/>
    <w:rsid w:val="002D4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564"/>
  </w:style>
  <w:style w:type="paragraph" w:styleId="Footer">
    <w:name w:val="footer"/>
    <w:basedOn w:val="Normal"/>
    <w:link w:val="FooterChar"/>
    <w:unhideWhenUsed/>
    <w:rsid w:val="002D4564"/>
    <w:pPr>
      <w:tabs>
        <w:tab w:val="center" w:pos="4513"/>
        <w:tab w:val="right" w:pos="9026"/>
      </w:tabs>
      <w:spacing w:after="0" w:line="240" w:lineRule="auto"/>
    </w:pPr>
  </w:style>
  <w:style w:type="character" w:customStyle="1" w:styleId="FooterChar">
    <w:name w:val="Footer Char"/>
    <w:basedOn w:val="DefaultParagraphFont"/>
    <w:link w:val="Footer"/>
    <w:rsid w:val="002D4564"/>
  </w:style>
  <w:style w:type="character" w:styleId="CommentReference">
    <w:name w:val="annotation reference"/>
    <w:basedOn w:val="DefaultParagraphFont"/>
    <w:uiPriority w:val="99"/>
    <w:semiHidden/>
    <w:unhideWhenUsed/>
    <w:rsid w:val="00CF0D01"/>
    <w:rPr>
      <w:sz w:val="16"/>
      <w:szCs w:val="16"/>
    </w:rPr>
  </w:style>
  <w:style w:type="paragraph" w:styleId="CommentText">
    <w:name w:val="annotation text"/>
    <w:basedOn w:val="Normal"/>
    <w:link w:val="CommentTextChar"/>
    <w:uiPriority w:val="99"/>
    <w:unhideWhenUsed/>
    <w:rsid w:val="00CF0D01"/>
    <w:pPr>
      <w:spacing w:line="240" w:lineRule="auto"/>
    </w:pPr>
    <w:rPr>
      <w:sz w:val="20"/>
      <w:szCs w:val="20"/>
    </w:rPr>
  </w:style>
  <w:style w:type="character" w:customStyle="1" w:styleId="CommentTextChar">
    <w:name w:val="Comment Text Char"/>
    <w:basedOn w:val="DefaultParagraphFont"/>
    <w:link w:val="CommentText"/>
    <w:uiPriority w:val="99"/>
    <w:rsid w:val="00CF0D01"/>
    <w:rPr>
      <w:sz w:val="20"/>
      <w:szCs w:val="20"/>
    </w:rPr>
  </w:style>
  <w:style w:type="paragraph" w:styleId="CommentSubject">
    <w:name w:val="annotation subject"/>
    <w:basedOn w:val="CommentText"/>
    <w:next w:val="CommentText"/>
    <w:link w:val="CommentSubjectChar"/>
    <w:uiPriority w:val="99"/>
    <w:semiHidden/>
    <w:unhideWhenUsed/>
    <w:rsid w:val="00CF0D01"/>
    <w:rPr>
      <w:b/>
      <w:bCs/>
    </w:rPr>
  </w:style>
  <w:style w:type="character" w:customStyle="1" w:styleId="CommentSubjectChar">
    <w:name w:val="Comment Subject Char"/>
    <w:basedOn w:val="CommentTextChar"/>
    <w:link w:val="CommentSubject"/>
    <w:uiPriority w:val="99"/>
    <w:semiHidden/>
    <w:rsid w:val="00CF0D01"/>
    <w:rPr>
      <w:b/>
      <w:bCs/>
      <w:sz w:val="20"/>
      <w:szCs w:val="20"/>
    </w:rPr>
  </w:style>
  <w:style w:type="paragraph" w:styleId="BalloonText">
    <w:name w:val="Balloon Text"/>
    <w:basedOn w:val="Normal"/>
    <w:link w:val="BalloonTextChar"/>
    <w:uiPriority w:val="99"/>
    <w:semiHidden/>
    <w:unhideWhenUsed/>
    <w:rsid w:val="00CF0D0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F0D01"/>
    <w:rPr>
      <w:rFonts w:ascii="Arial" w:hAnsi="Arial" w:cs="Arial"/>
      <w:sz w:val="18"/>
      <w:szCs w:val="18"/>
    </w:rPr>
  </w:style>
  <w:style w:type="character" w:customStyle="1" w:styleId="FootnoteTextChar">
    <w:name w:val="Footnote Text Char"/>
    <w:basedOn w:val="DefaultParagraphFont"/>
    <w:link w:val="FootnoteText"/>
    <w:uiPriority w:val="99"/>
    <w:semiHidden/>
    <w:rsid w:val="0012686B"/>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12686B"/>
    <w:pPr>
      <w:spacing w:after="0" w:line="240" w:lineRule="auto"/>
      <w:ind w:left="425" w:hanging="425"/>
    </w:pPr>
    <w:rPr>
      <w:rFonts w:ascii="Calibri" w:eastAsia="Calibri" w:hAnsi="Calibri" w:cs="Times New Roman"/>
      <w:sz w:val="20"/>
      <w:szCs w:val="20"/>
    </w:rPr>
  </w:style>
  <w:style w:type="paragraph" w:customStyle="1" w:styleId="ColorfulList-Accent11">
    <w:name w:val="Colorful List - Accent 11"/>
    <w:basedOn w:val="Normal"/>
    <w:uiPriority w:val="34"/>
    <w:qFormat/>
    <w:rsid w:val="0012686B"/>
    <w:pPr>
      <w:spacing w:after="0" w:line="240" w:lineRule="auto"/>
      <w:ind w:left="720" w:hanging="425"/>
      <w:contextualSpacing/>
    </w:pPr>
    <w:rPr>
      <w:rFonts w:ascii="Calibri" w:eastAsia="Calibri" w:hAnsi="Calibri" w:cs="Times New Roman"/>
    </w:rPr>
  </w:style>
  <w:style w:type="table" w:styleId="TableGrid">
    <w:name w:val="Table Grid"/>
    <w:basedOn w:val="TableNormal"/>
    <w:uiPriority w:val="59"/>
    <w:rsid w:val="0012686B"/>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number">
    <w:name w:val="Normal_No_number"/>
    <w:basedOn w:val="Normal"/>
    <w:uiPriority w:val="99"/>
    <w:rsid w:val="0012686B"/>
    <w:pPr>
      <w:spacing w:after="120" w:line="240" w:lineRule="auto"/>
      <w:ind w:left="1247"/>
    </w:pPr>
    <w:rPr>
      <w:rFonts w:ascii="Times New Roman" w:hAnsi="Times New Roman" w:cs="Times New Roman"/>
      <w:sz w:val="20"/>
      <w:szCs w:val="20"/>
    </w:rPr>
  </w:style>
  <w:style w:type="character" w:customStyle="1" w:styleId="apple-converted-space">
    <w:name w:val="apple-converted-space"/>
    <w:basedOn w:val="DefaultParagraphFont"/>
    <w:rsid w:val="0012686B"/>
  </w:style>
  <w:style w:type="character" w:styleId="PageNumber">
    <w:name w:val="page number"/>
    <w:basedOn w:val="DefaultParagraphFont"/>
    <w:rsid w:val="0012686B"/>
  </w:style>
  <w:style w:type="paragraph" w:customStyle="1" w:styleId="Standard">
    <w:name w:val="Standard"/>
    <w:rsid w:val="0012686B"/>
    <w:pPr>
      <w:widowControl w:val="0"/>
      <w:suppressAutoHyphens/>
      <w:autoSpaceDN w:val="0"/>
      <w:spacing w:after="0" w:line="240" w:lineRule="auto"/>
      <w:ind w:left="425" w:hanging="425"/>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12686B"/>
    <w:pPr>
      <w:numPr>
        <w:numId w:val="3"/>
      </w:numPr>
      <w:spacing w:after="0" w:line="240" w:lineRule="auto"/>
      <w:contextualSpacing/>
    </w:pPr>
    <w:rPr>
      <w:rFonts w:asciiTheme="majorHAnsi" w:eastAsia="Calibri" w:hAnsiTheme="majorHAnsi" w:cs="Times New Roman"/>
      <w:bCs/>
    </w:rPr>
  </w:style>
  <w:style w:type="character" w:styleId="Strong">
    <w:name w:val="Strong"/>
    <w:basedOn w:val="DefaultParagraphFont"/>
    <w:uiPriority w:val="22"/>
    <w:qFormat/>
    <w:rsid w:val="0012686B"/>
    <w:rPr>
      <w:b/>
      <w:bCs/>
    </w:rPr>
  </w:style>
  <w:style w:type="character" w:styleId="Emphasis">
    <w:name w:val="Emphasis"/>
    <w:basedOn w:val="DefaultParagraphFont"/>
    <w:uiPriority w:val="20"/>
    <w:qFormat/>
    <w:rsid w:val="0012686B"/>
    <w:rPr>
      <w:i/>
      <w:iCs/>
    </w:rPr>
  </w:style>
  <w:style w:type="character" w:styleId="FollowedHyperlink">
    <w:name w:val="FollowedHyperlink"/>
    <w:basedOn w:val="DefaultParagraphFont"/>
    <w:uiPriority w:val="99"/>
    <w:semiHidden/>
    <w:unhideWhenUsed/>
    <w:rsid w:val="00FB43FB"/>
    <w:rPr>
      <w:color w:val="954F72" w:themeColor="followedHyperlink"/>
      <w:u w:val="single"/>
    </w:rPr>
  </w:style>
  <w:style w:type="character" w:customStyle="1" w:styleId="UnresolvedMention">
    <w:name w:val="Unresolved Mention"/>
    <w:basedOn w:val="DefaultParagraphFont"/>
    <w:uiPriority w:val="99"/>
    <w:semiHidden/>
    <w:unhideWhenUsed/>
    <w:rsid w:val="002E431B"/>
    <w:rPr>
      <w:color w:val="605E5C"/>
      <w:shd w:val="clear" w:color="auto" w:fill="E1DFDD"/>
    </w:rPr>
  </w:style>
  <w:style w:type="character" w:styleId="FootnoteReference">
    <w:name w:val="footnote reference"/>
    <w:aliases w:val="(Diplomarbeit FZ),(Diplomarbeit FZ)1,(Diplomarbeit FZ)2,(Diplomarbeit FZ)3,(Diplomarbeit FZ)4,(Diplomarbeit FZ)5,(Diplomarbeit FZ)6,(Diplomarbeit FZ)7,(Diplomarbeit FZ)8,-E Fußnotenzeichen,Footnote Reference Superscript,number,16 Poin"/>
    <w:basedOn w:val="DefaultParagraphFont"/>
    <w:uiPriority w:val="99"/>
    <w:semiHidden/>
    <w:unhideWhenUsed/>
    <w:qFormat/>
    <w:rsid w:val="008F79CA"/>
    <w:rPr>
      <w:vertAlign w:val="superscript"/>
    </w:rPr>
  </w:style>
  <w:style w:type="paragraph" w:styleId="Revision">
    <w:name w:val="Revision"/>
    <w:hidden/>
    <w:uiPriority w:val="99"/>
    <w:semiHidden/>
    <w:rsid w:val="008F79CA"/>
    <w:pPr>
      <w:spacing w:after="0" w:line="240" w:lineRule="auto"/>
      <w:ind w:left="425" w:hanging="425"/>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8F7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0102">
      <w:bodyDiv w:val="1"/>
      <w:marLeft w:val="0"/>
      <w:marRight w:val="0"/>
      <w:marTop w:val="0"/>
      <w:marBottom w:val="0"/>
      <w:divBdr>
        <w:top w:val="none" w:sz="0" w:space="0" w:color="auto"/>
        <w:left w:val="none" w:sz="0" w:space="0" w:color="auto"/>
        <w:bottom w:val="none" w:sz="0" w:space="0" w:color="auto"/>
        <w:right w:val="none" w:sz="0" w:space="0" w:color="auto"/>
      </w:divBdr>
    </w:div>
    <w:div w:id="595021324">
      <w:bodyDiv w:val="1"/>
      <w:marLeft w:val="0"/>
      <w:marRight w:val="0"/>
      <w:marTop w:val="0"/>
      <w:marBottom w:val="0"/>
      <w:divBdr>
        <w:top w:val="none" w:sz="0" w:space="0" w:color="auto"/>
        <w:left w:val="none" w:sz="0" w:space="0" w:color="auto"/>
        <w:bottom w:val="none" w:sz="0" w:space="0" w:color="auto"/>
        <w:right w:val="none" w:sz="0" w:space="0" w:color="auto"/>
      </w:divBdr>
    </w:div>
    <w:div w:id="871579218">
      <w:bodyDiv w:val="1"/>
      <w:marLeft w:val="0"/>
      <w:marRight w:val="0"/>
      <w:marTop w:val="0"/>
      <w:marBottom w:val="0"/>
      <w:divBdr>
        <w:top w:val="none" w:sz="0" w:space="0" w:color="auto"/>
        <w:left w:val="none" w:sz="0" w:space="0" w:color="auto"/>
        <w:bottom w:val="none" w:sz="0" w:space="0" w:color="auto"/>
        <w:right w:val="none" w:sz="0" w:space="0" w:color="auto"/>
      </w:divBdr>
    </w:div>
    <w:div w:id="1194733044">
      <w:bodyDiv w:val="1"/>
      <w:marLeft w:val="0"/>
      <w:marRight w:val="0"/>
      <w:marTop w:val="0"/>
      <w:marBottom w:val="0"/>
      <w:divBdr>
        <w:top w:val="none" w:sz="0" w:space="0" w:color="auto"/>
        <w:left w:val="none" w:sz="0" w:space="0" w:color="auto"/>
        <w:bottom w:val="none" w:sz="0" w:space="0" w:color="auto"/>
        <w:right w:val="none" w:sz="0" w:space="0" w:color="auto"/>
      </w:divBdr>
      <w:divsChild>
        <w:div w:id="1566724734">
          <w:marLeft w:val="0"/>
          <w:marRight w:val="0"/>
          <w:marTop w:val="0"/>
          <w:marBottom w:val="0"/>
          <w:divBdr>
            <w:top w:val="none" w:sz="0" w:space="0" w:color="auto"/>
            <w:left w:val="none" w:sz="0" w:space="0" w:color="auto"/>
            <w:bottom w:val="none" w:sz="0" w:space="0" w:color="auto"/>
            <w:right w:val="none" w:sz="0" w:space="0" w:color="auto"/>
          </w:divBdr>
          <w:divsChild>
            <w:div w:id="1024019781">
              <w:marLeft w:val="0"/>
              <w:marRight w:val="0"/>
              <w:marTop w:val="0"/>
              <w:marBottom w:val="0"/>
              <w:divBdr>
                <w:top w:val="none" w:sz="0" w:space="0" w:color="auto"/>
                <w:left w:val="none" w:sz="0" w:space="0" w:color="auto"/>
                <w:bottom w:val="none" w:sz="0" w:space="0" w:color="auto"/>
                <w:right w:val="none" w:sz="0" w:space="0" w:color="auto"/>
              </w:divBdr>
              <w:divsChild>
                <w:div w:id="12896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79948">
      <w:bodyDiv w:val="1"/>
      <w:marLeft w:val="0"/>
      <w:marRight w:val="0"/>
      <w:marTop w:val="0"/>
      <w:marBottom w:val="0"/>
      <w:divBdr>
        <w:top w:val="none" w:sz="0" w:space="0" w:color="auto"/>
        <w:left w:val="none" w:sz="0" w:space="0" w:color="auto"/>
        <w:bottom w:val="none" w:sz="0" w:space="0" w:color="auto"/>
        <w:right w:val="none" w:sz="0" w:space="0" w:color="auto"/>
      </w:divBdr>
    </w:div>
    <w:div w:id="1735811843">
      <w:bodyDiv w:val="1"/>
      <w:marLeft w:val="0"/>
      <w:marRight w:val="0"/>
      <w:marTop w:val="0"/>
      <w:marBottom w:val="0"/>
      <w:divBdr>
        <w:top w:val="none" w:sz="0" w:space="0" w:color="auto"/>
        <w:left w:val="none" w:sz="0" w:space="0" w:color="auto"/>
        <w:bottom w:val="none" w:sz="0" w:space="0" w:color="auto"/>
        <w:right w:val="none" w:sz="0" w:space="0" w:color="auto"/>
      </w:divBdr>
    </w:div>
    <w:div w:id="1919170593">
      <w:bodyDiv w:val="1"/>
      <w:marLeft w:val="0"/>
      <w:marRight w:val="0"/>
      <w:marTop w:val="0"/>
      <w:marBottom w:val="0"/>
      <w:divBdr>
        <w:top w:val="none" w:sz="0" w:space="0" w:color="auto"/>
        <w:left w:val="none" w:sz="0" w:space="0" w:color="auto"/>
        <w:bottom w:val="none" w:sz="0" w:space="0" w:color="auto"/>
        <w:right w:val="none" w:sz="0" w:space="0" w:color="auto"/>
      </w:divBdr>
    </w:div>
    <w:div w:id="1969972802">
      <w:bodyDiv w:val="1"/>
      <w:marLeft w:val="0"/>
      <w:marRight w:val="0"/>
      <w:marTop w:val="0"/>
      <w:marBottom w:val="0"/>
      <w:divBdr>
        <w:top w:val="none" w:sz="0" w:space="0" w:color="auto"/>
        <w:left w:val="none" w:sz="0" w:space="0" w:color="auto"/>
        <w:bottom w:val="none" w:sz="0" w:space="0" w:color="auto"/>
        <w:right w:val="none" w:sz="0" w:space="0" w:color="auto"/>
      </w:divBdr>
    </w:div>
    <w:div w:id="1981765244">
      <w:bodyDiv w:val="1"/>
      <w:marLeft w:val="0"/>
      <w:marRight w:val="0"/>
      <w:marTop w:val="0"/>
      <w:marBottom w:val="0"/>
      <w:divBdr>
        <w:top w:val="none" w:sz="0" w:space="0" w:color="auto"/>
        <w:left w:val="none" w:sz="0" w:space="0" w:color="auto"/>
        <w:bottom w:val="none" w:sz="0" w:space="0" w:color="auto"/>
        <w:right w:val="none" w:sz="0" w:space="0" w:color="auto"/>
      </w:divBdr>
    </w:div>
    <w:div w:id="2063553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msar.org/sites/default/files/documents/library/sc59_13.3_previous_resolutions_inventories_f.pdf" TargetMode="External"/><Relationship Id="rId18" Type="http://schemas.openxmlformats.org/officeDocument/2006/relationships/hyperlink" Target="http://archive.ramsar.org/cda/en/ramsar-documents-resol-resolution-on/main/ramsar/1-31-107%5E23383_4000_0__" TargetMode="External"/><Relationship Id="rId3" Type="http://schemas.openxmlformats.org/officeDocument/2006/relationships/customXml" Target="../customXml/item3.xml"/><Relationship Id="rId21" Type="http://schemas.openxmlformats.org/officeDocument/2006/relationships/hyperlink" Target="http://archive.ramsar.org/cda/en/ramsar-documents-resol-recommendation-4-14/main/ramsar/1-31-107%5E23136_4000_0__" TargetMode="External"/><Relationship Id="rId7" Type="http://schemas.openxmlformats.org/officeDocument/2006/relationships/settings" Target="settings.xml"/><Relationship Id="rId12" Type="http://schemas.openxmlformats.org/officeDocument/2006/relationships/hyperlink" Target="https://www.cms.int/sites/default/files/document/cms_cop12_res.11.6%28rev.cop12%29_f.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amsar.org/sites/default/files/documents/library/ram_ogs_2019_f.pdf" TargetMode="External"/><Relationship Id="rId20" Type="http://schemas.openxmlformats.org/officeDocument/2006/relationships/hyperlink" Target="http://archive.ramsar.org/cda/en/ramsar-documents-resol-recommendation-4-5/main/ramsar/1-31-107%5E23117_4000_0__"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es.org/sites/default/files/document/F-Res-04-06-R18.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ites.org/sites/default/files/document/E-Res-04-06-R18.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rchive.ramsar.org/cda/en/ramsar-documents-resol-resolution-on-the/main/ramsar/1-31-107%5E23384_4000_0__"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D80CC-2423-4B2F-946B-AFABA5A169AF}">
  <ds:schemaRefs>
    <ds:schemaRef ds:uri="http://schemas.microsoft.com/sharepoint/v3/contenttype/forms"/>
  </ds:schemaRefs>
</ds:datastoreItem>
</file>

<file path=customXml/itemProps2.xml><?xml version="1.0" encoding="utf-8"?>
<ds:datastoreItem xmlns:ds="http://schemas.openxmlformats.org/officeDocument/2006/customXml" ds:itemID="{7A485FCB-EE36-4B82-863C-B5A1951D7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D7723-86BA-4754-B7D0-10A2D8D7C48A}">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8c0b6b05-eb82-4bda-97e8-cd82d0d6b453"/>
    <ds:schemaRef ds:uri="http://www.w3.org/XML/1998/namespace"/>
    <ds:schemaRef ds:uri="http://purl.org/dc/dcmitype/"/>
    <ds:schemaRef ds:uri="aedd258d-19a7-41ba-8260-b0918f25313d"/>
    <ds:schemaRef ds:uri="http://purl.org/dc/elements/1.1/"/>
  </ds:schemaRefs>
</ds:datastoreItem>
</file>

<file path=customXml/itemProps4.xml><?xml version="1.0" encoding="utf-8"?>
<ds:datastoreItem xmlns:ds="http://schemas.openxmlformats.org/officeDocument/2006/customXml" ds:itemID="{45AB5AC3-A739-4603-8682-C5987397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143</Pages>
  <Words>38569</Words>
  <Characters>219846</Characters>
  <Application>Microsoft Office Word</Application>
  <DocSecurity>0</DocSecurity>
  <Lines>1832</Lines>
  <Paragraphs>515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257900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Jennings</dc:creator>
  <cp:keywords/>
  <dc:description/>
  <cp:lastModifiedBy>Ed Jennings</cp:lastModifiedBy>
  <cp:revision>12</cp:revision>
  <cp:lastPrinted>2022-09-20T11:27:00Z</cp:lastPrinted>
  <dcterms:created xsi:type="dcterms:W3CDTF">2022-09-20T09:29:00Z</dcterms:created>
  <dcterms:modified xsi:type="dcterms:W3CDTF">2022-09-20T11:29:00Z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