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C83B" w14:textId="77777777"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 xml:space="preserve">14ª Conferencia de las Partes Contratantes </w:t>
      </w:r>
    </w:p>
    <w:p w14:paraId="38F089FA" w14:textId="77777777"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en la Convención sobre los Humedales</w:t>
      </w:r>
    </w:p>
    <w:p w14:paraId="7EEA101C" w14:textId="77777777" w:rsidR="00634F64" w:rsidRPr="00B75F4F" w:rsidRDefault="00634F64" w:rsidP="00634F64">
      <w:pPr>
        <w:jc w:val="center"/>
        <w:outlineLvl w:val="0"/>
        <w:rPr>
          <w:rFonts w:asciiTheme="minorHAnsi" w:eastAsia="Times New Roman" w:hAnsiTheme="minorHAnsi" w:cstheme="minorHAnsi"/>
          <w:b/>
          <w:bCs/>
          <w:lang w:val="es-ES"/>
        </w:rPr>
      </w:pPr>
    </w:p>
    <w:p w14:paraId="74790FA2" w14:textId="77777777"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“Acción en favor de los humedales para las personas y la naturaleza”</w:t>
      </w:r>
    </w:p>
    <w:p w14:paraId="6359B7A8" w14:textId="5C7E28CF"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Wuhan</w:t>
      </w:r>
      <w:r w:rsidR="00E84040">
        <w:rPr>
          <w:rFonts w:asciiTheme="minorHAnsi" w:eastAsia="Times New Roman" w:hAnsiTheme="minorHAnsi" w:cstheme="minorHAnsi"/>
          <w:b/>
          <w:bCs/>
          <w:lang w:val="es-ES"/>
        </w:rPr>
        <w:t xml:space="preserve">, </w:t>
      </w:r>
      <w:r w:rsidRPr="00B75F4F">
        <w:rPr>
          <w:rFonts w:asciiTheme="minorHAnsi" w:eastAsia="Times New Roman" w:hAnsiTheme="minorHAnsi" w:cstheme="minorHAnsi"/>
          <w:b/>
          <w:bCs/>
          <w:lang w:val="es-ES"/>
        </w:rPr>
        <w:t>China</w:t>
      </w:r>
      <w:r w:rsidR="00E84040">
        <w:rPr>
          <w:rFonts w:asciiTheme="minorHAnsi" w:eastAsia="Times New Roman" w:hAnsiTheme="minorHAnsi" w:cstheme="minorHAnsi"/>
          <w:b/>
          <w:bCs/>
          <w:lang w:val="es-ES"/>
        </w:rPr>
        <w:t>,</w:t>
      </w:r>
      <w:r w:rsidRPr="00B75F4F">
        <w:rPr>
          <w:rFonts w:asciiTheme="minorHAnsi" w:eastAsia="Times New Roman" w:hAnsiTheme="minorHAnsi" w:cstheme="minorHAnsi"/>
          <w:b/>
          <w:bCs/>
          <w:lang w:val="es-ES"/>
        </w:rPr>
        <w:t xml:space="preserve"> y Ginebra</w:t>
      </w:r>
      <w:r w:rsidR="00E84040">
        <w:rPr>
          <w:rFonts w:asciiTheme="minorHAnsi" w:eastAsia="Times New Roman" w:hAnsiTheme="minorHAnsi" w:cstheme="minorHAnsi"/>
          <w:b/>
          <w:bCs/>
          <w:lang w:val="es-ES"/>
        </w:rPr>
        <w:t xml:space="preserve">, </w:t>
      </w:r>
      <w:r w:rsidRPr="00B75F4F">
        <w:rPr>
          <w:rFonts w:asciiTheme="minorHAnsi" w:eastAsia="Times New Roman" w:hAnsiTheme="minorHAnsi" w:cstheme="minorHAnsi"/>
          <w:b/>
          <w:bCs/>
          <w:lang w:val="es-ES"/>
        </w:rPr>
        <w:t>Suiza, 5 a 13 de noviembre de 2022</w:t>
      </w:r>
    </w:p>
    <w:p w14:paraId="70B7DAF6" w14:textId="77777777" w:rsidR="00661B52" w:rsidRPr="00B75F4F" w:rsidRDefault="00661B52" w:rsidP="00B75F4F">
      <w:pPr>
        <w:ind w:right="17"/>
        <w:outlineLvl w:val="0"/>
        <w:rPr>
          <w:rFonts w:asciiTheme="minorHAnsi" w:hAnsiTheme="minorHAnsi" w:cstheme="minorHAnsi"/>
          <w:b/>
          <w:bCs/>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0B6CC7" w14:paraId="455FE587" w14:textId="77777777" w:rsidTr="00566E6D">
        <w:tc>
          <w:tcPr>
            <w:tcW w:w="9360" w:type="dxa"/>
          </w:tcPr>
          <w:p w14:paraId="58580FB8" w14:textId="1F1F47D4" w:rsidR="00661B52" w:rsidRPr="00B75F4F" w:rsidRDefault="00661B52" w:rsidP="00566E6D">
            <w:pPr>
              <w:ind w:right="67"/>
              <w:jc w:val="right"/>
              <w:outlineLvl w:val="0"/>
              <w:rPr>
                <w:rFonts w:asciiTheme="minorHAnsi" w:hAnsiTheme="minorHAnsi" w:cstheme="minorHAnsi"/>
                <w:b/>
                <w:bCs/>
                <w:lang w:val="es-ES"/>
              </w:rPr>
            </w:pPr>
            <w:r w:rsidRPr="00B75F4F">
              <w:rPr>
                <w:rFonts w:asciiTheme="minorHAnsi" w:eastAsia="Times New Roman" w:hAnsiTheme="minorHAnsi" w:cstheme="minorHAnsi"/>
                <w:b/>
                <w:bCs/>
                <w:lang w:val="es-ES"/>
              </w:rPr>
              <w:t>Ramsar COP14 Doc.18.23</w:t>
            </w:r>
            <w:r w:rsidR="0089429C">
              <w:rPr>
                <w:rFonts w:asciiTheme="minorHAnsi" w:eastAsia="Times New Roman" w:hAnsiTheme="minorHAnsi" w:cstheme="minorHAnsi"/>
                <w:b/>
                <w:bCs/>
                <w:lang w:val="es-ES"/>
              </w:rPr>
              <w:t xml:space="preserve"> Rev.1</w:t>
            </w:r>
          </w:p>
        </w:tc>
      </w:tr>
    </w:tbl>
    <w:p w14:paraId="0AF5442A" w14:textId="77777777" w:rsidR="00661B52" w:rsidRPr="00B75F4F" w:rsidRDefault="00661B52" w:rsidP="00661B52">
      <w:pPr>
        <w:rPr>
          <w:rFonts w:asciiTheme="minorHAnsi" w:hAnsiTheme="minorHAnsi" w:cstheme="minorHAnsi"/>
          <w:b/>
          <w:sz w:val="22"/>
          <w:szCs w:val="22"/>
          <w:lang w:val="es-ES"/>
        </w:rPr>
      </w:pPr>
      <w:bookmarkStart w:id="0" w:name="OLE_LINK3"/>
    </w:p>
    <w:bookmarkEnd w:id="0"/>
    <w:p w14:paraId="7E44A3BF" w14:textId="77777777" w:rsidR="00661B52" w:rsidRPr="00B75F4F" w:rsidRDefault="00661B52" w:rsidP="00661B52">
      <w:pPr>
        <w:jc w:val="both"/>
        <w:rPr>
          <w:rFonts w:asciiTheme="minorHAnsi" w:hAnsiTheme="minorHAnsi" w:cstheme="minorHAnsi"/>
          <w:b/>
          <w:sz w:val="22"/>
          <w:szCs w:val="22"/>
          <w:lang w:val="es-ES"/>
        </w:rPr>
      </w:pPr>
    </w:p>
    <w:p w14:paraId="28024C64" w14:textId="59C9EB43" w:rsidR="000B6CC7" w:rsidRDefault="000B6CC7" w:rsidP="009E0FB0">
      <w:pPr>
        <w:jc w:val="center"/>
        <w:rPr>
          <w:rFonts w:asciiTheme="minorHAnsi" w:hAnsiTheme="minorHAnsi" w:cstheme="minorHAnsi"/>
          <w:b/>
          <w:sz w:val="28"/>
          <w:szCs w:val="28"/>
          <w:lang w:val="es-ES"/>
        </w:rPr>
      </w:pPr>
      <w:r w:rsidRPr="00B75F4F">
        <w:rPr>
          <w:rFonts w:asciiTheme="minorHAnsi" w:hAnsiTheme="minorHAnsi" w:cstheme="minorHAnsi"/>
          <w:b/>
          <w:sz w:val="28"/>
          <w:szCs w:val="28"/>
          <w:lang w:val="es-ES"/>
        </w:rPr>
        <w:t xml:space="preserve">Proyecto de </w:t>
      </w:r>
      <w:r w:rsidR="009E0FB0">
        <w:rPr>
          <w:rFonts w:asciiTheme="minorHAnsi" w:hAnsiTheme="minorHAnsi" w:cstheme="minorHAnsi"/>
          <w:b/>
          <w:sz w:val="28"/>
          <w:szCs w:val="28"/>
          <w:lang w:val="es-ES"/>
        </w:rPr>
        <w:t>r</w:t>
      </w:r>
      <w:r w:rsidRPr="00B75F4F">
        <w:rPr>
          <w:rFonts w:asciiTheme="minorHAnsi" w:hAnsiTheme="minorHAnsi" w:cstheme="minorHAnsi"/>
          <w:b/>
          <w:sz w:val="28"/>
          <w:szCs w:val="28"/>
          <w:lang w:val="es-ES"/>
        </w:rPr>
        <w:t>esolución</w:t>
      </w:r>
    </w:p>
    <w:p w14:paraId="4AC94E7F" w14:textId="76822D61" w:rsidR="000B6CC7" w:rsidRDefault="000B6CC7" w:rsidP="00661B52">
      <w:pPr>
        <w:jc w:val="center"/>
        <w:rPr>
          <w:rFonts w:asciiTheme="minorHAnsi" w:hAnsiTheme="minorHAnsi" w:cstheme="minorHAnsi"/>
          <w:b/>
          <w:sz w:val="28"/>
          <w:szCs w:val="28"/>
          <w:lang w:val="es-ES"/>
        </w:rPr>
      </w:pPr>
      <w:r>
        <w:rPr>
          <w:rFonts w:asciiTheme="minorHAnsi" w:hAnsiTheme="minorHAnsi" w:cstheme="minorHAnsi"/>
          <w:b/>
          <w:sz w:val="28"/>
          <w:szCs w:val="28"/>
          <w:lang w:val="es-ES"/>
        </w:rPr>
        <w:t>Agradecimiento</w:t>
      </w:r>
      <w:r w:rsidR="009E0FB0">
        <w:rPr>
          <w:rFonts w:asciiTheme="minorHAnsi" w:hAnsiTheme="minorHAnsi" w:cstheme="minorHAnsi"/>
          <w:b/>
          <w:sz w:val="28"/>
          <w:szCs w:val="28"/>
          <w:lang w:val="es-ES"/>
        </w:rPr>
        <w:t>s</w:t>
      </w:r>
      <w:r w:rsidRPr="000B6CC7">
        <w:rPr>
          <w:rFonts w:asciiTheme="minorHAnsi" w:hAnsiTheme="minorHAnsi" w:cstheme="minorHAnsi"/>
          <w:b/>
          <w:sz w:val="28"/>
          <w:szCs w:val="28"/>
          <w:lang w:val="es-ES"/>
        </w:rPr>
        <w:t xml:space="preserve"> al país anfitrión, la República Popular China</w:t>
      </w:r>
    </w:p>
    <w:p w14:paraId="2606A70D" w14:textId="4BE367C7" w:rsidR="00335FDF" w:rsidRPr="00B75F4F" w:rsidRDefault="00335FDF" w:rsidP="00091B55">
      <w:pPr>
        <w:jc w:val="both"/>
        <w:rPr>
          <w:rFonts w:ascii="Arial" w:hAnsi="Arial" w:cs="Arial"/>
          <w:color w:val="000000"/>
          <w:sz w:val="22"/>
          <w:szCs w:val="22"/>
          <w:lang w:val="es-ES" w:bidi="ar-AE"/>
        </w:rPr>
      </w:pPr>
    </w:p>
    <w:p w14:paraId="6E1111BC" w14:textId="77777777" w:rsidR="007E0350" w:rsidRPr="00B75F4F" w:rsidRDefault="007E0350" w:rsidP="00091B55">
      <w:pPr>
        <w:jc w:val="both"/>
        <w:rPr>
          <w:rFonts w:ascii="Arial" w:hAnsi="Arial" w:cs="Arial"/>
          <w:color w:val="000000"/>
          <w:sz w:val="22"/>
          <w:szCs w:val="22"/>
          <w:lang w:val="es-ES" w:bidi="ar-AE"/>
        </w:rPr>
      </w:pPr>
    </w:p>
    <w:p w14:paraId="6D297028" w14:textId="420DED4F" w:rsidR="000B6CC7" w:rsidRDefault="000B6CC7" w:rsidP="000B6CC7">
      <w:pPr>
        <w:pStyle w:val="ListParagraph"/>
        <w:numPr>
          <w:ilvl w:val="0"/>
          <w:numId w:val="1"/>
        </w:numP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AGRADECIENDO</w:t>
      </w:r>
      <w:r>
        <w:rPr>
          <w:rFonts w:asciiTheme="minorHAnsi" w:hAnsiTheme="minorHAnsi" w:cstheme="minorHAnsi"/>
          <w:b/>
          <w:sz w:val="28"/>
          <w:szCs w:val="28"/>
          <w:lang w:val="es-ES"/>
        </w:rPr>
        <w:t xml:space="preserve"> </w:t>
      </w:r>
      <w:r w:rsidRPr="00B75F4F">
        <w:rPr>
          <w:rFonts w:asciiTheme="minorHAnsi" w:hAnsiTheme="minorHAnsi" w:cstheme="minorHAnsi"/>
          <w:color w:val="000000"/>
          <w:sz w:val="22"/>
          <w:szCs w:val="22"/>
          <w:lang w:val="es-ES" w:bidi="ar-AE"/>
        </w:rPr>
        <w:t xml:space="preserve">el apoyo </w:t>
      </w:r>
      <w:r w:rsidR="00DA23CE">
        <w:rPr>
          <w:rFonts w:asciiTheme="minorHAnsi" w:hAnsiTheme="minorHAnsi" w:cstheme="minorHAnsi"/>
          <w:color w:val="000000"/>
          <w:sz w:val="22"/>
          <w:szCs w:val="22"/>
          <w:lang w:val="es-ES" w:bidi="ar-AE"/>
        </w:rPr>
        <w:t xml:space="preserve">que </w:t>
      </w:r>
      <w:r w:rsidRPr="00B75F4F">
        <w:rPr>
          <w:rFonts w:asciiTheme="minorHAnsi" w:hAnsiTheme="minorHAnsi" w:cstheme="minorHAnsi"/>
          <w:color w:val="000000"/>
          <w:sz w:val="22"/>
          <w:szCs w:val="22"/>
          <w:lang w:val="es-ES" w:bidi="ar-AE"/>
        </w:rPr>
        <w:t xml:space="preserve">las autoridades </w:t>
      </w:r>
      <w:r>
        <w:rPr>
          <w:rFonts w:asciiTheme="minorHAnsi" w:hAnsiTheme="minorHAnsi" w:cstheme="minorHAnsi"/>
          <w:color w:val="000000"/>
          <w:sz w:val="22"/>
          <w:szCs w:val="22"/>
          <w:lang w:val="es-ES" w:bidi="ar-AE"/>
        </w:rPr>
        <w:t>de China</w:t>
      </w:r>
      <w:r w:rsidRPr="00B75F4F">
        <w:rPr>
          <w:rFonts w:asciiTheme="minorHAnsi" w:hAnsiTheme="minorHAnsi" w:cstheme="minorHAnsi"/>
          <w:color w:val="000000"/>
          <w:sz w:val="22"/>
          <w:szCs w:val="22"/>
          <w:lang w:val="es-ES" w:bidi="ar-AE"/>
        </w:rPr>
        <w:t xml:space="preserve"> y </w:t>
      </w:r>
      <w:r>
        <w:rPr>
          <w:rFonts w:asciiTheme="minorHAnsi" w:hAnsiTheme="minorHAnsi" w:cstheme="minorHAnsi"/>
          <w:color w:val="000000"/>
          <w:sz w:val="22"/>
          <w:szCs w:val="22"/>
          <w:lang w:val="es-ES" w:bidi="ar-AE"/>
        </w:rPr>
        <w:t>Suiza</w:t>
      </w:r>
      <w:r w:rsidRPr="00B75F4F">
        <w:rPr>
          <w:rFonts w:asciiTheme="minorHAnsi" w:hAnsiTheme="minorHAnsi" w:cstheme="minorHAnsi"/>
          <w:color w:val="000000"/>
          <w:sz w:val="22"/>
          <w:szCs w:val="22"/>
          <w:lang w:val="es-ES" w:bidi="ar-AE"/>
        </w:rPr>
        <w:t xml:space="preserve"> </w:t>
      </w:r>
      <w:r w:rsidR="00DA23CE">
        <w:rPr>
          <w:rFonts w:asciiTheme="minorHAnsi" w:hAnsiTheme="minorHAnsi" w:cstheme="minorHAnsi"/>
          <w:color w:val="000000"/>
          <w:sz w:val="22"/>
          <w:szCs w:val="22"/>
          <w:lang w:val="es-ES" w:bidi="ar-AE"/>
        </w:rPr>
        <w:t xml:space="preserve">han prestado para </w:t>
      </w:r>
      <w:r w:rsidRPr="00B75F4F">
        <w:rPr>
          <w:rFonts w:asciiTheme="minorHAnsi" w:hAnsiTheme="minorHAnsi" w:cstheme="minorHAnsi"/>
          <w:color w:val="000000"/>
          <w:sz w:val="22"/>
          <w:szCs w:val="22"/>
          <w:lang w:val="es-ES" w:bidi="ar-AE"/>
        </w:rPr>
        <w:t xml:space="preserve">la preparación de la 14ª </w:t>
      </w:r>
      <w:r w:rsidR="005C6F13">
        <w:rPr>
          <w:rFonts w:asciiTheme="minorHAnsi" w:hAnsiTheme="minorHAnsi" w:cstheme="minorHAnsi"/>
          <w:color w:val="000000"/>
          <w:sz w:val="22"/>
          <w:szCs w:val="22"/>
          <w:lang w:val="es-ES" w:bidi="ar-AE"/>
        </w:rPr>
        <w:t>r</w:t>
      </w:r>
      <w:r w:rsidRPr="00B75F4F">
        <w:rPr>
          <w:rFonts w:asciiTheme="minorHAnsi" w:hAnsiTheme="minorHAnsi" w:cstheme="minorHAnsi"/>
          <w:color w:val="000000"/>
          <w:sz w:val="22"/>
          <w:szCs w:val="22"/>
          <w:lang w:val="es-ES" w:bidi="ar-AE"/>
        </w:rPr>
        <w:t>eunión de la Conferencia de las Partes Contratantes (COP14);</w:t>
      </w:r>
      <w:r w:rsidR="007E0350" w:rsidRPr="00B75F4F">
        <w:rPr>
          <w:rFonts w:asciiTheme="minorHAnsi" w:hAnsiTheme="minorHAnsi" w:cstheme="minorHAnsi"/>
          <w:color w:val="000000"/>
          <w:sz w:val="22"/>
          <w:szCs w:val="22"/>
          <w:lang w:val="es-ES" w:bidi="ar-AE"/>
        </w:rPr>
        <w:tab/>
      </w:r>
    </w:p>
    <w:p w14:paraId="3BEB6296" w14:textId="77777777" w:rsidR="00091B55" w:rsidRPr="00B75F4F" w:rsidRDefault="00091B55" w:rsidP="00B75F4F">
      <w:pPr>
        <w:rPr>
          <w:rFonts w:asciiTheme="minorHAnsi" w:hAnsiTheme="minorHAnsi" w:cstheme="minorHAnsi"/>
          <w:color w:val="000000"/>
          <w:sz w:val="22"/>
          <w:szCs w:val="22"/>
          <w:lang w:val="es-ES" w:bidi="ar-AE"/>
        </w:rPr>
      </w:pPr>
    </w:p>
    <w:p w14:paraId="242684F0" w14:textId="50BA5F92" w:rsidR="000B6CC7" w:rsidRDefault="000B6CC7" w:rsidP="000B6CC7">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CONSCIENTE del </w:t>
      </w:r>
      <w:r w:rsidR="009E0FB0">
        <w:rPr>
          <w:rFonts w:asciiTheme="minorHAnsi" w:hAnsiTheme="minorHAnsi" w:cstheme="minorHAnsi"/>
          <w:color w:val="000000"/>
          <w:sz w:val="22"/>
          <w:szCs w:val="22"/>
          <w:lang w:val="es-ES" w:bidi="ar-AE"/>
        </w:rPr>
        <w:t>enorme</w:t>
      </w:r>
      <w:r w:rsidRPr="00B75F4F">
        <w:rPr>
          <w:rFonts w:asciiTheme="minorHAnsi" w:hAnsiTheme="minorHAnsi" w:cstheme="minorHAnsi"/>
          <w:color w:val="000000"/>
          <w:sz w:val="22"/>
          <w:szCs w:val="22"/>
          <w:lang w:val="es-ES" w:bidi="ar-AE"/>
        </w:rPr>
        <w:t xml:space="preserve"> esfuerzo que requiere la organización de una reunión de la Conferencia de las Partes Contratantes (COP);</w:t>
      </w:r>
    </w:p>
    <w:p w14:paraId="243CF22C" w14:textId="77777777" w:rsidR="000B6CC7" w:rsidRDefault="000B6CC7" w:rsidP="00B75F4F">
      <w:pPr>
        <w:pStyle w:val="ListParagraph"/>
        <w:ind w:left="360"/>
        <w:rPr>
          <w:rFonts w:asciiTheme="minorHAnsi" w:hAnsiTheme="minorHAnsi" w:cstheme="minorHAnsi"/>
          <w:color w:val="000000"/>
          <w:sz w:val="22"/>
          <w:szCs w:val="22"/>
          <w:lang w:val="es-ES" w:bidi="ar-AE"/>
        </w:rPr>
      </w:pPr>
    </w:p>
    <w:p w14:paraId="1E553471" w14:textId="56F9899C" w:rsidR="000B6CC7" w:rsidRPr="00B75F4F" w:rsidRDefault="000B6CC7" w:rsidP="00B75F4F">
      <w:pPr>
        <w:pStyle w:val="ListParagraph"/>
        <w:numPr>
          <w:ilvl w:val="0"/>
          <w:numId w:val="1"/>
        </w:numPr>
        <w:rPr>
          <w:rFonts w:asciiTheme="minorHAnsi" w:hAnsiTheme="minorHAnsi" w:cstheme="minorHAnsi"/>
          <w:color w:val="000000"/>
          <w:sz w:val="22"/>
          <w:szCs w:val="22"/>
          <w:lang w:val="es-ES" w:bidi="ar-AE"/>
        </w:rPr>
      </w:pPr>
      <w:r w:rsidRPr="000B6CC7">
        <w:rPr>
          <w:rFonts w:asciiTheme="minorHAnsi" w:hAnsiTheme="minorHAnsi" w:cstheme="minorHAnsi"/>
          <w:color w:val="000000"/>
          <w:sz w:val="22"/>
          <w:szCs w:val="22"/>
          <w:lang w:val="es-ES" w:bidi="ar-AE"/>
        </w:rPr>
        <w:t xml:space="preserve">RECONOCIENDO el compromiso </w:t>
      </w:r>
      <w:r w:rsidR="001C58BC">
        <w:rPr>
          <w:rFonts w:asciiTheme="minorHAnsi" w:hAnsiTheme="minorHAnsi" w:cstheme="minorHAnsi"/>
          <w:color w:val="000000"/>
          <w:sz w:val="22"/>
          <w:szCs w:val="22"/>
          <w:lang w:val="es-ES" w:bidi="ar-AE"/>
        </w:rPr>
        <w:t>de larga data</w:t>
      </w:r>
      <w:r w:rsidRPr="000B6CC7">
        <w:rPr>
          <w:rFonts w:asciiTheme="minorHAnsi" w:hAnsiTheme="minorHAnsi" w:cstheme="minorHAnsi"/>
          <w:color w:val="000000"/>
          <w:sz w:val="22"/>
          <w:szCs w:val="22"/>
          <w:lang w:val="es-ES" w:bidi="ar-AE"/>
        </w:rPr>
        <w:t xml:space="preserve"> </w:t>
      </w:r>
      <w:r w:rsidR="002710B3">
        <w:rPr>
          <w:rFonts w:asciiTheme="minorHAnsi" w:hAnsiTheme="minorHAnsi" w:cstheme="minorHAnsi"/>
          <w:color w:val="000000"/>
          <w:sz w:val="22"/>
          <w:szCs w:val="22"/>
          <w:lang w:val="es-ES" w:bidi="ar-AE"/>
        </w:rPr>
        <w:t>de</w:t>
      </w:r>
      <w:r w:rsidRPr="000B6CC7">
        <w:rPr>
          <w:rFonts w:asciiTheme="minorHAnsi" w:hAnsiTheme="minorHAnsi" w:cstheme="minorHAnsi"/>
          <w:color w:val="000000"/>
          <w:sz w:val="22"/>
          <w:szCs w:val="22"/>
          <w:lang w:val="es-ES" w:bidi="ar-AE"/>
        </w:rPr>
        <w:t xml:space="preserve"> la República Popular China </w:t>
      </w:r>
      <w:r w:rsidR="001C58BC">
        <w:rPr>
          <w:rFonts w:asciiTheme="minorHAnsi" w:hAnsiTheme="minorHAnsi" w:cstheme="minorHAnsi"/>
          <w:color w:val="000000"/>
          <w:sz w:val="22"/>
          <w:szCs w:val="22"/>
          <w:lang w:val="es-ES" w:bidi="ar-AE"/>
        </w:rPr>
        <w:t>en pro</w:t>
      </w:r>
      <w:r>
        <w:rPr>
          <w:rFonts w:asciiTheme="minorHAnsi" w:hAnsiTheme="minorHAnsi" w:cstheme="minorHAnsi"/>
          <w:color w:val="000000"/>
          <w:sz w:val="22"/>
          <w:szCs w:val="22"/>
          <w:lang w:val="es-ES" w:bidi="ar-AE"/>
        </w:rPr>
        <w:t xml:space="preserve"> </w:t>
      </w:r>
      <w:r w:rsidR="002710B3">
        <w:rPr>
          <w:rFonts w:asciiTheme="minorHAnsi" w:hAnsiTheme="minorHAnsi" w:cstheme="minorHAnsi"/>
          <w:color w:val="000000"/>
          <w:sz w:val="22"/>
          <w:szCs w:val="22"/>
          <w:lang w:val="es-ES" w:bidi="ar-AE"/>
        </w:rPr>
        <w:t xml:space="preserve">de </w:t>
      </w:r>
      <w:r w:rsidRPr="000B6CC7">
        <w:rPr>
          <w:rFonts w:asciiTheme="minorHAnsi" w:hAnsiTheme="minorHAnsi" w:cstheme="minorHAnsi"/>
          <w:color w:val="000000"/>
          <w:sz w:val="22"/>
          <w:szCs w:val="22"/>
          <w:lang w:val="es-ES" w:bidi="ar-AE"/>
        </w:rPr>
        <w:t>la conservación y el uso racional de los humedal</w:t>
      </w:r>
      <w:r w:rsidR="001C58BC">
        <w:rPr>
          <w:rFonts w:asciiTheme="minorHAnsi" w:hAnsiTheme="minorHAnsi" w:cstheme="minorHAnsi"/>
          <w:color w:val="000000"/>
          <w:sz w:val="22"/>
          <w:szCs w:val="22"/>
          <w:lang w:val="es-ES" w:bidi="ar-AE"/>
        </w:rPr>
        <w:t xml:space="preserve">es, plasmado en </w:t>
      </w:r>
      <w:r w:rsidR="008A3016">
        <w:rPr>
          <w:rFonts w:asciiTheme="minorHAnsi" w:hAnsiTheme="minorHAnsi" w:cstheme="minorHAnsi"/>
          <w:color w:val="000000"/>
          <w:sz w:val="22"/>
          <w:szCs w:val="22"/>
          <w:lang w:val="es-ES" w:bidi="ar-AE"/>
        </w:rPr>
        <w:t xml:space="preserve">sus </w:t>
      </w:r>
      <w:r w:rsidR="002710B3">
        <w:rPr>
          <w:rFonts w:asciiTheme="minorHAnsi" w:hAnsiTheme="minorHAnsi" w:cstheme="minorHAnsi"/>
          <w:color w:val="000000"/>
          <w:sz w:val="22"/>
          <w:szCs w:val="22"/>
          <w:lang w:val="es-ES" w:bidi="ar-AE"/>
        </w:rPr>
        <w:t>medidas</w:t>
      </w:r>
      <w:r w:rsidR="008A3016">
        <w:rPr>
          <w:rFonts w:asciiTheme="minorHAnsi" w:hAnsiTheme="minorHAnsi" w:cstheme="minorHAnsi"/>
          <w:color w:val="000000"/>
          <w:sz w:val="22"/>
          <w:szCs w:val="22"/>
          <w:lang w:val="es-ES" w:bidi="ar-AE"/>
        </w:rPr>
        <w:t xml:space="preserve"> para</w:t>
      </w:r>
      <w:r w:rsidRPr="000B6CC7">
        <w:rPr>
          <w:rFonts w:asciiTheme="minorHAnsi" w:hAnsiTheme="minorHAnsi" w:cstheme="minorHAnsi"/>
          <w:color w:val="000000"/>
          <w:sz w:val="22"/>
          <w:szCs w:val="22"/>
          <w:lang w:val="es-ES" w:bidi="ar-AE"/>
        </w:rPr>
        <w:t xml:space="preserve"> la aplicación de la Convención sobre los Humedales;</w:t>
      </w:r>
    </w:p>
    <w:p w14:paraId="0E19D69E" w14:textId="77777777" w:rsidR="00091B55" w:rsidRPr="00B75F4F" w:rsidRDefault="00091B55" w:rsidP="00B75F4F">
      <w:pPr>
        <w:rPr>
          <w:rFonts w:asciiTheme="minorHAnsi" w:hAnsiTheme="minorHAnsi" w:cstheme="minorHAnsi"/>
          <w:color w:val="000000"/>
          <w:sz w:val="22"/>
          <w:szCs w:val="22"/>
          <w:lang w:val="es-ES" w:bidi="ar-AE"/>
        </w:rPr>
      </w:pPr>
    </w:p>
    <w:p w14:paraId="3F020093" w14:textId="13C706D7" w:rsidR="005C6F13" w:rsidRDefault="005C6F13" w:rsidP="005C6F13">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TOMANDO NOTA de los </w:t>
      </w:r>
      <w:r w:rsidR="008A3016">
        <w:rPr>
          <w:rFonts w:asciiTheme="minorHAnsi" w:hAnsiTheme="minorHAnsi" w:cstheme="minorHAnsi"/>
          <w:color w:val="000000"/>
          <w:sz w:val="22"/>
          <w:szCs w:val="22"/>
          <w:lang w:val="es-ES" w:bidi="ar-AE"/>
        </w:rPr>
        <w:t>logros</w:t>
      </w:r>
      <w:r w:rsidR="00DA23CE">
        <w:rPr>
          <w:rFonts w:asciiTheme="minorHAnsi" w:hAnsiTheme="minorHAnsi" w:cstheme="minorHAnsi"/>
          <w:color w:val="000000"/>
          <w:sz w:val="22"/>
          <w:szCs w:val="22"/>
          <w:lang w:val="es-ES" w:bidi="ar-AE"/>
        </w:rPr>
        <w:t xml:space="preserve"> </w:t>
      </w:r>
      <w:r w:rsidRPr="00B75F4F">
        <w:rPr>
          <w:rFonts w:asciiTheme="minorHAnsi" w:hAnsiTheme="minorHAnsi" w:cstheme="minorHAnsi"/>
          <w:color w:val="000000"/>
          <w:sz w:val="22"/>
          <w:szCs w:val="22"/>
          <w:lang w:val="es-ES" w:bidi="ar-AE"/>
        </w:rPr>
        <w:t>de la serie de sesiones de alto nivel de la COP14</w:t>
      </w:r>
      <w:r>
        <w:rPr>
          <w:rFonts w:asciiTheme="minorHAnsi" w:hAnsiTheme="minorHAnsi" w:cstheme="minorHAnsi"/>
          <w:color w:val="000000"/>
          <w:sz w:val="22"/>
          <w:szCs w:val="22"/>
          <w:lang w:val="es-ES" w:bidi="ar-AE"/>
        </w:rPr>
        <w:t xml:space="preserve"> </w:t>
      </w:r>
      <w:r w:rsidR="008A3016">
        <w:rPr>
          <w:rFonts w:asciiTheme="minorHAnsi" w:hAnsiTheme="minorHAnsi" w:cstheme="minorHAnsi"/>
          <w:color w:val="000000"/>
          <w:sz w:val="22"/>
          <w:szCs w:val="22"/>
          <w:lang w:val="es-ES" w:bidi="ar-AE"/>
        </w:rPr>
        <w:t>al aprobarse</w:t>
      </w:r>
      <w:r w:rsidR="00DA23CE">
        <w:rPr>
          <w:rFonts w:asciiTheme="minorHAnsi" w:hAnsiTheme="minorHAnsi" w:cstheme="minorHAnsi"/>
          <w:color w:val="000000"/>
          <w:sz w:val="22"/>
          <w:szCs w:val="22"/>
          <w:lang w:val="es-ES" w:bidi="ar-AE"/>
        </w:rPr>
        <w:t xml:space="preserve"> </w:t>
      </w:r>
      <w:r w:rsidRPr="00B75F4F">
        <w:rPr>
          <w:rFonts w:asciiTheme="minorHAnsi" w:hAnsiTheme="minorHAnsi" w:cstheme="minorHAnsi"/>
          <w:color w:val="000000"/>
          <w:sz w:val="22"/>
          <w:szCs w:val="22"/>
          <w:lang w:val="es-ES" w:bidi="ar-AE"/>
        </w:rPr>
        <w:t xml:space="preserve">la </w:t>
      </w:r>
      <w:r>
        <w:rPr>
          <w:rFonts w:asciiTheme="minorHAnsi" w:hAnsiTheme="minorHAnsi" w:cstheme="minorHAnsi"/>
          <w:color w:val="000000"/>
          <w:sz w:val="22"/>
          <w:szCs w:val="22"/>
          <w:lang w:val="es-ES" w:bidi="ar-AE"/>
        </w:rPr>
        <w:t>“</w:t>
      </w:r>
      <w:r w:rsidRPr="00B75F4F">
        <w:rPr>
          <w:rFonts w:asciiTheme="minorHAnsi" w:hAnsiTheme="minorHAnsi" w:cstheme="minorHAnsi"/>
          <w:color w:val="000000"/>
          <w:sz w:val="22"/>
          <w:szCs w:val="22"/>
          <w:lang w:val="es-ES" w:bidi="ar-AE"/>
        </w:rPr>
        <w:t>Declaración de Wuhan</w:t>
      </w:r>
      <w:r>
        <w:rPr>
          <w:rFonts w:asciiTheme="minorHAnsi" w:hAnsiTheme="minorHAnsi" w:cstheme="minorHAnsi"/>
          <w:color w:val="000000"/>
          <w:sz w:val="22"/>
          <w:szCs w:val="22"/>
          <w:lang w:val="es-ES" w:bidi="ar-AE"/>
        </w:rPr>
        <w:t>”</w:t>
      </w:r>
      <w:r w:rsidRPr="00B75F4F">
        <w:rPr>
          <w:rFonts w:asciiTheme="minorHAnsi" w:hAnsiTheme="minorHAnsi" w:cstheme="minorHAnsi"/>
          <w:color w:val="000000"/>
          <w:sz w:val="22"/>
          <w:szCs w:val="22"/>
          <w:lang w:val="es-ES" w:bidi="ar-AE"/>
        </w:rPr>
        <w:t>; y</w:t>
      </w:r>
    </w:p>
    <w:p w14:paraId="09A05FB6" w14:textId="77777777" w:rsidR="005C6F13" w:rsidRPr="00B75F4F" w:rsidRDefault="005C6F13" w:rsidP="00B75F4F">
      <w:pPr>
        <w:rPr>
          <w:rFonts w:asciiTheme="minorHAnsi" w:hAnsiTheme="minorHAnsi" w:cstheme="minorHAnsi"/>
          <w:color w:val="000000"/>
          <w:sz w:val="22"/>
          <w:szCs w:val="22"/>
          <w:lang w:val="es-ES" w:bidi="ar-AE"/>
        </w:rPr>
      </w:pPr>
    </w:p>
    <w:p w14:paraId="265CC991" w14:textId="7ACFC90A" w:rsidR="005C6F13" w:rsidRPr="00B75F4F" w:rsidRDefault="005C6F13" w:rsidP="00B75F4F">
      <w:pPr>
        <w:pStyle w:val="ListParagraph"/>
        <w:numPr>
          <w:ilvl w:val="0"/>
          <w:numId w:val="1"/>
        </w:numPr>
        <w:rPr>
          <w:rFonts w:asciiTheme="minorHAnsi" w:hAnsiTheme="minorHAnsi" w:cstheme="minorHAnsi"/>
          <w:color w:val="000000"/>
          <w:sz w:val="22"/>
          <w:szCs w:val="22"/>
          <w:lang w:val="es-ES" w:bidi="ar-AE"/>
        </w:rPr>
      </w:pPr>
      <w:r w:rsidRPr="005C6F13">
        <w:rPr>
          <w:rFonts w:asciiTheme="minorHAnsi" w:hAnsiTheme="minorHAnsi" w:cstheme="minorHAnsi"/>
          <w:color w:val="000000"/>
          <w:sz w:val="22"/>
          <w:szCs w:val="22"/>
          <w:lang w:val="es-ES" w:bidi="ar-AE"/>
        </w:rPr>
        <w:t xml:space="preserve">OBSERVANDO CON SATISFACCIÓN que las </w:t>
      </w:r>
      <w:r w:rsidRPr="00E74405">
        <w:rPr>
          <w:rFonts w:asciiTheme="minorHAnsi" w:hAnsiTheme="minorHAnsi" w:cstheme="minorHAnsi"/>
          <w:color w:val="000000"/>
          <w:sz w:val="22"/>
          <w:szCs w:val="22"/>
          <w:lang w:val="es-ES" w:bidi="ar-AE"/>
        </w:rPr>
        <w:t>XX</w:t>
      </w:r>
      <w:r w:rsidRPr="005C6F13">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r</w:t>
      </w:r>
      <w:r w:rsidRPr="005C6F13">
        <w:rPr>
          <w:rFonts w:asciiTheme="minorHAnsi" w:hAnsiTheme="minorHAnsi" w:cstheme="minorHAnsi"/>
          <w:color w:val="000000"/>
          <w:sz w:val="22"/>
          <w:szCs w:val="22"/>
          <w:lang w:val="es-ES" w:bidi="ar-AE"/>
        </w:rPr>
        <w:t xml:space="preserve">esoluciones </w:t>
      </w:r>
      <w:r>
        <w:rPr>
          <w:rFonts w:asciiTheme="minorHAnsi" w:hAnsiTheme="minorHAnsi" w:cstheme="minorHAnsi"/>
          <w:color w:val="000000"/>
          <w:sz w:val="22"/>
          <w:szCs w:val="22"/>
          <w:lang w:val="es-ES" w:bidi="ar-AE"/>
        </w:rPr>
        <w:t>examinadas</w:t>
      </w:r>
      <w:r w:rsidRPr="005C6F13">
        <w:rPr>
          <w:rFonts w:asciiTheme="minorHAnsi" w:hAnsiTheme="minorHAnsi" w:cstheme="minorHAnsi"/>
          <w:color w:val="000000"/>
          <w:sz w:val="22"/>
          <w:szCs w:val="22"/>
          <w:lang w:val="es-ES" w:bidi="ar-AE"/>
        </w:rPr>
        <w:t xml:space="preserve"> en la presente reunión de la Conferencia de las Partes </w:t>
      </w:r>
      <w:r w:rsidR="003F5E6E">
        <w:rPr>
          <w:rFonts w:asciiTheme="minorHAnsi" w:hAnsiTheme="minorHAnsi" w:cstheme="minorHAnsi"/>
          <w:color w:val="000000"/>
          <w:sz w:val="22"/>
          <w:szCs w:val="22"/>
          <w:lang w:val="es-ES" w:bidi="ar-AE"/>
        </w:rPr>
        <w:t xml:space="preserve">Contratantes </w:t>
      </w:r>
      <w:r>
        <w:rPr>
          <w:rFonts w:asciiTheme="minorHAnsi" w:hAnsiTheme="minorHAnsi" w:cstheme="minorHAnsi"/>
          <w:color w:val="000000"/>
          <w:sz w:val="22"/>
          <w:szCs w:val="22"/>
          <w:lang w:val="es-ES" w:bidi="ar-AE"/>
        </w:rPr>
        <w:t>se aprobaron</w:t>
      </w:r>
      <w:r w:rsidRPr="005C6F13">
        <w:rPr>
          <w:rFonts w:asciiTheme="minorHAnsi" w:hAnsiTheme="minorHAnsi" w:cstheme="minorHAnsi"/>
          <w:color w:val="000000"/>
          <w:sz w:val="22"/>
          <w:szCs w:val="22"/>
          <w:lang w:val="es-ES" w:bidi="ar-AE"/>
        </w:rPr>
        <w:t xml:space="preserve"> por consenso;</w:t>
      </w:r>
    </w:p>
    <w:p w14:paraId="0982C913" w14:textId="77777777" w:rsidR="00091B55" w:rsidRPr="00B75F4F" w:rsidRDefault="00091B55" w:rsidP="00B75F4F">
      <w:pPr>
        <w:jc w:val="both"/>
        <w:rPr>
          <w:rFonts w:asciiTheme="minorHAnsi" w:hAnsiTheme="minorHAnsi" w:cstheme="minorHAnsi"/>
          <w:color w:val="000000"/>
          <w:sz w:val="22"/>
          <w:szCs w:val="22"/>
          <w:lang w:val="es-ES" w:bidi="ar-AE"/>
        </w:rPr>
      </w:pPr>
    </w:p>
    <w:p w14:paraId="7968A48E" w14:textId="0F130A41" w:rsidR="00091B55" w:rsidRPr="00B75F4F" w:rsidRDefault="005C6F13" w:rsidP="007E0350">
      <w:pPr>
        <w:jc w:val="cente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LA CONFERENCIA DE LAS PARTES CONTRATANTES</w:t>
      </w:r>
    </w:p>
    <w:p w14:paraId="3E7DE6CE" w14:textId="77777777" w:rsidR="00091B55" w:rsidRPr="00B75F4F" w:rsidRDefault="00091B55" w:rsidP="007E0350">
      <w:pPr>
        <w:ind w:left="425" w:hanging="425"/>
        <w:jc w:val="both"/>
        <w:rPr>
          <w:rFonts w:asciiTheme="minorHAnsi" w:hAnsiTheme="minorHAnsi" w:cstheme="minorHAnsi"/>
          <w:color w:val="000000"/>
          <w:sz w:val="22"/>
          <w:szCs w:val="22"/>
          <w:lang w:val="es-ES" w:bidi="ar-AE"/>
        </w:rPr>
      </w:pPr>
    </w:p>
    <w:p w14:paraId="171FAD12" w14:textId="1B859DDC" w:rsidR="005C6F13" w:rsidRDefault="005C6F13" w:rsidP="005C6F13">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FELICITA </w:t>
      </w:r>
      <w:r w:rsidR="00E84040">
        <w:rPr>
          <w:rFonts w:asciiTheme="minorHAnsi" w:hAnsiTheme="minorHAnsi" w:cstheme="minorHAnsi"/>
          <w:color w:val="000000"/>
          <w:sz w:val="22"/>
          <w:szCs w:val="22"/>
          <w:lang w:val="es-ES" w:bidi="ar-AE"/>
        </w:rPr>
        <w:t xml:space="preserve">y EXPRESA su gratitud </w:t>
      </w:r>
      <w:r w:rsidRPr="00B75F4F">
        <w:rPr>
          <w:rFonts w:asciiTheme="minorHAnsi" w:hAnsiTheme="minorHAnsi" w:cstheme="minorHAnsi"/>
          <w:color w:val="000000"/>
          <w:sz w:val="22"/>
          <w:szCs w:val="22"/>
          <w:lang w:val="es-ES" w:bidi="ar-AE"/>
        </w:rPr>
        <w:t xml:space="preserve">a la República Popular China por </w:t>
      </w:r>
      <w:r w:rsidR="009823C3">
        <w:rPr>
          <w:rFonts w:asciiTheme="minorHAnsi" w:hAnsiTheme="minorHAnsi" w:cstheme="minorHAnsi"/>
          <w:color w:val="000000"/>
          <w:sz w:val="22"/>
          <w:szCs w:val="22"/>
          <w:lang w:val="es-ES" w:bidi="ar-AE"/>
        </w:rPr>
        <w:t>haber acogido</w:t>
      </w:r>
      <w:r w:rsidRPr="00B75F4F">
        <w:rPr>
          <w:rFonts w:asciiTheme="minorHAnsi" w:hAnsiTheme="minorHAnsi" w:cstheme="minorHAnsi"/>
          <w:color w:val="000000"/>
          <w:sz w:val="22"/>
          <w:szCs w:val="22"/>
          <w:lang w:val="es-ES" w:bidi="ar-AE"/>
        </w:rPr>
        <w:t xml:space="preserve"> la exitosa 14ª reunión de la Conferencia de las Partes Contrata</w:t>
      </w:r>
      <w:r w:rsidR="001C58BC">
        <w:rPr>
          <w:rFonts w:asciiTheme="minorHAnsi" w:hAnsiTheme="minorHAnsi" w:cstheme="minorHAnsi"/>
          <w:color w:val="000000"/>
          <w:sz w:val="22"/>
          <w:szCs w:val="22"/>
          <w:lang w:val="es-ES" w:bidi="ar-AE"/>
        </w:rPr>
        <w:t>ntes</w:t>
      </w:r>
      <w:r w:rsidRPr="00B75F4F">
        <w:rPr>
          <w:rFonts w:asciiTheme="minorHAnsi" w:hAnsiTheme="minorHAnsi" w:cstheme="minorHAnsi"/>
          <w:color w:val="000000"/>
          <w:sz w:val="22"/>
          <w:szCs w:val="22"/>
          <w:lang w:val="es-ES" w:bidi="ar-AE"/>
        </w:rPr>
        <w:t>;</w:t>
      </w:r>
    </w:p>
    <w:p w14:paraId="4E7B1E92" w14:textId="77777777" w:rsidR="005C6F13" w:rsidRPr="00B75F4F" w:rsidRDefault="005C6F13" w:rsidP="00B75F4F">
      <w:pPr>
        <w:pStyle w:val="ListParagraph"/>
        <w:ind w:left="360"/>
        <w:rPr>
          <w:rFonts w:asciiTheme="minorHAnsi" w:hAnsiTheme="minorHAnsi" w:cstheme="minorHAnsi"/>
          <w:color w:val="000000"/>
          <w:sz w:val="22"/>
          <w:szCs w:val="22"/>
          <w:lang w:val="es-ES" w:bidi="ar-AE"/>
        </w:rPr>
      </w:pPr>
    </w:p>
    <w:p w14:paraId="0D84206D" w14:textId="7EEC27C2" w:rsidR="00521928" w:rsidRPr="00B75F4F" w:rsidRDefault="005C6F13" w:rsidP="00D56E8C">
      <w:pPr>
        <w:pStyle w:val="ListParagraph"/>
        <w:numPr>
          <w:ilvl w:val="0"/>
          <w:numId w:val="1"/>
        </w:numP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DECLARA</w:t>
      </w:r>
      <w:r w:rsidRPr="005C6F13">
        <w:rPr>
          <w:rFonts w:asciiTheme="minorHAnsi" w:hAnsiTheme="minorHAnsi" w:cstheme="minorHAnsi"/>
          <w:color w:val="000000"/>
          <w:sz w:val="22"/>
          <w:szCs w:val="22"/>
          <w:lang w:val="es-ES" w:bidi="ar-AE"/>
        </w:rPr>
        <w:t xml:space="preserve"> su agradecimiento </w:t>
      </w:r>
      <w:r>
        <w:rPr>
          <w:rFonts w:asciiTheme="minorHAnsi" w:hAnsiTheme="minorHAnsi" w:cstheme="minorHAnsi"/>
          <w:color w:val="000000"/>
          <w:sz w:val="22"/>
          <w:szCs w:val="22"/>
          <w:lang w:val="es-ES" w:bidi="ar-AE"/>
        </w:rPr>
        <w:t>a la Presidencia</w:t>
      </w:r>
      <w:r w:rsidRPr="005C6F13">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la</w:t>
      </w:r>
      <w:r w:rsidRPr="005C6F13">
        <w:rPr>
          <w:rFonts w:asciiTheme="minorHAnsi" w:hAnsiTheme="minorHAnsi" w:cstheme="minorHAnsi"/>
          <w:color w:val="000000"/>
          <w:sz w:val="22"/>
          <w:szCs w:val="22"/>
          <w:lang w:val="es-ES" w:bidi="ar-AE"/>
        </w:rPr>
        <w:t xml:space="preserve"> Presiden</w:t>
      </w:r>
      <w:r>
        <w:rPr>
          <w:rFonts w:asciiTheme="minorHAnsi" w:hAnsiTheme="minorHAnsi" w:cstheme="minorHAnsi"/>
          <w:color w:val="000000"/>
          <w:sz w:val="22"/>
          <w:szCs w:val="22"/>
          <w:lang w:val="es-ES" w:bidi="ar-AE"/>
        </w:rPr>
        <w:t>cia</w:t>
      </w:r>
      <w:r w:rsidRPr="005C6F13">
        <w:rPr>
          <w:rFonts w:asciiTheme="minorHAnsi" w:hAnsiTheme="minorHAnsi" w:cstheme="minorHAnsi"/>
          <w:color w:val="000000"/>
          <w:sz w:val="22"/>
          <w:szCs w:val="22"/>
          <w:lang w:val="es-ES" w:bidi="ar-AE"/>
        </w:rPr>
        <w:t xml:space="preserve"> </w:t>
      </w:r>
      <w:r w:rsidR="001C58BC">
        <w:rPr>
          <w:rFonts w:asciiTheme="minorHAnsi" w:hAnsiTheme="minorHAnsi" w:cstheme="minorHAnsi"/>
          <w:color w:val="000000"/>
          <w:sz w:val="22"/>
          <w:szCs w:val="22"/>
          <w:lang w:val="es-ES" w:bidi="ar-AE"/>
        </w:rPr>
        <w:t>Suplente</w:t>
      </w:r>
      <w:r w:rsidRPr="005C6F13">
        <w:rPr>
          <w:rFonts w:asciiTheme="minorHAnsi" w:hAnsiTheme="minorHAnsi" w:cstheme="minorHAnsi"/>
          <w:color w:val="000000"/>
          <w:sz w:val="22"/>
          <w:szCs w:val="22"/>
          <w:lang w:val="es-ES" w:bidi="ar-AE"/>
        </w:rPr>
        <w:t xml:space="preserve"> y </w:t>
      </w:r>
      <w:r>
        <w:rPr>
          <w:rFonts w:asciiTheme="minorHAnsi" w:hAnsiTheme="minorHAnsi" w:cstheme="minorHAnsi"/>
          <w:color w:val="000000"/>
          <w:sz w:val="22"/>
          <w:szCs w:val="22"/>
          <w:lang w:val="es-ES" w:bidi="ar-AE"/>
        </w:rPr>
        <w:t>las Vicepresidencias</w:t>
      </w:r>
      <w:r w:rsidRPr="005C6F13">
        <w:rPr>
          <w:rFonts w:asciiTheme="minorHAnsi" w:hAnsiTheme="minorHAnsi" w:cstheme="minorHAnsi"/>
          <w:color w:val="000000"/>
          <w:sz w:val="22"/>
          <w:szCs w:val="22"/>
          <w:lang w:val="es-ES" w:bidi="ar-AE"/>
        </w:rPr>
        <w:t xml:space="preserve"> de la COP14 por su </w:t>
      </w:r>
      <w:r w:rsidR="001C58BC">
        <w:rPr>
          <w:rFonts w:asciiTheme="minorHAnsi" w:hAnsiTheme="minorHAnsi" w:cstheme="minorHAnsi"/>
          <w:color w:val="000000"/>
          <w:sz w:val="22"/>
          <w:szCs w:val="22"/>
          <w:lang w:val="es-ES" w:bidi="ar-AE"/>
        </w:rPr>
        <w:t>empeño en asegurar</w:t>
      </w:r>
      <w:r w:rsidRPr="005C6F13">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 xml:space="preserve">la </w:t>
      </w:r>
      <w:r w:rsidR="001C58BC">
        <w:rPr>
          <w:rFonts w:asciiTheme="minorHAnsi" w:hAnsiTheme="minorHAnsi" w:cstheme="minorHAnsi"/>
          <w:color w:val="000000"/>
          <w:sz w:val="22"/>
          <w:szCs w:val="22"/>
          <w:lang w:val="es-ES" w:bidi="ar-AE"/>
        </w:rPr>
        <w:t>celebración</w:t>
      </w:r>
      <w:r w:rsidRPr="005C6F13">
        <w:rPr>
          <w:rFonts w:asciiTheme="minorHAnsi" w:hAnsiTheme="minorHAnsi" w:cstheme="minorHAnsi"/>
          <w:color w:val="000000"/>
          <w:sz w:val="22"/>
          <w:szCs w:val="22"/>
          <w:lang w:val="es-ES" w:bidi="ar-AE"/>
        </w:rPr>
        <w:t xml:space="preserve"> eficiente y eficaz de las sesiones plenarias;</w:t>
      </w:r>
    </w:p>
    <w:p w14:paraId="5C90673E" w14:textId="77777777" w:rsidR="00521928" w:rsidRPr="00B75F4F" w:rsidRDefault="00521928" w:rsidP="00B75F4F">
      <w:pPr>
        <w:rPr>
          <w:rFonts w:asciiTheme="minorHAnsi" w:hAnsiTheme="minorHAnsi" w:cstheme="minorHAnsi"/>
          <w:color w:val="000000"/>
          <w:sz w:val="22"/>
          <w:szCs w:val="22"/>
          <w:lang w:val="es-ES" w:bidi="ar-AE"/>
        </w:rPr>
      </w:pPr>
    </w:p>
    <w:p w14:paraId="4EC5FCBA" w14:textId="2A41B3E2" w:rsidR="00D56E8C" w:rsidRDefault="00D56E8C" w:rsidP="00D56E8C">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MANIFIESTA su agradecimiento y </w:t>
      </w:r>
      <w:r w:rsidR="008A3016">
        <w:rPr>
          <w:rFonts w:asciiTheme="minorHAnsi" w:hAnsiTheme="minorHAnsi" w:cstheme="minorHAnsi"/>
          <w:color w:val="000000"/>
          <w:sz w:val="22"/>
          <w:szCs w:val="22"/>
          <w:lang w:val="es-ES" w:bidi="ar-AE"/>
        </w:rPr>
        <w:t>aprecio</w:t>
      </w:r>
      <w:r w:rsidRPr="00B75F4F">
        <w:rPr>
          <w:rFonts w:asciiTheme="minorHAnsi" w:hAnsiTheme="minorHAnsi" w:cstheme="minorHAnsi"/>
          <w:color w:val="000000"/>
          <w:sz w:val="22"/>
          <w:szCs w:val="22"/>
          <w:lang w:val="es-ES" w:bidi="ar-AE"/>
        </w:rPr>
        <w:t xml:space="preserve"> al Gobierno de Suiza por haber </w:t>
      </w:r>
      <w:r>
        <w:rPr>
          <w:rFonts w:asciiTheme="minorHAnsi" w:hAnsiTheme="minorHAnsi" w:cstheme="minorHAnsi"/>
          <w:color w:val="000000"/>
          <w:sz w:val="22"/>
          <w:szCs w:val="22"/>
          <w:lang w:val="es-ES" w:bidi="ar-AE"/>
        </w:rPr>
        <w:t>cedido</w:t>
      </w:r>
      <w:r w:rsidRPr="00B75F4F">
        <w:rPr>
          <w:rFonts w:asciiTheme="minorHAnsi" w:hAnsiTheme="minorHAnsi" w:cstheme="minorHAnsi"/>
          <w:color w:val="000000"/>
          <w:sz w:val="22"/>
          <w:szCs w:val="22"/>
          <w:lang w:val="es-ES" w:bidi="ar-AE"/>
        </w:rPr>
        <w:t xml:space="preserve"> generosamente el centro de conferencias para </w:t>
      </w:r>
      <w:r>
        <w:rPr>
          <w:rFonts w:asciiTheme="minorHAnsi" w:hAnsiTheme="minorHAnsi" w:cstheme="minorHAnsi"/>
          <w:color w:val="000000"/>
          <w:sz w:val="22"/>
          <w:szCs w:val="22"/>
          <w:lang w:val="es-ES" w:bidi="ar-AE"/>
        </w:rPr>
        <w:t xml:space="preserve">celebrar </w:t>
      </w:r>
      <w:r w:rsidRPr="00B75F4F">
        <w:rPr>
          <w:rFonts w:asciiTheme="minorHAnsi" w:hAnsiTheme="minorHAnsi" w:cstheme="minorHAnsi"/>
          <w:color w:val="000000"/>
          <w:sz w:val="22"/>
          <w:szCs w:val="22"/>
          <w:lang w:val="es-ES" w:bidi="ar-AE"/>
        </w:rPr>
        <w:t xml:space="preserve">la reunión, </w:t>
      </w:r>
      <w:r>
        <w:rPr>
          <w:rFonts w:asciiTheme="minorHAnsi" w:hAnsiTheme="minorHAnsi" w:cstheme="minorHAnsi"/>
          <w:color w:val="000000"/>
          <w:sz w:val="22"/>
          <w:szCs w:val="22"/>
          <w:lang w:val="es-ES" w:bidi="ar-AE"/>
        </w:rPr>
        <w:t>y también</w:t>
      </w:r>
      <w:r w:rsidRPr="00B75F4F">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agradece a la población</w:t>
      </w:r>
      <w:r w:rsidRPr="00B75F4F">
        <w:rPr>
          <w:rFonts w:asciiTheme="minorHAnsi" w:hAnsiTheme="minorHAnsi" w:cstheme="minorHAnsi"/>
          <w:color w:val="000000"/>
          <w:sz w:val="22"/>
          <w:szCs w:val="22"/>
          <w:lang w:val="es-ES" w:bidi="ar-AE"/>
        </w:rPr>
        <w:t xml:space="preserve"> de Suiza</w:t>
      </w:r>
      <w:r>
        <w:rPr>
          <w:rFonts w:asciiTheme="minorHAnsi" w:hAnsiTheme="minorHAnsi" w:cstheme="minorHAnsi"/>
          <w:color w:val="000000"/>
          <w:sz w:val="22"/>
          <w:szCs w:val="22"/>
          <w:lang w:val="es-ES" w:bidi="ar-AE"/>
        </w:rPr>
        <w:t xml:space="preserve"> </w:t>
      </w:r>
      <w:r w:rsidRPr="00B75F4F">
        <w:rPr>
          <w:rFonts w:asciiTheme="minorHAnsi" w:hAnsiTheme="minorHAnsi" w:cstheme="minorHAnsi"/>
          <w:color w:val="000000"/>
          <w:sz w:val="22"/>
          <w:szCs w:val="22"/>
          <w:lang w:val="es-ES" w:bidi="ar-AE"/>
        </w:rPr>
        <w:t xml:space="preserve">y en </w:t>
      </w:r>
      <w:r>
        <w:rPr>
          <w:rFonts w:asciiTheme="minorHAnsi" w:hAnsiTheme="minorHAnsi" w:cstheme="minorHAnsi"/>
          <w:color w:val="000000"/>
          <w:sz w:val="22"/>
          <w:szCs w:val="22"/>
          <w:lang w:val="es-ES" w:bidi="ar-AE"/>
        </w:rPr>
        <w:t>especial</w:t>
      </w:r>
      <w:r w:rsidRPr="00B75F4F">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 xml:space="preserve">a </w:t>
      </w:r>
      <w:r w:rsidR="004943B1">
        <w:rPr>
          <w:rFonts w:asciiTheme="minorHAnsi" w:hAnsiTheme="minorHAnsi" w:cstheme="minorHAnsi"/>
          <w:color w:val="000000"/>
          <w:sz w:val="22"/>
          <w:szCs w:val="22"/>
          <w:lang w:val="es-ES" w:bidi="ar-AE"/>
        </w:rPr>
        <w:t>los habitantes</w:t>
      </w:r>
      <w:r>
        <w:rPr>
          <w:rFonts w:asciiTheme="minorHAnsi" w:hAnsiTheme="minorHAnsi" w:cstheme="minorHAnsi"/>
          <w:color w:val="000000"/>
          <w:sz w:val="22"/>
          <w:szCs w:val="22"/>
          <w:lang w:val="es-ES" w:bidi="ar-AE"/>
        </w:rPr>
        <w:t xml:space="preserve"> de</w:t>
      </w:r>
      <w:r w:rsidRPr="00B75F4F">
        <w:rPr>
          <w:rFonts w:asciiTheme="minorHAnsi" w:hAnsiTheme="minorHAnsi" w:cstheme="minorHAnsi"/>
          <w:color w:val="000000"/>
          <w:sz w:val="22"/>
          <w:szCs w:val="22"/>
          <w:lang w:val="es-ES" w:bidi="ar-AE"/>
        </w:rPr>
        <w:t xml:space="preserve"> Ginebra por su cálida y </w:t>
      </w:r>
      <w:r>
        <w:rPr>
          <w:rFonts w:asciiTheme="minorHAnsi" w:hAnsiTheme="minorHAnsi" w:cstheme="minorHAnsi"/>
          <w:color w:val="000000"/>
          <w:sz w:val="22"/>
          <w:szCs w:val="22"/>
          <w:lang w:val="es-ES" w:bidi="ar-AE"/>
        </w:rPr>
        <w:t>cordial</w:t>
      </w:r>
      <w:r w:rsidRPr="00B75F4F">
        <w:rPr>
          <w:rFonts w:asciiTheme="minorHAnsi" w:hAnsiTheme="minorHAnsi" w:cstheme="minorHAnsi"/>
          <w:color w:val="000000"/>
          <w:sz w:val="22"/>
          <w:szCs w:val="22"/>
          <w:lang w:val="es-ES" w:bidi="ar-AE"/>
        </w:rPr>
        <w:t xml:space="preserve"> </w:t>
      </w:r>
      <w:r w:rsidR="00D62AC2">
        <w:rPr>
          <w:rFonts w:asciiTheme="minorHAnsi" w:hAnsiTheme="minorHAnsi" w:cstheme="minorHAnsi"/>
          <w:color w:val="000000"/>
          <w:sz w:val="22"/>
          <w:szCs w:val="22"/>
          <w:lang w:val="es-ES" w:bidi="ar-AE"/>
        </w:rPr>
        <w:t>bienvenida</w:t>
      </w:r>
      <w:r w:rsidRPr="00B75F4F">
        <w:rPr>
          <w:rFonts w:asciiTheme="minorHAnsi" w:hAnsiTheme="minorHAnsi" w:cstheme="minorHAnsi"/>
          <w:color w:val="000000"/>
          <w:sz w:val="22"/>
          <w:szCs w:val="22"/>
          <w:lang w:val="es-ES" w:bidi="ar-AE"/>
        </w:rPr>
        <w:t xml:space="preserve"> y hospitalidad;</w:t>
      </w:r>
    </w:p>
    <w:p w14:paraId="760A844F" w14:textId="77777777" w:rsidR="00D56E8C" w:rsidRDefault="00D56E8C" w:rsidP="00B75F4F">
      <w:pPr>
        <w:pStyle w:val="ListParagraph"/>
        <w:ind w:left="360"/>
        <w:rPr>
          <w:rFonts w:asciiTheme="minorHAnsi" w:hAnsiTheme="minorHAnsi" w:cstheme="minorHAnsi"/>
          <w:color w:val="000000"/>
          <w:sz w:val="22"/>
          <w:szCs w:val="22"/>
          <w:lang w:val="es-ES" w:bidi="ar-AE"/>
        </w:rPr>
      </w:pPr>
    </w:p>
    <w:p w14:paraId="63997571" w14:textId="3092A03D" w:rsidR="00D56E8C" w:rsidRDefault="002710B3" w:rsidP="00D56E8C">
      <w:pPr>
        <w:pStyle w:val="ListParagraph"/>
        <w:numPr>
          <w:ilvl w:val="0"/>
          <w:numId w:val="1"/>
        </w:numP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VALORA</w:t>
      </w:r>
      <w:r w:rsidR="00D56E8C" w:rsidRPr="00B75F4F">
        <w:rPr>
          <w:rFonts w:asciiTheme="minorHAnsi" w:hAnsiTheme="minorHAnsi" w:cstheme="minorHAnsi"/>
          <w:color w:val="000000"/>
          <w:sz w:val="22"/>
          <w:szCs w:val="22"/>
          <w:lang w:val="es-ES" w:bidi="ar-AE"/>
        </w:rPr>
        <w:t xml:space="preserve"> ENORMEMENTE los numerosos eventos paralelos y culturales que </w:t>
      </w:r>
      <w:r>
        <w:rPr>
          <w:rFonts w:asciiTheme="minorHAnsi" w:hAnsiTheme="minorHAnsi" w:cstheme="minorHAnsi"/>
          <w:color w:val="000000"/>
          <w:sz w:val="22"/>
          <w:szCs w:val="22"/>
          <w:lang w:val="es-ES" w:bidi="ar-AE"/>
        </w:rPr>
        <w:t>ofrecieron</w:t>
      </w:r>
      <w:r w:rsidR="00D56E8C" w:rsidRPr="00B75F4F">
        <w:rPr>
          <w:rFonts w:asciiTheme="minorHAnsi" w:hAnsiTheme="minorHAnsi" w:cstheme="minorHAnsi"/>
          <w:color w:val="000000"/>
          <w:sz w:val="22"/>
          <w:szCs w:val="22"/>
          <w:lang w:val="es-ES" w:bidi="ar-AE"/>
        </w:rPr>
        <w:t xml:space="preserve"> una excelente oportunidad para </w:t>
      </w:r>
      <w:r w:rsidR="006A0E10">
        <w:rPr>
          <w:rFonts w:asciiTheme="minorHAnsi" w:hAnsiTheme="minorHAnsi" w:cstheme="minorHAnsi"/>
          <w:color w:val="000000"/>
          <w:sz w:val="22"/>
          <w:szCs w:val="22"/>
          <w:lang w:val="es-ES" w:bidi="ar-AE"/>
        </w:rPr>
        <w:t>que los delegados realizaran</w:t>
      </w:r>
      <w:r w:rsidR="00D56E8C" w:rsidRPr="00B75F4F">
        <w:rPr>
          <w:rFonts w:asciiTheme="minorHAnsi" w:hAnsiTheme="minorHAnsi" w:cstheme="minorHAnsi"/>
          <w:color w:val="000000"/>
          <w:sz w:val="22"/>
          <w:szCs w:val="22"/>
          <w:lang w:val="es-ES" w:bidi="ar-AE"/>
        </w:rPr>
        <w:t xml:space="preserve"> intercambios técnicos y culturales;</w:t>
      </w:r>
    </w:p>
    <w:p w14:paraId="6064FA27" w14:textId="77777777" w:rsidR="00D56E8C" w:rsidRPr="00B75F4F" w:rsidRDefault="00D56E8C" w:rsidP="00B75F4F">
      <w:pPr>
        <w:pStyle w:val="ListParagraph"/>
        <w:rPr>
          <w:rFonts w:asciiTheme="minorHAnsi" w:hAnsiTheme="minorHAnsi" w:cstheme="minorHAnsi"/>
          <w:color w:val="000000"/>
          <w:sz w:val="22"/>
          <w:szCs w:val="22"/>
          <w:lang w:val="es-ES" w:bidi="ar-AE"/>
        </w:rPr>
      </w:pPr>
    </w:p>
    <w:p w14:paraId="082DCED8" w14:textId="5705A7EC" w:rsidR="00D56E8C" w:rsidRDefault="00A63B45" w:rsidP="00D56E8C">
      <w:pPr>
        <w:pStyle w:val="ListParagraph"/>
        <w:numPr>
          <w:ilvl w:val="0"/>
          <w:numId w:val="1"/>
        </w:numPr>
        <w:rPr>
          <w:rFonts w:asciiTheme="minorHAnsi" w:hAnsiTheme="minorHAnsi" w:cstheme="minorHAnsi"/>
          <w:color w:val="000000"/>
          <w:sz w:val="22"/>
          <w:szCs w:val="22"/>
          <w:lang w:val="es-ES" w:bidi="ar-AE"/>
        </w:rPr>
      </w:pPr>
      <w:r w:rsidRPr="00A63B45">
        <w:rPr>
          <w:rFonts w:asciiTheme="minorHAnsi" w:hAnsiTheme="minorHAnsi" w:cstheme="minorHAnsi"/>
          <w:color w:val="000000"/>
          <w:sz w:val="22"/>
          <w:szCs w:val="22"/>
          <w:lang w:val="es-ES" w:bidi="ar-AE"/>
        </w:rPr>
        <w:t xml:space="preserve">ESPERA CON INTERÉS </w:t>
      </w:r>
      <w:r w:rsidR="00D62AC2">
        <w:rPr>
          <w:rFonts w:asciiTheme="minorHAnsi" w:hAnsiTheme="minorHAnsi" w:cstheme="minorHAnsi"/>
          <w:color w:val="000000"/>
          <w:sz w:val="22"/>
          <w:szCs w:val="22"/>
          <w:lang w:val="es-ES" w:bidi="ar-AE"/>
        </w:rPr>
        <w:t>colaborar</w:t>
      </w:r>
      <w:r w:rsidRPr="00A63B45">
        <w:rPr>
          <w:rFonts w:asciiTheme="minorHAnsi" w:hAnsiTheme="minorHAnsi" w:cstheme="minorHAnsi"/>
          <w:color w:val="000000"/>
          <w:sz w:val="22"/>
          <w:szCs w:val="22"/>
          <w:lang w:val="es-ES" w:bidi="ar-AE"/>
        </w:rPr>
        <w:t xml:space="preserve"> con el </w:t>
      </w:r>
      <w:r w:rsidR="001C58BC">
        <w:rPr>
          <w:rFonts w:asciiTheme="minorHAnsi" w:hAnsiTheme="minorHAnsi" w:cstheme="minorHAnsi"/>
          <w:color w:val="000000"/>
          <w:sz w:val="22"/>
          <w:szCs w:val="22"/>
          <w:lang w:val="es-ES" w:bidi="ar-AE"/>
        </w:rPr>
        <w:t>G</w:t>
      </w:r>
      <w:r w:rsidRPr="00A63B45">
        <w:rPr>
          <w:rFonts w:asciiTheme="minorHAnsi" w:hAnsiTheme="minorHAnsi" w:cstheme="minorHAnsi"/>
          <w:color w:val="000000"/>
          <w:sz w:val="22"/>
          <w:szCs w:val="22"/>
          <w:lang w:val="es-ES" w:bidi="ar-AE"/>
        </w:rPr>
        <w:t xml:space="preserve">obierno y el pueblo de la República Popular China para </w:t>
      </w:r>
      <w:r w:rsidR="00D62AC2">
        <w:rPr>
          <w:rFonts w:asciiTheme="minorHAnsi" w:hAnsiTheme="minorHAnsi" w:cstheme="minorHAnsi"/>
          <w:color w:val="000000"/>
          <w:sz w:val="22"/>
          <w:szCs w:val="22"/>
          <w:lang w:val="es-ES" w:bidi="ar-AE"/>
        </w:rPr>
        <w:t>potenciar</w:t>
      </w:r>
      <w:r w:rsidRPr="00A63B45">
        <w:rPr>
          <w:rFonts w:asciiTheme="minorHAnsi" w:hAnsiTheme="minorHAnsi" w:cstheme="minorHAnsi"/>
          <w:color w:val="000000"/>
          <w:sz w:val="22"/>
          <w:szCs w:val="22"/>
          <w:lang w:val="es-ES" w:bidi="ar-AE"/>
        </w:rPr>
        <w:t xml:space="preserve"> </w:t>
      </w:r>
      <w:r w:rsidR="002000EC">
        <w:rPr>
          <w:rFonts w:asciiTheme="minorHAnsi" w:hAnsiTheme="minorHAnsi" w:cstheme="minorHAnsi"/>
          <w:color w:val="000000"/>
          <w:sz w:val="22"/>
          <w:szCs w:val="22"/>
          <w:lang w:val="es-ES" w:bidi="ar-AE"/>
        </w:rPr>
        <w:t>la</w:t>
      </w:r>
      <w:r w:rsidRPr="00A63B45">
        <w:rPr>
          <w:rFonts w:asciiTheme="minorHAnsi" w:hAnsiTheme="minorHAnsi" w:cstheme="minorHAnsi"/>
          <w:color w:val="000000"/>
          <w:sz w:val="22"/>
          <w:szCs w:val="22"/>
          <w:lang w:val="es-ES" w:bidi="ar-AE"/>
        </w:rPr>
        <w:t xml:space="preserve"> energía </w:t>
      </w:r>
      <w:r w:rsidR="002000EC">
        <w:rPr>
          <w:rFonts w:asciiTheme="minorHAnsi" w:hAnsiTheme="minorHAnsi" w:cstheme="minorHAnsi"/>
          <w:color w:val="000000"/>
          <w:sz w:val="22"/>
          <w:szCs w:val="22"/>
          <w:lang w:val="es-ES" w:bidi="ar-AE"/>
        </w:rPr>
        <w:t>y</w:t>
      </w:r>
      <w:r w:rsidRPr="00A63B45">
        <w:rPr>
          <w:rFonts w:asciiTheme="minorHAnsi" w:hAnsiTheme="minorHAnsi" w:cstheme="minorHAnsi"/>
          <w:color w:val="000000"/>
          <w:sz w:val="22"/>
          <w:szCs w:val="22"/>
          <w:lang w:val="es-ES" w:bidi="ar-AE"/>
        </w:rPr>
        <w:t xml:space="preserve"> </w:t>
      </w:r>
      <w:r w:rsidR="00D62AC2">
        <w:rPr>
          <w:rFonts w:asciiTheme="minorHAnsi" w:hAnsiTheme="minorHAnsi" w:cstheme="minorHAnsi"/>
          <w:color w:val="000000"/>
          <w:sz w:val="22"/>
          <w:szCs w:val="22"/>
          <w:lang w:val="es-ES" w:bidi="ar-AE"/>
        </w:rPr>
        <w:t xml:space="preserve">las </w:t>
      </w:r>
      <w:r w:rsidRPr="00A63B45">
        <w:rPr>
          <w:rFonts w:asciiTheme="minorHAnsi" w:hAnsiTheme="minorHAnsi" w:cstheme="minorHAnsi"/>
          <w:color w:val="000000"/>
          <w:sz w:val="22"/>
          <w:szCs w:val="22"/>
          <w:lang w:val="es-ES" w:bidi="ar-AE"/>
        </w:rPr>
        <w:t>acci</w:t>
      </w:r>
      <w:r w:rsidR="00D62AC2">
        <w:rPr>
          <w:rFonts w:asciiTheme="minorHAnsi" w:hAnsiTheme="minorHAnsi" w:cstheme="minorHAnsi"/>
          <w:color w:val="000000"/>
          <w:sz w:val="22"/>
          <w:szCs w:val="22"/>
          <w:lang w:val="es-ES" w:bidi="ar-AE"/>
        </w:rPr>
        <w:t>ones</w:t>
      </w:r>
      <w:r w:rsidRPr="00A63B45">
        <w:rPr>
          <w:rFonts w:asciiTheme="minorHAnsi" w:hAnsiTheme="minorHAnsi" w:cstheme="minorHAnsi"/>
          <w:color w:val="000000"/>
          <w:sz w:val="22"/>
          <w:szCs w:val="22"/>
          <w:lang w:val="es-ES" w:bidi="ar-AE"/>
        </w:rPr>
        <w:t xml:space="preserve"> en beneficio de la conservación de los humedales a </w:t>
      </w:r>
      <w:r>
        <w:rPr>
          <w:rFonts w:asciiTheme="minorHAnsi" w:hAnsiTheme="minorHAnsi" w:cstheme="minorHAnsi"/>
          <w:color w:val="000000"/>
          <w:sz w:val="22"/>
          <w:szCs w:val="22"/>
          <w:lang w:val="es-ES" w:bidi="ar-AE"/>
        </w:rPr>
        <w:t>escala</w:t>
      </w:r>
      <w:r w:rsidRPr="00A63B45">
        <w:rPr>
          <w:rFonts w:asciiTheme="minorHAnsi" w:hAnsiTheme="minorHAnsi" w:cstheme="minorHAnsi"/>
          <w:color w:val="000000"/>
          <w:sz w:val="22"/>
          <w:szCs w:val="22"/>
          <w:lang w:val="es-ES" w:bidi="ar-AE"/>
        </w:rPr>
        <w:t xml:space="preserve"> local, nacional, regional e internacional;</w:t>
      </w:r>
    </w:p>
    <w:p w14:paraId="6CA044E2" w14:textId="77777777" w:rsidR="00A63B45" w:rsidRPr="00B75F4F" w:rsidRDefault="00A63B45" w:rsidP="00B75F4F">
      <w:pPr>
        <w:pStyle w:val="ListParagraph"/>
        <w:rPr>
          <w:rFonts w:asciiTheme="minorHAnsi" w:hAnsiTheme="minorHAnsi" w:cstheme="minorHAnsi"/>
          <w:color w:val="000000"/>
          <w:sz w:val="22"/>
          <w:szCs w:val="22"/>
          <w:lang w:val="es-ES" w:bidi="ar-AE"/>
        </w:rPr>
      </w:pPr>
    </w:p>
    <w:p w14:paraId="7DC794B1" w14:textId="18DCF6E4" w:rsidR="00A63B45" w:rsidRDefault="0089429C" w:rsidP="00D56E8C">
      <w:pPr>
        <w:pStyle w:val="ListParagraph"/>
        <w:numPr>
          <w:ilvl w:val="0"/>
          <w:numId w:val="1"/>
        </w:numP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TOMA NOTA de</w:t>
      </w:r>
      <w:r w:rsidR="00A63B45" w:rsidRPr="00A63B45">
        <w:rPr>
          <w:rFonts w:asciiTheme="minorHAnsi" w:hAnsiTheme="minorHAnsi" w:cstheme="minorHAnsi"/>
          <w:color w:val="000000"/>
          <w:sz w:val="22"/>
          <w:szCs w:val="22"/>
          <w:lang w:val="es-ES" w:bidi="ar-AE"/>
        </w:rPr>
        <w:t xml:space="preserve"> la </w:t>
      </w:r>
      <w:r w:rsidR="00A63B45">
        <w:rPr>
          <w:rFonts w:asciiTheme="minorHAnsi" w:hAnsiTheme="minorHAnsi" w:cstheme="minorHAnsi"/>
          <w:color w:val="000000"/>
          <w:sz w:val="22"/>
          <w:szCs w:val="22"/>
          <w:lang w:val="es-ES" w:bidi="ar-AE"/>
        </w:rPr>
        <w:t>“</w:t>
      </w:r>
      <w:r w:rsidR="00A63B45" w:rsidRPr="00A63B45">
        <w:rPr>
          <w:rFonts w:asciiTheme="minorHAnsi" w:hAnsiTheme="minorHAnsi" w:cstheme="minorHAnsi"/>
          <w:color w:val="000000"/>
          <w:sz w:val="22"/>
          <w:szCs w:val="22"/>
          <w:lang w:val="es-ES" w:bidi="ar-AE"/>
        </w:rPr>
        <w:t>Declaración de Wuhan</w:t>
      </w:r>
      <w:r w:rsidR="00A63B45">
        <w:rPr>
          <w:rFonts w:asciiTheme="minorHAnsi" w:hAnsiTheme="minorHAnsi" w:cstheme="minorHAnsi"/>
          <w:color w:val="000000"/>
          <w:sz w:val="22"/>
          <w:szCs w:val="22"/>
          <w:lang w:val="es-ES" w:bidi="ar-AE"/>
        </w:rPr>
        <w:t>”</w:t>
      </w:r>
      <w:r w:rsidR="00A63B45" w:rsidRPr="00A63B45">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producto de la serie de</w:t>
      </w:r>
      <w:r w:rsidR="00A63B45" w:rsidRPr="00A63B45">
        <w:rPr>
          <w:rFonts w:asciiTheme="minorHAnsi" w:hAnsiTheme="minorHAnsi" w:cstheme="minorHAnsi"/>
          <w:color w:val="000000"/>
          <w:sz w:val="22"/>
          <w:szCs w:val="22"/>
          <w:lang w:val="es-ES" w:bidi="ar-AE"/>
        </w:rPr>
        <w:t xml:space="preserve"> sesiones de alto nivel</w:t>
      </w:r>
      <w:r>
        <w:rPr>
          <w:rFonts w:asciiTheme="minorHAnsi" w:hAnsiTheme="minorHAnsi" w:cstheme="minorHAnsi"/>
          <w:color w:val="000000"/>
          <w:sz w:val="22"/>
          <w:szCs w:val="22"/>
          <w:lang w:val="es-ES" w:bidi="ar-AE"/>
        </w:rPr>
        <w:t xml:space="preserve">, que se adjunta a la presente Resolución y RECONOCE que </w:t>
      </w:r>
      <w:r w:rsidR="00A63B45" w:rsidRPr="00A63B45">
        <w:rPr>
          <w:rFonts w:asciiTheme="minorHAnsi" w:hAnsiTheme="minorHAnsi" w:cstheme="minorHAnsi"/>
          <w:color w:val="000000"/>
          <w:sz w:val="22"/>
          <w:szCs w:val="22"/>
          <w:lang w:val="es-ES" w:bidi="ar-AE"/>
        </w:rPr>
        <w:t xml:space="preserve">aumentará la visibilidad de la Convención y </w:t>
      </w:r>
      <w:r w:rsidR="00D41008">
        <w:rPr>
          <w:rFonts w:asciiTheme="minorHAnsi" w:hAnsiTheme="minorHAnsi" w:cstheme="minorHAnsi"/>
          <w:color w:val="000000"/>
          <w:sz w:val="22"/>
          <w:szCs w:val="22"/>
          <w:lang w:val="es-ES" w:bidi="ar-AE"/>
        </w:rPr>
        <w:lastRenderedPageBreak/>
        <w:t>consolidará</w:t>
      </w:r>
      <w:r w:rsidR="00A63B45" w:rsidRPr="00A63B45">
        <w:rPr>
          <w:rFonts w:asciiTheme="minorHAnsi" w:hAnsiTheme="minorHAnsi" w:cstheme="minorHAnsi"/>
          <w:color w:val="000000"/>
          <w:sz w:val="22"/>
          <w:szCs w:val="22"/>
          <w:lang w:val="es-ES" w:bidi="ar-AE"/>
        </w:rPr>
        <w:t xml:space="preserve"> el compromiso </w:t>
      </w:r>
      <w:r w:rsidR="00804434">
        <w:rPr>
          <w:rFonts w:asciiTheme="minorHAnsi" w:hAnsiTheme="minorHAnsi" w:cstheme="minorHAnsi"/>
          <w:color w:val="000000"/>
          <w:sz w:val="22"/>
          <w:szCs w:val="22"/>
          <w:lang w:val="es-ES" w:bidi="ar-AE"/>
        </w:rPr>
        <w:t>a</w:t>
      </w:r>
      <w:r w:rsidR="00A63B45" w:rsidRPr="00A63B45">
        <w:rPr>
          <w:rFonts w:asciiTheme="minorHAnsi" w:hAnsiTheme="minorHAnsi" w:cstheme="minorHAnsi"/>
          <w:color w:val="000000"/>
          <w:sz w:val="22"/>
          <w:szCs w:val="22"/>
          <w:lang w:val="es-ES" w:bidi="ar-AE"/>
        </w:rPr>
        <w:t xml:space="preserve"> alto nivel</w:t>
      </w:r>
      <w:r w:rsidR="00533007">
        <w:rPr>
          <w:rFonts w:asciiTheme="minorHAnsi" w:hAnsiTheme="minorHAnsi" w:cstheme="minorHAnsi"/>
          <w:color w:val="000000"/>
          <w:sz w:val="22"/>
          <w:szCs w:val="22"/>
          <w:lang w:val="es-ES" w:bidi="ar-AE"/>
        </w:rPr>
        <w:t xml:space="preserve"> </w:t>
      </w:r>
      <w:r w:rsidR="00804434">
        <w:rPr>
          <w:rFonts w:asciiTheme="minorHAnsi" w:hAnsiTheme="minorHAnsi" w:cstheme="minorHAnsi"/>
          <w:color w:val="000000"/>
          <w:sz w:val="22"/>
          <w:szCs w:val="22"/>
          <w:lang w:val="es-ES" w:bidi="ar-AE"/>
        </w:rPr>
        <w:t>para</w:t>
      </w:r>
      <w:r w:rsidR="00A63B45" w:rsidRPr="00A63B45">
        <w:rPr>
          <w:rFonts w:asciiTheme="minorHAnsi" w:hAnsiTheme="minorHAnsi" w:cstheme="minorHAnsi"/>
          <w:color w:val="000000"/>
          <w:sz w:val="22"/>
          <w:szCs w:val="22"/>
          <w:lang w:val="es-ES" w:bidi="ar-AE"/>
        </w:rPr>
        <w:t xml:space="preserve"> la conservación y el uso racional de los humedales</w:t>
      </w:r>
      <w:r w:rsidR="003F5E6E">
        <w:rPr>
          <w:rFonts w:asciiTheme="minorHAnsi" w:hAnsiTheme="minorHAnsi" w:cstheme="minorHAnsi"/>
          <w:color w:val="000000"/>
          <w:sz w:val="22"/>
          <w:szCs w:val="22"/>
          <w:lang w:val="es-ES" w:bidi="ar-AE"/>
        </w:rPr>
        <w:t xml:space="preserve">, así como </w:t>
      </w:r>
      <w:r w:rsidR="00533007">
        <w:rPr>
          <w:rFonts w:asciiTheme="minorHAnsi" w:hAnsiTheme="minorHAnsi" w:cstheme="minorHAnsi"/>
          <w:color w:val="000000"/>
          <w:sz w:val="22"/>
          <w:szCs w:val="22"/>
          <w:lang w:val="es-ES" w:bidi="ar-AE"/>
        </w:rPr>
        <w:t>para el fortalecimiento de</w:t>
      </w:r>
      <w:r w:rsidR="00804434">
        <w:rPr>
          <w:rFonts w:asciiTheme="minorHAnsi" w:hAnsiTheme="minorHAnsi" w:cstheme="minorHAnsi"/>
          <w:color w:val="000000"/>
          <w:sz w:val="22"/>
          <w:szCs w:val="22"/>
          <w:lang w:val="es-ES" w:bidi="ar-AE"/>
        </w:rPr>
        <w:t xml:space="preserve"> </w:t>
      </w:r>
      <w:r w:rsidR="00A63B45" w:rsidRPr="00A63B45">
        <w:rPr>
          <w:rFonts w:asciiTheme="minorHAnsi" w:hAnsiTheme="minorHAnsi" w:cstheme="minorHAnsi"/>
          <w:color w:val="000000"/>
          <w:sz w:val="22"/>
          <w:szCs w:val="22"/>
          <w:lang w:val="es-ES" w:bidi="ar-AE"/>
        </w:rPr>
        <w:t>la aplicación de la Convención sobre los Humedales; y</w:t>
      </w:r>
    </w:p>
    <w:p w14:paraId="3AF51EA8" w14:textId="77777777" w:rsidR="00A63B45" w:rsidRPr="00B75F4F" w:rsidRDefault="00A63B45" w:rsidP="00B75F4F">
      <w:pPr>
        <w:pStyle w:val="ListParagraph"/>
        <w:rPr>
          <w:rFonts w:asciiTheme="minorHAnsi" w:hAnsiTheme="minorHAnsi" w:cstheme="minorHAnsi"/>
          <w:color w:val="000000"/>
          <w:sz w:val="22"/>
          <w:szCs w:val="22"/>
          <w:lang w:val="es-ES" w:bidi="ar-AE"/>
        </w:rPr>
      </w:pPr>
    </w:p>
    <w:p w14:paraId="00FE6854" w14:textId="3772C421" w:rsidR="00A63B45" w:rsidRPr="00B75F4F" w:rsidRDefault="00A63B45" w:rsidP="00D56E8C">
      <w:pPr>
        <w:pStyle w:val="ListParagraph"/>
        <w:numPr>
          <w:ilvl w:val="0"/>
          <w:numId w:val="1"/>
        </w:numPr>
        <w:rPr>
          <w:rFonts w:asciiTheme="minorHAnsi" w:hAnsiTheme="minorHAnsi" w:cstheme="minorHAnsi"/>
          <w:color w:val="000000"/>
          <w:sz w:val="22"/>
          <w:szCs w:val="22"/>
          <w:lang w:val="es-ES" w:bidi="ar-AE"/>
        </w:rPr>
      </w:pPr>
      <w:r w:rsidRPr="00A63B45">
        <w:rPr>
          <w:rFonts w:asciiTheme="minorHAnsi" w:hAnsiTheme="minorHAnsi" w:cstheme="minorHAnsi"/>
          <w:color w:val="000000"/>
          <w:sz w:val="22"/>
          <w:szCs w:val="22"/>
          <w:lang w:val="es-ES" w:bidi="ar-AE"/>
        </w:rPr>
        <w:t xml:space="preserve">RECOMIENDA que el Gobierno de la República Popular China, en nombre de todas las Partes Contratantes, </w:t>
      </w:r>
      <w:r w:rsidR="00533007">
        <w:rPr>
          <w:rFonts w:asciiTheme="minorHAnsi" w:hAnsiTheme="minorHAnsi" w:cstheme="minorHAnsi"/>
          <w:color w:val="000000"/>
          <w:sz w:val="22"/>
          <w:szCs w:val="22"/>
          <w:lang w:val="es-ES" w:bidi="ar-AE"/>
        </w:rPr>
        <w:t>remita</w:t>
      </w:r>
      <w:r w:rsidRPr="00A63B45">
        <w:rPr>
          <w:rFonts w:asciiTheme="minorHAnsi" w:hAnsiTheme="minorHAnsi" w:cstheme="minorHAnsi"/>
          <w:color w:val="000000"/>
          <w:sz w:val="22"/>
          <w:szCs w:val="22"/>
          <w:lang w:val="es-ES" w:bidi="ar-AE"/>
        </w:rPr>
        <w:t xml:space="preserve"> esta declaración a todos los miembros y observadores de las Naciones Unidas </w:t>
      </w:r>
      <w:r w:rsidR="006A0E10">
        <w:rPr>
          <w:rFonts w:asciiTheme="minorHAnsi" w:hAnsiTheme="minorHAnsi" w:cstheme="minorHAnsi"/>
          <w:color w:val="000000"/>
          <w:sz w:val="22"/>
          <w:szCs w:val="22"/>
          <w:lang w:val="es-ES" w:bidi="ar-AE"/>
        </w:rPr>
        <w:t>para</w:t>
      </w:r>
      <w:r w:rsidRPr="00A63B45">
        <w:rPr>
          <w:rFonts w:asciiTheme="minorHAnsi" w:hAnsiTheme="minorHAnsi" w:cstheme="minorHAnsi"/>
          <w:color w:val="000000"/>
          <w:sz w:val="22"/>
          <w:szCs w:val="22"/>
          <w:lang w:val="es-ES" w:bidi="ar-AE"/>
        </w:rPr>
        <w:t xml:space="preserve"> </w:t>
      </w:r>
      <w:r w:rsidR="00533007">
        <w:rPr>
          <w:rFonts w:asciiTheme="minorHAnsi" w:hAnsiTheme="minorHAnsi" w:cstheme="minorHAnsi"/>
          <w:color w:val="000000"/>
          <w:sz w:val="22"/>
          <w:szCs w:val="22"/>
          <w:lang w:val="es-ES" w:bidi="ar-AE"/>
        </w:rPr>
        <w:t>someterla a su consideración</w:t>
      </w:r>
      <w:r w:rsidRPr="00A63B45">
        <w:rPr>
          <w:rFonts w:asciiTheme="minorHAnsi" w:hAnsiTheme="minorHAnsi" w:cstheme="minorHAnsi"/>
          <w:color w:val="000000"/>
          <w:sz w:val="22"/>
          <w:szCs w:val="22"/>
          <w:lang w:val="es-ES" w:bidi="ar-AE"/>
        </w:rPr>
        <w:t>.</w:t>
      </w:r>
    </w:p>
    <w:p w14:paraId="7D3833D9" w14:textId="707854E2" w:rsidR="00FA1E15" w:rsidRDefault="00FA1E15">
      <w:pPr>
        <w:spacing w:after="160" w:line="259" w:lineRule="auto"/>
        <w:rPr>
          <w:lang w:val="es-ES"/>
        </w:rPr>
      </w:pPr>
      <w:r>
        <w:rPr>
          <w:lang w:val="es-ES"/>
        </w:rPr>
        <w:br w:type="page"/>
      </w:r>
    </w:p>
    <w:p w14:paraId="535D6334" w14:textId="5CD2A4AB" w:rsidR="00650682" w:rsidRPr="00CE08B5" w:rsidRDefault="00FA1E15">
      <w:pPr>
        <w:rPr>
          <w:rFonts w:asciiTheme="minorHAnsi" w:hAnsiTheme="minorHAnsi" w:cstheme="minorHAnsi"/>
          <w:b/>
          <w:lang w:val="es-ES"/>
        </w:rPr>
      </w:pPr>
      <w:r w:rsidRPr="00CE08B5">
        <w:rPr>
          <w:rFonts w:asciiTheme="minorHAnsi" w:hAnsiTheme="minorHAnsi" w:cstheme="minorHAnsi"/>
          <w:b/>
          <w:lang w:val="es-ES"/>
        </w:rPr>
        <w:lastRenderedPageBreak/>
        <w:t>Anexo 1</w:t>
      </w:r>
    </w:p>
    <w:p w14:paraId="180409B1" w14:textId="6616B085" w:rsidR="00FA1E15" w:rsidRDefault="00FA1E15">
      <w:pPr>
        <w:rPr>
          <w:lang w:val="es-ES"/>
        </w:rPr>
      </w:pPr>
    </w:p>
    <w:p w14:paraId="6C5FB731" w14:textId="77777777" w:rsidR="00FA1E15" w:rsidRPr="00CE08B5" w:rsidRDefault="00FA1E15" w:rsidP="00CE08B5">
      <w:pPr>
        <w:rPr>
          <w:rFonts w:asciiTheme="minorHAnsi" w:hAnsiTheme="minorHAnsi" w:cstheme="minorHAnsi"/>
          <w:b/>
          <w:lang w:val="es-ES"/>
        </w:rPr>
      </w:pPr>
      <w:r w:rsidRPr="00CE08B5">
        <w:rPr>
          <w:rFonts w:asciiTheme="minorHAnsi" w:hAnsiTheme="minorHAnsi" w:cstheme="minorHAnsi"/>
          <w:b/>
          <w:lang w:val="es-ES"/>
        </w:rPr>
        <w:t>Declaración de Wuhan</w:t>
      </w:r>
      <w:r w:rsidRPr="00CE08B5">
        <w:rPr>
          <w:rFonts w:asciiTheme="minorHAnsi" w:hAnsiTheme="minorHAnsi" w:cstheme="minorHAnsi"/>
          <w:b/>
          <w:vertAlign w:val="superscript"/>
          <w:lang w:val="es-ES"/>
        </w:rPr>
        <w:footnoteReference w:id="1"/>
      </w:r>
    </w:p>
    <w:p w14:paraId="5D73569B" w14:textId="77777777" w:rsidR="00CE08B5" w:rsidRDefault="00CE08B5" w:rsidP="00CE08B5">
      <w:pPr>
        <w:rPr>
          <w:rFonts w:asciiTheme="minorHAnsi" w:hAnsiTheme="minorHAnsi" w:cstheme="minorHAnsi"/>
          <w:sz w:val="22"/>
          <w:szCs w:val="22"/>
          <w:lang w:val="fr-FR"/>
        </w:rPr>
      </w:pPr>
    </w:p>
    <w:p w14:paraId="408658D4" w14:textId="0E6540CB" w:rsidR="00FA1E15" w:rsidRPr="00CE08B5" w:rsidRDefault="00FA1E15" w:rsidP="00CE08B5">
      <w:pPr>
        <w:rPr>
          <w:rFonts w:asciiTheme="minorHAnsi" w:hAnsiTheme="minorHAnsi" w:cstheme="minorHAnsi"/>
          <w:sz w:val="22"/>
          <w:szCs w:val="22"/>
          <w:lang w:val="fr-FR"/>
        </w:rPr>
      </w:pPr>
      <w:r w:rsidRPr="00CE08B5">
        <w:rPr>
          <w:rFonts w:asciiTheme="minorHAnsi" w:hAnsiTheme="minorHAnsi" w:cstheme="minorHAnsi"/>
          <w:sz w:val="22"/>
          <w:szCs w:val="22"/>
          <w:lang w:val="fr-FR"/>
        </w:rPr>
        <w:t>Los Ministros, funcionarios de nivel ministerial y Embajadores de las Partes Contratantes que nos encontramos congregados el 6 de noviembre de 2022 en la Serie de Sesiones Ministeriales de Alto Nivel de la 14ª reunión de la Conferencia de las Partes Contratantes (COP14) en la Convención sobre los Humedales, por este medio:</w:t>
      </w:r>
      <w:r w:rsidRPr="00CE08B5">
        <w:rPr>
          <w:rFonts w:asciiTheme="minorHAnsi" w:eastAsia="Calibri" w:hAnsiTheme="minorHAnsi" w:cstheme="minorHAnsi"/>
          <w:sz w:val="22"/>
          <w:szCs w:val="22"/>
          <w:vertAlign w:val="subscript"/>
          <w:lang w:val="fr-FR"/>
        </w:rPr>
        <w:t xml:space="preserve"> </w:t>
      </w:r>
    </w:p>
    <w:p w14:paraId="4B6D65D2" w14:textId="77777777" w:rsidR="00CE08B5" w:rsidRDefault="00CE08B5" w:rsidP="00CE08B5">
      <w:pPr>
        <w:ind w:left="-15"/>
        <w:rPr>
          <w:rFonts w:asciiTheme="minorHAnsi" w:hAnsiTheme="minorHAnsi" w:cstheme="minorHAnsi"/>
          <w:sz w:val="22"/>
          <w:szCs w:val="22"/>
          <w:lang w:val="fr-FR"/>
        </w:rPr>
      </w:pPr>
    </w:p>
    <w:p w14:paraId="7D0A9E1F" w14:textId="59812B77"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RECONOCEMOS que los humedales constituyen uno de los ecosistemas más importantes del mundo, y que su conservación, restauración y manejo y uso racional y sostenible son fundamentales para hacer frente a los problemas urgentes a escala ambiental, social y económica, tales como el cambio climático y la pérdida de biodiversidad, garantizando la salud y el bienestar de la humanidad y de todo el planeta;</w:t>
      </w:r>
      <w:r w:rsidRPr="00CE08B5">
        <w:rPr>
          <w:rFonts w:asciiTheme="minorHAnsi" w:eastAsia="Calibri" w:hAnsiTheme="minorHAnsi" w:cstheme="minorHAnsi"/>
          <w:sz w:val="22"/>
          <w:szCs w:val="22"/>
          <w:vertAlign w:val="subscript"/>
          <w:lang w:val="fr-FR"/>
        </w:rPr>
        <w:t xml:space="preserve"> </w:t>
      </w:r>
    </w:p>
    <w:p w14:paraId="7DF891FF" w14:textId="77777777" w:rsidR="00CE08B5" w:rsidRDefault="00CE08B5" w:rsidP="00CE08B5">
      <w:pPr>
        <w:ind w:left="-15"/>
        <w:rPr>
          <w:rFonts w:asciiTheme="minorHAnsi" w:hAnsiTheme="minorHAnsi" w:cstheme="minorHAnsi"/>
          <w:sz w:val="22"/>
          <w:szCs w:val="22"/>
          <w:lang w:val="fr-FR"/>
        </w:rPr>
      </w:pPr>
    </w:p>
    <w:p w14:paraId="1B60F4B0" w14:textId="13DC1AB0"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EXPRESAMOS nuestra profunda consternación por el hecho de que, no obstante los 2466 Humedales de Importancia Internacional designados actualmente, las 43 Ciudades de Humedal acreditadas, las 19 iniciativas regionales de Ramsar puestas en marcha y los numerosos esfuerzos realizados a todo nivel para lograr la conservación duradera de los humedales y la continuidad de los bienes y servicios que estos proporcionan desde que la Convención entró en vigor hace 51 años, los humedales naturales han disminuido en un 35 %, lo que ha dado lugar a la pérdida de ecosistemas de valor incalculable, así como de sus funciones y servicios, lo que repercute en todas las personas y comunidades;</w:t>
      </w:r>
      <w:r w:rsidRPr="00CE08B5">
        <w:rPr>
          <w:rFonts w:asciiTheme="minorHAnsi" w:eastAsia="Calibri" w:hAnsiTheme="minorHAnsi" w:cstheme="minorHAnsi"/>
          <w:sz w:val="22"/>
          <w:szCs w:val="22"/>
          <w:vertAlign w:val="subscript"/>
          <w:lang w:val="fr-FR"/>
        </w:rPr>
        <w:t xml:space="preserve"> </w:t>
      </w:r>
    </w:p>
    <w:p w14:paraId="0BF5E7A7" w14:textId="77777777" w:rsidR="00CE08B5" w:rsidRDefault="00CE08B5" w:rsidP="00CE08B5">
      <w:pPr>
        <w:ind w:left="-15"/>
        <w:rPr>
          <w:rFonts w:asciiTheme="minorHAnsi" w:hAnsiTheme="minorHAnsi" w:cstheme="minorHAnsi"/>
          <w:sz w:val="22"/>
          <w:szCs w:val="22"/>
          <w:lang w:val="fr-FR"/>
        </w:rPr>
      </w:pPr>
    </w:p>
    <w:p w14:paraId="7197CD4A" w14:textId="64C59BC6"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REAFIRMAMOS que la conservación, la restauración y el uso racional de los humedales son los principios fundamentales en los que se basa la Convención, y que la aplicación urgente de estos principios en colaboración con todas las partes interesadas, incluidos otros acuerdos multilaterales sobre el medio ambiente (AMMA), es decisiva para detener y revertir la pérdida de biodiversidad, mitigar el cambio climático y adaptarnos a él, reforzar la resiliencia frente a los impactos negativos del cambio climático, y ayudar a cumplir la Agenda 2030 para el Desarrollo Sostenible y sus Objetivos de Desarrollo Sostenible (ODS) y el Decenio de las Naciones Unidas sobre la Restauración de los Ecosistemas, en beneficio de las generaciones actuales y futuras;</w:t>
      </w:r>
      <w:r w:rsidRPr="00CE08B5">
        <w:rPr>
          <w:rFonts w:asciiTheme="minorHAnsi" w:eastAsia="Calibri" w:hAnsiTheme="minorHAnsi" w:cstheme="minorHAnsi"/>
          <w:sz w:val="22"/>
          <w:szCs w:val="22"/>
          <w:vertAlign w:val="subscript"/>
          <w:lang w:val="fr-FR"/>
        </w:rPr>
        <w:t xml:space="preserve"> </w:t>
      </w:r>
    </w:p>
    <w:p w14:paraId="63D9BC13" w14:textId="77777777" w:rsidR="00CE08B5" w:rsidRDefault="00CE08B5" w:rsidP="00CE08B5">
      <w:pPr>
        <w:ind w:right="5"/>
        <w:rPr>
          <w:rFonts w:asciiTheme="minorHAnsi" w:hAnsiTheme="minorHAnsi" w:cstheme="minorHAnsi"/>
          <w:sz w:val="22"/>
          <w:szCs w:val="22"/>
          <w:lang w:val="fr-FR"/>
        </w:rPr>
      </w:pPr>
    </w:p>
    <w:p w14:paraId="67AB896A" w14:textId="5E28F206" w:rsidR="00FA1E15" w:rsidRPr="00CE08B5" w:rsidRDefault="00FA1E15" w:rsidP="00CE08B5">
      <w:pPr>
        <w:ind w:right="5"/>
        <w:rPr>
          <w:rFonts w:asciiTheme="minorHAnsi" w:hAnsiTheme="minorHAnsi" w:cstheme="minorHAnsi"/>
          <w:sz w:val="22"/>
          <w:szCs w:val="22"/>
          <w:lang w:val="fr-FR"/>
        </w:rPr>
      </w:pPr>
      <w:r w:rsidRPr="00CE08B5">
        <w:rPr>
          <w:rFonts w:asciiTheme="minorHAnsi" w:hAnsiTheme="minorHAnsi" w:cstheme="minorHAnsi"/>
          <w:sz w:val="22"/>
          <w:szCs w:val="22"/>
          <w:lang w:val="fr-FR"/>
        </w:rPr>
        <w:t>RECONOCEMOS que los ecosistemas de humedales son vulnerables al cambio climático y que, al mismo tiempo, si se manejan de forma sostenible, ofrecen soluciones basadas en la naturaleza (SbN) y enfoques basados en los ecosistemas, según el caso, para mitigar los efectos del cambio climático y adaptarse a ellos, reducir la erosión y prevenir las inundaciones y las mareas de tempestad, manteniendo así la biodiversidad, mitigando los riesgos de desastres y secuestrando carbono;</w:t>
      </w:r>
      <w:r w:rsidRPr="00CE08B5">
        <w:rPr>
          <w:rFonts w:asciiTheme="minorHAnsi" w:eastAsia="Calibri" w:hAnsiTheme="minorHAnsi" w:cstheme="minorHAnsi"/>
          <w:sz w:val="22"/>
          <w:szCs w:val="22"/>
          <w:vertAlign w:val="subscript"/>
          <w:lang w:val="fr-FR"/>
        </w:rPr>
        <w:t xml:space="preserve"> </w:t>
      </w:r>
    </w:p>
    <w:p w14:paraId="0DE08A98" w14:textId="77777777" w:rsidR="00CE08B5" w:rsidRDefault="00CE08B5" w:rsidP="00CE08B5">
      <w:pPr>
        <w:ind w:left="-15"/>
        <w:rPr>
          <w:rFonts w:asciiTheme="minorHAnsi" w:hAnsiTheme="minorHAnsi" w:cstheme="minorHAnsi"/>
          <w:sz w:val="22"/>
          <w:szCs w:val="22"/>
          <w:lang w:val="fr-FR"/>
        </w:rPr>
      </w:pPr>
    </w:p>
    <w:p w14:paraId="3AC39953" w14:textId="6B35E6B4"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ALENTAMOS a las Partes Contratantes a que incluyan los humedales en los planes nacionales de desarrollo sostenible, así como en otros planes nacionales, y a que reconozcan los beneficios que los humedales pueden aportar a las economías nacionales y locales;</w:t>
      </w:r>
      <w:r w:rsidRPr="00CE08B5">
        <w:rPr>
          <w:rFonts w:asciiTheme="minorHAnsi" w:eastAsia="Calibri" w:hAnsiTheme="minorHAnsi" w:cstheme="minorHAnsi"/>
          <w:sz w:val="22"/>
          <w:szCs w:val="22"/>
          <w:vertAlign w:val="subscript"/>
          <w:lang w:val="fr-FR"/>
        </w:rPr>
        <w:t xml:space="preserve"> </w:t>
      </w:r>
    </w:p>
    <w:p w14:paraId="2311D51F" w14:textId="77777777" w:rsidR="00CE08B5" w:rsidRDefault="00CE08B5" w:rsidP="00CE08B5">
      <w:pPr>
        <w:ind w:left="-15"/>
        <w:rPr>
          <w:rFonts w:asciiTheme="minorHAnsi" w:hAnsiTheme="minorHAnsi" w:cstheme="minorHAnsi"/>
          <w:sz w:val="22"/>
          <w:szCs w:val="22"/>
          <w:lang w:val="fr-FR"/>
        </w:rPr>
      </w:pPr>
    </w:p>
    <w:p w14:paraId="7CDDDB9E" w14:textId="2D83599E"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 xml:space="preserve">DESTACAMOS de la participación plena y eficaz de los pueblos indígenas, con su consentimiento libre, previo e informado, tal como se establece en la Declaración de las Naciones Unidas sobre los Derechos de los Pueblos Indígenas (DNUDPI), y la importancia del papel de los conocimientos indígenas y sus prácticas en la mejora de la conservación, la restauración y el uso racional de los humedales; </w:t>
      </w:r>
    </w:p>
    <w:p w14:paraId="637EDF0A" w14:textId="77777777" w:rsidR="00CE08B5" w:rsidRDefault="00CE08B5" w:rsidP="00CE08B5">
      <w:pPr>
        <w:ind w:left="-15"/>
        <w:rPr>
          <w:rFonts w:asciiTheme="minorHAnsi" w:hAnsiTheme="minorHAnsi" w:cstheme="minorHAnsi"/>
          <w:sz w:val="22"/>
          <w:szCs w:val="22"/>
          <w:lang w:val="fr-FR"/>
        </w:rPr>
      </w:pPr>
    </w:p>
    <w:p w14:paraId="663F2DC3" w14:textId="4D702D18"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lastRenderedPageBreak/>
        <w:t>RECONOCEMOS el importante papel que la sociedad civil y los actores no gubernamentales, incluidos las mujeres, los jóvenes y las comunidades locales, desempeñan en la aplicación de la Convención;</w:t>
      </w:r>
      <w:r w:rsidRPr="00CE08B5">
        <w:rPr>
          <w:rFonts w:asciiTheme="minorHAnsi" w:eastAsia="Calibri" w:hAnsiTheme="minorHAnsi" w:cstheme="minorHAnsi"/>
          <w:sz w:val="22"/>
          <w:szCs w:val="22"/>
          <w:vertAlign w:val="subscript"/>
          <w:lang w:val="fr-FR"/>
        </w:rPr>
        <w:t xml:space="preserve"> </w:t>
      </w:r>
    </w:p>
    <w:p w14:paraId="74E1A4C2" w14:textId="77777777" w:rsidR="00CE08B5" w:rsidRDefault="00CE08B5" w:rsidP="00CE08B5">
      <w:pPr>
        <w:ind w:left="-15"/>
        <w:rPr>
          <w:rFonts w:asciiTheme="minorHAnsi" w:hAnsiTheme="minorHAnsi" w:cstheme="minorHAnsi"/>
          <w:sz w:val="22"/>
          <w:szCs w:val="22"/>
          <w:lang w:val="fr-FR"/>
        </w:rPr>
      </w:pPr>
    </w:p>
    <w:p w14:paraId="20CB8B4D" w14:textId="49F91D30"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 xml:space="preserve">AFIRMAMOS la importancia de la recaudación transparente y abierta de recursos financieros de todas las fuentes, para permitir la aplicación eficaz de la Convención y para detener y revertir la pérdida y degradación de los humedales de las Partes </w:t>
      </w:r>
    </w:p>
    <w:p w14:paraId="3BABCD4F" w14:textId="77777777"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Contratantes;</w:t>
      </w:r>
      <w:r w:rsidRPr="00CE08B5">
        <w:rPr>
          <w:rFonts w:asciiTheme="minorHAnsi" w:eastAsia="Calibri" w:hAnsiTheme="minorHAnsi" w:cstheme="minorHAnsi"/>
          <w:sz w:val="22"/>
          <w:szCs w:val="22"/>
          <w:vertAlign w:val="subscript"/>
          <w:lang w:val="fr-FR"/>
        </w:rPr>
        <w:t xml:space="preserve"> </w:t>
      </w:r>
    </w:p>
    <w:p w14:paraId="4F61C27F" w14:textId="77777777" w:rsidR="00CE08B5" w:rsidRDefault="00CE08B5" w:rsidP="00CE08B5">
      <w:pPr>
        <w:ind w:left="-15"/>
        <w:rPr>
          <w:rFonts w:asciiTheme="minorHAnsi" w:hAnsiTheme="minorHAnsi" w:cstheme="minorHAnsi"/>
          <w:sz w:val="22"/>
          <w:szCs w:val="22"/>
          <w:lang w:val="fr-FR"/>
        </w:rPr>
      </w:pPr>
    </w:p>
    <w:p w14:paraId="48F01C5A" w14:textId="7BBAFBFB"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TOMAMOS EN CONSIDERACIÓN las evaluaciones de la Perspectiva Mundial sobre los Humedales 2021, la sexta Perspectiva del Medio Ambiente Mundial del PNUMA, la quinta Perspectiva Mundial sobre la Diversidad Biológica del CDB, el Sexto Informe de Evaluación del Grupo de Trabajo II del IPCC y las evaluaciones mundiales y regionales sobre la diversidad biológica y los servicios de los ecosistemas realizadas por la IPBES;</w:t>
      </w:r>
      <w:r w:rsidRPr="00CE08B5">
        <w:rPr>
          <w:rFonts w:asciiTheme="minorHAnsi" w:eastAsia="Calibri" w:hAnsiTheme="minorHAnsi" w:cstheme="minorHAnsi"/>
          <w:sz w:val="22"/>
          <w:szCs w:val="22"/>
          <w:vertAlign w:val="subscript"/>
          <w:lang w:val="fr-FR"/>
        </w:rPr>
        <w:t xml:space="preserve"> </w:t>
      </w:r>
    </w:p>
    <w:p w14:paraId="1B225E70" w14:textId="77777777" w:rsidR="00CE08B5" w:rsidRDefault="00CE08B5" w:rsidP="00CE08B5">
      <w:pPr>
        <w:ind w:left="-15"/>
        <w:rPr>
          <w:rFonts w:asciiTheme="minorHAnsi" w:hAnsiTheme="minorHAnsi" w:cstheme="minorHAnsi"/>
          <w:sz w:val="22"/>
          <w:szCs w:val="22"/>
          <w:lang w:val="fr-FR"/>
        </w:rPr>
      </w:pPr>
    </w:p>
    <w:p w14:paraId="3E7C7B91" w14:textId="723CA211" w:rsidR="00FA1E15" w:rsidRPr="00CE08B5" w:rsidRDefault="00FA1E15" w:rsidP="00CE08B5">
      <w:pPr>
        <w:ind w:left="-15"/>
        <w:rPr>
          <w:rFonts w:asciiTheme="minorHAnsi" w:hAnsiTheme="minorHAnsi" w:cstheme="minorHAnsi"/>
          <w:sz w:val="22"/>
          <w:szCs w:val="22"/>
          <w:lang w:val="fr-FR"/>
        </w:rPr>
      </w:pPr>
      <w:r w:rsidRPr="00CE08B5">
        <w:rPr>
          <w:rFonts w:asciiTheme="minorHAnsi" w:hAnsiTheme="minorHAnsi" w:cstheme="minorHAnsi"/>
          <w:sz w:val="22"/>
          <w:szCs w:val="22"/>
          <w:lang w:val="fr-FR"/>
        </w:rPr>
        <w:t>POR LO TANTO, DECLARAMOS CON URGENCIA que, en ocasión del 51º aniversario de la Convención, se requieren una voluntad firme y acciones prácticas para promover la conservación, la restauración y el manejo y el uso racional y sostenible de todos los tipos de humedales, y para prevenir y/o mitigar los riesgos sistemáticos derivados de la pérdida y degradación constantes de los humedales en todo el mundo.</w:t>
      </w:r>
      <w:r w:rsidRPr="00CE08B5">
        <w:rPr>
          <w:rFonts w:asciiTheme="minorHAnsi" w:eastAsia="Calibri" w:hAnsiTheme="minorHAnsi" w:cstheme="minorHAnsi"/>
          <w:sz w:val="22"/>
          <w:szCs w:val="22"/>
          <w:vertAlign w:val="subscript"/>
          <w:lang w:val="fr-FR"/>
        </w:rPr>
        <w:t xml:space="preserve"> </w:t>
      </w:r>
    </w:p>
    <w:p w14:paraId="489D3F78" w14:textId="77777777" w:rsidR="00FA1E15" w:rsidRPr="00CE08B5" w:rsidRDefault="00FA1E15" w:rsidP="00CE08B5">
      <w:pPr>
        <w:ind w:left="480"/>
        <w:rPr>
          <w:rFonts w:asciiTheme="minorHAnsi" w:hAnsiTheme="minorHAnsi" w:cstheme="minorHAnsi"/>
          <w:sz w:val="22"/>
          <w:szCs w:val="22"/>
          <w:lang w:val="fr-FR"/>
        </w:rPr>
      </w:pPr>
      <w:r w:rsidRPr="00CE08B5">
        <w:rPr>
          <w:rFonts w:asciiTheme="minorHAnsi" w:hAnsiTheme="minorHAnsi" w:cstheme="minorHAnsi"/>
          <w:i/>
          <w:sz w:val="22"/>
          <w:szCs w:val="22"/>
          <w:lang w:val="fr-FR"/>
        </w:rPr>
        <w:t xml:space="preserve"> </w:t>
      </w:r>
    </w:p>
    <w:p w14:paraId="5398B79C" w14:textId="5D075F50" w:rsidR="00FA1E15" w:rsidRDefault="00FA1E15" w:rsidP="00CE08B5">
      <w:pPr>
        <w:keepNext/>
        <w:rPr>
          <w:rFonts w:asciiTheme="minorHAnsi" w:eastAsia="Calibri" w:hAnsiTheme="minorHAnsi" w:cstheme="minorHAnsi"/>
          <w:sz w:val="22"/>
          <w:szCs w:val="22"/>
          <w:vertAlign w:val="subscript"/>
          <w:lang w:val="fr-FR"/>
        </w:rPr>
      </w:pPr>
      <w:r w:rsidRPr="00CE08B5">
        <w:rPr>
          <w:rFonts w:asciiTheme="minorHAnsi" w:hAnsiTheme="minorHAnsi" w:cstheme="minorHAnsi"/>
          <w:i/>
          <w:sz w:val="22"/>
          <w:szCs w:val="22"/>
          <w:lang w:val="fr-FR"/>
        </w:rPr>
        <w:t>Para ello, nos esforzaremos por hacer lo siguiente:</w:t>
      </w:r>
      <w:r w:rsidRPr="00CE08B5">
        <w:rPr>
          <w:rFonts w:asciiTheme="minorHAnsi" w:eastAsia="Calibri" w:hAnsiTheme="minorHAnsi" w:cstheme="minorHAnsi"/>
          <w:sz w:val="22"/>
          <w:szCs w:val="22"/>
          <w:vertAlign w:val="subscript"/>
          <w:lang w:val="fr-FR"/>
        </w:rPr>
        <w:t xml:space="preserve"> </w:t>
      </w:r>
    </w:p>
    <w:p w14:paraId="7EE06B6E" w14:textId="77777777" w:rsidR="00CE08B5" w:rsidRPr="00CE08B5" w:rsidRDefault="00CE08B5" w:rsidP="00CE08B5">
      <w:pPr>
        <w:keepNext/>
        <w:rPr>
          <w:rFonts w:asciiTheme="minorHAnsi" w:hAnsiTheme="minorHAnsi" w:cstheme="minorHAnsi"/>
          <w:sz w:val="22"/>
          <w:szCs w:val="22"/>
          <w:lang w:val="fr-FR"/>
        </w:rPr>
      </w:pPr>
    </w:p>
    <w:p w14:paraId="24C8AD6C" w14:textId="7E1E36F9"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TOMAR medidas adecuadas y urgentes para alcanzar el objetivo de detener y revertir la pérdida de humedales en todo el mundo;</w:t>
      </w:r>
      <w:r w:rsidR="00FA1E15" w:rsidRPr="00CE08B5">
        <w:rPr>
          <w:rFonts w:asciiTheme="minorHAnsi" w:eastAsia="Calibri" w:hAnsiTheme="minorHAnsi" w:cstheme="minorHAnsi"/>
          <w:sz w:val="22"/>
          <w:szCs w:val="22"/>
          <w:vertAlign w:val="subscript"/>
          <w:lang w:val="fr-FR"/>
        </w:rPr>
        <w:t xml:space="preserve"> </w:t>
      </w:r>
    </w:p>
    <w:p w14:paraId="51825554" w14:textId="77777777" w:rsidR="000A0199" w:rsidRDefault="000A0199" w:rsidP="000A0199">
      <w:pPr>
        <w:ind w:left="426" w:hanging="426"/>
        <w:rPr>
          <w:rFonts w:asciiTheme="minorHAnsi" w:hAnsiTheme="minorHAnsi" w:cstheme="minorHAnsi"/>
          <w:sz w:val="22"/>
          <w:szCs w:val="22"/>
          <w:lang w:val="fr-FR"/>
        </w:rPr>
      </w:pPr>
    </w:p>
    <w:p w14:paraId="41B1C23B" w14:textId="5E71B93E"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MOVILIZAR más recursos de todas las fuentes para reforzar la aplicación del Cuarto Plan Estratégico de Ramsar, al mismo tiempo que se establece el ambicioso Quinto Plan Estratégico de Ramsar para llevar a cabo acciones de impacto hasta 2030, teniendo en cuenta las diversas necesidades de las Partes Contratantes;</w:t>
      </w:r>
      <w:r w:rsidR="00FA1E15" w:rsidRPr="00CE08B5">
        <w:rPr>
          <w:rFonts w:asciiTheme="minorHAnsi" w:eastAsia="Calibri" w:hAnsiTheme="minorHAnsi" w:cstheme="minorHAnsi"/>
          <w:sz w:val="22"/>
          <w:szCs w:val="22"/>
          <w:vertAlign w:val="subscript"/>
          <w:lang w:val="fr-FR"/>
        </w:rPr>
        <w:t xml:space="preserve"> </w:t>
      </w:r>
    </w:p>
    <w:p w14:paraId="78FCF33B" w14:textId="77777777" w:rsidR="000A0199" w:rsidRDefault="000A0199" w:rsidP="000A0199">
      <w:pPr>
        <w:ind w:left="426" w:hanging="426"/>
        <w:rPr>
          <w:rFonts w:asciiTheme="minorHAnsi" w:hAnsiTheme="minorHAnsi" w:cstheme="minorHAnsi"/>
          <w:sz w:val="22"/>
          <w:szCs w:val="22"/>
          <w:lang w:val="fr-FR"/>
        </w:rPr>
      </w:pPr>
    </w:p>
    <w:p w14:paraId="5B751B89" w14:textId="5D2356F5"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CONTEMPLAR LA INCORPORACIÓN de la conservación, la restauración y el manejo y el uso racional y sostenible de los humedales en la legislación nacional y los planes y acciones nacionales para contribuir a la aplicación de los ODS y otros AMMA pertinentes y promover la sinergia entre estos instrumentos y los organismos relevantes;</w:t>
      </w:r>
      <w:r w:rsidR="00FA1E15" w:rsidRPr="00CE08B5">
        <w:rPr>
          <w:rFonts w:asciiTheme="minorHAnsi" w:eastAsia="Calibri" w:hAnsiTheme="minorHAnsi" w:cstheme="minorHAnsi"/>
          <w:sz w:val="22"/>
          <w:szCs w:val="22"/>
          <w:vertAlign w:val="subscript"/>
          <w:lang w:val="fr-FR"/>
        </w:rPr>
        <w:t xml:space="preserve"> </w:t>
      </w:r>
    </w:p>
    <w:p w14:paraId="74FD84FC" w14:textId="77777777" w:rsidR="000A0199" w:rsidRDefault="000A0199" w:rsidP="000A0199">
      <w:pPr>
        <w:ind w:left="426" w:hanging="426"/>
        <w:rPr>
          <w:rFonts w:asciiTheme="minorHAnsi" w:hAnsiTheme="minorHAnsi" w:cstheme="minorHAnsi"/>
          <w:sz w:val="22"/>
          <w:szCs w:val="22"/>
          <w:lang w:val="fr-FR"/>
        </w:rPr>
      </w:pPr>
    </w:p>
    <w:p w14:paraId="36AE4943" w14:textId="668AB7BB"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ALENTAR a todas las Partes Contratantes a que definan objetivos estratégicos y áreas prioritarias para la conservación, la restauración y el manejo y el uso racional y sostenible de los humedales en colaboración con las partes interesadas de la sociedad civil y los sectores académico y privado, a la vez que garanticen su protección social y ambiental, y a que mejoren el inventario, la vigilancia y la evaluación de los humedales mediante tecnologías innovadoras;</w:t>
      </w:r>
      <w:r w:rsidR="00FA1E15" w:rsidRPr="00CE08B5">
        <w:rPr>
          <w:rFonts w:asciiTheme="minorHAnsi" w:eastAsia="Calibri" w:hAnsiTheme="minorHAnsi" w:cstheme="minorHAnsi"/>
          <w:sz w:val="22"/>
          <w:szCs w:val="22"/>
          <w:vertAlign w:val="subscript"/>
          <w:lang w:val="fr-FR"/>
        </w:rPr>
        <w:t xml:space="preserve"> </w:t>
      </w:r>
    </w:p>
    <w:p w14:paraId="69FFA329" w14:textId="77777777" w:rsidR="000A0199" w:rsidRDefault="000A0199" w:rsidP="000A0199">
      <w:pPr>
        <w:ind w:left="426" w:hanging="426"/>
        <w:rPr>
          <w:rFonts w:asciiTheme="minorHAnsi" w:hAnsiTheme="minorHAnsi" w:cstheme="minorHAnsi"/>
          <w:sz w:val="22"/>
          <w:szCs w:val="22"/>
          <w:lang w:val="fr-FR"/>
        </w:rPr>
      </w:pPr>
    </w:p>
    <w:p w14:paraId="573D57CB" w14:textId="0ECA50A5"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APOYAR la legislación y la aplicación de la conservación, la restauración y el uso racional y sostenible de los humedales en consonancia con la Convención, haciendo lo posible por evaluar y mantener los servicios de los ecosistemas de los humedales;</w:t>
      </w:r>
      <w:r w:rsidR="00FA1E15" w:rsidRPr="00CE08B5">
        <w:rPr>
          <w:rFonts w:asciiTheme="minorHAnsi" w:eastAsia="Calibri" w:hAnsiTheme="minorHAnsi" w:cstheme="minorHAnsi"/>
          <w:sz w:val="22"/>
          <w:szCs w:val="22"/>
          <w:vertAlign w:val="subscript"/>
          <w:lang w:val="fr-FR"/>
        </w:rPr>
        <w:t xml:space="preserve"> </w:t>
      </w:r>
    </w:p>
    <w:p w14:paraId="48EB0C94" w14:textId="77777777" w:rsidR="000A0199" w:rsidRDefault="000A0199" w:rsidP="000A0199">
      <w:pPr>
        <w:ind w:left="426" w:hanging="426"/>
        <w:rPr>
          <w:rFonts w:asciiTheme="minorHAnsi" w:hAnsiTheme="minorHAnsi" w:cstheme="minorHAnsi"/>
          <w:sz w:val="22"/>
          <w:szCs w:val="22"/>
          <w:lang w:val="fr-FR"/>
        </w:rPr>
      </w:pPr>
    </w:p>
    <w:p w14:paraId="675DF962" w14:textId="4D61CD5F"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 xml:space="preserve">REALIZAR la evaluación y contabilización del capital natural de los humedales y sus servicios ecosistémicos, incluida la integración de la valoración de los humedales en los marcos financieros y los pagos por servicios ecosistémicos, según proceda, con el fin de explorar y establecer mecanismos innovadores y diversificados de inversión y financiación para la </w:t>
      </w:r>
      <w:r w:rsidR="00FA1E15" w:rsidRPr="00CE08B5">
        <w:rPr>
          <w:rFonts w:asciiTheme="minorHAnsi" w:hAnsiTheme="minorHAnsi" w:cstheme="minorHAnsi"/>
          <w:sz w:val="22"/>
          <w:szCs w:val="22"/>
          <w:lang w:val="fr-FR"/>
        </w:rPr>
        <w:lastRenderedPageBreak/>
        <w:t>conservación, la restauración y el manejo y el uso racional y sostenible de los humedales, en función de las circunstancias y prioridades nacionales;</w:t>
      </w:r>
      <w:r w:rsidR="00FA1E15" w:rsidRPr="00CE08B5">
        <w:rPr>
          <w:rFonts w:asciiTheme="minorHAnsi" w:eastAsia="Calibri" w:hAnsiTheme="minorHAnsi" w:cstheme="minorHAnsi"/>
          <w:sz w:val="22"/>
          <w:szCs w:val="22"/>
          <w:vertAlign w:val="subscript"/>
          <w:lang w:val="fr-FR"/>
        </w:rPr>
        <w:t xml:space="preserve"> </w:t>
      </w:r>
    </w:p>
    <w:p w14:paraId="5EAEF710" w14:textId="77777777" w:rsidR="000A0199" w:rsidRDefault="000A0199" w:rsidP="000A0199">
      <w:pPr>
        <w:ind w:left="426" w:hanging="426"/>
        <w:rPr>
          <w:rFonts w:asciiTheme="minorHAnsi" w:hAnsiTheme="minorHAnsi" w:cstheme="minorHAnsi"/>
          <w:sz w:val="22"/>
          <w:szCs w:val="22"/>
          <w:lang w:val="fr-FR"/>
        </w:rPr>
      </w:pPr>
    </w:p>
    <w:p w14:paraId="1B35215C" w14:textId="0A570192"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CONSERVAR, RESTABLECER Y MANEJAR DE FORMA SOSTENIBLE los humedales en las zonas urbanas y suburbanas, a través de la creación de parques de humedales o centros de educación sobre humedales y la promoción del sistema de acreditación de Ciudad de Humedal, según proceda, a fin de construir ciudades de humedal que sean resistentes al clima, que integren la biodiversidad y que sean sostenibles;</w:t>
      </w:r>
      <w:r w:rsidR="00FA1E15" w:rsidRPr="00CE08B5">
        <w:rPr>
          <w:rFonts w:asciiTheme="minorHAnsi" w:eastAsia="Calibri" w:hAnsiTheme="minorHAnsi" w:cstheme="minorHAnsi"/>
          <w:sz w:val="22"/>
          <w:szCs w:val="22"/>
          <w:vertAlign w:val="subscript"/>
          <w:lang w:val="fr-FR"/>
        </w:rPr>
        <w:t xml:space="preserve"> </w:t>
      </w:r>
    </w:p>
    <w:p w14:paraId="1F4C79AA" w14:textId="77777777" w:rsidR="000A0199" w:rsidRDefault="000A0199" w:rsidP="000A0199">
      <w:pPr>
        <w:ind w:left="426" w:hanging="426"/>
        <w:rPr>
          <w:rFonts w:asciiTheme="minorHAnsi" w:hAnsiTheme="minorHAnsi" w:cstheme="minorHAnsi"/>
          <w:sz w:val="22"/>
          <w:szCs w:val="22"/>
          <w:lang w:val="fr-FR"/>
        </w:rPr>
      </w:pPr>
    </w:p>
    <w:p w14:paraId="604D8A75" w14:textId="61C304DF"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RECURRIR a la conservación y restauración de los humedales para hacer frente a los retos sociales, económicos y ambientales, tales como la pérdida de biodiversidad, el cambio climático, la degradación de la tierra y el agua, la deforestación, la desertificación, los riesgos de desastres y los riesgos para la salud humana;</w:t>
      </w:r>
      <w:r w:rsidR="00FA1E15" w:rsidRPr="00CE08B5">
        <w:rPr>
          <w:rFonts w:asciiTheme="minorHAnsi" w:eastAsia="Calibri" w:hAnsiTheme="minorHAnsi" w:cstheme="minorHAnsi"/>
          <w:sz w:val="22"/>
          <w:szCs w:val="22"/>
          <w:vertAlign w:val="subscript"/>
          <w:lang w:val="fr-FR"/>
        </w:rPr>
        <w:t xml:space="preserve"> </w:t>
      </w:r>
    </w:p>
    <w:p w14:paraId="24B88B71" w14:textId="77777777" w:rsidR="000A0199" w:rsidRDefault="000A0199" w:rsidP="000A0199">
      <w:pPr>
        <w:ind w:left="426" w:hanging="426"/>
        <w:rPr>
          <w:rFonts w:asciiTheme="minorHAnsi" w:hAnsiTheme="minorHAnsi" w:cstheme="minorHAnsi"/>
          <w:sz w:val="22"/>
          <w:szCs w:val="22"/>
          <w:lang w:val="fr-FR"/>
        </w:rPr>
      </w:pPr>
    </w:p>
    <w:p w14:paraId="19C581A6" w14:textId="326AC0EC"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REFORZAR la conservación, la restauración y el manejo sostenible de los humedales, sobre todo en humedales que sirven de hábitat a especies migratorias, en peligro de extinción y endémicas y en humedales que desempeñan un papel importante en el ciclo del agua, así como fomentar la conservación y el manejo prioritarios de ecosistemas vulnerables, como las turberas, los arrecifes de coral, las praderas marinas, los manglares, los humedales de altura y los humedales subterráneos, según proceda;</w:t>
      </w:r>
      <w:r w:rsidR="00FA1E15" w:rsidRPr="00CE08B5">
        <w:rPr>
          <w:rFonts w:asciiTheme="minorHAnsi" w:eastAsia="Calibri" w:hAnsiTheme="minorHAnsi" w:cstheme="minorHAnsi"/>
          <w:sz w:val="22"/>
          <w:szCs w:val="22"/>
          <w:vertAlign w:val="subscript"/>
          <w:lang w:val="fr-FR"/>
        </w:rPr>
        <w:t xml:space="preserve"> </w:t>
      </w:r>
    </w:p>
    <w:p w14:paraId="669B181D" w14:textId="77777777" w:rsidR="000A0199" w:rsidRDefault="000A0199" w:rsidP="000A0199">
      <w:pPr>
        <w:ind w:left="426" w:hanging="426"/>
        <w:rPr>
          <w:rFonts w:asciiTheme="minorHAnsi" w:hAnsiTheme="minorHAnsi" w:cstheme="minorHAnsi"/>
          <w:sz w:val="22"/>
          <w:szCs w:val="22"/>
          <w:lang w:val="fr-FR"/>
        </w:rPr>
      </w:pPr>
    </w:p>
    <w:p w14:paraId="490B7A4C" w14:textId="5542DC69"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REFORZAR la prevención y el control de la contaminación del agua en los humedales mediante el establecimiento de servicios e infraestructura de saneamiento y tratamiento de aguas residuales, la aplicación del manejo integrado del agua en las cuencas hidrográficas, y la promoción de modelos de producción y consumo sostenibles para reducir la contaminación de los humedales;</w:t>
      </w:r>
      <w:r w:rsidR="00FA1E15" w:rsidRPr="00CE08B5">
        <w:rPr>
          <w:rFonts w:asciiTheme="minorHAnsi" w:eastAsia="Calibri" w:hAnsiTheme="minorHAnsi" w:cstheme="minorHAnsi"/>
          <w:sz w:val="22"/>
          <w:szCs w:val="22"/>
          <w:vertAlign w:val="subscript"/>
          <w:lang w:val="fr-FR"/>
        </w:rPr>
        <w:t xml:space="preserve"> </w:t>
      </w:r>
    </w:p>
    <w:p w14:paraId="74E56868" w14:textId="77777777" w:rsidR="000A0199" w:rsidRDefault="000A0199" w:rsidP="000A0199">
      <w:pPr>
        <w:ind w:left="426" w:hanging="426"/>
        <w:rPr>
          <w:rFonts w:asciiTheme="minorHAnsi" w:hAnsiTheme="minorHAnsi" w:cstheme="minorHAnsi"/>
          <w:sz w:val="22"/>
          <w:szCs w:val="22"/>
          <w:lang w:val="fr-FR"/>
        </w:rPr>
      </w:pPr>
    </w:p>
    <w:p w14:paraId="643A4A04" w14:textId="63765FA2" w:rsidR="00FA1E15" w:rsidRPr="000A0199"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FA1E15" w:rsidRPr="00CE08B5">
        <w:rPr>
          <w:rFonts w:asciiTheme="minorHAnsi" w:hAnsiTheme="minorHAnsi" w:cstheme="minorHAnsi"/>
          <w:sz w:val="22"/>
          <w:szCs w:val="22"/>
          <w:lang w:val="fr-FR"/>
        </w:rPr>
        <w:t>REFORZAR la cooperación técnica y el intercambio de conocimientos entre los profesionales de la conservación de los humedales a escala mundial a través de las iniciativas regionales de Ramsar, el Grupo de Examen Científico y Técnico (GECT), el Programa sobre comunicación, fomento de capacidad, educación, concienciación y participación</w:t>
      </w:r>
      <w:r w:rsidR="00FA1E15" w:rsidRPr="00CE08B5">
        <w:rPr>
          <w:rFonts w:asciiTheme="minorHAnsi" w:hAnsiTheme="minorHAnsi" w:cstheme="minorHAnsi"/>
          <w:color w:val="FF0000"/>
          <w:sz w:val="22"/>
          <w:szCs w:val="22"/>
          <w:lang w:val="fr-FR"/>
        </w:rPr>
        <w:t xml:space="preserve"> </w:t>
      </w:r>
      <w:r w:rsidR="00FA1E15" w:rsidRPr="00CE08B5">
        <w:rPr>
          <w:rFonts w:asciiTheme="minorHAnsi" w:hAnsiTheme="minorHAnsi" w:cstheme="minorHAnsi"/>
          <w:sz w:val="22"/>
          <w:szCs w:val="22"/>
          <w:lang w:val="fr-FR"/>
        </w:rPr>
        <w:t xml:space="preserve">(CECoP), y otros órganos científicos subsidiarios relacionados con los </w:t>
      </w:r>
      <w:r w:rsidR="00FA1E15" w:rsidRPr="000A0199">
        <w:rPr>
          <w:rFonts w:asciiTheme="minorHAnsi" w:hAnsiTheme="minorHAnsi" w:cstheme="minorHAnsi"/>
          <w:sz w:val="22"/>
          <w:szCs w:val="22"/>
          <w:lang w:val="fr-FR"/>
        </w:rPr>
        <w:t>AMMA;</w:t>
      </w:r>
      <w:r w:rsidR="00FA1E15" w:rsidRPr="000A0199">
        <w:rPr>
          <w:rFonts w:asciiTheme="minorHAnsi" w:eastAsia="Calibri" w:hAnsiTheme="minorHAnsi" w:cstheme="minorHAnsi"/>
          <w:sz w:val="22"/>
          <w:szCs w:val="22"/>
          <w:vertAlign w:val="subscript"/>
          <w:lang w:val="fr-FR"/>
        </w:rPr>
        <w:t xml:space="preserve"> </w:t>
      </w:r>
    </w:p>
    <w:p w14:paraId="00D20702" w14:textId="77777777" w:rsidR="000A0199" w:rsidRDefault="000A0199" w:rsidP="000A0199">
      <w:pPr>
        <w:ind w:left="426" w:hanging="426"/>
        <w:rPr>
          <w:rFonts w:asciiTheme="minorHAnsi" w:hAnsiTheme="minorHAnsi" w:cstheme="minorHAnsi"/>
          <w:sz w:val="22"/>
          <w:szCs w:val="22"/>
          <w:lang w:val="fr-FR"/>
        </w:rPr>
      </w:pPr>
    </w:p>
    <w:p w14:paraId="0F7EC98B" w14:textId="718C18F1" w:rsidR="00FA1E15" w:rsidRPr="00CE08B5" w:rsidRDefault="000A0199" w:rsidP="000A0199">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bookmarkStart w:id="1" w:name="_GoBack"/>
      <w:bookmarkEnd w:id="1"/>
      <w:r w:rsidR="00FA1E15" w:rsidRPr="00CE08B5">
        <w:rPr>
          <w:rFonts w:asciiTheme="minorHAnsi" w:hAnsiTheme="minorHAnsi" w:cstheme="minorHAnsi"/>
          <w:sz w:val="22"/>
          <w:szCs w:val="22"/>
          <w:lang w:val="fr-FR"/>
        </w:rPr>
        <w:t>ALENTAR a las Partes Contratantes a que, en consonancia con su legislación nacional, garanticen la plena participación de los pueblos indígenas y las comunidades locales, las mujeres, los jóvenes, las personas con discapacidades, así como el sector académico, organizaciones de la sociedad civil y el sector privado, en la conservación, la restauración, el manejo y el uso racional y sostenible de todos los tipos de humedales en beneficio de las personas y la naturaleza.</w:t>
      </w:r>
      <w:r w:rsidR="00FA1E15" w:rsidRPr="00CE08B5">
        <w:rPr>
          <w:rFonts w:asciiTheme="minorHAnsi" w:eastAsia="Calibri" w:hAnsiTheme="minorHAnsi" w:cstheme="minorHAnsi"/>
          <w:sz w:val="22"/>
          <w:szCs w:val="22"/>
          <w:vertAlign w:val="subscript"/>
          <w:lang w:val="fr-FR"/>
        </w:rPr>
        <w:t xml:space="preserve"> </w:t>
      </w:r>
    </w:p>
    <w:sectPr w:rsidR="00FA1E15" w:rsidRPr="00CE08B5" w:rsidSect="007E0350">
      <w:foot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7427" w14:textId="77777777" w:rsidR="00012C61" w:rsidRDefault="00012C61" w:rsidP="007E0350">
      <w:r>
        <w:separator/>
      </w:r>
    </w:p>
  </w:endnote>
  <w:endnote w:type="continuationSeparator" w:id="0">
    <w:p w14:paraId="45E1B939" w14:textId="77777777" w:rsidR="00012C61" w:rsidRDefault="00012C61"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EC07" w14:textId="44F56FCC"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89429C">
      <w:rPr>
        <w:rFonts w:asciiTheme="minorHAnsi" w:hAnsiTheme="minorHAnsi" w:cstheme="minorHAnsi"/>
        <w:sz w:val="20"/>
        <w:szCs w:val="20"/>
        <w:lang w:val="en-GB"/>
      </w:rPr>
      <w:t xml:space="preserve"> Rev. 1</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0A0199">
      <w:rPr>
        <w:rFonts w:asciiTheme="minorHAnsi" w:hAnsiTheme="minorHAnsi" w:cstheme="minorHAnsi"/>
        <w:noProof/>
        <w:sz w:val="20"/>
        <w:szCs w:val="20"/>
        <w:lang w:val="en-GB"/>
      </w:rPr>
      <w:t>5</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552C" w14:textId="77777777" w:rsidR="00012C61" w:rsidRDefault="00012C61" w:rsidP="007E0350">
      <w:r>
        <w:separator/>
      </w:r>
    </w:p>
  </w:footnote>
  <w:footnote w:type="continuationSeparator" w:id="0">
    <w:p w14:paraId="19F9B8C6" w14:textId="77777777" w:rsidR="00012C61" w:rsidRDefault="00012C61" w:rsidP="007E0350">
      <w:r>
        <w:continuationSeparator/>
      </w:r>
    </w:p>
  </w:footnote>
  <w:footnote w:id="1">
    <w:p w14:paraId="644D96B5" w14:textId="77777777" w:rsidR="00FA1E15" w:rsidRPr="00CE08B5" w:rsidRDefault="00FA1E15" w:rsidP="00FA1E15">
      <w:pPr>
        <w:pStyle w:val="footnotedescription"/>
        <w:rPr>
          <w:sz w:val="20"/>
          <w:szCs w:val="20"/>
        </w:rPr>
      </w:pPr>
      <w:r w:rsidRPr="00CE08B5">
        <w:rPr>
          <w:rStyle w:val="footnotemark"/>
          <w:sz w:val="20"/>
          <w:szCs w:val="20"/>
        </w:rPr>
        <w:footnoteRef/>
      </w:r>
      <w:r w:rsidRPr="00CE08B5">
        <w:rPr>
          <w:sz w:val="20"/>
          <w:szCs w:val="20"/>
        </w:rPr>
        <w:t xml:space="preserve"> Esta declaración NO es un documento negociado y no es jurídicamente vinculante.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4B23"/>
    <w:multiLevelType w:val="hybridMultilevel"/>
    <w:tmpl w:val="8F90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A18C0"/>
    <w:multiLevelType w:val="hybridMultilevel"/>
    <w:tmpl w:val="9182BCF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8AF2279"/>
    <w:multiLevelType w:val="hybridMultilevel"/>
    <w:tmpl w:val="47EC9CFC"/>
    <w:lvl w:ilvl="0" w:tplc="0A7A2D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06A3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9E3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0D0A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143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424D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7C5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C69C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2DAC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A6"/>
    <w:rsid w:val="00012C61"/>
    <w:rsid w:val="00091B55"/>
    <w:rsid w:val="000A0199"/>
    <w:rsid w:val="000B6CC7"/>
    <w:rsid w:val="00106A68"/>
    <w:rsid w:val="001236C2"/>
    <w:rsid w:val="001C58BC"/>
    <w:rsid w:val="002000EC"/>
    <w:rsid w:val="002710B3"/>
    <w:rsid w:val="003264A6"/>
    <w:rsid w:val="003274A5"/>
    <w:rsid w:val="003335B3"/>
    <w:rsid w:val="00335FDF"/>
    <w:rsid w:val="0038708E"/>
    <w:rsid w:val="00395042"/>
    <w:rsid w:val="003F5E6E"/>
    <w:rsid w:val="00482744"/>
    <w:rsid w:val="004943B1"/>
    <w:rsid w:val="004B64B3"/>
    <w:rsid w:val="00521928"/>
    <w:rsid w:val="00533007"/>
    <w:rsid w:val="00580996"/>
    <w:rsid w:val="005C6F13"/>
    <w:rsid w:val="005F7297"/>
    <w:rsid w:val="00634F64"/>
    <w:rsid w:val="00650682"/>
    <w:rsid w:val="00661373"/>
    <w:rsid w:val="00661B52"/>
    <w:rsid w:val="00690295"/>
    <w:rsid w:val="006A0E10"/>
    <w:rsid w:val="006B67CA"/>
    <w:rsid w:val="006D0EBD"/>
    <w:rsid w:val="00726CB5"/>
    <w:rsid w:val="007752A7"/>
    <w:rsid w:val="007C21AC"/>
    <w:rsid w:val="007E0350"/>
    <w:rsid w:val="00804434"/>
    <w:rsid w:val="00814CA8"/>
    <w:rsid w:val="0089429C"/>
    <w:rsid w:val="008A3016"/>
    <w:rsid w:val="009823C3"/>
    <w:rsid w:val="009E0FB0"/>
    <w:rsid w:val="00A63B45"/>
    <w:rsid w:val="00B0191B"/>
    <w:rsid w:val="00B31CE2"/>
    <w:rsid w:val="00B339C0"/>
    <w:rsid w:val="00B44743"/>
    <w:rsid w:val="00B75F4F"/>
    <w:rsid w:val="00BD77BD"/>
    <w:rsid w:val="00CE08B5"/>
    <w:rsid w:val="00D41008"/>
    <w:rsid w:val="00D56E8C"/>
    <w:rsid w:val="00D62AC2"/>
    <w:rsid w:val="00DA23CE"/>
    <w:rsid w:val="00DF717C"/>
    <w:rsid w:val="00E663E5"/>
    <w:rsid w:val="00E74405"/>
    <w:rsid w:val="00E84040"/>
    <w:rsid w:val="00F97298"/>
    <w:rsid w:val="00FA1E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D25B"/>
  <w15:docId w15:val="{4DF243DB-2374-4C03-9FF6-3F31A5B2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styleId="ListParagraph">
    <w:name w:val="List Paragraph"/>
    <w:basedOn w:val="Normal"/>
    <w:uiPriority w:val="34"/>
    <w:qFormat/>
    <w:rsid w:val="000B6CC7"/>
    <w:pPr>
      <w:ind w:left="720"/>
      <w:contextualSpacing/>
    </w:pPr>
  </w:style>
  <w:style w:type="paragraph" w:customStyle="1" w:styleId="footnotedescription">
    <w:name w:val="footnote description"/>
    <w:next w:val="Normal"/>
    <w:link w:val="footnotedescriptionChar"/>
    <w:hidden/>
    <w:rsid w:val="00FA1E15"/>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FA1E15"/>
    <w:rPr>
      <w:rFonts w:ascii="Calibri" w:eastAsia="Calibri" w:hAnsi="Calibri" w:cs="Calibri"/>
      <w:color w:val="000000"/>
      <w:sz w:val="18"/>
      <w:lang w:eastAsia="en-GB"/>
    </w:rPr>
  </w:style>
  <w:style w:type="character" w:customStyle="1" w:styleId="footnotemark">
    <w:name w:val="footnote mark"/>
    <w:hidden/>
    <w:rsid w:val="00FA1E15"/>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ACDD8-4052-4546-A883-56A9F028AD62}">
  <ds:schemaRefs>
    <ds:schemaRef ds:uri="http://schemas.microsoft.com/sharepoint/v3/contenttype/forms"/>
  </ds:schemaRefs>
</ds:datastoreItem>
</file>

<file path=customXml/itemProps3.xml><?xml version="1.0" encoding="utf-8"?>
<ds:datastoreItem xmlns:ds="http://schemas.openxmlformats.org/officeDocument/2006/customXml" ds:itemID="{53B9B468-36B9-4EF2-A6E0-242FC3A6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11982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Ed Jennings</cp:lastModifiedBy>
  <cp:revision>2</cp:revision>
  <dcterms:created xsi:type="dcterms:W3CDTF">2022-11-06T15:03:00Z</dcterms:created>
  <dcterms:modified xsi:type="dcterms:W3CDTF">2022-11-06T15:03:00Z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