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4876" w14:textId="77777777" w:rsidR="00FF65F8" w:rsidRPr="008B44B4" w:rsidRDefault="00FF65F8" w:rsidP="00FF65F8">
      <w:pPr>
        <w:ind w:left="0" w:right="17" w:firstLine="0"/>
        <w:jc w:val="center"/>
        <w:outlineLvl w:val="0"/>
        <w:rPr>
          <w:rFonts w:eastAsia="Times New Roman" w:cstheme="majorHAnsi"/>
          <w:b/>
          <w:bCs/>
          <w:sz w:val="24"/>
          <w:szCs w:val="24"/>
        </w:rPr>
      </w:pPr>
      <w:r w:rsidRPr="008B44B4">
        <w:rPr>
          <w:rFonts w:eastAsia="Times New Roman" w:cstheme="majorHAnsi"/>
          <w:b/>
          <w:bCs/>
          <w:sz w:val="24"/>
          <w:szCs w:val="24"/>
        </w:rPr>
        <w:t>14</w:t>
      </w:r>
      <w:r w:rsidRPr="008B44B4">
        <w:rPr>
          <w:rFonts w:eastAsia="Times New Roman" w:cstheme="majorHAnsi"/>
          <w:b/>
          <w:bCs/>
          <w:sz w:val="24"/>
          <w:szCs w:val="24"/>
          <w:vertAlign w:val="superscript"/>
        </w:rPr>
        <w:t>e</w:t>
      </w:r>
      <w:r w:rsidRPr="008B44B4">
        <w:rPr>
          <w:rFonts w:eastAsia="Times New Roman" w:cstheme="majorHAnsi"/>
          <w:b/>
          <w:bCs/>
          <w:sz w:val="24"/>
          <w:szCs w:val="24"/>
        </w:rPr>
        <w:t xml:space="preserve"> Session de la Conférence des Parties contractantes à la</w:t>
      </w:r>
    </w:p>
    <w:p w14:paraId="6006804D" w14:textId="77777777" w:rsidR="00FF65F8" w:rsidRPr="008B44B4" w:rsidRDefault="00FF65F8" w:rsidP="00FF65F8">
      <w:pPr>
        <w:ind w:left="0" w:right="17" w:firstLine="0"/>
        <w:jc w:val="center"/>
        <w:outlineLvl w:val="0"/>
        <w:rPr>
          <w:rFonts w:eastAsia="Times New Roman" w:cstheme="majorHAnsi"/>
          <w:b/>
          <w:bCs/>
          <w:sz w:val="24"/>
          <w:szCs w:val="24"/>
        </w:rPr>
      </w:pPr>
      <w:r w:rsidRPr="008B44B4">
        <w:rPr>
          <w:rFonts w:eastAsia="Times New Roman" w:cstheme="majorHAnsi"/>
          <w:b/>
          <w:bCs/>
          <w:sz w:val="24"/>
          <w:szCs w:val="24"/>
        </w:rPr>
        <w:t>Convention de Ramsar sur les zones humides</w:t>
      </w:r>
    </w:p>
    <w:p w14:paraId="7474F4F8" w14:textId="77777777" w:rsidR="00FF65F8" w:rsidRPr="008B44B4" w:rsidRDefault="00FF65F8" w:rsidP="00FF65F8">
      <w:pPr>
        <w:ind w:left="0" w:right="17" w:firstLine="0"/>
        <w:jc w:val="center"/>
        <w:outlineLvl w:val="0"/>
        <w:rPr>
          <w:rFonts w:eastAsia="Times New Roman" w:cstheme="majorHAnsi"/>
          <w:b/>
          <w:bCs/>
          <w:sz w:val="24"/>
          <w:szCs w:val="24"/>
        </w:rPr>
      </w:pPr>
    </w:p>
    <w:p w14:paraId="45E6B69E" w14:textId="1EE83720" w:rsidR="00FF65F8" w:rsidRPr="008B44B4" w:rsidRDefault="00FF65F8" w:rsidP="00FF65F8">
      <w:pPr>
        <w:ind w:left="0" w:right="17" w:firstLine="0"/>
        <w:jc w:val="center"/>
        <w:outlineLvl w:val="0"/>
        <w:rPr>
          <w:rFonts w:eastAsia="Times New Roman" w:cstheme="majorHAnsi"/>
          <w:b/>
          <w:bCs/>
          <w:sz w:val="24"/>
          <w:szCs w:val="24"/>
        </w:rPr>
      </w:pPr>
      <w:r w:rsidRPr="008B44B4">
        <w:rPr>
          <w:rFonts w:eastAsia="Times New Roman" w:cstheme="majorHAnsi"/>
          <w:b/>
          <w:bCs/>
          <w:sz w:val="24"/>
          <w:szCs w:val="24"/>
        </w:rPr>
        <w:t>« Agir pour les zones humides, c</w:t>
      </w:r>
      <w:r w:rsidR="00B94A56">
        <w:rPr>
          <w:rFonts w:eastAsia="Times New Roman" w:cstheme="majorHAnsi"/>
          <w:b/>
          <w:bCs/>
          <w:sz w:val="24"/>
          <w:szCs w:val="24"/>
        </w:rPr>
        <w:t>’</w:t>
      </w:r>
      <w:r w:rsidRPr="008B44B4">
        <w:rPr>
          <w:rFonts w:eastAsia="Times New Roman" w:cstheme="majorHAnsi"/>
          <w:b/>
          <w:bCs/>
          <w:sz w:val="24"/>
          <w:szCs w:val="24"/>
        </w:rPr>
        <w:t>est agir pour l</w:t>
      </w:r>
      <w:r w:rsidR="00B94A56">
        <w:rPr>
          <w:rFonts w:eastAsia="Times New Roman" w:cstheme="majorHAnsi"/>
          <w:b/>
          <w:bCs/>
          <w:sz w:val="24"/>
          <w:szCs w:val="24"/>
        </w:rPr>
        <w:t>’</w:t>
      </w:r>
      <w:r w:rsidRPr="008B44B4">
        <w:rPr>
          <w:rFonts w:eastAsia="Times New Roman" w:cstheme="majorHAnsi"/>
          <w:b/>
          <w:bCs/>
          <w:sz w:val="24"/>
          <w:szCs w:val="24"/>
        </w:rPr>
        <w:t>humanité et la nature »</w:t>
      </w:r>
    </w:p>
    <w:p w14:paraId="3EF8B439" w14:textId="6A95B8C0" w:rsidR="00FF65F8" w:rsidRPr="008B44B4" w:rsidRDefault="00FF65F8" w:rsidP="00FF65F8">
      <w:pPr>
        <w:ind w:left="0" w:right="17" w:firstLine="0"/>
        <w:jc w:val="center"/>
        <w:outlineLvl w:val="0"/>
        <w:rPr>
          <w:rFonts w:eastAsia="Times New Roman" w:cstheme="majorHAnsi"/>
          <w:b/>
          <w:bCs/>
          <w:sz w:val="24"/>
          <w:szCs w:val="24"/>
        </w:rPr>
      </w:pPr>
      <w:r w:rsidRPr="008B44B4">
        <w:rPr>
          <w:rFonts w:eastAsia="Times New Roman" w:cstheme="majorHAnsi"/>
          <w:b/>
          <w:bCs/>
          <w:sz w:val="24"/>
          <w:szCs w:val="24"/>
        </w:rPr>
        <w:t>Wuhan, Chine et Genève, Suisse, 5 au 13 novembre 2022</w:t>
      </w:r>
    </w:p>
    <w:p w14:paraId="103C4A11" w14:textId="70A00911" w:rsidR="00FC7B84" w:rsidRPr="008B44B4" w:rsidRDefault="00FC7B84" w:rsidP="00CB6C12">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9"/>
        <w:gridCol w:w="4507"/>
      </w:tblGrid>
      <w:tr w:rsidR="00FF65F8" w:rsidRPr="008B44B4" w14:paraId="3353B571" w14:textId="77777777" w:rsidTr="00001233">
        <w:tc>
          <w:tcPr>
            <w:tcW w:w="4509" w:type="dxa"/>
          </w:tcPr>
          <w:p w14:paraId="1B649C4C" w14:textId="77777777" w:rsidR="00FF65F8" w:rsidRPr="008B44B4" w:rsidRDefault="00FF65F8" w:rsidP="00B62F1B">
            <w:pPr>
              <w:ind w:right="17"/>
              <w:jc w:val="center"/>
              <w:outlineLvl w:val="0"/>
              <w:rPr>
                <w:rFonts w:eastAsia="Times New Roman" w:cstheme="majorHAnsi"/>
                <w:b/>
                <w:bCs/>
                <w:sz w:val="24"/>
                <w:szCs w:val="24"/>
              </w:rPr>
            </w:pPr>
          </w:p>
        </w:tc>
        <w:tc>
          <w:tcPr>
            <w:tcW w:w="4507" w:type="dxa"/>
          </w:tcPr>
          <w:p w14:paraId="7DCCC2A2" w14:textId="25E80542" w:rsidR="00FF65F8" w:rsidRPr="008B44B4" w:rsidRDefault="00FF65F8" w:rsidP="00B62F1B">
            <w:pPr>
              <w:ind w:right="67"/>
              <w:jc w:val="right"/>
              <w:outlineLvl w:val="0"/>
              <w:rPr>
                <w:rFonts w:eastAsia="Times New Roman" w:cstheme="majorHAnsi"/>
                <w:b/>
                <w:bCs/>
                <w:sz w:val="24"/>
                <w:szCs w:val="24"/>
              </w:rPr>
            </w:pPr>
            <w:r w:rsidRPr="008B44B4">
              <w:rPr>
                <w:rFonts w:eastAsia="Times New Roman" w:cstheme="majorHAnsi"/>
                <w:b/>
                <w:bCs/>
                <w:sz w:val="24"/>
                <w:szCs w:val="24"/>
              </w:rPr>
              <w:t>Ramsar COP14 Doc.</w:t>
            </w:r>
            <w:r w:rsidR="00A56CAE" w:rsidRPr="008B44B4">
              <w:rPr>
                <w:rFonts w:eastAsia="Times New Roman" w:cstheme="majorHAnsi"/>
                <w:b/>
                <w:bCs/>
                <w:sz w:val="24"/>
                <w:szCs w:val="24"/>
              </w:rPr>
              <w:t>18.22</w:t>
            </w:r>
            <w:r w:rsidR="00EE6973" w:rsidRPr="008B44B4">
              <w:rPr>
                <w:rFonts w:eastAsia="Times New Roman" w:cstheme="majorHAnsi"/>
                <w:b/>
                <w:bCs/>
                <w:sz w:val="24"/>
                <w:szCs w:val="24"/>
              </w:rPr>
              <w:t xml:space="preserve"> Rev.</w:t>
            </w:r>
            <w:r w:rsidR="008F3FB8" w:rsidRPr="008B44B4">
              <w:rPr>
                <w:rFonts w:eastAsia="Times New Roman" w:cstheme="majorHAnsi"/>
                <w:b/>
                <w:bCs/>
                <w:sz w:val="24"/>
                <w:szCs w:val="24"/>
              </w:rPr>
              <w:t>2</w:t>
            </w:r>
          </w:p>
        </w:tc>
      </w:tr>
    </w:tbl>
    <w:p w14:paraId="4FC96AC7" w14:textId="7D123339" w:rsidR="00FF65F8" w:rsidRPr="008B44B4" w:rsidRDefault="00FF65F8" w:rsidP="00CB6C12">
      <w:pPr>
        <w:rPr>
          <w:rFonts w:asciiTheme="minorHAnsi" w:hAnsiTheme="minorHAnsi" w:cstheme="minorHAnsi"/>
          <w:b/>
        </w:rPr>
      </w:pPr>
    </w:p>
    <w:p w14:paraId="3E44173B" w14:textId="553C0048" w:rsidR="00FF65F8" w:rsidRPr="008B44B4" w:rsidRDefault="00FF65F8" w:rsidP="00CB6C12">
      <w:pPr>
        <w:rPr>
          <w:rFonts w:asciiTheme="minorHAnsi" w:hAnsiTheme="minorHAnsi" w:cstheme="minorHAnsi"/>
          <w:b/>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FF65F8" w:rsidRPr="008B44B4" w14:paraId="7C8AFBD3" w14:textId="77777777" w:rsidTr="003F4EC8">
        <w:tc>
          <w:tcPr>
            <w:tcW w:w="9016" w:type="dxa"/>
          </w:tcPr>
          <w:p w14:paraId="201BC146" w14:textId="5D90E644" w:rsidR="00FF65F8" w:rsidRPr="008B44B4" w:rsidRDefault="00FF65F8" w:rsidP="00FF65F8">
            <w:pPr>
              <w:ind w:left="0" w:firstLine="0"/>
              <w:rPr>
                <w:rFonts w:eastAsia="Times New Roman" w:cstheme="majorHAnsi"/>
                <w:b/>
                <w:bCs/>
              </w:rPr>
            </w:pPr>
            <w:r w:rsidRPr="008B44B4">
              <w:rPr>
                <w:rFonts w:eastAsia="Times New Roman" w:cstheme="majorHAnsi"/>
                <w:b/>
                <w:bCs/>
              </w:rPr>
              <w:t>Note du Secrétariat :</w:t>
            </w:r>
          </w:p>
          <w:p w14:paraId="1ADEA6B5" w14:textId="77777777" w:rsidR="00FF65F8" w:rsidRPr="008B44B4" w:rsidRDefault="00FF65F8" w:rsidP="00FF65F8">
            <w:pPr>
              <w:ind w:left="0" w:firstLine="0"/>
              <w:rPr>
                <w:rFonts w:asciiTheme="minorHAnsi" w:hAnsiTheme="minorHAnsi" w:cstheme="minorHAnsi"/>
                <w:b/>
              </w:rPr>
            </w:pPr>
          </w:p>
          <w:p w14:paraId="3E0A2158" w14:textId="47C6A285" w:rsidR="00F55E41" w:rsidRPr="008B44B4" w:rsidRDefault="00FF65F8" w:rsidP="00F55E41">
            <w:pPr>
              <w:ind w:left="0" w:firstLine="0"/>
              <w:rPr>
                <w:rFonts w:asciiTheme="minorHAnsi" w:hAnsiTheme="minorHAnsi" w:cstheme="minorHAnsi"/>
              </w:rPr>
            </w:pPr>
            <w:r w:rsidRPr="008B44B4">
              <w:rPr>
                <w:rFonts w:asciiTheme="minorHAnsi" w:hAnsiTheme="minorHAnsi" w:cstheme="minorHAnsi"/>
                <w:bCs/>
              </w:rPr>
              <w:t>À la reprise de séance de sa 59</w:t>
            </w:r>
            <w:r w:rsidRPr="008B44B4">
              <w:rPr>
                <w:rFonts w:asciiTheme="minorHAnsi" w:hAnsiTheme="minorHAnsi" w:cstheme="minorHAnsi"/>
                <w:bCs/>
                <w:vertAlign w:val="superscript"/>
              </w:rPr>
              <w:t>e</w:t>
            </w:r>
            <w:r w:rsidRPr="008B44B4">
              <w:rPr>
                <w:rFonts w:asciiTheme="minorHAnsi" w:hAnsiTheme="minorHAnsi" w:cstheme="minorHAnsi"/>
                <w:bCs/>
              </w:rPr>
              <w:t xml:space="preserve"> Réunion, dans sa Décision SC59/2022-</w:t>
            </w:r>
            <w:r w:rsidR="006F2A8E" w:rsidRPr="008B44B4">
              <w:rPr>
                <w:rFonts w:asciiTheme="minorHAnsi" w:hAnsiTheme="minorHAnsi" w:cstheme="minorHAnsi"/>
                <w:bCs/>
              </w:rPr>
              <w:t>46</w:t>
            </w:r>
            <w:r w:rsidRPr="008B44B4">
              <w:rPr>
                <w:rFonts w:asciiTheme="minorHAnsi" w:hAnsiTheme="minorHAnsi" w:cstheme="minorHAnsi"/>
                <w:bCs/>
              </w:rPr>
              <w:t xml:space="preserve">, le Comité permanent a </w:t>
            </w:r>
            <w:r w:rsidR="006F2A8E" w:rsidRPr="008B44B4">
              <w:t xml:space="preserve">décidé de communiquer le projet de résolution sur </w:t>
            </w:r>
            <w:r w:rsidR="006F2A8E" w:rsidRPr="008B44B4">
              <w:rPr>
                <w:i/>
              </w:rPr>
              <w:t>l</w:t>
            </w:r>
            <w:r w:rsidR="00B94A56">
              <w:rPr>
                <w:i/>
              </w:rPr>
              <w:t>’</w:t>
            </w:r>
            <w:r w:rsidR="006F2A8E" w:rsidRPr="008B44B4">
              <w:rPr>
                <w:i/>
              </w:rPr>
              <w:t>Établissement du Centre international des mangroves dans le cadre de la Convention de Ramsar</w:t>
            </w:r>
            <w:r w:rsidR="006F2A8E" w:rsidRPr="008B44B4">
              <w:t xml:space="preserve"> figurant dans le document SC59/2022 Doc.24.16 à la COP14, pour examen, avec toute la résolution entre crochets.</w:t>
            </w:r>
            <w:r w:rsidR="003F4EC8" w:rsidRPr="008B44B4">
              <w:rPr>
                <w:rFonts w:asciiTheme="minorHAnsi" w:hAnsiTheme="minorHAnsi" w:cstheme="minorHAnsi"/>
              </w:rPr>
              <w:t xml:space="preserve"> </w:t>
            </w:r>
          </w:p>
          <w:p w14:paraId="49DB48F7" w14:textId="4A920876" w:rsidR="00F55E41" w:rsidRPr="008B44B4" w:rsidRDefault="00F55E41" w:rsidP="00F55E41">
            <w:pPr>
              <w:tabs>
                <w:tab w:val="left" w:pos="916"/>
              </w:tabs>
              <w:ind w:left="0" w:firstLine="0"/>
              <w:rPr>
                <w:rFonts w:asciiTheme="minorHAnsi" w:hAnsiTheme="minorHAnsi" w:cstheme="minorHAnsi"/>
              </w:rPr>
            </w:pPr>
          </w:p>
        </w:tc>
      </w:tr>
    </w:tbl>
    <w:p w14:paraId="2E52BA40" w14:textId="77777777" w:rsidR="003F4EC8" w:rsidRPr="008B44B4" w:rsidRDefault="003F4EC8" w:rsidP="003F4EC8">
      <w:pPr>
        <w:ind w:right="16"/>
        <w:rPr>
          <w:rFonts w:asciiTheme="minorHAnsi" w:eastAsia="Times New Roman" w:hAnsiTheme="minorHAnsi" w:cstheme="minorHAnsi"/>
          <w:iCs/>
        </w:rPr>
      </w:pPr>
    </w:p>
    <w:p w14:paraId="36BFE4BE" w14:textId="77777777" w:rsidR="003F4EC8" w:rsidRPr="008B44B4" w:rsidRDefault="003F4EC8" w:rsidP="003F4EC8">
      <w:pPr>
        <w:ind w:right="16"/>
        <w:rPr>
          <w:rFonts w:asciiTheme="minorHAnsi" w:eastAsia="Times New Roman" w:hAnsiTheme="minorHAnsi" w:cstheme="minorHAnsi"/>
          <w:iCs/>
        </w:rPr>
      </w:pPr>
    </w:p>
    <w:p w14:paraId="40764FA3" w14:textId="744E6B4D" w:rsidR="00CB6DB5" w:rsidRPr="008B44B4" w:rsidRDefault="00CB6DB5" w:rsidP="00214E4D">
      <w:pPr>
        <w:ind w:left="0" w:firstLine="0"/>
        <w:jc w:val="center"/>
        <w:rPr>
          <w:rFonts w:asciiTheme="minorHAnsi" w:hAnsiTheme="minorHAnsi" w:cstheme="minorHAnsi"/>
          <w:b/>
          <w:sz w:val="28"/>
          <w:szCs w:val="28"/>
        </w:rPr>
      </w:pPr>
      <w:r w:rsidRPr="008B44B4">
        <w:rPr>
          <w:rFonts w:asciiTheme="minorHAnsi" w:hAnsiTheme="minorHAnsi" w:cstheme="minorHAnsi"/>
          <w:b/>
          <w:sz w:val="28"/>
          <w:szCs w:val="28"/>
        </w:rPr>
        <w:t xml:space="preserve">Projet de résolution sur </w:t>
      </w:r>
      <w:r w:rsidR="00F94B0C" w:rsidRPr="008B44B4">
        <w:rPr>
          <w:rFonts w:asciiTheme="minorHAnsi" w:hAnsiTheme="minorHAnsi" w:cstheme="minorHAnsi"/>
          <w:b/>
          <w:sz w:val="28"/>
          <w:szCs w:val="28"/>
          <w:u w:val="single"/>
        </w:rPr>
        <w:t xml:space="preserve">la proposition </w:t>
      </w:r>
      <w:r w:rsidR="002F737D" w:rsidRPr="008B44B4">
        <w:rPr>
          <w:rFonts w:asciiTheme="minorHAnsi" w:hAnsiTheme="minorHAnsi" w:cstheme="minorHAnsi"/>
          <w:b/>
          <w:sz w:val="28"/>
          <w:szCs w:val="28"/>
          <w:u w:val="single"/>
        </w:rPr>
        <w:t>de création d</w:t>
      </w:r>
      <w:r w:rsidR="00B94A56">
        <w:rPr>
          <w:rFonts w:asciiTheme="minorHAnsi" w:hAnsiTheme="minorHAnsi" w:cstheme="minorHAnsi"/>
          <w:b/>
          <w:sz w:val="28"/>
          <w:szCs w:val="28"/>
          <w:u w:val="single"/>
        </w:rPr>
        <w:t>’</w:t>
      </w:r>
      <w:r w:rsidR="00F94B0C" w:rsidRPr="008B44B4">
        <w:rPr>
          <w:rFonts w:asciiTheme="minorHAnsi" w:hAnsiTheme="minorHAnsi" w:cstheme="minorHAnsi"/>
          <w:b/>
          <w:sz w:val="28"/>
          <w:szCs w:val="28"/>
          <w:u w:val="single"/>
        </w:rPr>
        <w:t>un</w:t>
      </w:r>
      <w:r w:rsidR="00F94B0C" w:rsidRPr="008B44B4">
        <w:rPr>
          <w:rFonts w:asciiTheme="minorHAnsi" w:hAnsiTheme="minorHAnsi" w:cstheme="minorHAnsi"/>
          <w:b/>
          <w:strike/>
          <w:sz w:val="28"/>
          <w:szCs w:val="28"/>
          <w:u w:val="single"/>
        </w:rPr>
        <w:t xml:space="preserve"> </w:t>
      </w:r>
      <w:r w:rsidRPr="008B44B4">
        <w:rPr>
          <w:rFonts w:asciiTheme="minorHAnsi" w:hAnsiTheme="minorHAnsi" w:cstheme="minorHAnsi"/>
          <w:b/>
          <w:strike/>
          <w:sz w:val="28"/>
          <w:szCs w:val="28"/>
        </w:rPr>
        <w:t>l</w:t>
      </w:r>
      <w:r w:rsidR="00B94A56">
        <w:rPr>
          <w:rFonts w:asciiTheme="minorHAnsi" w:hAnsiTheme="minorHAnsi" w:cstheme="minorHAnsi"/>
          <w:b/>
          <w:strike/>
          <w:sz w:val="28"/>
          <w:szCs w:val="28"/>
        </w:rPr>
        <w:t>’</w:t>
      </w:r>
      <w:r w:rsidRPr="008B44B4">
        <w:rPr>
          <w:rFonts w:asciiTheme="minorHAnsi" w:hAnsiTheme="minorHAnsi" w:cstheme="minorHAnsi"/>
          <w:b/>
          <w:strike/>
          <w:sz w:val="28"/>
          <w:szCs w:val="28"/>
        </w:rPr>
        <w:t xml:space="preserve">établissement du </w:t>
      </w:r>
      <w:r w:rsidRPr="008B44B4">
        <w:rPr>
          <w:rFonts w:asciiTheme="minorHAnsi" w:hAnsiTheme="minorHAnsi" w:cstheme="minorHAnsi"/>
          <w:b/>
          <w:sz w:val="28"/>
          <w:szCs w:val="28"/>
        </w:rPr>
        <w:t>Centre international des mangroves</w:t>
      </w:r>
      <w:r w:rsidRPr="008B44B4">
        <w:rPr>
          <w:rFonts w:asciiTheme="minorHAnsi" w:hAnsiTheme="minorHAnsi" w:cstheme="minorHAnsi"/>
          <w:b/>
          <w:sz w:val="28"/>
          <w:szCs w:val="28"/>
          <w:u w:val="single"/>
        </w:rPr>
        <w:t xml:space="preserve"> </w:t>
      </w:r>
      <w:r w:rsidR="00E94EE0" w:rsidRPr="008B44B4">
        <w:rPr>
          <w:rFonts w:asciiTheme="minorHAnsi" w:hAnsiTheme="minorHAnsi" w:cstheme="minorHAnsi"/>
          <w:b/>
          <w:sz w:val="28"/>
          <w:szCs w:val="28"/>
          <w:u w:val="single"/>
        </w:rPr>
        <w:t>(une Initiative régionale Ramsar)</w:t>
      </w:r>
      <w:r w:rsidRPr="008B44B4">
        <w:rPr>
          <w:rFonts w:asciiTheme="minorHAnsi" w:hAnsiTheme="minorHAnsi" w:cstheme="minorHAnsi"/>
          <w:b/>
          <w:strike/>
          <w:sz w:val="28"/>
          <w:szCs w:val="28"/>
        </w:rPr>
        <w:t>dans le cadre de la Convention de Ramsar</w:t>
      </w:r>
    </w:p>
    <w:p w14:paraId="20CF194A" w14:textId="4409DD1C" w:rsidR="006A52FB" w:rsidRPr="008B44B4" w:rsidRDefault="006A52FB" w:rsidP="00CB6DB5">
      <w:pPr>
        <w:jc w:val="center"/>
        <w:rPr>
          <w:rFonts w:asciiTheme="minorHAnsi" w:hAnsiTheme="minorHAnsi" w:cstheme="minorHAnsi"/>
          <w:b/>
          <w:sz w:val="28"/>
          <w:szCs w:val="28"/>
        </w:rPr>
      </w:pPr>
    </w:p>
    <w:p w14:paraId="497461F9" w14:textId="21408442" w:rsidR="006A52FB" w:rsidRPr="008B44B4" w:rsidRDefault="006A52FB" w:rsidP="006A52FB">
      <w:pPr>
        <w:ind w:left="0" w:firstLine="0"/>
        <w:rPr>
          <w:rFonts w:asciiTheme="minorHAnsi" w:hAnsiTheme="minorHAnsi" w:cstheme="minorHAnsi"/>
          <w:b/>
          <w:i/>
          <w:sz w:val="28"/>
          <w:szCs w:val="28"/>
        </w:rPr>
      </w:pPr>
      <w:r w:rsidRPr="008B44B4">
        <w:rPr>
          <w:i/>
        </w:rPr>
        <w:t>Présenté par la Chine, coparrainé par le Cambodge et Madagascar</w:t>
      </w:r>
    </w:p>
    <w:p w14:paraId="6D93364D" w14:textId="07F5DD93" w:rsidR="00A9670A" w:rsidRPr="008B44B4" w:rsidRDefault="00A9670A" w:rsidP="00CB6C12">
      <w:pPr>
        <w:rPr>
          <w:rFonts w:asciiTheme="minorHAnsi" w:hAnsiTheme="minorHAnsi" w:cstheme="minorHAnsi"/>
        </w:rPr>
      </w:pPr>
    </w:p>
    <w:p w14:paraId="7E41FCD5" w14:textId="77777777" w:rsidR="003F4EC8" w:rsidRPr="008B44B4" w:rsidRDefault="003F4EC8" w:rsidP="00CB6C12">
      <w:pPr>
        <w:rPr>
          <w:rFonts w:asciiTheme="minorHAnsi" w:hAnsiTheme="minorHAnsi" w:cstheme="minorHAnsi"/>
        </w:rPr>
      </w:pPr>
    </w:p>
    <w:p w14:paraId="123157C7" w14:textId="780640B2" w:rsidR="00CB6DB5" w:rsidRPr="008B44B4" w:rsidRDefault="006F2A8E" w:rsidP="00EB391D">
      <w:pPr>
        <w:pStyle w:val="ListParagraph"/>
        <w:numPr>
          <w:ilvl w:val="0"/>
          <w:numId w:val="28"/>
        </w:numPr>
        <w:ind w:left="426" w:right="16"/>
        <w:rPr>
          <w:rFonts w:asciiTheme="minorHAnsi" w:eastAsia="FangSong" w:hAnsiTheme="minorHAnsi" w:cstheme="minorHAnsi"/>
          <w:strike/>
          <w:lang w:eastAsia="zh-CN"/>
        </w:rPr>
      </w:pPr>
      <w:r w:rsidRPr="008B44B4">
        <w:rPr>
          <w:rFonts w:asciiTheme="minorHAnsi" w:hAnsiTheme="minorHAnsi" w:cstheme="minorHAnsi"/>
          <w:strike/>
        </w:rPr>
        <w:t>[</w:t>
      </w:r>
      <w:r w:rsidR="00CB6DB5" w:rsidRPr="008B44B4">
        <w:rPr>
          <w:rFonts w:asciiTheme="minorHAnsi" w:eastAsia="FangSong" w:hAnsiTheme="minorHAnsi" w:cstheme="minorHAnsi"/>
          <w:strike/>
          <w:lang w:eastAsia="zh-CN"/>
        </w:rPr>
        <w:t>RECONNAISSANT</w:t>
      </w:r>
      <w:r w:rsidR="00CB6DB5" w:rsidRPr="008B44B4">
        <w:rPr>
          <w:rFonts w:asciiTheme="minorHAnsi" w:eastAsia="FangSong" w:hAnsiTheme="minorHAnsi" w:cstheme="minorHAnsi"/>
          <w:b/>
          <w:bCs/>
          <w:strike/>
          <w:lang w:eastAsia="zh-CN"/>
        </w:rPr>
        <w:t xml:space="preserve"> </w:t>
      </w:r>
      <w:r w:rsidR="00CB6DB5" w:rsidRPr="008B44B4">
        <w:rPr>
          <w:rFonts w:asciiTheme="minorHAnsi" w:eastAsia="FangSong" w:hAnsiTheme="minorHAnsi" w:cstheme="minorHAnsi"/>
          <w:strike/>
          <w:lang w:eastAsia="zh-CN"/>
        </w:rPr>
        <w:t>que les mangroves sont riches en biodiversité et sont l</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 xml:space="preserve">habitat de 371 espèces </w:t>
      </w:r>
      <w:r w:rsidR="00EE6973" w:rsidRPr="008B44B4">
        <w:rPr>
          <w:rFonts w:asciiTheme="minorHAnsi" w:eastAsia="FangSong" w:hAnsiTheme="minorHAnsi" w:cstheme="minorHAnsi"/>
          <w:strike/>
          <w:lang w:eastAsia="zh-CN"/>
        </w:rPr>
        <w:t>en danger</w:t>
      </w:r>
      <w:r w:rsidR="00CB6DB5" w:rsidRPr="008B44B4">
        <w:rPr>
          <w:rFonts w:asciiTheme="minorHAnsi" w:eastAsia="FangSong" w:hAnsiTheme="minorHAnsi" w:cstheme="minorHAnsi"/>
          <w:strike/>
          <w:lang w:eastAsia="zh-CN"/>
        </w:rPr>
        <w:t xml:space="preserve"> dans le monde. Les mangroves abritent également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importantes ressources halieutiques. Plus de 4,1 millions de pêcheurs et de communautés associées de par le monde dépendent des écosystèmes de mangroves pour leurs moyens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existence. On estime que les mangroves réduisent les risques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inondation pour plus de 15 millions de personnes et permettent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 xml:space="preserve">éviter chaque année des dégâts qui se chiffreraient à plus de 65 milliards de dollars. (The State of the </w:t>
      </w:r>
      <w:proofErr w:type="spellStart"/>
      <w:r w:rsidR="00CB6DB5" w:rsidRPr="008B44B4">
        <w:rPr>
          <w:rFonts w:asciiTheme="minorHAnsi" w:eastAsia="FangSong" w:hAnsiTheme="minorHAnsi" w:cstheme="minorHAnsi"/>
          <w:strike/>
          <w:lang w:eastAsia="zh-CN"/>
        </w:rPr>
        <w:t>World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s</w:t>
      </w:r>
      <w:proofErr w:type="spellEnd"/>
      <w:r w:rsidR="00CB6DB5" w:rsidRPr="008B44B4">
        <w:rPr>
          <w:rFonts w:asciiTheme="minorHAnsi" w:eastAsia="FangSong" w:hAnsiTheme="minorHAnsi" w:cstheme="minorHAnsi"/>
          <w:strike/>
          <w:lang w:eastAsia="zh-CN"/>
        </w:rPr>
        <w:t xml:space="preserve"> Mangrove, GMA, 2021)</w:t>
      </w:r>
      <w:r w:rsidR="00EE6973" w:rsidRPr="008B44B4">
        <w:rPr>
          <w:rFonts w:asciiTheme="minorHAnsi" w:eastAsia="FangSong" w:hAnsiTheme="minorHAnsi" w:cstheme="minorHAnsi"/>
          <w:strike/>
          <w:lang w:eastAsia="zh-CN"/>
        </w:rPr>
        <w:t>. Les mangroves sont particulièrement importantes pour les petits États insulaires et pour les communautés établies sur les littoraux</w:t>
      </w:r>
      <w:r w:rsidR="00BA4A1A" w:rsidRPr="008B44B4">
        <w:rPr>
          <w:rFonts w:asciiTheme="minorHAnsi" w:eastAsia="FangSong" w:hAnsiTheme="minorHAnsi" w:cstheme="minorHAnsi"/>
          <w:strike/>
          <w:lang w:eastAsia="zh-CN"/>
        </w:rPr>
        <w:t>,</w:t>
      </w:r>
      <w:r w:rsidR="00EE6973" w:rsidRPr="008B44B4">
        <w:rPr>
          <w:rFonts w:asciiTheme="minorHAnsi" w:eastAsia="FangSong" w:hAnsiTheme="minorHAnsi" w:cstheme="minorHAnsi"/>
          <w:strike/>
          <w:lang w:eastAsia="zh-CN"/>
        </w:rPr>
        <w:t xml:space="preserve"> dans les pays en développement car elles </w:t>
      </w:r>
      <w:r w:rsidR="005F2685" w:rsidRPr="008B44B4">
        <w:rPr>
          <w:rFonts w:asciiTheme="minorHAnsi" w:eastAsia="FangSong" w:hAnsiTheme="minorHAnsi" w:cstheme="minorHAnsi"/>
          <w:strike/>
          <w:lang w:eastAsia="zh-CN"/>
        </w:rPr>
        <w:t>fournissent des services en matière de santé et de moyens d</w:t>
      </w:r>
      <w:r w:rsidR="00B94A56">
        <w:rPr>
          <w:rFonts w:asciiTheme="minorHAnsi" w:eastAsia="FangSong" w:hAnsiTheme="minorHAnsi" w:cstheme="minorHAnsi"/>
          <w:strike/>
          <w:lang w:eastAsia="zh-CN"/>
        </w:rPr>
        <w:t>’</w:t>
      </w:r>
      <w:r w:rsidR="005F2685" w:rsidRPr="008B44B4">
        <w:rPr>
          <w:rFonts w:asciiTheme="minorHAnsi" w:eastAsia="FangSong" w:hAnsiTheme="minorHAnsi" w:cstheme="minorHAnsi"/>
          <w:strike/>
          <w:lang w:eastAsia="zh-CN"/>
        </w:rPr>
        <w:t>existence humains</w:t>
      </w:r>
      <w:r w:rsidR="002A234E" w:rsidRPr="008B44B4">
        <w:rPr>
          <w:rFonts w:asciiTheme="minorHAnsi" w:eastAsia="FangSong" w:hAnsiTheme="minorHAnsi" w:cstheme="minorHAnsi"/>
          <w:strike/>
          <w:lang w:eastAsia="zh-CN"/>
        </w:rPr>
        <w:t>, ainsi que des solutions pour la biodiversité et le climat</w:t>
      </w:r>
      <w:r w:rsidR="005F2685" w:rsidRPr="008B44B4">
        <w:rPr>
          <w:rFonts w:asciiTheme="minorHAnsi" w:eastAsia="FangSong" w:hAnsiTheme="minorHAnsi" w:cstheme="minorHAnsi"/>
          <w:strike/>
          <w:lang w:eastAsia="zh-CN"/>
        </w:rPr>
        <w:t xml:space="preserve"> </w:t>
      </w:r>
      <w:r w:rsidR="00CB6DB5" w:rsidRPr="008B44B4">
        <w:rPr>
          <w:rFonts w:asciiTheme="minorHAnsi" w:eastAsia="FangSong" w:hAnsiTheme="minorHAnsi" w:cstheme="minorHAnsi"/>
          <w:strike/>
          <w:lang w:eastAsia="zh-CN"/>
        </w:rPr>
        <w:t>;</w:t>
      </w:r>
    </w:p>
    <w:p w14:paraId="7B85AF2F" w14:textId="77777777" w:rsidR="00B238F9" w:rsidRPr="008B44B4" w:rsidRDefault="00B238F9" w:rsidP="00B238F9">
      <w:pPr>
        <w:pStyle w:val="ListParagraph"/>
        <w:ind w:left="780" w:right="16" w:firstLine="0"/>
        <w:rPr>
          <w:rFonts w:asciiTheme="minorHAnsi" w:eastAsia="FangSong" w:hAnsiTheme="minorHAnsi" w:cstheme="minorHAnsi"/>
          <w:strike/>
          <w:lang w:eastAsia="zh-CN"/>
        </w:rPr>
      </w:pPr>
    </w:p>
    <w:p w14:paraId="0D5737A9" w14:textId="13EA06F6" w:rsidR="00B238F9" w:rsidRPr="008B44B4" w:rsidRDefault="00B238F9" w:rsidP="00B238F9">
      <w:pPr>
        <w:ind w:left="426" w:hanging="426"/>
        <w:rPr>
          <w:rFonts w:asciiTheme="minorHAnsi" w:hAnsiTheme="minorHAnsi"/>
          <w:u w:val="single"/>
        </w:rPr>
      </w:pPr>
      <w:r w:rsidRPr="008B44B4">
        <w:rPr>
          <w:rFonts w:asciiTheme="minorHAnsi" w:hAnsiTheme="minorHAnsi"/>
          <w:u w:val="single"/>
        </w:rPr>
        <w:t>1bis.</w:t>
      </w:r>
      <w:r w:rsidRPr="008B44B4">
        <w:rPr>
          <w:rFonts w:asciiTheme="minorHAnsi" w:hAnsiTheme="minorHAnsi"/>
          <w:u w:val="single"/>
        </w:rPr>
        <w:tab/>
      </w:r>
      <w:r w:rsidRPr="008B44B4">
        <w:rPr>
          <w:rFonts w:asciiTheme="minorHAnsi" w:hAnsiTheme="minorHAnsi"/>
          <w:u w:val="single"/>
        </w:rPr>
        <w:tab/>
        <w:t xml:space="preserve">RECONNAISSANT que les écosystèmes de mangroves </w:t>
      </w:r>
      <w:proofErr w:type="gramStart"/>
      <w:r w:rsidR="00C223FE" w:rsidRPr="008B44B4">
        <w:rPr>
          <w:rFonts w:asciiTheme="minorHAnsi" w:hAnsiTheme="minorHAnsi"/>
          <w:u w:val="single"/>
        </w:rPr>
        <w:t>sont</w:t>
      </w:r>
      <w:proofErr w:type="gramEnd"/>
      <w:r w:rsidR="00C223FE" w:rsidRPr="008B44B4">
        <w:rPr>
          <w:rFonts w:asciiTheme="minorHAnsi" w:hAnsiTheme="minorHAnsi"/>
          <w:u w:val="single"/>
        </w:rPr>
        <w:t xml:space="preserve"> riches en biodiversité</w:t>
      </w:r>
      <w:r w:rsidRPr="008B44B4">
        <w:rPr>
          <w:rFonts w:asciiTheme="minorHAnsi" w:hAnsiTheme="minorHAnsi"/>
          <w:u w:val="single"/>
        </w:rPr>
        <w:t xml:space="preserve"> et que « 341 espèces vivant dans les mangroves sont considérées comme menacées (vulnérables, en danger ou en danger critique d</w:t>
      </w:r>
      <w:r w:rsidR="00B94A56">
        <w:rPr>
          <w:rFonts w:asciiTheme="minorHAnsi" w:hAnsiTheme="minorHAnsi"/>
          <w:u w:val="single"/>
        </w:rPr>
        <w:t>’</w:t>
      </w:r>
      <w:r w:rsidRPr="008B44B4">
        <w:rPr>
          <w:rFonts w:asciiTheme="minorHAnsi" w:hAnsiTheme="minorHAnsi"/>
          <w:u w:val="single"/>
        </w:rPr>
        <w:t>extinction) par la communauté internationale et l</w:t>
      </w:r>
      <w:r w:rsidR="00B94A56">
        <w:rPr>
          <w:rFonts w:asciiTheme="minorHAnsi" w:hAnsiTheme="minorHAnsi"/>
          <w:u w:val="single"/>
        </w:rPr>
        <w:t>’</w:t>
      </w:r>
      <w:r w:rsidRPr="008B44B4">
        <w:rPr>
          <w:rFonts w:asciiTheme="minorHAnsi" w:hAnsiTheme="minorHAnsi"/>
          <w:u w:val="single"/>
        </w:rPr>
        <w:t>UICN »</w:t>
      </w:r>
      <w:r w:rsidR="0093670E" w:rsidRPr="008B44B4">
        <w:rPr>
          <w:rFonts w:asciiTheme="minorHAnsi" w:hAnsiTheme="minorHAnsi"/>
          <w:u w:val="single"/>
        </w:rPr>
        <w:t xml:space="preserve"> (</w:t>
      </w:r>
      <w:r w:rsidR="00237511" w:rsidRPr="00237511">
        <w:rPr>
          <w:rFonts w:asciiTheme="minorHAnsi" w:hAnsiTheme="minorHAnsi"/>
          <w:i/>
          <w:iCs/>
          <w:u w:val="single"/>
        </w:rPr>
        <w:t>L</w:t>
      </w:r>
      <w:r w:rsidR="00B94A56">
        <w:rPr>
          <w:rFonts w:asciiTheme="minorHAnsi" w:hAnsiTheme="minorHAnsi"/>
          <w:i/>
          <w:iCs/>
          <w:u w:val="single"/>
        </w:rPr>
        <w:t>’</w:t>
      </w:r>
      <w:r w:rsidR="00237511" w:rsidRPr="00237511">
        <w:rPr>
          <w:rFonts w:asciiTheme="minorHAnsi" w:hAnsiTheme="minorHAnsi"/>
          <w:i/>
          <w:iCs/>
          <w:u w:val="single"/>
        </w:rPr>
        <w:t>É</w:t>
      </w:r>
      <w:r w:rsidR="0093670E" w:rsidRPr="00237511">
        <w:rPr>
          <w:rFonts w:asciiTheme="minorHAnsi" w:hAnsiTheme="minorHAnsi"/>
          <w:i/>
          <w:iCs/>
          <w:u w:val="single"/>
        </w:rPr>
        <w:t>tat des mangroves dans le monde</w:t>
      </w:r>
      <w:r w:rsidR="00C3270E" w:rsidRPr="00237511">
        <w:rPr>
          <w:rFonts w:asciiTheme="minorHAnsi" w:hAnsiTheme="minorHAnsi"/>
          <w:i/>
          <w:iCs/>
          <w:u w:val="single"/>
        </w:rPr>
        <w:t xml:space="preserve">, </w:t>
      </w:r>
      <w:r w:rsidR="0093670E" w:rsidRPr="00237511">
        <w:rPr>
          <w:rFonts w:asciiTheme="minorHAnsi" w:hAnsiTheme="minorHAnsi"/>
          <w:i/>
          <w:iCs/>
          <w:u w:val="single"/>
        </w:rPr>
        <w:t>2021</w:t>
      </w:r>
      <w:r w:rsidR="0093670E" w:rsidRPr="008B44B4">
        <w:rPr>
          <w:rFonts w:asciiTheme="minorHAnsi" w:hAnsiTheme="minorHAnsi"/>
          <w:u w:val="single"/>
        </w:rPr>
        <w:t>) ;</w:t>
      </w:r>
    </w:p>
    <w:p w14:paraId="0A012F75" w14:textId="77777777" w:rsidR="00CB6DB5" w:rsidRPr="008B44B4" w:rsidRDefault="00CB6DB5" w:rsidP="00B238F9">
      <w:pPr>
        <w:ind w:left="0" w:firstLine="0"/>
        <w:rPr>
          <w:rFonts w:asciiTheme="minorHAnsi" w:eastAsia="FangSong" w:hAnsiTheme="minorHAnsi" w:cstheme="minorHAnsi"/>
          <w:lang w:eastAsia="zh-CN"/>
        </w:rPr>
      </w:pPr>
    </w:p>
    <w:p w14:paraId="6A865DE3" w14:textId="09114A15" w:rsidR="00CB6DB5" w:rsidRPr="008B44B4" w:rsidRDefault="00067A8A" w:rsidP="00067A8A">
      <w:pPr>
        <w:ind w:left="426" w:hanging="426"/>
        <w:rPr>
          <w:rFonts w:asciiTheme="minorHAnsi" w:eastAsia="FangSong" w:hAnsiTheme="minorHAnsi" w:cstheme="minorHAnsi"/>
          <w:lang w:eastAsia="zh-CN"/>
        </w:rPr>
      </w:pPr>
      <w:r w:rsidRPr="008B44B4">
        <w:rPr>
          <w:rFonts w:asciiTheme="minorHAnsi" w:eastAsia="FangSong" w:hAnsiTheme="minorHAnsi" w:cstheme="minorHAnsi"/>
          <w:bCs/>
          <w:lang w:eastAsia="zh-CN"/>
        </w:rPr>
        <w:t>2.</w:t>
      </w:r>
      <w:r w:rsidRPr="008B44B4">
        <w:rPr>
          <w:rFonts w:asciiTheme="minorHAnsi" w:eastAsia="FangSong" w:hAnsiTheme="minorHAnsi" w:cstheme="minorHAnsi"/>
          <w:bCs/>
          <w:lang w:eastAsia="zh-CN"/>
        </w:rPr>
        <w:tab/>
      </w:r>
      <w:r w:rsidR="00CB6DB5" w:rsidRPr="008B44B4">
        <w:rPr>
          <w:rFonts w:asciiTheme="minorHAnsi" w:eastAsia="FangSong" w:hAnsiTheme="minorHAnsi" w:cstheme="minorHAnsi"/>
          <w:bCs/>
          <w:lang w:eastAsia="zh-CN"/>
        </w:rPr>
        <w:t>SACHANT</w:t>
      </w:r>
      <w:r w:rsidR="00CB6DB5" w:rsidRPr="008B44B4">
        <w:rPr>
          <w:rFonts w:asciiTheme="minorHAnsi" w:eastAsia="FangSong" w:hAnsiTheme="minorHAnsi" w:cstheme="minorHAnsi"/>
          <w:lang w:eastAsia="zh-CN"/>
        </w:rPr>
        <w:t xml:space="preserve"> que les mangroves sont</w:t>
      </w:r>
      <w:r w:rsidR="00CB6DB5" w:rsidRPr="008B44B4">
        <w:rPr>
          <w:rFonts w:asciiTheme="minorHAnsi" w:eastAsia="FangSong" w:hAnsiTheme="minorHAnsi" w:cstheme="minorHAnsi"/>
          <w:u w:val="single"/>
          <w:lang w:eastAsia="zh-CN"/>
        </w:rPr>
        <w:t xml:space="preserve"> </w:t>
      </w:r>
      <w:r w:rsidR="00FF57E5" w:rsidRPr="008B44B4">
        <w:rPr>
          <w:rFonts w:asciiTheme="minorHAnsi" w:eastAsia="FangSong" w:hAnsiTheme="minorHAnsi" w:cstheme="minorHAnsi"/>
          <w:u w:val="single"/>
          <w:lang w:eastAsia="zh-CN"/>
        </w:rPr>
        <w:t>d</w:t>
      </w:r>
      <w:r w:rsidR="00B94A56">
        <w:rPr>
          <w:rFonts w:asciiTheme="minorHAnsi" w:eastAsia="FangSong" w:hAnsiTheme="minorHAnsi" w:cstheme="minorHAnsi"/>
          <w:u w:val="single"/>
          <w:lang w:eastAsia="zh-CN"/>
        </w:rPr>
        <w:t>’</w:t>
      </w:r>
      <w:r w:rsidR="00FF57E5" w:rsidRPr="008B44B4">
        <w:rPr>
          <w:rFonts w:asciiTheme="minorHAnsi" w:eastAsia="FangSong" w:hAnsiTheme="minorHAnsi" w:cstheme="minorHAnsi"/>
          <w:u w:val="single"/>
          <w:lang w:eastAsia="zh-CN"/>
        </w:rPr>
        <w:t xml:space="preserve">importants </w:t>
      </w:r>
      <w:r w:rsidR="005F2685" w:rsidRPr="008B44B4">
        <w:rPr>
          <w:rFonts w:asciiTheme="minorHAnsi" w:eastAsia="FangSong" w:hAnsiTheme="minorHAnsi" w:cstheme="minorHAnsi"/>
          <w:strike/>
          <w:lang w:eastAsia="zh-CN"/>
        </w:rPr>
        <w:t xml:space="preserve">parmi </w:t>
      </w:r>
      <w:r w:rsidR="00CB6DB5" w:rsidRPr="008B44B4">
        <w:rPr>
          <w:rFonts w:asciiTheme="minorHAnsi" w:eastAsia="FangSong" w:hAnsiTheme="minorHAnsi" w:cstheme="minorHAnsi"/>
          <w:strike/>
          <w:lang w:eastAsia="zh-CN"/>
        </w:rPr>
        <w:t xml:space="preserve">les </w:t>
      </w:r>
      <w:r w:rsidR="00CB6DB5" w:rsidRPr="008B44B4">
        <w:rPr>
          <w:rFonts w:asciiTheme="minorHAnsi" w:eastAsia="FangSong" w:hAnsiTheme="minorHAnsi" w:cstheme="minorHAnsi"/>
          <w:lang w:eastAsia="zh-CN"/>
        </w:rPr>
        <w:t xml:space="preserve">écosystèmes côtiers de carbone bleu </w:t>
      </w:r>
      <w:r w:rsidR="00CB6DB5" w:rsidRPr="008B44B4">
        <w:rPr>
          <w:rFonts w:asciiTheme="minorHAnsi" w:eastAsia="FangSong" w:hAnsiTheme="minorHAnsi" w:cstheme="minorHAnsi"/>
          <w:strike/>
          <w:lang w:eastAsia="zh-CN"/>
        </w:rPr>
        <w:t xml:space="preserve">les plus importants, stockant 1 023 tonnes de carbone par hectare, soit 3 à 4 fois plus que les forêts tropicales (UICN et Ramsar, 2020). Les mangroves stockent </w:t>
      </w:r>
      <w:r w:rsidR="00A63956" w:rsidRPr="008B44B4">
        <w:rPr>
          <w:rFonts w:asciiTheme="minorHAnsi" w:eastAsia="FangSong" w:hAnsiTheme="minorHAnsi" w:cstheme="minorHAnsi"/>
          <w:u w:val="single"/>
          <w:lang w:eastAsia="zh-CN"/>
        </w:rPr>
        <w:t>qui peuvent stocker</w:t>
      </w:r>
      <w:r w:rsidR="00A63956" w:rsidRPr="008B44B4">
        <w:rPr>
          <w:rFonts w:asciiTheme="minorHAnsi" w:eastAsia="FangSong" w:hAnsiTheme="minorHAnsi" w:cstheme="minorHAnsi"/>
          <w:lang w:eastAsia="zh-CN"/>
        </w:rPr>
        <w:t xml:space="preserve"> </w:t>
      </w:r>
      <w:r w:rsidR="00CB6DB5" w:rsidRPr="008B44B4">
        <w:rPr>
          <w:rFonts w:asciiTheme="minorHAnsi" w:eastAsia="FangSong" w:hAnsiTheme="minorHAnsi" w:cstheme="minorHAnsi"/>
          <w:lang w:eastAsia="zh-CN"/>
        </w:rPr>
        <w:t>environ 5,73 gigatonnes de carbone (conversion de 21 gigatonnes de CO</w:t>
      </w:r>
      <w:r w:rsidR="00CB6DB5" w:rsidRPr="008B44B4">
        <w:rPr>
          <w:rFonts w:asciiTheme="minorHAnsi" w:eastAsia="FangSong" w:hAnsiTheme="minorHAnsi" w:cstheme="minorHAnsi"/>
          <w:vertAlign w:val="subscript"/>
          <w:lang w:eastAsia="zh-CN"/>
        </w:rPr>
        <w:t>2</w:t>
      </w:r>
      <w:r w:rsidR="00CB6DB5" w:rsidRPr="008B44B4">
        <w:rPr>
          <w:rFonts w:asciiTheme="minorHAnsi" w:eastAsia="FangSong" w:hAnsiTheme="minorHAnsi" w:cstheme="minorHAnsi"/>
          <w:lang w:eastAsia="zh-CN"/>
        </w:rPr>
        <w:t>, GMA, 2021),</w:t>
      </w:r>
      <w:r w:rsidR="00CB6DB5" w:rsidRPr="008B44B4">
        <w:rPr>
          <w:rFonts w:asciiTheme="minorHAnsi" w:eastAsia="FangSong" w:hAnsiTheme="minorHAnsi" w:cstheme="minorHAnsi"/>
          <w:u w:val="single"/>
          <w:lang w:eastAsia="zh-CN"/>
        </w:rPr>
        <w:t xml:space="preserve"> </w:t>
      </w:r>
      <w:r w:rsidR="005813B6" w:rsidRPr="008B44B4">
        <w:rPr>
          <w:rFonts w:asciiTheme="minorHAnsi" w:eastAsia="FangSong" w:hAnsiTheme="minorHAnsi" w:cstheme="minorHAnsi"/>
          <w:u w:val="single"/>
          <w:lang w:eastAsia="zh-CN"/>
        </w:rPr>
        <w:t xml:space="preserve">et que </w:t>
      </w:r>
      <w:r w:rsidR="001C27B3" w:rsidRPr="008B44B4">
        <w:rPr>
          <w:u w:val="single"/>
        </w:rPr>
        <w:t>les zones</w:t>
      </w:r>
      <w:r w:rsidR="001C27B3" w:rsidRPr="008B44B4">
        <w:rPr>
          <w:spacing w:val="-41"/>
          <w:u w:val="single"/>
        </w:rPr>
        <w:t xml:space="preserve"> </w:t>
      </w:r>
      <w:r w:rsidR="001C27B3" w:rsidRPr="008B44B4">
        <w:rPr>
          <w:u w:val="single"/>
        </w:rPr>
        <w:t>humides d</w:t>
      </w:r>
      <w:r w:rsidR="00B94A56">
        <w:rPr>
          <w:u w:val="single"/>
        </w:rPr>
        <w:t>’</w:t>
      </w:r>
      <w:r w:rsidR="001C27B3" w:rsidRPr="008B44B4">
        <w:rPr>
          <w:u w:val="single"/>
        </w:rPr>
        <w:t xml:space="preserve">importance internationale </w:t>
      </w:r>
      <w:r w:rsidR="00237511">
        <w:rPr>
          <w:u w:val="single"/>
        </w:rPr>
        <w:t>comprenant des</w:t>
      </w:r>
      <w:r w:rsidR="001C27B3" w:rsidRPr="008B44B4">
        <w:rPr>
          <w:spacing w:val="1"/>
          <w:u w:val="single"/>
        </w:rPr>
        <w:t xml:space="preserve"> </w:t>
      </w:r>
      <w:r w:rsidR="001C27B3" w:rsidRPr="008B44B4">
        <w:rPr>
          <w:u w:val="single"/>
        </w:rPr>
        <w:t xml:space="preserve">mangroves, </w:t>
      </w:r>
      <w:r w:rsidR="00237511">
        <w:rPr>
          <w:u w:val="single"/>
        </w:rPr>
        <w:t>au sujet</w:t>
      </w:r>
      <w:r w:rsidR="001C27B3" w:rsidRPr="008B44B4">
        <w:rPr>
          <w:u w:val="single"/>
        </w:rPr>
        <w:t xml:space="preserve"> </w:t>
      </w:r>
      <w:r w:rsidR="00237511">
        <w:rPr>
          <w:u w:val="single"/>
        </w:rPr>
        <w:t>d</w:t>
      </w:r>
      <w:r w:rsidR="001C27B3" w:rsidRPr="008B44B4">
        <w:rPr>
          <w:u w:val="single"/>
        </w:rPr>
        <w:t>esquelles on dispose de données,</w:t>
      </w:r>
      <w:r w:rsidR="001C27B3" w:rsidRPr="008B44B4">
        <w:rPr>
          <w:spacing w:val="1"/>
          <w:u w:val="single"/>
        </w:rPr>
        <w:t xml:space="preserve"> </w:t>
      </w:r>
      <w:r w:rsidR="001C27B3" w:rsidRPr="008B44B4">
        <w:rPr>
          <w:u w:val="single"/>
        </w:rPr>
        <w:t>piégeraient au total 1,61 gigatonne</w:t>
      </w:r>
      <w:r w:rsidR="00D86D6A" w:rsidRPr="008B44B4">
        <w:rPr>
          <w:u w:val="single"/>
        </w:rPr>
        <w:t xml:space="preserve"> de carbone (</w:t>
      </w:r>
      <w:r w:rsidR="00D86D6A" w:rsidRPr="005F7D0D">
        <w:rPr>
          <w:i/>
          <w:iCs/>
          <w:u w:val="single"/>
        </w:rPr>
        <w:t xml:space="preserve">Perspectives mondiales </w:t>
      </w:r>
      <w:r w:rsidR="00D86D6A" w:rsidRPr="005F7D0D">
        <w:rPr>
          <w:i/>
          <w:iCs/>
          <w:u w:val="single"/>
        </w:rPr>
        <w:lastRenderedPageBreak/>
        <w:t>des zones humides, 2021</w:t>
      </w:r>
      <w:r w:rsidR="00D86D6A" w:rsidRPr="008B44B4">
        <w:rPr>
          <w:u w:val="single"/>
        </w:rPr>
        <w:t>)</w:t>
      </w:r>
      <w:r w:rsidR="001C27B3" w:rsidRPr="00EB391D">
        <w:rPr>
          <w:strike/>
        </w:rPr>
        <w:t xml:space="preserve"> </w:t>
      </w:r>
      <w:r w:rsidR="00CB6DB5" w:rsidRPr="008B44B4">
        <w:rPr>
          <w:rFonts w:asciiTheme="minorHAnsi" w:eastAsia="FangSong" w:hAnsiTheme="minorHAnsi" w:cstheme="minorHAnsi"/>
          <w:strike/>
          <w:lang w:eastAsia="zh-CN"/>
        </w:rPr>
        <w:t>avec 1,61 gigatonne dans les Sites Ramsar de mangrove</w:t>
      </w:r>
      <w:r w:rsidR="00BA4A1A" w:rsidRPr="008B44B4">
        <w:rPr>
          <w:rFonts w:asciiTheme="minorHAnsi" w:eastAsia="FangSong" w:hAnsiTheme="minorHAnsi" w:cstheme="minorHAnsi"/>
          <w:strike/>
          <w:lang w:eastAsia="zh-CN"/>
        </w:rPr>
        <w:t>s</w:t>
      </w:r>
      <w:r w:rsidR="00CB6DB5" w:rsidRPr="008B44B4">
        <w:rPr>
          <w:rFonts w:asciiTheme="minorHAnsi" w:eastAsia="FangSong" w:hAnsiTheme="minorHAnsi" w:cstheme="minorHAnsi"/>
          <w:strike/>
          <w:lang w:eastAsia="zh-CN"/>
        </w:rPr>
        <w:t xml:space="preserve"> (GWO 2021)</w:t>
      </w:r>
      <w:r w:rsidR="00CB6DB5" w:rsidRPr="00EB391D">
        <w:rPr>
          <w:rFonts w:asciiTheme="minorHAnsi" w:eastAsia="FangSong" w:hAnsiTheme="minorHAnsi" w:cstheme="minorHAnsi"/>
          <w:lang w:eastAsia="zh-CN"/>
        </w:rPr>
        <w:t> </w:t>
      </w:r>
      <w:r w:rsidR="00CB6DB5" w:rsidRPr="008B44B4">
        <w:rPr>
          <w:rFonts w:asciiTheme="minorHAnsi" w:eastAsia="FangSong" w:hAnsiTheme="minorHAnsi" w:cstheme="minorHAnsi"/>
          <w:lang w:eastAsia="zh-CN"/>
        </w:rPr>
        <w:t xml:space="preserve">; </w:t>
      </w:r>
    </w:p>
    <w:p w14:paraId="3FCCCB1F" w14:textId="77777777" w:rsidR="00CB6DB5" w:rsidRPr="008B44B4" w:rsidRDefault="00CB6DB5" w:rsidP="00067A8A">
      <w:pPr>
        <w:pStyle w:val="ListParagraph"/>
        <w:ind w:left="426" w:hanging="426"/>
        <w:rPr>
          <w:rFonts w:asciiTheme="minorHAnsi" w:eastAsia="FangSong" w:hAnsiTheme="minorHAnsi" w:cstheme="minorHAnsi"/>
          <w:lang w:eastAsia="zh-CN"/>
        </w:rPr>
      </w:pPr>
    </w:p>
    <w:p w14:paraId="2DA9310C" w14:textId="1E3D8C62" w:rsidR="00CB6DB5" w:rsidRPr="008B44B4" w:rsidRDefault="00067A8A" w:rsidP="00067A8A">
      <w:pPr>
        <w:ind w:left="426" w:hanging="426"/>
        <w:rPr>
          <w:rFonts w:asciiTheme="minorHAnsi" w:eastAsia="FangSong" w:hAnsiTheme="minorHAnsi" w:cstheme="minorHAnsi"/>
          <w:bCs/>
          <w:strike/>
          <w:lang w:eastAsia="zh-CN"/>
        </w:rPr>
      </w:pPr>
      <w:r w:rsidRPr="008B44B4">
        <w:rPr>
          <w:rFonts w:asciiTheme="minorHAnsi" w:eastAsia="FangSong" w:hAnsiTheme="minorHAnsi" w:cstheme="minorHAnsi"/>
          <w:bCs/>
          <w:strike/>
          <w:lang w:eastAsia="zh-CN"/>
        </w:rPr>
        <w:t>3.</w:t>
      </w:r>
      <w:r w:rsidRPr="008B44B4">
        <w:rPr>
          <w:rFonts w:asciiTheme="minorHAnsi" w:eastAsia="FangSong" w:hAnsiTheme="minorHAnsi" w:cstheme="minorHAnsi"/>
          <w:bCs/>
          <w:strike/>
          <w:lang w:eastAsia="zh-CN"/>
        </w:rPr>
        <w:tab/>
      </w:r>
      <w:r w:rsidR="00CB6DB5" w:rsidRPr="008B44B4">
        <w:rPr>
          <w:rFonts w:asciiTheme="minorHAnsi" w:eastAsia="FangSong" w:hAnsiTheme="minorHAnsi" w:cstheme="minorHAnsi"/>
          <w:bCs/>
          <w:strike/>
          <w:lang w:eastAsia="zh-CN"/>
        </w:rPr>
        <w:t>NOTANT</w:t>
      </w:r>
      <w:r w:rsidR="00CB6DB5" w:rsidRPr="008B44B4">
        <w:rPr>
          <w:rFonts w:asciiTheme="minorHAnsi" w:eastAsia="FangSong" w:hAnsiTheme="minorHAnsi" w:cstheme="minorHAnsi"/>
          <w:strike/>
          <w:lang w:eastAsia="zh-CN"/>
        </w:rPr>
        <w:t xml:space="preserve"> que les mangroves représentent une superficie totale de 13,8 à 15,2 millions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hectares, répartis entre 118 à 124 pays (ONU, WOA, 2016). Cependant, les mangroves ont perdu 35 % de leur superficie au cours des deux décennies précédant l</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 xml:space="preserve">an 2000 (Évaluation des écosystèmes pour le millénaire, 2005). </w:t>
      </w:r>
      <w:r w:rsidR="005F2685" w:rsidRPr="008B44B4">
        <w:rPr>
          <w:rFonts w:asciiTheme="minorHAnsi" w:eastAsia="FangSong" w:hAnsiTheme="minorHAnsi" w:cstheme="minorHAnsi"/>
          <w:strike/>
          <w:lang w:eastAsia="zh-CN"/>
        </w:rPr>
        <w:t xml:space="preserve">Les mangroves ont perdu 11 700 km2 </w:t>
      </w:r>
      <w:r w:rsidR="00CD49DC" w:rsidRPr="008B44B4">
        <w:rPr>
          <w:rFonts w:asciiTheme="minorHAnsi" w:eastAsia="FangSong" w:hAnsiTheme="minorHAnsi" w:cstheme="minorHAnsi"/>
          <w:strike/>
          <w:lang w:eastAsia="zh-CN"/>
        </w:rPr>
        <w:t xml:space="preserve">de leur superficie </w:t>
      </w:r>
      <w:r w:rsidR="005F2685" w:rsidRPr="008B44B4">
        <w:rPr>
          <w:rFonts w:asciiTheme="minorHAnsi" w:eastAsia="FangSong" w:hAnsiTheme="minorHAnsi" w:cstheme="minorHAnsi"/>
          <w:strike/>
          <w:lang w:eastAsia="zh-CN"/>
        </w:rPr>
        <w:t>entre 1996 et 2020.</w:t>
      </w:r>
      <w:r w:rsidR="00BA4A1A" w:rsidRPr="008B44B4">
        <w:rPr>
          <w:rFonts w:asciiTheme="minorHAnsi" w:eastAsia="FangSong" w:hAnsiTheme="minorHAnsi" w:cstheme="minorHAnsi"/>
          <w:strike/>
          <w:lang w:eastAsia="zh-CN"/>
        </w:rPr>
        <w:t xml:space="preserve"> </w:t>
      </w:r>
      <w:r w:rsidR="00CB6DB5" w:rsidRPr="008B44B4">
        <w:rPr>
          <w:rFonts w:asciiTheme="minorHAnsi" w:eastAsia="FangSong" w:hAnsiTheme="minorHAnsi" w:cstheme="minorHAnsi"/>
          <w:bCs/>
          <w:strike/>
          <w:lang w:eastAsia="zh-CN"/>
        </w:rPr>
        <w:t xml:space="preserve">NOTANT </w:t>
      </w:r>
      <w:r w:rsidR="00CD49DC" w:rsidRPr="008B44B4">
        <w:rPr>
          <w:rFonts w:asciiTheme="minorHAnsi" w:eastAsia="FangSong" w:hAnsiTheme="minorHAnsi" w:cstheme="minorHAnsi"/>
          <w:bCs/>
          <w:strike/>
          <w:lang w:eastAsia="zh-CN"/>
        </w:rPr>
        <w:t>É</w:t>
      </w:r>
      <w:r w:rsidR="00CB6DB5" w:rsidRPr="008B44B4">
        <w:rPr>
          <w:rFonts w:asciiTheme="minorHAnsi" w:eastAsia="FangSong" w:hAnsiTheme="minorHAnsi" w:cstheme="minorHAnsi"/>
          <w:bCs/>
          <w:strike/>
          <w:lang w:eastAsia="zh-CN"/>
        </w:rPr>
        <w:t>GALEMENT</w:t>
      </w:r>
      <w:r w:rsidR="00CB6DB5" w:rsidRPr="008B44B4">
        <w:rPr>
          <w:rFonts w:asciiTheme="minorHAnsi" w:eastAsia="FangSong" w:hAnsiTheme="minorHAnsi" w:cstheme="minorHAnsi"/>
          <w:b/>
          <w:strike/>
          <w:lang w:eastAsia="zh-CN"/>
        </w:rPr>
        <w:t xml:space="preserve"> </w:t>
      </w:r>
      <w:r w:rsidR="00CB6DB5" w:rsidRPr="008B44B4">
        <w:rPr>
          <w:rFonts w:asciiTheme="minorHAnsi" w:eastAsia="FangSong" w:hAnsiTheme="minorHAnsi" w:cstheme="minorHAnsi"/>
          <w:bCs/>
          <w:strike/>
          <w:lang w:eastAsia="zh-CN"/>
        </w:rPr>
        <w:t xml:space="preserve">que plus de </w:t>
      </w:r>
      <w:r w:rsidR="002A234E" w:rsidRPr="008B44B4">
        <w:rPr>
          <w:rFonts w:asciiTheme="minorHAnsi" w:eastAsia="FangSong" w:hAnsiTheme="minorHAnsi" w:cstheme="minorHAnsi"/>
          <w:bCs/>
          <w:strike/>
          <w:lang w:eastAsia="zh-CN"/>
        </w:rPr>
        <w:t>8 </w:t>
      </w:r>
      <w:r w:rsidR="00CD49DC" w:rsidRPr="008B44B4">
        <w:rPr>
          <w:rFonts w:asciiTheme="minorHAnsi" w:eastAsia="FangSong" w:hAnsiTheme="minorHAnsi" w:cstheme="minorHAnsi"/>
          <w:bCs/>
          <w:strike/>
          <w:lang w:eastAsia="zh-CN"/>
        </w:rPr>
        <w:t>183 km</w:t>
      </w:r>
      <w:r w:rsidR="00CD49DC" w:rsidRPr="008B44B4">
        <w:rPr>
          <w:rFonts w:asciiTheme="minorHAnsi" w:eastAsia="FangSong" w:hAnsiTheme="minorHAnsi" w:cstheme="minorHAnsi"/>
          <w:bCs/>
          <w:strike/>
          <w:vertAlign w:val="superscript"/>
          <w:lang w:eastAsia="zh-CN"/>
        </w:rPr>
        <w:t>2</w:t>
      </w:r>
      <w:r w:rsidR="00CD49DC" w:rsidRPr="008B44B4">
        <w:rPr>
          <w:rFonts w:asciiTheme="minorHAnsi" w:eastAsia="FangSong" w:hAnsiTheme="minorHAnsi" w:cstheme="minorHAnsi"/>
          <w:bCs/>
          <w:strike/>
          <w:lang w:eastAsia="zh-CN"/>
        </w:rPr>
        <w:t xml:space="preserve"> de cette perte, de </w:t>
      </w:r>
      <w:r w:rsidR="00CB6DB5" w:rsidRPr="008B44B4">
        <w:rPr>
          <w:rFonts w:asciiTheme="minorHAnsi" w:eastAsia="FangSong" w:hAnsiTheme="minorHAnsi" w:cstheme="minorHAnsi"/>
          <w:bCs/>
          <w:strike/>
          <w:lang w:eastAsia="zh-CN"/>
        </w:rPr>
        <w:t>1996</w:t>
      </w:r>
      <w:r w:rsidR="00CD49DC" w:rsidRPr="008B44B4">
        <w:rPr>
          <w:rFonts w:asciiTheme="minorHAnsi" w:eastAsia="FangSong" w:hAnsiTheme="minorHAnsi" w:cstheme="minorHAnsi"/>
          <w:bCs/>
          <w:strike/>
          <w:lang w:eastAsia="zh-CN"/>
        </w:rPr>
        <w:t xml:space="preserve"> à 2020</w:t>
      </w:r>
      <w:r w:rsidR="00BA4A1A" w:rsidRPr="008B44B4">
        <w:rPr>
          <w:rFonts w:asciiTheme="minorHAnsi" w:eastAsia="FangSong" w:hAnsiTheme="minorHAnsi" w:cstheme="minorHAnsi"/>
          <w:bCs/>
          <w:strike/>
          <w:lang w:eastAsia="zh-CN"/>
        </w:rPr>
        <w:t>,</w:t>
      </w:r>
      <w:r w:rsidR="00CB6DB5" w:rsidRPr="008B44B4">
        <w:rPr>
          <w:rFonts w:asciiTheme="minorHAnsi" w:eastAsia="FangSong" w:hAnsiTheme="minorHAnsi" w:cstheme="minorHAnsi"/>
          <w:bCs/>
          <w:strike/>
          <w:lang w:eastAsia="zh-CN"/>
        </w:rPr>
        <w:t xml:space="preserve"> pourraient être restaurés</w:t>
      </w:r>
      <w:r w:rsidR="00CD49DC" w:rsidRPr="008B44B4">
        <w:rPr>
          <w:rFonts w:asciiTheme="minorHAnsi" w:eastAsia="FangSong" w:hAnsiTheme="minorHAnsi" w:cstheme="minorHAnsi"/>
          <w:bCs/>
          <w:strike/>
          <w:lang w:eastAsia="zh-CN"/>
        </w:rPr>
        <w:t xml:space="preserve"> (GMA 2022)</w:t>
      </w:r>
      <w:r w:rsidR="00CB6DB5" w:rsidRPr="008B44B4">
        <w:rPr>
          <w:rFonts w:asciiTheme="minorHAnsi" w:eastAsia="FangSong" w:hAnsiTheme="minorHAnsi" w:cstheme="minorHAnsi"/>
          <w:bCs/>
          <w:strike/>
          <w:lang w:eastAsia="zh-CN"/>
        </w:rPr>
        <w:t xml:space="preserve">. Selon des projets pilotes, la remise en état complète des zones « hautement restaurables » permettrait de restaurer ou stabiliser environ 0,35 gigatonne de carbone (1,3 gigatonne de </w:t>
      </w:r>
      <w:r w:rsidR="00CB6DB5" w:rsidRPr="008B44B4">
        <w:rPr>
          <w:rFonts w:asciiTheme="minorHAnsi" w:eastAsia="FangSong" w:hAnsiTheme="minorHAnsi" w:cstheme="minorHAnsi"/>
          <w:strike/>
          <w:lang w:eastAsia="zh-CN"/>
        </w:rPr>
        <w:t>CO</w:t>
      </w:r>
      <w:r w:rsidR="00CB6DB5" w:rsidRPr="008B44B4">
        <w:rPr>
          <w:rFonts w:asciiTheme="minorHAnsi" w:eastAsia="FangSong" w:hAnsiTheme="minorHAnsi" w:cstheme="minorHAnsi"/>
          <w:strike/>
          <w:vertAlign w:val="subscript"/>
          <w:lang w:eastAsia="zh-CN"/>
        </w:rPr>
        <w:t>2</w:t>
      </w:r>
      <w:r w:rsidR="00CB6DB5" w:rsidRPr="008B44B4">
        <w:rPr>
          <w:rFonts w:asciiTheme="minorHAnsi" w:eastAsia="FangSong" w:hAnsiTheme="minorHAnsi" w:cstheme="minorHAnsi"/>
          <w:bCs/>
          <w:strike/>
          <w:lang w:eastAsia="zh-CN"/>
        </w:rPr>
        <w:t>, GMA, 2021)</w:t>
      </w:r>
      <w:r w:rsidR="00CD49DC" w:rsidRPr="008B44B4">
        <w:rPr>
          <w:rFonts w:asciiTheme="minorHAnsi" w:eastAsia="FangSong" w:hAnsiTheme="minorHAnsi" w:cstheme="minorHAnsi"/>
          <w:bCs/>
          <w:strike/>
          <w:lang w:eastAsia="zh-CN"/>
        </w:rPr>
        <w:t xml:space="preserve">. Toutefois, </w:t>
      </w:r>
      <w:r w:rsidR="003B64B5" w:rsidRPr="008B44B4">
        <w:rPr>
          <w:rFonts w:asciiTheme="minorHAnsi" w:eastAsia="FangSong" w:hAnsiTheme="minorHAnsi" w:cstheme="minorHAnsi"/>
          <w:bCs/>
          <w:strike/>
          <w:lang w:eastAsia="zh-CN"/>
        </w:rPr>
        <w:t>dans bien des cas</w:t>
      </w:r>
      <w:r w:rsidR="00CD49DC" w:rsidRPr="008B44B4">
        <w:rPr>
          <w:rFonts w:asciiTheme="minorHAnsi" w:eastAsia="FangSong" w:hAnsiTheme="minorHAnsi" w:cstheme="minorHAnsi"/>
          <w:bCs/>
          <w:strike/>
          <w:lang w:eastAsia="zh-CN"/>
        </w:rPr>
        <w:t>, les efforts de restauration ont échoué (GMA 2022)</w:t>
      </w:r>
      <w:r w:rsidR="00CB6DB5" w:rsidRPr="008B44B4">
        <w:rPr>
          <w:rFonts w:asciiTheme="minorHAnsi" w:eastAsia="FangSong" w:hAnsiTheme="minorHAnsi" w:cstheme="minorHAnsi"/>
          <w:bCs/>
          <w:strike/>
          <w:lang w:eastAsia="zh-CN"/>
        </w:rPr>
        <w:t> ;</w:t>
      </w:r>
    </w:p>
    <w:p w14:paraId="434A69DC" w14:textId="18CC023A" w:rsidR="00CD49DC" w:rsidRPr="008B44B4" w:rsidRDefault="00CD49DC" w:rsidP="00067A8A">
      <w:pPr>
        <w:ind w:left="426" w:hanging="426"/>
        <w:rPr>
          <w:rFonts w:asciiTheme="minorHAnsi" w:eastAsia="FangSong" w:hAnsiTheme="minorHAnsi" w:cstheme="minorHAnsi"/>
          <w:bCs/>
          <w:lang w:eastAsia="zh-CN"/>
        </w:rPr>
      </w:pPr>
    </w:p>
    <w:p w14:paraId="07B471F8" w14:textId="2A57AE3A" w:rsidR="00D03E83" w:rsidRPr="008B44B4" w:rsidRDefault="00CD49DC" w:rsidP="00D03E83">
      <w:pPr>
        <w:rPr>
          <w:rFonts w:asciiTheme="minorHAnsi" w:eastAsia="FangSong" w:hAnsiTheme="minorHAnsi" w:cstheme="minorHAnsi"/>
          <w:bCs/>
          <w:lang w:eastAsia="zh-CN"/>
        </w:rPr>
      </w:pPr>
      <w:r w:rsidRPr="008B44B4">
        <w:rPr>
          <w:rFonts w:asciiTheme="minorHAnsi" w:eastAsia="FangSong" w:hAnsiTheme="minorHAnsi" w:cstheme="minorHAnsi"/>
          <w:bCs/>
          <w:lang w:eastAsia="zh-CN"/>
        </w:rPr>
        <w:t>4.</w:t>
      </w:r>
      <w:r w:rsidR="00D03E83" w:rsidRPr="008B44B4">
        <w:rPr>
          <w:rFonts w:asciiTheme="minorHAnsi" w:eastAsia="FangSong" w:hAnsiTheme="minorHAnsi" w:cstheme="minorHAnsi"/>
          <w:bCs/>
          <w:lang w:eastAsia="zh-CN"/>
        </w:rPr>
        <w:tab/>
      </w:r>
      <w:r w:rsidR="00414244" w:rsidRPr="008B44B4">
        <w:rPr>
          <w:rFonts w:asciiTheme="minorHAnsi" w:eastAsia="FangSong" w:hAnsiTheme="minorHAnsi" w:cstheme="minorHAnsi"/>
          <w:bCs/>
          <w:u w:val="single"/>
          <w:lang w:eastAsia="zh-CN"/>
        </w:rPr>
        <w:t xml:space="preserve">NOTANT </w:t>
      </w:r>
      <w:r w:rsidR="00BA4A1A" w:rsidRPr="008B44B4">
        <w:rPr>
          <w:rFonts w:asciiTheme="minorHAnsi" w:eastAsia="FangSong" w:hAnsiTheme="minorHAnsi" w:cstheme="minorHAnsi"/>
          <w:bCs/>
          <w:strike/>
          <w:lang w:eastAsia="zh-CN"/>
        </w:rPr>
        <w:t xml:space="preserve">SACHANT </w:t>
      </w:r>
      <w:r w:rsidR="00C5198E" w:rsidRPr="008B44B4">
        <w:rPr>
          <w:rFonts w:asciiTheme="minorHAnsi" w:eastAsia="FangSong" w:hAnsiTheme="minorHAnsi" w:cstheme="minorHAnsi"/>
          <w:bCs/>
          <w:lang w:eastAsia="zh-CN"/>
        </w:rPr>
        <w:t>que la conservation et la restauration des mangroves contribuent à la réalisation</w:t>
      </w:r>
      <w:r w:rsidR="00C5198E" w:rsidRPr="008B44B4">
        <w:rPr>
          <w:rFonts w:asciiTheme="minorHAnsi" w:eastAsia="FangSong" w:hAnsiTheme="minorHAnsi" w:cstheme="minorHAnsi"/>
          <w:bCs/>
          <w:u w:val="single"/>
          <w:lang w:eastAsia="zh-CN"/>
        </w:rPr>
        <w:t xml:space="preserve"> </w:t>
      </w:r>
      <w:r w:rsidR="00E80138" w:rsidRPr="008B44B4">
        <w:rPr>
          <w:rFonts w:asciiTheme="minorHAnsi" w:eastAsia="FangSong" w:hAnsiTheme="minorHAnsi" w:cstheme="minorHAnsi"/>
          <w:bCs/>
          <w:u w:val="single"/>
          <w:lang w:eastAsia="zh-CN"/>
        </w:rPr>
        <w:t>du Programme de développement durable à l</w:t>
      </w:r>
      <w:r w:rsidR="00B94A56">
        <w:rPr>
          <w:rFonts w:asciiTheme="minorHAnsi" w:eastAsia="FangSong" w:hAnsiTheme="minorHAnsi" w:cstheme="minorHAnsi"/>
          <w:bCs/>
          <w:u w:val="single"/>
          <w:lang w:eastAsia="zh-CN"/>
        </w:rPr>
        <w:t>’</w:t>
      </w:r>
      <w:r w:rsidR="00E80138" w:rsidRPr="008B44B4">
        <w:rPr>
          <w:rFonts w:asciiTheme="minorHAnsi" w:eastAsia="FangSong" w:hAnsiTheme="minorHAnsi" w:cstheme="minorHAnsi"/>
          <w:bCs/>
          <w:u w:val="single"/>
          <w:lang w:eastAsia="zh-CN"/>
        </w:rPr>
        <w:t xml:space="preserve">horizon 2030, </w:t>
      </w:r>
      <w:r w:rsidR="00C5198E" w:rsidRPr="008B44B4">
        <w:rPr>
          <w:rFonts w:asciiTheme="minorHAnsi" w:eastAsia="FangSong" w:hAnsiTheme="minorHAnsi" w:cstheme="minorHAnsi"/>
          <w:bCs/>
          <w:strike/>
          <w:lang w:eastAsia="zh-CN"/>
        </w:rPr>
        <w:t xml:space="preserve">de nombreux ODD, </w:t>
      </w:r>
      <w:r w:rsidR="00C5198E" w:rsidRPr="008B44B4">
        <w:rPr>
          <w:rFonts w:asciiTheme="minorHAnsi" w:eastAsia="FangSong" w:hAnsiTheme="minorHAnsi" w:cstheme="minorHAnsi"/>
          <w:bCs/>
          <w:lang w:eastAsia="zh-CN"/>
        </w:rPr>
        <w:t>en particulier l</w:t>
      </w:r>
      <w:r w:rsidR="00B94A56">
        <w:rPr>
          <w:rFonts w:asciiTheme="minorHAnsi" w:eastAsia="FangSong" w:hAnsiTheme="minorHAnsi" w:cstheme="minorHAnsi"/>
          <w:bCs/>
          <w:lang w:eastAsia="zh-CN"/>
        </w:rPr>
        <w:t>’</w:t>
      </w:r>
      <w:r w:rsidR="00C5198E" w:rsidRPr="008B44B4">
        <w:rPr>
          <w:rFonts w:asciiTheme="minorHAnsi" w:eastAsia="FangSong" w:hAnsiTheme="minorHAnsi" w:cstheme="minorHAnsi"/>
          <w:bCs/>
          <w:lang w:eastAsia="zh-CN"/>
        </w:rPr>
        <w:t xml:space="preserve">ODD 6.6.1 </w:t>
      </w:r>
      <w:r w:rsidR="00BA4A1A" w:rsidRPr="008B44B4">
        <w:rPr>
          <w:rFonts w:asciiTheme="minorHAnsi" w:eastAsia="FangSong" w:hAnsiTheme="minorHAnsi" w:cstheme="minorHAnsi"/>
          <w:bCs/>
          <w:lang w:eastAsia="zh-CN"/>
        </w:rPr>
        <w:t xml:space="preserve">sur les </w:t>
      </w:r>
      <w:r w:rsidR="00BA4A1A" w:rsidRPr="008B44B4">
        <w:rPr>
          <w:rFonts w:asciiTheme="minorHAnsi" w:eastAsia="FangSong" w:hAnsiTheme="minorHAnsi" w:cstheme="minorHAnsi"/>
          <w:lang w:eastAsia="zh-CN"/>
        </w:rPr>
        <w:t>écosystèmes liés à l</w:t>
      </w:r>
      <w:r w:rsidR="00B94A56">
        <w:rPr>
          <w:rFonts w:asciiTheme="minorHAnsi" w:eastAsia="FangSong" w:hAnsiTheme="minorHAnsi" w:cstheme="minorHAnsi"/>
          <w:lang w:eastAsia="zh-CN"/>
        </w:rPr>
        <w:t>’</w:t>
      </w:r>
      <w:r w:rsidR="00BA4A1A" w:rsidRPr="008B44B4">
        <w:rPr>
          <w:rFonts w:asciiTheme="minorHAnsi" w:eastAsia="FangSong" w:hAnsiTheme="minorHAnsi" w:cstheme="minorHAnsi"/>
          <w:lang w:eastAsia="zh-CN"/>
        </w:rPr>
        <w:t>eau</w:t>
      </w:r>
      <w:r w:rsidR="00C5198E" w:rsidRPr="008B44B4">
        <w:rPr>
          <w:rFonts w:asciiTheme="minorHAnsi" w:eastAsia="FangSong" w:hAnsiTheme="minorHAnsi" w:cstheme="minorHAnsi"/>
          <w:bCs/>
          <w:lang w:eastAsia="zh-CN"/>
        </w:rPr>
        <w:t>, l</w:t>
      </w:r>
      <w:r w:rsidR="00B94A56">
        <w:rPr>
          <w:rFonts w:asciiTheme="minorHAnsi" w:eastAsia="FangSong" w:hAnsiTheme="minorHAnsi" w:cstheme="minorHAnsi"/>
          <w:bCs/>
          <w:lang w:eastAsia="zh-CN"/>
        </w:rPr>
        <w:t>’</w:t>
      </w:r>
      <w:r w:rsidR="00C5198E" w:rsidRPr="008B44B4">
        <w:rPr>
          <w:rFonts w:asciiTheme="minorHAnsi" w:eastAsia="FangSong" w:hAnsiTheme="minorHAnsi" w:cstheme="minorHAnsi"/>
          <w:bCs/>
          <w:lang w:eastAsia="zh-CN"/>
        </w:rPr>
        <w:t xml:space="preserve">ODD 13 sur </w:t>
      </w:r>
      <w:r w:rsidR="002A234E" w:rsidRPr="008B44B4">
        <w:rPr>
          <w:rFonts w:asciiTheme="minorHAnsi" w:eastAsia="FangSong" w:hAnsiTheme="minorHAnsi" w:cstheme="minorHAnsi"/>
          <w:bCs/>
          <w:lang w:eastAsia="zh-CN"/>
        </w:rPr>
        <w:t xml:space="preserve">la </w:t>
      </w:r>
      <w:r w:rsidR="00BA4A1A" w:rsidRPr="008B44B4">
        <w:rPr>
          <w:rFonts w:asciiTheme="minorHAnsi" w:eastAsia="FangSong" w:hAnsiTheme="minorHAnsi" w:cstheme="minorHAnsi"/>
          <w:lang w:eastAsia="zh-CN"/>
        </w:rPr>
        <w:t xml:space="preserve">lutte contre le changement climatique </w:t>
      </w:r>
      <w:r w:rsidR="00C5198E" w:rsidRPr="008B44B4">
        <w:rPr>
          <w:rFonts w:asciiTheme="minorHAnsi" w:eastAsia="FangSong" w:hAnsiTheme="minorHAnsi" w:cstheme="minorHAnsi"/>
          <w:bCs/>
          <w:lang w:eastAsia="zh-CN"/>
        </w:rPr>
        <w:t>et l</w:t>
      </w:r>
      <w:r w:rsidR="00B94A56">
        <w:rPr>
          <w:rFonts w:asciiTheme="minorHAnsi" w:eastAsia="FangSong" w:hAnsiTheme="minorHAnsi" w:cstheme="minorHAnsi"/>
          <w:bCs/>
          <w:lang w:eastAsia="zh-CN"/>
        </w:rPr>
        <w:t>’</w:t>
      </w:r>
      <w:r w:rsidR="00C5198E" w:rsidRPr="008B44B4">
        <w:rPr>
          <w:rFonts w:asciiTheme="minorHAnsi" w:eastAsia="FangSong" w:hAnsiTheme="minorHAnsi" w:cstheme="minorHAnsi"/>
          <w:bCs/>
          <w:lang w:eastAsia="zh-CN"/>
        </w:rPr>
        <w:t xml:space="preserve">ODD 14 sur la vie </w:t>
      </w:r>
      <w:r w:rsidR="00BA4A1A" w:rsidRPr="008B44B4">
        <w:rPr>
          <w:rFonts w:asciiTheme="minorHAnsi" w:eastAsia="FangSong" w:hAnsiTheme="minorHAnsi" w:cstheme="minorHAnsi"/>
          <w:bCs/>
          <w:lang w:eastAsia="zh-CN"/>
        </w:rPr>
        <w:t>aquatique</w:t>
      </w:r>
      <w:r w:rsidR="00C5198E" w:rsidRPr="008B44B4">
        <w:rPr>
          <w:rFonts w:asciiTheme="minorHAnsi" w:eastAsia="FangSong" w:hAnsiTheme="minorHAnsi" w:cstheme="minorHAnsi"/>
          <w:bCs/>
          <w:strike/>
          <w:lang w:eastAsia="zh-CN"/>
        </w:rPr>
        <w:t xml:space="preserve">, </w:t>
      </w:r>
      <w:r w:rsidR="00A55849" w:rsidRPr="008B44B4">
        <w:rPr>
          <w:rFonts w:asciiTheme="minorHAnsi" w:eastAsia="FangSong" w:hAnsiTheme="minorHAnsi" w:cstheme="minorHAnsi"/>
          <w:bCs/>
          <w:strike/>
          <w:lang w:eastAsia="zh-CN"/>
        </w:rPr>
        <w:t>à</w:t>
      </w:r>
      <w:r w:rsidR="00C5198E" w:rsidRPr="008B44B4">
        <w:rPr>
          <w:rFonts w:asciiTheme="minorHAnsi" w:eastAsia="FangSong" w:hAnsiTheme="minorHAnsi" w:cstheme="minorHAnsi"/>
          <w:bCs/>
          <w:strike/>
          <w:lang w:eastAsia="zh-CN"/>
        </w:rPr>
        <w:t xml:space="preserve"> la Vision 2050 pour la biodiversité dans le cadre de la CDB</w:t>
      </w:r>
      <w:r w:rsidR="00A55849" w:rsidRPr="008B44B4">
        <w:rPr>
          <w:rFonts w:asciiTheme="minorHAnsi" w:eastAsia="FangSong" w:hAnsiTheme="minorHAnsi" w:cstheme="minorHAnsi"/>
          <w:bCs/>
          <w:strike/>
          <w:lang w:eastAsia="zh-CN"/>
        </w:rPr>
        <w:t>,</w:t>
      </w:r>
      <w:r w:rsidR="00C5198E" w:rsidRPr="008B44B4">
        <w:rPr>
          <w:rFonts w:asciiTheme="minorHAnsi" w:eastAsia="FangSong" w:hAnsiTheme="minorHAnsi" w:cstheme="minorHAnsi"/>
          <w:bCs/>
          <w:strike/>
          <w:lang w:eastAsia="zh-CN"/>
        </w:rPr>
        <w:t xml:space="preserve"> </w:t>
      </w:r>
      <w:r w:rsidR="00A55849" w:rsidRPr="008B44B4">
        <w:rPr>
          <w:rFonts w:asciiTheme="minorHAnsi" w:eastAsia="FangSong" w:hAnsiTheme="minorHAnsi" w:cstheme="minorHAnsi"/>
          <w:bCs/>
          <w:strike/>
          <w:lang w:eastAsia="zh-CN"/>
        </w:rPr>
        <w:t>aux</w:t>
      </w:r>
      <w:r w:rsidR="00C5198E" w:rsidRPr="008B44B4">
        <w:rPr>
          <w:rFonts w:asciiTheme="minorHAnsi" w:eastAsia="FangSong" w:hAnsiTheme="minorHAnsi" w:cstheme="minorHAnsi"/>
          <w:bCs/>
          <w:strike/>
          <w:lang w:eastAsia="zh-CN"/>
        </w:rPr>
        <w:t xml:space="preserve"> </w:t>
      </w:r>
      <w:r w:rsidR="00A55849" w:rsidRPr="008B44B4">
        <w:rPr>
          <w:rFonts w:asciiTheme="minorHAnsi" w:eastAsia="FangSong" w:hAnsiTheme="minorHAnsi" w:cstheme="minorHAnsi"/>
          <w:bCs/>
          <w:strike/>
          <w:lang w:eastAsia="zh-CN"/>
        </w:rPr>
        <w:t>stratégies d</w:t>
      </w:r>
      <w:r w:rsidR="00B94A56">
        <w:rPr>
          <w:rFonts w:asciiTheme="minorHAnsi" w:eastAsia="FangSong" w:hAnsiTheme="minorHAnsi" w:cstheme="minorHAnsi"/>
          <w:bCs/>
          <w:strike/>
          <w:lang w:eastAsia="zh-CN"/>
        </w:rPr>
        <w:t>’</w:t>
      </w:r>
      <w:r w:rsidR="00C5198E" w:rsidRPr="008B44B4">
        <w:rPr>
          <w:rFonts w:asciiTheme="minorHAnsi" w:eastAsia="FangSong" w:hAnsiTheme="minorHAnsi" w:cstheme="minorHAnsi"/>
          <w:bCs/>
          <w:strike/>
          <w:lang w:eastAsia="zh-CN"/>
        </w:rPr>
        <w:t xml:space="preserve">atténuation et </w:t>
      </w:r>
      <w:r w:rsidR="00A55849" w:rsidRPr="008B44B4">
        <w:rPr>
          <w:rFonts w:asciiTheme="minorHAnsi" w:eastAsia="FangSong" w:hAnsiTheme="minorHAnsi" w:cstheme="minorHAnsi"/>
          <w:bCs/>
          <w:strike/>
          <w:lang w:eastAsia="zh-CN"/>
        </w:rPr>
        <w:t>d</w:t>
      </w:r>
      <w:r w:rsidR="00B94A56">
        <w:rPr>
          <w:rFonts w:asciiTheme="minorHAnsi" w:eastAsia="FangSong" w:hAnsiTheme="minorHAnsi" w:cstheme="minorHAnsi"/>
          <w:bCs/>
          <w:strike/>
          <w:lang w:eastAsia="zh-CN"/>
        </w:rPr>
        <w:t>’</w:t>
      </w:r>
      <w:r w:rsidR="00C5198E" w:rsidRPr="008B44B4">
        <w:rPr>
          <w:rFonts w:asciiTheme="minorHAnsi" w:eastAsia="FangSong" w:hAnsiTheme="minorHAnsi" w:cstheme="minorHAnsi"/>
          <w:bCs/>
          <w:strike/>
          <w:lang w:eastAsia="zh-CN"/>
        </w:rPr>
        <w:t>adaptation</w:t>
      </w:r>
      <w:r w:rsidR="00A55849" w:rsidRPr="008B44B4">
        <w:rPr>
          <w:rFonts w:asciiTheme="minorHAnsi" w:eastAsia="FangSong" w:hAnsiTheme="minorHAnsi" w:cstheme="minorHAnsi"/>
          <w:bCs/>
          <w:strike/>
          <w:lang w:eastAsia="zh-CN"/>
        </w:rPr>
        <w:t xml:space="preserve"> aux changements climatiques</w:t>
      </w:r>
      <w:r w:rsidR="00C5198E" w:rsidRPr="008B44B4">
        <w:rPr>
          <w:rFonts w:asciiTheme="minorHAnsi" w:eastAsia="FangSong" w:hAnsiTheme="minorHAnsi" w:cstheme="minorHAnsi"/>
          <w:bCs/>
          <w:strike/>
          <w:lang w:eastAsia="zh-CN"/>
        </w:rPr>
        <w:t xml:space="preserve"> dans le cadre de la CCNUCC </w:t>
      </w:r>
      <w:r w:rsidR="00A55849" w:rsidRPr="008B44B4">
        <w:rPr>
          <w:rFonts w:asciiTheme="minorHAnsi" w:eastAsia="FangSong" w:hAnsiTheme="minorHAnsi" w:cstheme="minorHAnsi"/>
          <w:bCs/>
          <w:strike/>
          <w:lang w:eastAsia="zh-CN"/>
        </w:rPr>
        <w:t>et au</w:t>
      </w:r>
      <w:r w:rsidR="00C5198E" w:rsidRPr="008B44B4">
        <w:rPr>
          <w:rFonts w:asciiTheme="minorHAnsi" w:eastAsia="FangSong" w:hAnsiTheme="minorHAnsi" w:cstheme="minorHAnsi"/>
          <w:bCs/>
          <w:strike/>
          <w:lang w:eastAsia="zh-CN"/>
        </w:rPr>
        <w:t xml:space="preserve"> Cadre de Sendai pour la réduction des risques de catastrophe 2015</w:t>
      </w:r>
      <w:r w:rsidR="00C5198E" w:rsidRPr="008B44B4">
        <w:rPr>
          <w:rFonts w:asciiTheme="minorHAnsi" w:eastAsia="FangSong" w:hAnsiTheme="minorHAnsi" w:cstheme="minorHAnsi"/>
          <w:bCs/>
          <w:strike/>
          <w:lang w:eastAsia="zh-CN"/>
        </w:rPr>
        <w:noBreakHyphen/>
        <w:t>2030</w:t>
      </w:r>
      <w:r w:rsidR="00C5198E" w:rsidRPr="008B44B4">
        <w:rPr>
          <w:rFonts w:asciiTheme="minorHAnsi" w:eastAsia="FangSong" w:hAnsiTheme="minorHAnsi" w:cstheme="minorHAnsi"/>
          <w:bCs/>
          <w:lang w:eastAsia="zh-CN"/>
        </w:rPr>
        <w:t> ;</w:t>
      </w:r>
    </w:p>
    <w:p w14:paraId="3D5C779B" w14:textId="77777777" w:rsidR="007D1CBB" w:rsidRPr="008B44B4" w:rsidRDefault="007D1CBB" w:rsidP="00D03E83">
      <w:pPr>
        <w:rPr>
          <w:rFonts w:asciiTheme="minorHAnsi" w:eastAsia="FangSong" w:hAnsiTheme="minorHAnsi" w:cstheme="minorHAnsi"/>
          <w:bCs/>
          <w:lang w:eastAsia="zh-CN"/>
        </w:rPr>
      </w:pPr>
    </w:p>
    <w:p w14:paraId="453CFEF2" w14:textId="26BB233D" w:rsidR="007D1CBB" w:rsidRPr="008B44B4" w:rsidRDefault="007D1CBB" w:rsidP="007D1CBB">
      <w:pPr>
        <w:ind w:left="426" w:hanging="426"/>
        <w:rPr>
          <w:rFonts w:eastAsia="FangSong" w:cstheme="minorHAnsi"/>
          <w:u w:val="single"/>
          <w:lang w:eastAsia="zh-CN"/>
        </w:rPr>
      </w:pPr>
      <w:r w:rsidRPr="008B44B4">
        <w:rPr>
          <w:u w:val="single"/>
        </w:rPr>
        <w:t>4bis.</w:t>
      </w:r>
      <w:r w:rsidRPr="008B44B4">
        <w:rPr>
          <w:u w:val="single"/>
        </w:rPr>
        <w:tab/>
      </w:r>
      <w:r w:rsidRPr="008B44B4">
        <w:rPr>
          <w:u w:val="single"/>
        </w:rPr>
        <w:tab/>
        <w:t>NOTANT EN OUTRE l</w:t>
      </w:r>
      <w:r w:rsidR="00940D56" w:rsidRPr="008B44B4">
        <w:rPr>
          <w:u w:val="single"/>
        </w:rPr>
        <w:t xml:space="preserve">e niveau de </w:t>
      </w:r>
      <w:r w:rsidRPr="008B44B4">
        <w:rPr>
          <w:u w:val="single"/>
        </w:rPr>
        <w:t>pauvreté au sein des communautés qui dépendent des zones humides, et la nécessité d</w:t>
      </w:r>
      <w:r w:rsidR="00B94A56">
        <w:rPr>
          <w:u w:val="single"/>
        </w:rPr>
        <w:t>’</w:t>
      </w:r>
      <w:r w:rsidRPr="008B44B4">
        <w:rPr>
          <w:u w:val="single"/>
        </w:rPr>
        <w:t xml:space="preserve">encourager des moyens de subsistance </w:t>
      </w:r>
      <w:r w:rsidR="005F7D0D">
        <w:rPr>
          <w:u w:val="single"/>
        </w:rPr>
        <w:t>durables</w:t>
      </w:r>
      <w:r w:rsidRPr="008B44B4">
        <w:rPr>
          <w:u w:val="single"/>
        </w:rPr>
        <w:t xml:space="preserve"> sur les plans social, économique et environnemental </w:t>
      </w:r>
      <w:r w:rsidRPr="008B44B4">
        <w:rPr>
          <w:rFonts w:eastAsia="FangSong" w:cstheme="minorHAnsi"/>
          <w:u w:val="single"/>
          <w:lang w:eastAsia="zh-CN"/>
        </w:rPr>
        <w:t>;</w:t>
      </w:r>
      <w:r w:rsidR="00565E24" w:rsidRPr="008B44B4">
        <w:rPr>
          <w:rFonts w:eastAsia="FangSong" w:cstheme="minorHAnsi"/>
          <w:u w:val="single"/>
          <w:lang w:eastAsia="zh-CN"/>
        </w:rPr>
        <w:t xml:space="preserve"> et RECONNAISSANT les avantages de l</w:t>
      </w:r>
      <w:r w:rsidR="00B94A56">
        <w:rPr>
          <w:rFonts w:eastAsia="FangSong" w:cstheme="minorHAnsi"/>
          <w:u w:val="single"/>
          <w:lang w:eastAsia="zh-CN"/>
        </w:rPr>
        <w:t>’</w:t>
      </w:r>
      <w:r w:rsidR="00565E24" w:rsidRPr="008B44B4">
        <w:rPr>
          <w:rFonts w:eastAsia="FangSong" w:cstheme="minorHAnsi"/>
          <w:u w:val="single"/>
          <w:lang w:eastAsia="zh-CN"/>
        </w:rPr>
        <w:t xml:space="preserve">accès aux innovations, aux connaissances, aux données et aux compétences pertinentes pour la surveillance des mangroves et des écosystèmes de carbone bleu ainsi que pour le développement de politiques efficaces </w:t>
      </w:r>
      <w:r w:rsidR="00CA2C43">
        <w:rPr>
          <w:rFonts w:eastAsia="FangSong" w:cstheme="minorHAnsi"/>
          <w:u w:val="single"/>
          <w:lang w:eastAsia="zh-CN"/>
        </w:rPr>
        <w:t>en matière de</w:t>
      </w:r>
      <w:r w:rsidR="00565E24" w:rsidRPr="008B44B4">
        <w:rPr>
          <w:rFonts w:eastAsia="FangSong" w:cstheme="minorHAnsi"/>
          <w:u w:val="single"/>
          <w:lang w:eastAsia="zh-CN"/>
        </w:rPr>
        <w:t xml:space="preserve"> conservation, </w:t>
      </w:r>
      <w:r w:rsidR="00C46904" w:rsidRPr="008B44B4">
        <w:rPr>
          <w:rFonts w:eastAsia="FangSong" w:cstheme="minorHAnsi"/>
          <w:u w:val="single"/>
          <w:lang w:eastAsia="zh-CN"/>
        </w:rPr>
        <w:t xml:space="preserve">de </w:t>
      </w:r>
      <w:r w:rsidR="00565E24" w:rsidRPr="008B44B4">
        <w:rPr>
          <w:rFonts w:eastAsia="FangSong" w:cstheme="minorHAnsi"/>
          <w:u w:val="single"/>
          <w:lang w:eastAsia="zh-CN"/>
        </w:rPr>
        <w:t xml:space="preserve">restauration et </w:t>
      </w:r>
      <w:r w:rsidR="00C46904" w:rsidRPr="008B44B4">
        <w:rPr>
          <w:rFonts w:eastAsia="FangSong" w:cstheme="minorHAnsi"/>
          <w:u w:val="single"/>
          <w:lang w:eastAsia="zh-CN"/>
        </w:rPr>
        <w:t>d</w:t>
      </w:r>
      <w:r w:rsidR="00B94A56">
        <w:rPr>
          <w:rFonts w:eastAsia="FangSong" w:cstheme="minorHAnsi"/>
          <w:u w:val="single"/>
          <w:lang w:eastAsia="zh-CN"/>
        </w:rPr>
        <w:t>’</w:t>
      </w:r>
      <w:r w:rsidR="00565E24" w:rsidRPr="008B44B4">
        <w:rPr>
          <w:rFonts w:eastAsia="FangSong" w:cstheme="minorHAnsi"/>
          <w:u w:val="single"/>
          <w:lang w:eastAsia="zh-CN"/>
        </w:rPr>
        <w:t>utilisation rationnelle ;</w:t>
      </w:r>
    </w:p>
    <w:p w14:paraId="500D6939" w14:textId="77777777" w:rsidR="007D1CBB" w:rsidRPr="008B44B4" w:rsidRDefault="007D1CBB" w:rsidP="007D1CBB">
      <w:pPr>
        <w:ind w:left="426" w:hanging="426"/>
        <w:rPr>
          <w:rFonts w:eastAsia="FangSong" w:cstheme="minorHAnsi"/>
          <w:u w:val="single"/>
          <w:lang w:eastAsia="zh-CN"/>
        </w:rPr>
      </w:pPr>
    </w:p>
    <w:p w14:paraId="2D8A8B59" w14:textId="65F9E505" w:rsidR="007D1CBB" w:rsidRPr="008B44B4" w:rsidRDefault="007D1CBB" w:rsidP="007D1CBB">
      <w:pPr>
        <w:ind w:left="426" w:hanging="426"/>
        <w:rPr>
          <w:rFonts w:asciiTheme="minorHAnsi" w:hAnsiTheme="minorHAnsi"/>
          <w:u w:val="single"/>
        </w:rPr>
      </w:pPr>
      <w:r w:rsidRPr="008B44B4">
        <w:rPr>
          <w:rFonts w:asciiTheme="minorHAnsi" w:eastAsia="FangSong" w:hAnsiTheme="minorHAnsi" w:cstheme="minorHAnsi"/>
          <w:u w:val="single"/>
          <w:lang w:eastAsia="zh-CN"/>
        </w:rPr>
        <w:t>4bis1.</w:t>
      </w:r>
      <w:r w:rsidRPr="008B44B4">
        <w:rPr>
          <w:rFonts w:asciiTheme="minorHAnsi" w:eastAsia="FangSong" w:hAnsiTheme="minorHAnsi" w:cstheme="minorHAnsi"/>
          <w:u w:val="single"/>
          <w:lang w:eastAsia="zh-CN"/>
        </w:rPr>
        <w:tab/>
      </w:r>
      <w:r w:rsidR="00DA2803" w:rsidRPr="008B44B4">
        <w:rPr>
          <w:rFonts w:asciiTheme="minorHAnsi" w:eastAsia="FangSong" w:hAnsiTheme="minorHAnsi" w:cstheme="minorHAnsi"/>
          <w:u w:val="single"/>
          <w:lang w:eastAsia="zh-CN"/>
        </w:rPr>
        <w:t>RECONNAISSANT EN OUTRE qu</w:t>
      </w:r>
      <w:r w:rsidR="00B94A56">
        <w:rPr>
          <w:rFonts w:asciiTheme="minorHAnsi" w:eastAsia="FangSong" w:hAnsiTheme="minorHAnsi" w:cstheme="minorHAnsi"/>
          <w:u w:val="single"/>
          <w:lang w:eastAsia="zh-CN"/>
        </w:rPr>
        <w:t>’</w:t>
      </w:r>
      <w:r w:rsidR="00DA2803" w:rsidRPr="008B44B4">
        <w:rPr>
          <w:rFonts w:asciiTheme="minorHAnsi" w:eastAsia="FangSong" w:hAnsiTheme="minorHAnsi" w:cstheme="minorHAnsi"/>
          <w:u w:val="single"/>
          <w:lang w:eastAsia="zh-CN"/>
        </w:rPr>
        <w:t xml:space="preserve">une Initiative régionale Ramsar axée sur les mangroves et les écosystèmes de carbone bleu peut </w:t>
      </w:r>
      <w:r w:rsidR="00A758DC">
        <w:rPr>
          <w:rFonts w:asciiTheme="minorHAnsi" w:eastAsia="FangSong" w:hAnsiTheme="minorHAnsi" w:cstheme="minorHAnsi"/>
          <w:u w:val="single"/>
          <w:lang w:eastAsia="zh-CN"/>
        </w:rPr>
        <w:t>accroître</w:t>
      </w:r>
      <w:r w:rsidR="00DA2803" w:rsidRPr="008B44B4">
        <w:rPr>
          <w:rFonts w:asciiTheme="minorHAnsi" w:eastAsia="FangSong" w:hAnsiTheme="minorHAnsi" w:cstheme="minorHAnsi"/>
          <w:u w:val="single"/>
          <w:lang w:eastAsia="zh-CN"/>
        </w:rPr>
        <w:t xml:space="preserve"> la coopération régionale au titre de la Convention </w:t>
      </w:r>
      <w:r w:rsidR="00A758DC">
        <w:rPr>
          <w:rFonts w:asciiTheme="minorHAnsi" w:eastAsia="FangSong" w:hAnsiTheme="minorHAnsi" w:cstheme="minorHAnsi"/>
          <w:u w:val="single"/>
          <w:lang w:eastAsia="zh-CN"/>
        </w:rPr>
        <w:t>en faveur de</w:t>
      </w:r>
      <w:r w:rsidR="00DA2803" w:rsidRPr="008B44B4">
        <w:rPr>
          <w:rFonts w:asciiTheme="minorHAnsi" w:eastAsia="FangSong" w:hAnsiTheme="minorHAnsi" w:cstheme="minorHAnsi"/>
          <w:u w:val="single"/>
          <w:lang w:eastAsia="zh-CN"/>
        </w:rPr>
        <w:t xml:space="preserve"> ces écosystèmes d</w:t>
      </w:r>
      <w:r w:rsidR="00B94A56">
        <w:rPr>
          <w:rFonts w:asciiTheme="minorHAnsi" w:eastAsia="FangSong" w:hAnsiTheme="minorHAnsi" w:cstheme="minorHAnsi"/>
          <w:u w:val="single"/>
          <w:lang w:eastAsia="zh-CN"/>
        </w:rPr>
        <w:t>’</w:t>
      </w:r>
      <w:r w:rsidR="00DA2803" w:rsidRPr="008B44B4">
        <w:rPr>
          <w:rFonts w:asciiTheme="minorHAnsi" w:eastAsia="FangSong" w:hAnsiTheme="minorHAnsi" w:cstheme="minorHAnsi"/>
          <w:u w:val="single"/>
          <w:lang w:eastAsia="zh-CN"/>
        </w:rPr>
        <w:t xml:space="preserve">une importance cruciale, </w:t>
      </w:r>
      <w:r w:rsidR="00A758DC">
        <w:rPr>
          <w:rFonts w:asciiTheme="minorHAnsi" w:eastAsia="FangSong" w:hAnsiTheme="minorHAnsi" w:cstheme="minorHAnsi"/>
          <w:u w:val="single"/>
          <w:lang w:eastAsia="zh-CN"/>
        </w:rPr>
        <w:t>renforcer</w:t>
      </w:r>
      <w:r w:rsidR="00DA2803" w:rsidRPr="008B44B4">
        <w:rPr>
          <w:rFonts w:asciiTheme="minorHAnsi" w:eastAsia="FangSong" w:hAnsiTheme="minorHAnsi" w:cstheme="minorHAnsi"/>
          <w:u w:val="single"/>
          <w:lang w:eastAsia="zh-CN"/>
        </w:rPr>
        <w:t xml:space="preserve"> les partenariats et réseaux, </w:t>
      </w:r>
      <w:r w:rsidR="003A380F" w:rsidRPr="008B44B4">
        <w:rPr>
          <w:rFonts w:asciiTheme="minorHAnsi" w:eastAsia="FangSong" w:hAnsiTheme="minorHAnsi" w:cstheme="minorHAnsi"/>
          <w:u w:val="single"/>
          <w:lang w:eastAsia="zh-CN"/>
        </w:rPr>
        <w:t>fournir une plateforme d</w:t>
      </w:r>
      <w:r w:rsidR="00B94A56">
        <w:rPr>
          <w:rFonts w:asciiTheme="minorHAnsi" w:eastAsia="FangSong" w:hAnsiTheme="minorHAnsi" w:cstheme="minorHAnsi"/>
          <w:u w:val="single"/>
          <w:lang w:eastAsia="zh-CN"/>
        </w:rPr>
        <w:t>’</w:t>
      </w:r>
      <w:r w:rsidR="003A380F" w:rsidRPr="008B44B4">
        <w:rPr>
          <w:rFonts w:asciiTheme="minorHAnsi" w:eastAsia="FangSong" w:hAnsiTheme="minorHAnsi" w:cstheme="minorHAnsi"/>
          <w:u w:val="single"/>
          <w:lang w:eastAsia="zh-CN"/>
        </w:rPr>
        <w:t xml:space="preserve">appui scientifique et technique, et permettre la </w:t>
      </w:r>
      <w:r w:rsidR="00A758DC">
        <w:rPr>
          <w:rFonts w:asciiTheme="minorHAnsi" w:eastAsia="FangSong" w:hAnsiTheme="minorHAnsi" w:cstheme="minorHAnsi"/>
          <w:u w:val="single"/>
          <w:lang w:eastAsia="zh-CN"/>
        </w:rPr>
        <w:t>mise en œuvre de mesures</w:t>
      </w:r>
      <w:r w:rsidR="003A380F" w:rsidRPr="008B44B4">
        <w:rPr>
          <w:rFonts w:asciiTheme="minorHAnsi" w:eastAsia="FangSong" w:hAnsiTheme="minorHAnsi" w:cstheme="minorHAnsi"/>
          <w:u w:val="single"/>
          <w:lang w:eastAsia="zh-CN"/>
        </w:rPr>
        <w:t xml:space="preserve"> et de projets communs sur les mangroves et les écosystèmes de carbone bleu </w:t>
      </w:r>
      <w:r w:rsidRPr="008B44B4">
        <w:rPr>
          <w:rFonts w:asciiTheme="minorHAnsi" w:hAnsiTheme="minorHAnsi"/>
          <w:u w:val="single"/>
        </w:rPr>
        <w:t>;</w:t>
      </w:r>
    </w:p>
    <w:p w14:paraId="37108E6E" w14:textId="77777777" w:rsidR="007D1CBB" w:rsidRPr="008B44B4" w:rsidRDefault="007D1CBB" w:rsidP="007D1CBB">
      <w:pPr>
        <w:ind w:left="426" w:hanging="426"/>
        <w:rPr>
          <w:rFonts w:asciiTheme="minorHAnsi" w:eastAsia="FangSong" w:hAnsiTheme="minorHAnsi" w:cstheme="minorHAnsi"/>
          <w:bCs/>
          <w:strike/>
          <w:lang w:eastAsia="zh-CN"/>
        </w:rPr>
      </w:pPr>
    </w:p>
    <w:p w14:paraId="4DA81BBD" w14:textId="1F72D194" w:rsidR="007D1CBB" w:rsidRPr="008B44B4" w:rsidRDefault="007D1CBB" w:rsidP="00751AC9">
      <w:pPr>
        <w:ind w:left="426" w:hanging="426"/>
        <w:rPr>
          <w:rFonts w:asciiTheme="minorHAnsi" w:hAnsiTheme="minorHAnsi"/>
          <w:u w:val="single"/>
        </w:rPr>
      </w:pPr>
      <w:r w:rsidRPr="008B44B4">
        <w:rPr>
          <w:rFonts w:asciiTheme="minorHAnsi" w:hAnsiTheme="minorHAnsi"/>
          <w:u w:val="single"/>
        </w:rPr>
        <w:t>4bis2.</w:t>
      </w:r>
      <w:r w:rsidRPr="008B44B4">
        <w:rPr>
          <w:rFonts w:asciiTheme="minorHAnsi" w:hAnsiTheme="minorHAnsi"/>
          <w:u w:val="single"/>
        </w:rPr>
        <w:tab/>
        <w:t>N</w:t>
      </w:r>
      <w:r w:rsidR="00751AC9" w:rsidRPr="008B44B4">
        <w:rPr>
          <w:rFonts w:asciiTheme="minorHAnsi" w:hAnsiTheme="minorHAnsi"/>
          <w:u w:val="single"/>
        </w:rPr>
        <w:t>OTANT l</w:t>
      </w:r>
      <w:r w:rsidR="00B94A56">
        <w:rPr>
          <w:rFonts w:asciiTheme="minorHAnsi" w:hAnsiTheme="minorHAnsi"/>
          <w:u w:val="single"/>
        </w:rPr>
        <w:t>’</w:t>
      </w:r>
      <w:r w:rsidR="00751AC9" w:rsidRPr="008B44B4">
        <w:rPr>
          <w:rFonts w:asciiTheme="minorHAnsi" w:hAnsiTheme="minorHAnsi"/>
          <w:u w:val="single"/>
        </w:rPr>
        <w:t xml:space="preserve">importance </w:t>
      </w:r>
      <w:r w:rsidR="00B94A56">
        <w:rPr>
          <w:rFonts w:asciiTheme="minorHAnsi" w:hAnsiTheme="minorHAnsi"/>
          <w:u w:val="single"/>
        </w:rPr>
        <w:t xml:space="preserve">de la mise en pratique du thème </w:t>
      </w:r>
      <w:r w:rsidR="00751AC9" w:rsidRPr="008B44B4">
        <w:rPr>
          <w:rFonts w:asciiTheme="minorHAnsi" w:hAnsiTheme="minorHAnsi"/>
          <w:u w:val="single"/>
        </w:rPr>
        <w:t>de la 14</w:t>
      </w:r>
      <w:r w:rsidR="00751AC9" w:rsidRPr="008B44B4">
        <w:rPr>
          <w:rFonts w:asciiTheme="minorHAnsi" w:hAnsiTheme="minorHAnsi"/>
          <w:u w:val="single"/>
          <w:vertAlign w:val="superscript"/>
        </w:rPr>
        <w:t>e</w:t>
      </w:r>
      <w:r w:rsidR="00751AC9" w:rsidRPr="008B44B4">
        <w:rPr>
          <w:rFonts w:asciiTheme="minorHAnsi" w:hAnsiTheme="minorHAnsi"/>
          <w:u w:val="single"/>
        </w:rPr>
        <w:t xml:space="preserve"> Session de la Conférence des Parties contractantes à la Convention de Ramsar sur les zones humides</w:t>
      </w:r>
      <w:r w:rsidR="009E70B1" w:rsidRPr="008B44B4">
        <w:rPr>
          <w:rFonts w:asciiTheme="minorHAnsi" w:hAnsiTheme="minorHAnsi"/>
          <w:u w:val="single"/>
        </w:rPr>
        <w:t xml:space="preserve"> (</w:t>
      </w:r>
      <w:r w:rsidR="009A0405" w:rsidRPr="008B44B4">
        <w:rPr>
          <w:rFonts w:asciiTheme="minorHAnsi" w:hAnsiTheme="minorHAnsi"/>
          <w:u w:val="single"/>
        </w:rPr>
        <w:t>« </w:t>
      </w:r>
      <w:r w:rsidR="009E70B1" w:rsidRPr="008B44B4">
        <w:rPr>
          <w:rFonts w:asciiTheme="minorHAnsi" w:hAnsiTheme="minorHAnsi"/>
          <w:u w:val="single"/>
        </w:rPr>
        <w:t>Agir pour les zones humides, c</w:t>
      </w:r>
      <w:r w:rsidR="00B94A56">
        <w:rPr>
          <w:rFonts w:asciiTheme="minorHAnsi" w:hAnsiTheme="minorHAnsi"/>
          <w:u w:val="single"/>
        </w:rPr>
        <w:t>’</w:t>
      </w:r>
      <w:r w:rsidR="009E70B1" w:rsidRPr="008B44B4">
        <w:rPr>
          <w:rFonts w:asciiTheme="minorHAnsi" w:hAnsiTheme="minorHAnsi"/>
          <w:u w:val="single"/>
        </w:rPr>
        <w:t>est agir pour l</w:t>
      </w:r>
      <w:r w:rsidR="00B94A56">
        <w:rPr>
          <w:rFonts w:asciiTheme="minorHAnsi" w:hAnsiTheme="minorHAnsi"/>
          <w:u w:val="single"/>
        </w:rPr>
        <w:t>’</w:t>
      </w:r>
      <w:r w:rsidR="009E70B1" w:rsidRPr="008B44B4">
        <w:rPr>
          <w:rFonts w:asciiTheme="minorHAnsi" w:hAnsiTheme="minorHAnsi"/>
          <w:u w:val="single"/>
        </w:rPr>
        <w:t>humanité et la nature</w:t>
      </w:r>
      <w:r w:rsidR="009A0405" w:rsidRPr="008B44B4">
        <w:rPr>
          <w:rFonts w:asciiTheme="minorHAnsi" w:hAnsiTheme="minorHAnsi"/>
          <w:u w:val="single"/>
        </w:rPr>
        <w:t> »</w:t>
      </w:r>
      <w:r w:rsidR="009E70B1" w:rsidRPr="008B44B4">
        <w:rPr>
          <w:rFonts w:asciiTheme="minorHAnsi" w:hAnsiTheme="minorHAnsi"/>
          <w:u w:val="single"/>
        </w:rPr>
        <w:t>) ;</w:t>
      </w:r>
    </w:p>
    <w:p w14:paraId="4ECB69C2" w14:textId="77777777" w:rsidR="00CB6DB5" w:rsidRPr="008B44B4" w:rsidRDefault="00CB6DB5" w:rsidP="00067A8A">
      <w:pPr>
        <w:pStyle w:val="ListParagraph"/>
        <w:ind w:left="426" w:hanging="426"/>
        <w:rPr>
          <w:rFonts w:asciiTheme="minorHAnsi" w:eastAsia="FangSong" w:hAnsiTheme="minorHAnsi" w:cstheme="minorHAnsi"/>
          <w:bCs/>
          <w:lang w:eastAsia="zh-CN"/>
        </w:rPr>
      </w:pPr>
    </w:p>
    <w:p w14:paraId="6CA50D7E" w14:textId="380B2808" w:rsidR="00CB6DB5" w:rsidRPr="008B44B4" w:rsidRDefault="00067A8A" w:rsidP="00067A8A">
      <w:pPr>
        <w:ind w:left="426" w:hanging="426"/>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5.</w:t>
      </w:r>
      <w:r w:rsidRPr="008B44B4">
        <w:rPr>
          <w:rFonts w:asciiTheme="minorHAnsi" w:eastAsia="FangSong" w:hAnsiTheme="minorHAnsi" w:cstheme="minorHAnsi"/>
          <w:strike/>
          <w:lang w:eastAsia="zh-CN"/>
        </w:rPr>
        <w:tab/>
      </w:r>
      <w:r w:rsidR="00CB6DB5" w:rsidRPr="008B44B4">
        <w:rPr>
          <w:rFonts w:asciiTheme="minorHAnsi" w:eastAsia="FangSong" w:hAnsiTheme="minorHAnsi" w:cstheme="minorHAnsi"/>
          <w:strike/>
          <w:lang w:eastAsia="zh-CN"/>
        </w:rPr>
        <w:t>RAPPELANT</w:t>
      </w:r>
      <w:r w:rsidR="00CB6DB5" w:rsidRPr="008B44B4">
        <w:rPr>
          <w:rFonts w:asciiTheme="minorHAnsi" w:eastAsia="FangSong" w:hAnsiTheme="minorHAnsi" w:cstheme="minorHAnsi"/>
          <w:b/>
          <w:bCs/>
          <w:strike/>
          <w:lang w:eastAsia="zh-CN"/>
        </w:rPr>
        <w:t xml:space="preserve"> </w:t>
      </w:r>
      <w:r w:rsidR="00D03E83" w:rsidRPr="008B44B4">
        <w:rPr>
          <w:rFonts w:asciiTheme="minorHAnsi" w:eastAsia="FangSong" w:hAnsiTheme="minorHAnsi" w:cstheme="minorHAnsi"/>
          <w:strike/>
          <w:lang w:eastAsia="zh-CN"/>
        </w:rPr>
        <w:t>que les mangroves sont constamment au cœur des préoccupations des Parties contractantes à la Convention de Ramsar,</w:t>
      </w:r>
      <w:r w:rsidR="00D03E83" w:rsidRPr="008B44B4">
        <w:rPr>
          <w:rFonts w:asciiTheme="minorHAnsi" w:eastAsia="FangSong" w:hAnsiTheme="minorHAnsi" w:cstheme="minorHAnsi"/>
          <w:b/>
          <w:bCs/>
          <w:strike/>
          <w:lang w:eastAsia="zh-CN"/>
        </w:rPr>
        <w:t xml:space="preserve"> </w:t>
      </w:r>
      <w:r w:rsidR="00CB6DB5" w:rsidRPr="008B44B4">
        <w:rPr>
          <w:rFonts w:asciiTheme="minorHAnsi" w:eastAsia="FangSong" w:hAnsiTheme="minorHAnsi" w:cstheme="minorHAnsi"/>
          <w:strike/>
          <w:lang w:eastAsia="zh-CN"/>
        </w:rPr>
        <w:t>la Résolution VIII.32 qui souligne l</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importance des écosystèmes de mangroves et de la coopération internationale pour leur conservation, et la Résolution XIII.14</w:t>
      </w:r>
      <w:r w:rsidR="00D03E83" w:rsidRPr="008B44B4">
        <w:rPr>
          <w:rFonts w:asciiTheme="minorHAnsi" w:eastAsia="FangSong" w:hAnsiTheme="minorHAnsi" w:cstheme="minorHAnsi"/>
          <w:strike/>
          <w:lang w:eastAsia="zh-CN"/>
        </w:rPr>
        <w:t>, ainsi que la Note d</w:t>
      </w:r>
      <w:r w:rsidR="00B94A56">
        <w:rPr>
          <w:rFonts w:asciiTheme="minorHAnsi" w:eastAsia="FangSong" w:hAnsiTheme="minorHAnsi" w:cstheme="minorHAnsi"/>
          <w:strike/>
          <w:lang w:eastAsia="zh-CN"/>
        </w:rPr>
        <w:t>’</w:t>
      </w:r>
      <w:r w:rsidR="00D03E83" w:rsidRPr="008B44B4">
        <w:rPr>
          <w:rFonts w:asciiTheme="minorHAnsi" w:eastAsia="FangSong" w:hAnsiTheme="minorHAnsi" w:cstheme="minorHAnsi"/>
          <w:strike/>
          <w:lang w:eastAsia="zh-CN"/>
        </w:rPr>
        <w:t>information Ramsar 12</w:t>
      </w:r>
      <w:r w:rsidR="00CB6DB5" w:rsidRPr="008B44B4">
        <w:rPr>
          <w:rFonts w:asciiTheme="minorHAnsi" w:eastAsia="FangSong" w:hAnsiTheme="minorHAnsi" w:cstheme="minorHAnsi"/>
          <w:strike/>
          <w:lang w:eastAsia="zh-CN"/>
        </w:rPr>
        <w:t xml:space="preserve"> qui appelle </w:t>
      </w:r>
      <w:r w:rsidR="00D03E83" w:rsidRPr="008B44B4">
        <w:rPr>
          <w:rFonts w:asciiTheme="minorHAnsi" w:eastAsia="FangSong" w:hAnsiTheme="minorHAnsi" w:cstheme="minorHAnsi"/>
          <w:strike/>
          <w:lang w:eastAsia="zh-CN"/>
        </w:rPr>
        <w:t xml:space="preserve">les Parties </w:t>
      </w:r>
      <w:r w:rsidR="00CB6DB5" w:rsidRPr="008B44B4">
        <w:rPr>
          <w:rFonts w:asciiTheme="minorHAnsi" w:eastAsia="FangSong" w:hAnsiTheme="minorHAnsi" w:cstheme="minorHAnsi"/>
          <w:strike/>
          <w:lang w:eastAsia="zh-CN"/>
        </w:rPr>
        <w:t>à promouvoir la conservation</w:t>
      </w:r>
      <w:r w:rsidR="00D03E83" w:rsidRPr="008B44B4">
        <w:rPr>
          <w:rFonts w:asciiTheme="minorHAnsi" w:eastAsia="FangSong" w:hAnsiTheme="minorHAnsi" w:cstheme="minorHAnsi"/>
          <w:strike/>
          <w:lang w:eastAsia="zh-CN"/>
        </w:rPr>
        <w:t>, la restauration et la gestion durable</w:t>
      </w:r>
      <w:r w:rsidR="00CB6DB5" w:rsidRPr="008B44B4">
        <w:rPr>
          <w:rFonts w:asciiTheme="minorHAnsi" w:eastAsia="FangSong" w:hAnsiTheme="minorHAnsi" w:cstheme="minorHAnsi"/>
          <w:strike/>
          <w:lang w:eastAsia="zh-CN"/>
        </w:rPr>
        <w:t xml:space="preserve"> des écosystèmes côtiers de carbone bleu, y compris les mangroves</w:t>
      </w:r>
      <w:r w:rsidR="00B70D91" w:rsidRPr="008B44B4">
        <w:rPr>
          <w:rFonts w:asciiTheme="minorHAnsi" w:eastAsia="FangSong" w:hAnsiTheme="minorHAnsi" w:cstheme="minorHAnsi"/>
          <w:strike/>
          <w:lang w:eastAsia="zh-CN"/>
        </w:rPr>
        <w:t xml:space="preserve">. </w:t>
      </w:r>
      <w:r w:rsidR="001E0BAB" w:rsidRPr="008B44B4">
        <w:rPr>
          <w:rFonts w:asciiTheme="minorHAnsi" w:eastAsia="FangSong" w:hAnsiTheme="minorHAnsi" w:cstheme="minorHAnsi"/>
          <w:strike/>
          <w:lang w:eastAsia="zh-CN"/>
        </w:rPr>
        <w:t>Le Comité permanent lors de sa 40</w:t>
      </w:r>
      <w:r w:rsidR="001E0BAB" w:rsidRPr="008B44B4">
        <w:rPr>
          <w:rFonts w:asciiTheme="minorHAnsi" w:eastAsia="FangSong" w:hAnsiTheme="minorHAnsi" w:cstheme="minorHAnsi"/>
          <w:strike/>
          <w:vertAlign w:val="superscript"/>
          <w:lang w:eastAsia="zh-CN"/>
        </w:rPr>
        <w:t>e</w:t>
      </w:r>
      <w:r w:rsidR="001E0BAB" w:rsidRPr="008B44B4">
        <w:rPr>
          <w:rFonts w:asciiTheme="minorHAnsi" w:eastAsia="FangSong" w:hAnsiTheme="minorHAnsi" w:cstheme="minorHAnsi"/>
          <w:strike/>
          <w:lang w:eastAsia="zh-CN"/>
        </w:rPr>
        <w:t xml:space="preserve"> Réunion (SC40) a approuvé, en mai 2009, l</w:t>
      </w:r>
      <w:r w:rsidR="00B94A56">
        <w:rPr>
          <w:rFonts w:asciiTheme="minorHAnsi" w:eastAsia="FangSong" w:hAnsiTheme="minorHAnsi" w:cstheme="minorHAnsi"/>
          <w:strike/>
          <w:lang w:eastAsia="zh-CN"/>
        </w:rPr>
        <w:t>’</w:t>
      </w:r>
      <w:r w:rsidR="001E0BAB" w:rsidRPr="008B44B4">
        <w:rPr>
          <w:rFonts w:asciiTheme="minorHAnsi" w:eastAsia="FangSong" w:hAnsiTheme="minorHAnsi" w:cstheme="minorHAnsi"/>
          <w:strike/>
          <w:lang w:eastAsia="zh-CN"/>
        </w:rPr>
        <w:t xml:space="preserve">Initiative régionale </w:t>
      </w:r>
      <w:r w:rsidR="002A234E" w:rsidRPr="008B44B4">
        <w:rPr>
          <w:rFonts w:asciiTheme="minorHAnsi" w:eastAsia="FangSong" w:hAnsiTheme="minorHAnsi" w:cstheme="minorHAnsi"/>
          <w:strike/>
          <w:lang w:eastAsia="zh-CN"/>
        </w:rPr>
        <w:t xml:space="preserve">Ramsar </w:t>
      </w:r>
      <w:r w:rsidR="001E0BAB" w:rsidRPr="008B44B4">
        <w:rPr>
          <w:rFonts w:asciiTheme="minorHAnsi" w:eastAsia="FangSong" w:hAnsiTheme="minorHAnsi" w:cstheme="minorHAnsi"/>
          <w:strike/>
          <w:lang w:eastAsia="zh-CN"/>
        </w:rPr>
        <w:t>pour la gestion intégrée et l</w:t>
      </w:r>
      <w:r w:rsidR="00B94A56">
        <w:rPr>
          <w:rFonts w:asciiTheme="minorHAnsi" w:eastAsia="FangSong" w:hAnsiTheme="minorHAnsi" w:cstheme="minorHAnsi"/>
          <w:strike/>
          <w:lang w:eastAsia="zh-CN"/>
        </w:rPr>
        <w:t>’</w:t>
      </w:r>
      <w:r w:rsidR="001E0BAB" w:rsidRPr="008B44B4">
        <w:rPr>
          <w:rFonts w:asciiTheme="minorHAnsi" w:eastAsia="FangSong" w:hAnsiTheme="minorHAnsi" w:cstheme="minorHAnsi"/>
          <w:strike/>
          <w:lang w:eastAsia="zh-CN"/>
        </w:rPr>
        <w:t>utilisation rationnelle des mangroves et des récifs coralliens, qui a marqué le début de la coopération régionale en Amérique centrale et du Sud</w:t>
      </w:r>
      <w:r w:rsidR="00E13E51" w:rsidRPr="008B44B4">
        <w:rPr>
          <w:rFonts w:asciiTheme="minorHAnsi" w:eastAsia="FangSong" w:hAnsiTheme="minorHAnsi" w:cstheme="minorHAnsi"/>
          <w:strike/>
          <w:lang w:eastAsia="zh-CN"/>
        </w:rPr>
        <w:t> ;</w:t>
      </w:r>
    </w:p>
    <w:p w14:paraId="40FDCD09" w14:textId="63AF9999" w:rsidR="00B70D91" w:rsidRPr="008B44B4" w:rsidRDefault="00B70D91" w:rsidP="00067A8A">
      <w:pPr>
        <w:ind w:left="426" w:hanging="426"/>
        <w:rPr>
          <w:rFonts w:asciiTheme="minorHAnsi" w:eastAsia="FangSong" w:hAnsiTheme="minorHAnsi" w:cstheme="minorHAnsi"/>
          <w:lang w:eastAsia="zh-CN"/>
        </w:rPr>
      </w:pPr>
    </w:p>
    <w:p w14:paraId="7367D00D" w14:textId="399ACEC7" w:rsidR="00B70D91" w:rsidRPr="008B44B4" w:rsidRDefault="00B70D91" w:rsidP="00545244">
      <w:pPr>
        <w:ind w:left="426" w:hanging="426"/>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6.</w:t>
      </w:r>
      <w:r w:rsidRPr="008B44B4">
        <w:rPr>
          <w:rFonts w:asciiTheme="minorHAnsi" w:eastAsia="FangSong" w:hAnsiTheme="minorHAnsi" w:cstheme="minorHAnsi"/>
          <w:strike/>
          <w:lang w:eastAsia="zh-CN"/>
        </w:rPr>
        <w:tab/>
      </w:r>
      <w:r w:rsidR="00C5198E" w:rsidRPr="008B44B4">
        <w:rPr>
          <w:rFonts w:asciiTheme="minorHAnsi" w:eastAsia="FangSong" w:hAnsiTheme="minorHAnsi" w:cstheme="minorHAnsi"/>
          <w:strike/>
          <w:lang w:eastAsia="zh-CN"/>
        </w:rPr>
        <w:t>RAPPELANT EN OUTRE l</w:t>
      </w:r>
      <w:r w:rsidR="00B94A56">
        <w:rPr>
          <w:rFonts w:asciiTheme="minorHAnsi" w:eastAsia="FangSong" w:hAnsiTheme="minorHAnsi" w:cstheme="minorHAnsi"/>
          <w:strike/>
          <w:lang w:eastAsia="zh-CN"/>
        </w:rPr>
        <w:t>’</w:t>
      </w:r>
      <w:r w:rsidR="00050BD0" w:rsidRPr="008B44B4">
        <w:rPr>
          <w:rFonts w:asciiTheme="minorHAnsi" w:eastAsia="FangSong" w:hAnsiTheme="minorHAnsi" w:cstheme="minorHAnsi"/>
          <w:strike/>
          <w:lang w:eastAsia="zh-CN"/>
        </w:rPr>
        <w:t>A</w:t>
      </w:r>
      <w:r w:rsidR="00C5198E" w:rsidRPr="008B44B4">
        <w:rPr>
          <w:rFonts w:asciiTheme="minorHAnsi" w:eastAsia="FangSong" w:hAnsiTheme="minorHAnsi" w:cstheme="minorHAnsi"/>
          <w:strike/>
          <w:lang w:eastAsia="zh-CN"/>
        </w:rPr>
        <w:t>rticle 5 qui oblige les Parties contractantes à se consulter lorsqu</w:t>
      </w:r>
      <w:r w:rsidR="00B94A56">
        <w:rPr>
          <w:rFonts w:asciiTheme="minorHAnsi" w:eastAsia="FangSong" w:hAnsiTheme="minorHAnsi" w:cstheme="minorHAnsi"/>
          <w:strike/>
          <w:lang w:eastAsia="zh-CN"/>
        </w:rPr>
        <w:t>’</w:t>
      </w:r>
      <w:r w:rsidR="00C5198E" w:rsidRPr="008B44B4">
        <w:rPr>
          <w:rFonts w:asciiTheme="minorHAnsi" w:eastAsia="FangSong" w:hAnsiTheme="minorHAnsi" w:cstheme="minorHAnsi"/>
          <w:strike/>
          <w:lang w:eastAsia="zh-CN"/>
        </w:rPr>
        <w:t xml:space="preserve">elles </w:t>
      </w:r>
      <w:r w:rsidR="00050BD0" w:rsidRPr="008B44B4">
        <w:rPr>
          <w:rFonts w:asciiTheme="minorHAnsi" w:eastAsia="FangSong" w:hAnsiTheme="minorHAnsi" w:cstheme="minorHAnsi"/>
          <w:strike/>
          <w:lang w:eastAsia="zh-CN"/>
        </w:rPr>
        <w:t>partagent</w:t>
      </w:r>
      <w:r w:rsidR="00C5198E" w:rsidRPr="008B44B4">
        <w:rPr>
          <w:rFonts w:asciiTheme="minorHAnsi" w:eastAsia="FangSong" w:hAnsiTheme="minorHAnsi" w:cstheme="minorHAnsi"/>
          <w:strike/>
          <w:lang w:eastAsia="zh-CN"/>
        </w:rPr>
        <w:t xml:space="preserve"> des systèmes aquatiques, les mangroves mondiales ont besoin d</w:t>
      </w:r>
      <w:r w:rsidR="00B94A56">
        <w:rPr>
          <w:rFonts w:asciiTheme="minorHAnsi" w:eastAsia="FangSong" w:hAnsiTheme="minorHAnsi" w:cstheme="minorHAnsi"/>
          <w:strike/>
          <w:lang w:eastAsia="zh-CN"/>
        </w:rPr>
        <w:t>’</w:t>
      </w:r>
      <w:r w:rsidR="00C5198E" w:rsidRPr="008B44B4">
        <w:rPr>
          <w:rFonts w:asciiTheme="minorHAnsi" w:eastAsia="FangSong" w:hAnsiTheme="minorHAnsi" w:cstheme="minorHAnsi"/>
          <w:strike/>
          <w:lang w:eastAsia="zh-CN"/>
        </w:rPr>
        <w:t xml:space="preserve">une coopération </w:t>
      </w:r>
      <w:r w:rsidR="00C5198E" w:rsidRPr="008B44B4">
        <w:rPr>
          <w:rFonts w:asciiTheme="minorHAnsi" w:eastAsia="FangSong" w:hAnsiTheme="minorHAnsi" w:cstheme="minorHAnsi"/>
          <w:strike/>
          <w:lang w:eastAsia="zh-CN"/>
        </w:rPr>
        <w:lastRenderedPageBreak/>
        <w:t>internationale solide sous l</w:t>
      </w:r>
      <w:r w:rsidR="00B94A56">
        <w:rPr>
          <w:rFonts w:asciiTheme="minorHAnsi" w:eastAsia="FangSong" w:hAnsiTheme="minorHAnsi" w:cstheme="minorHAnsi"/>
          <w:strike/>
          <w:lang w:eastAsia="zh-CN"/>
        </w:rPr>
        <w:t>’</w:t>
      </w:r>
      <w:r w:rsidR="00C5198E" w:rsidRPr="008B44B4">
        <w:rPr>
          <w:rFonts w:asciiTheme="minorHAnsi" w:eastAsia="FangSong" w:hAnsiTheme="minorHAnsi" w:cstheme="minorHAnsi"/>
          <w:strike/>
          <w:lang w:eastAsia="zh-CN"/>
        </w:rPr>
        <w:t>égide de la Convention parce qu</w:t>
      </w:r>
      <w:r w:rsidR="00B94A56">
        <w:rPr>
          <w:rFonts w:asciiTheme="minorHAnsi" w:eastAsia="FangSong" w:hAnsiTheme="minorHAnsi" w:cstheme="minorHAnsi"/>
          <w:strike/>
          <w:lang w:eastAsia="zh-CN"/>
        </w:rPr>
        <w:t>’</w:t>
      </w:r>
      <w:r w:rsidR="00C5198E" w:rsidRPr="008B44B4">
        <w:rPr>
          <w:rFonts w:asciiTheme="minorHAnsi" w:eastAsia="FangSong" w:hAnsiTheme="minorHAnsi" w:cstheme="minorHAnsi"/>
          <w:strike/>
          <w:lang w:eastAsia="zh-CN"/>
        </w:rPr>
        <w:t xml:space="preserve">elles vivent dans des océans connectés et partagés. La Résolution VII.19 fournit des lignes directrices, notamment le paragraphe 2.3 </w:t>
      </w:r>
      <w:r w:rsidR="00050BD0" w:rsidRPr="008B44B4">
        <w:rPr>
          <w:rFonts w:asciiTheme="minorHAnsi" w:eastAsia="FangSong" w:hAnsiTheme="minorHAnsi" w:cstheme="minorHAnsi"/>
          <w:strike/>
          <w:lang w:eastAsia="zh-CN"/>
        </w:rPr>
        <w:t>Partenariat entre Ramsar et des conventions et organisations internationales/régionales de l</w:t>
      </w:r>
      <w:r w:rsidR="00B94A56">
        <w:rPr>
          <w:rFonts w:asciiTheme="minorHAnsi" w:eastAsia="FangSong" w:hAnsiTheme="minorHAnsi" w:cstheme="minorHAnsi"/>
          <w:strike/>
          <w:lang w:eastAsia="zh-CN"/>
        </w:rPr>
        <w:t>’</w:t>
      </w:r>
      <w:r w:rsidR="00050BD0" w:rsidRPr="008B44B4">
        <w:rPr>
          <w:rFonts w:asciiTheme="minorHAnsi" w:eastAsia="FangSong" w:hAnsiTheme="minorHAnsi" w:cstheme="minorHAnsi"/>
          <w:strike/>
          <w:lang w:eastAsia="zh-CN"/>
        </w:rPr>
        <w:t>environnement</w:t>
      </w:r>
      <w:r w:rsidR="00E13E51" w:rsidRPr="008B44B4">
        <w:rPr>
          <w:rFonts w:asciiTheme="minorHAnsi" w:eastAsia="FangSong" w:hAnsiTheme="minorHAnsi" w:cstheme="minorHAnsi"/>
          <w:strike/>
          <w:lang w:eastAsia="zh-CN"/>
        </w:rPr>
        <w:t xml:space="preserve">, le paragraphe 2.4 </w:t>
      </w:r>
      <w:r w:rsidR="00545244" w:rsidRPr="008B44B4">
        <w:rPr>
          <w:rFonts w:asciiTheme="minorHAnsi" w:eastAsia="FangSong" w:hAnsiTheme="minorHAnsi" w:cstheme="minorHAnsi"/>
          <w:strike/>
          <w:lang w:eastAsia="zh-CN"/>
        </w:rPr>
        <w:t>Échange de l</w:t>
      </w:r>
      <w:r w:rsidR="00B94A56">
        <w:rPr>
          <w:rFonts w:asciiTheme="minorHAnsi" w:eastAsia="FangSong" w:hAnsiTheme="minorHAnsi" w:cstheme="minorHAnsi"/>
          <w:strike/>
          <w:lang w:eastAsia="zh-CN"/>
        </w:rPr>
        <w:t>’</w:t>
      </w:r>
      <w:r w:rsidR="00545244" w:rsidRPr="008B44B4">
        <w:rPr>
          <w:rFonts w:asciiTheme="minorHAnsi" w:eastAsia="FangSong" w:hAnsiTheme="minorHAnsi" w:cstheme="minorHAnsi"/>
          <w:strike/>
          <w:lang w:eastAsia="zh-CN"/>
        </w:rPr>
        <w:t>information et des connaissances spécialisées</w:t>
      </w:r>
      <w:r w:rsidR="00E13E51" w:rsidRPr="008B44B4">
        <w:rPr>
          <w:rFonts w:asciiTheme="minorHAnsi" w:eastAsia="FangSong" w:hAnsiTheme="minorHAnsi" w:cstheme="minorHAnsi"/>
          <w:strike/>
          <w:lang w:eastAsia="zh-CN"/>
        </w:rPr>
        <w:t xml:space="preserve">, et le paragraphe 2.5 </w:t>
      </w:r>
      <w:r w:rsidR="00545244" w:rsidRPr="008B44B4">
        <w:rPr>
          <w:rFonts w:asciiTheme="minorHAnsi" w:eastAsia="FangSong" w:hAnsiTheme="minorHAnsi" w:cstheme="minorHAnsi"/>
          <w:strike/>
          <w:lang w:eastAsia="zh-CN"/>
        </w:rPr>
        <w:t>Aide internationale en faveur de la conservation et de l</w:t>
      </w:r>
      <w:r w:rsidR="00B94A56">
        <w:rPr>
          <w:rFonts w:asciiTheme="minorHAnsi" w:eastAsia="FangSong" w:hAnsiTheme="minorHAnsi" w:cstheme="minorHAnsi"/>
          <w:strike/>
          <w:lang w:eastAsia="zh-CN"/>
        </w:rPr>
        <w:t>’</w:t>
      </w:r>
      <w:r w:rsidR="00545244" w:rsidRPr="008B44B4">
        <w:rPr>
          <w:rFonts w:asciiTheme="minorHAnsi" w:eastAsia="FangSong" w:hAnsiTheme="minorHAnsi" w:cstheme="minorHAnsi"/>
          <w:strike/>
          <w:lang w:eastAsia="zh-CN"/>
        </w:rPr>
        <w:t>utilisation rationnelle des zones humides</w:t>
      </w:r>
      <w:r w:rsidR="00E13E51" w:rsidRPr="008B44B4">
        <w:rPr>
          <w:rFonts w:asciiTheme="minorHAnsi" w:eastAsia="FangSong" w:hAnsiTheme="minorHAnsi" w:cstheme="minorHAnsi"/>
          <w:strike/>
          <w:lang w:eastAsia="zh-CN"/>
        </w:rPr>
        <w:t xml:space="preserve">. Les lignes directrices indiquent que </w:t>
      </w:r>
      <w:r w:rsidR="002A234E" w:rsidRPr="008B44B4">
        <w:rPr>
          <w:rFonts w:asciiTheme="minorHAnsi" w:eastAsia="FangSong" w:hAnsiTheme="minorHAnsi" w:cstheme="minorHAnsi"/>
          <w:strike/>
          <w:lang w:eastAsia="zh-CN"/>
        </w:rPr>
        <w:t>l</w:t>
      </w:r>
      <w:r w:rsidR="00B94A56">
        <w:rPr>
          <w:rFonts w:asciiTheme="minorHAnsi" w:eastAsia="FangSong" w:hAnsiTheme="minorHAnsi" w:cstheme="minorHAnsi"/>
          <w:strike/>
          <w:lang w:eastAsia="zh-CN"/>
        </w:rPr>
        <w:t>’</w:t>
      </w:r>
      <w:r w:rsidR="002A234E" w:rsidRPr="008B44B4">
        <w:rPr>
          <w:rFonts w:asciiTheme="minorHAnsi" w:eastAsia="FangSong" w:hAnsiTheme="minorHAnsi" w:cstheme="minorHAnsi"/>
          <w:strike/>
          <w:lang w:eastAsia="zh-CN"/>
        </w:rPr>
        <w:t xml:space="preserve">élargissement de </w:t>
      </w:r>
      <w:r w:rsidR="00E13E51" w:rsidRPr="008B44B4">
        <w:rPr>
          <w:rFonts w:asciiTheme="minorHAnsi" w:eastAsia="FangSong" w:hAnsiTheme="minorHAnsi" w:cstheme="minorHAnsi"/>
          <w:strike/>
          <w:lang w:eastAsia="zh-CN"/>
        </w:rPr>
        <w:t xml:space="preserve">la coopération internationale est conforme avec la mission de la Convention ; </w:t>
      </w:r>
    </w:p>
    <w:p w14:paraId="70A58312" w14:textId="77777777" w:rsidR="00B70D91" w:rsidRPr="008B44B4" w:rsidRDefault="00B70D91" w:rsidP="00B70D91">
      <w:pPr>
        <w:pStyle w:val="ListParagraph"/>
        <w:ind w:left="420" w:firstLine="0"/>
        <w:rPr>
          <w:rFonts w:asciiTheme="minorHAnsi" w:eastAsia="FangSong" w:hAnsiTheme="minorHAnsi" w:cstheme="minorHAnsi"/>
          <w:lang w:eastAsia="zh-CN"/>
        </w:rPr>
      </w:pPr>
    </w:p>
    <w:p w14:paraId="18A24F97" w14:textId="5173D6DA" w:rsidR="00B70D91" w:rsidRPr="008B44B4" w:rsidRDefault="00B70D91" w:rsidP="00B70D91">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7.</w:t>
      </w:r>
      <w:r w:rsidRPr="008B44B4">
        <w:rPr>
          <w:rFonts w:asciiTheme="minorHAnsi" w:eastAsia="FangSong" w:hAnsiTheme="minorHAnsi" w:cstheme="minorHAnsi"/>
          <w:strike/>
          <w:lang w:eastAsia="zh-CN"/>
        </w:rPr>
        <w:tab/>
        <w:t>NOT</w:t>
      </w:r>
      <w:r w:rsidR="00E13E51" w:rsidRPr="008B44B4">
        <w:rPr>
          <w:rFonts w:asciiTheme="minorHAnsi" w:eastAsia="FangSong" w:hAnsiTheme="minorHAnsi" w:cstheme="minorHAnsi"/>
          <w:strike/>
          <w:lang w:eastAsia="zh-CN"/>
        </w:rPr>
        <w:t>ANT qu</w:t>
      </w:r>
      <w:r w:rsidR="00B94A56">
        <w:rPr>
          <w:rFonts w:asciiTheme="minorHAnsi" w:eastAsia="FangSong" w:hAnsiTheme="minorHAnsi" w:cstheme="minorHAnsi"/>
          <w:strike/>
          <w:lang w:eastAsia="zh-CN"/>
        </w:rPr>
        <w:t>’</w:t>
      </w:r>
      <w:r w:rsidR="009129C9" w:rsidRPr="008B44B4">
        <w:rPr>
          <w:rFonts w:asciiTheme="minorHAnsi" w:eastAsia="FangSong" w:hAnsiTheme="minorHAnsi" w:cstheme="minorHAnsi"/>
          <w:strike/>
          <w:lang w:eastAsia="zh-CN"/>
        </w:rPr>
        <w:t xml:space="preserve">il </w:t>
      </w:r>
      <w:r w:rsidR="00545244" w:rsidRPr="008B44B4">
        <w:rPr>
          <w:rFonts w:asciiTheme="minorHAnsi" w:eastAsia="FangSong" w:hAnsiTheme="minorHAnsi" w:cstheme="minorHAnsi"/>
          <w:strike/>
          <w:lang w:eastAsia="zh-CN"/>
        </w:rPr>
        <w:t>existe</w:t>
      </w:r>
      <w:r w:rsidR="009129C9" w:rsidRPr="008B44B4">
        <w:rPr>
          <w:rFonts w:asciiTheme="minorHAnsi" w:eastAsia="FangSong" w:hAnsiTheme="minorHAnsi" w:cstheme="minorHAnsi"/>
          <w:strike/>
          <w:lang w:eastAsia="zh-CN"/>
        </w:rPr>
        <w:t xml:space="preserve"> </w:t>
      </w:r>
      <w:r w:rsidR="00545244" w:rsidRPr="008B44B4">
        <w:rPr>
          <w:rFonts w:asciiTheme="minorHAnsi" w:eastAsia="FangSong" w:hAnsiTheme="minorHAnsi" w:cstheme="minorHAnsi"/>
          <w:strike/>
          <w:lang w:eastAsia="zh-CN"/>
        </w:rPr>
        <w:t>au niveau international, dans d</w:t>
      </w:r>
      <w:r w:rsidR="00B94A56">
        <w:rPr>
          <w:rFonts w:asciiTheme="minorHAnsi" w:eastAsia="FangSong" w:hAnsiTheme="minorHAnsi" w:cstheme="minorHAnsi"/>
          <w:strike/>
          <w:lang w:eastAsia="zh-CN"/>
        </w:rPr>
        <w:t>’</w:t>
      </w:r>
      <w:r w:rsidR="00545244" w:rsidRPr="008B44B4">
        <w:rPr>
          <w:rFonts w:asciiTheme="minorHAnsi" w:eastAsia="FangSong" w:hAnsiTheme="minorHAnsi" w:cstheme="minorHAnsi"/>
          <w:strike/>
          <w:lang w:eastAsia="zh-CN"/>
        </w:rPr>
        <w:t xml:space="preserve">autres cadres, des </w:t>
      </w:r>
      <w:r w:rsidR="00E13E51" w:rsidRPr="008B44B4">
        <w:rPr>
          <w:rFonts w:asciiTheme="minorHAnsi" w:eastAsia="FangSong" w:hAnsiTheme="minorHAnsi" w:cstheme="minorHAnsi"/>
          <w:strike/>
          <w:lang w:eastAsia="zh-CN"/>
        </w:rPr>
        <w:t>initiatives</w:t>
      </w:r>
      <w:r w:rsidR="009129C9" w:rsidRPr="008B44B4">
        <w:rPr>
          <w:rFonts w:asciiTheme="minorHAnsi" w:eastAsia="FangSong" w:hAnsiTheme="minorHAnsi" w:cstheme="minorHAnsi"/>
          <w:strike/>
          <w:lang w:eastAsia="zh-CN"/>
        </w:rPr>
        <w:t xml:space="preserve">, programmes et organisations </w:t>
      </w:r>
      <w:r w:rsidR="00545244" w:rsidRPr="008B44B4">
        <w:rPr>
          <w:rFonts w:asciiTheme="minorHAnsi" w:eastAsia="FangSong" w:hAnsiTheme="minorHAnsi" w:cstheme="minorHAnsi"/>
          <w:strike/>
          <w:lang w:eastAsia="zh-CN"/>
        </w:rPr>
        <w:t>consacrés aux</w:t>
      </w:r>
      <w:r w:rsidR="009129C9" w:rsidRPr="008B44B4">
        <w:rPr>
          <w:rFonts w:asciiTheme="minorHAnsi" w:eastAsia="FangSong" w:hAnsiTheme="minorHAnsi" w:cstheme="minorHAnsi"/>
          <w:strike/>
          <w:lang w:eastAsia="zh-CN"/>
        </w:rPr>
        <w:t xml:space="preserve"> mangroves tandis qu</w:t>
      </w:r>
      <w:r w:rsidR="00B94A56">
        <w:rPr>
          <w:rFonts w:asciiTheme="minorHAnsi" w:eastAsia="FangSong" w:hAnsiTheme="minorHAnsi" w:cstheme="minorHAnsi"/>
          <w:strike/>
          <w:lang w:eastAsia="zh-CN"/>
        </w:rPr>
        <w:t>’</w:t>
      </w:r>
      <w:r w:rsidR="009129C9" w:rsidRPr="008B44B4">
        <w:rPr>
          <w:rFonts w:asciiTheme="minorHAnsi" w:eastAsia="FangSong" w:hAnsiTheme="minorHAnsi" w:cstheme="minorHAnsi"/>
          <w:strike/>
          <w:lang w:eastAsia="zh-CN"/>
        </w:rPr>
        <w:t>il n</w:t>
      </w:r>
      <w:r w:rsidR="00B94A56">
        <w:rPr>
          <w:rFonts w:asciiTheme="minorHAnsi" w:eastAsia="FangSong" w:hAnsiTheme="minorHAnsi" w:cstheme="minorHAnsi"/>
          <w:strike/>
          <w:lang w:eastAsia="zh-CN"/>
        </w:rPr>
        <w:t>’</w:t>
      </w:r>
      <w:r w:rsidR="009129C9" w:rsidRPr="008B44B4">
        <w:rPr>
          <w:rFonts w:asciiTheme="minorHAnsi" w:eastAsia="FangSong" w:hAnsiTheme="minorHAnsi" w:cstheme="minorHAnsi"/>
          <w:strike/>
          <w:lang w:eastAsia="zh-CN"/>
        </w:rPr>
        <w:t xml:space="preserve">y a encore aucun cadre interrégional relevant de la Convention </w:t>
      </w:r>
      <w:r w:rsidR="002A234E" w:rsidRPr="008B44B4">
        <w:rPr>
          <w:rFonts w:asciiTheme="minorHAnsi" w:eastAsia="FangSong" w:hAnsiTheme="minorHAnsi" w:cstheme="minorHAnsi"/>
          <w:strike/>
          <w:lang w:eastAsia="zh-CN"/>
        </w:rPr>
        <w:t>de Ramsar</w:t>
      </w:r>
      <w:r w:rsidR="009129C9" w:rsidRPr="008B44B4">
        <w:rPr>
          <w:rFonts w:asciiTheme="minorHAnsi" w:eastAsia="FangSong" w:hAnsiTheme="minorHAnsi" w:cstheme="minorHAnsi"/>
          <w:strike/>
          <w:lang w:eastAsia="zh-CN"/>
        </w:rPr>
        <w:t xml:space="preserve">. ALERTANT sur le fait que </w:t>
      </w:r>
      <w:r w:rsidR="00545244" w:rsidRPr="008B44B4">
        <w:rPr>
          <w:rFonts w:asciiTheme="minorHAnsi" w:eastAsia="FangSong" w:hAnsiTheme="minorHAnsi" w:cstheme="minorHAnsi"/>
          <w:strike/>
          <w:lang w:eastAsia="zh-CN"/>
        </w:rPr>
        <w:t xml:space="preserve">la tendance, pour </w:t>
      </w:r>
      <w:r w:rsidR="009129C9" w:rsidRPr="008B44B4">
        <w:rPr>
          <w:rFonts w:asciiTheme="minorHAnsi" w:eastAsia="FangSong" w:hAnsiTheme="minorHAnsi" w:cstheme="minorHAnsi"/>
          <w:strike/>
          <w:lang w:eastAsia="zh-CN"/>
        </w:rPr>
        <w:t xml:space="preserve">les mangroves </w:t>
      </w:r>
      <w:r w:rsidR="00545244" w:rsidRPr="008B44B4">
        <w:rPr>
          <w:rFonts w:asciiTheme="minorHAnsi" w:eastAsia="FangSong" w:hAnsiTheme="minorHAnsi" w:cstheme="minorHAnsi"/>
          <w:strike/>
          <w:lang w:eastAsia="zh-CN"/>
        </w:rPr>
        <w:t>est</w:t>
      </w:r>
      <w:r w:rsidR="009129C9" w:rsidRPr="008B44B4">
        <w:rPr>
          <w:rFonts w:asciiTheme="minorHAnsi" w:eastAsia="FangSong" w:hAnsiTheme="minorHAnsi" w:cstheme="minorHAnsi"/>
          <w:strike/>
          <w:lang w:eastAsia="zh-CN"/>
        </w:rPr>
        <w:t xml:space="preserve"> encore </w:t>
      </w:r>
      <w:r w:rsidR="00545244" w:rsidRPr="008B44B4">
        <w:rPr>
          <w:rFonts w:asciiTheme="minorHAnsi" w:eastAsia="FangSong" w:hAnsiTheme="minorHAnsi" w:cstheme="minorHAnsi"/>
          <w:strike/>
          <w:lang w:eastAsia="zh-CN"/>
        </w:rPr>
        <w:t>à la</w:t>
      </w:r>
      <w:r w:rsidR="009129C9" w:rsidRPr="008B44B4">
        <w:rPr>
          <w:rFonts w:asciiTheme="minorHAnsi" w:eastAsia="FangSong" w:hAnsiTheme="minorHAnsi" w:cstheme="minorHAnsi"/>
          <w:strike/>
          <w:lang w:eastAsia="zh-CN"/>
        </w:rPr>
        <w:t xml:space="preserve"> perte continue et qu</w:t>
      </w:r>
      <w:r w:rsidR="00B94A56">
        <w:rPr>
          <w:rFonts w:asciiTheme="minorHAnsi" w:eastAsia="FangSong" w:hAnsiTheme="minorHAnsi" w:cstheme="minorHAnsi"/>
          <w:strike/>
          <w:lang w:eastAsia="zh-CN"/>
        </w:rPr>
        <w:t>’</w:t>
      </w:r>
      <w:r w:rsidR="00545244" w:rsidRPr="008B44B4">
        <w:rPr>
          <w:rFonts w:asciiTheme="minorHAnsi" w:eastAsia="FangSong" w:hAnsiTheme="minorHAnsi" w:cstheme="minorHAnsi"/>
          <w:strike/>
          <w:lang w:eastAsia="zh-CN"/>
        </w:rPr>
        <w:t>il est possible de restaurer</w:t>
      </w:r>
      <w:r w:rsidR="009129C9" w:rsidRPr="008B44B4">
        <w:rPr>
          <w:rFonts w:asciiTheme="minorHAnsi" w:eastAsia="FangSong" w:hAnsiTheme="minorHAnsi" w:cstheme="minorHAnsi"/>
          <w:strike/>
          <w:lang w:eastAsia="zh-CN"/>
        </w:rPr>
        <w:t xml:space="preserve"> de vastes étendues de mangroves et, en conséquence, que d</w:t>
      </w:r>
      <w:r w:rsidR="00B94A56">
        <w:rPr>
          <w:rFonts w:asciiTheme="minorHAnsi" w:eastAsia="FangSong" w:hAnsiTheme="minorHAnsi" w:cstheme="minorHAnsi"/>
          <w:strike/>
          <w:lang w:eastAsia="zh-CN"/>
        </w:rPr>
        <w:t>’</w:t>
      </w:r>
      <w:r w:rsidR="009129C9" w:rsidRPr="008B44B4">
        <w:rPr>
          <w:rFonts w:asciiTheme="minorHAnsi" w:eastAsia="FangSong" w:hAnsiTheme="minorHAnsi" w:cstheme="minorHAnsi"/>
          <w:strike/>
          <w:lang w:eastAsia="zh-CN"/>
        </w:rPr>
        <w:t>autres actions percutantes sont</w:t>
      </w:r>
      <w:r w:rsidR="001169D2" w:rsidRPr="008B44B4">
        <w:rPr>
          <w:rFonts w:asciiTheme="minorHAnsi" w:eastAsia="FangSong" w:hAnsiTheme="minorHAnsi" w:cstheme="minorHAnsi"/>
          <w:strike/>
          <w:lang w:eastAsia="zh-CN"/>
        </w:rPr>
        <w:t xml:space="preserve"> plus que jamais</w:t>
      </w:r>
      <w:r w:rsidR="009129C9" w:rsidRPr="008B44B4">
        <w:rPr>
          <w:rFonts w:asciiTheme="minorHAnsi" w:eastAsia="FangSong" w:hAnsiTheme="minorHAnsi" w:cstheme="minorHAnsi"/>
          <w:strike/>
          <w:lang w:eastAsia="zh-CN"/>
        </w:rPr>
        <w:t xml:space="preserve"> nécessaires en matière de conservation et de restauration des mangroves. « </w:t>
      </w:r>
      <w:r w:rsidR="002726F8" w:rsidRPr="008B44B4">
        <w:rPr>
          <w:rFonts w:asciiTheme="minorHAnsi" w:eastAsia="FangSong" w:hAnsiTheme="minorHAnsi" w:cstheme="minorHAnsi"/>
          <w:strike/>
          <w:lang w:eastAsia="zh-CN"/>
        </w:rPr>
        <w:t>Il est n</w:t>
      </w:r>
      <w:r w:rsidR="009129C9" w:rsidRPr="008B44B4">
        <w:rPr>
          <w:rFonts w:asciiTheme="minorHAnsi" w:eastAsia="FangSong" w:hAnsiTheme="minorHAnsi" w:cstheme="minorHAnsi"/>
          <w:strike/>
          <w:lang w:eastAsia="zh-CN"/>
        </w:rPr>
        <w:t>écessaire d</w:t>
      </w:r>
      <w:r w:rsidR="00B94A56">
        <w:rPr>
          <w:rFonts w:asciiTheme="minorHAnsi" w:eastAsia="FangSong" w:hAnsiTheme="minorHAnsi" w:cstheme="minorHAnsi"/>
          <w:strike/>
          <w:lang w:eastAsia="zh-CN"/>
        </w:rPr>
        <w:t>’</w:t>
      </w:r>
      <w:r w:rsidR="002726F8" w:rsidRPr="008B44B4">
        <w:rPr>
          <w:rFonts w:asciiTheme="minorHAnsi" w:eastAsia="FangSong" w:hAnsiTheme="minorHAnsi" w:cstheme="minorHAnsi"/>
          <w:strike/>
          <w:lang w:eastAsia="zh-CN"/>
        </w:rPr>
        <w:t>accélérer. »</w:t>
      </w:r>
      <w:r w:rsidRPr="008B44B4">
        <w:rPr>
          <w:rFonts w:asciiTheme="minorHAnsi" w:eastAsia="FangSong" w:hAnsiTheme="minorHAnsi" w:cstheme="minorHAnsi"/>
          <w:strike/>
          <w:lang w:eastAsia="zh-CN"/>
        </w:rPr>
        <w:t xml:space="preserve"> (GMA 2022)</w:t>
      </w:r>
      <w:r w:rsidR="002726F8" w:rsidRPr="008B44B4">
        <w:rPr>
          <w:rFonts w:asciiTheme="minorHAnsi" w:eastAsia="FangSong" w:hAnsiTheme="minorHAnsi" w:cstheme="minorHAnsi"/>
          <w:strike/>
          <w:lang w:eastAsia="zh-CN"/>
        </w:rPr>
        <w:t> ;</w:t>
      </w:r>
    </w:p>
    <w:p w14:paraId="25D405AF" w14:textId="77777777" w:rsidR="00B70D91" w:rsidRPr="008B44B4" w:rsidRDefault="00B70D91" w:rsidP="00B70D91">
      <w:pPr>
        <w:pStyle w:val="ListParagraph"/>
        <w:ind w:left="420" w:firstLine="0"/>
        <w:rPr>
          <w:rFonts w:asciiTheme="minorHAnsi" w:eastAsia="FangSong" w:hAnsiTheme="minorHAnsi" w:cstheme="minorHAnsi"/>
          <w:lang w:eastAsia="zh-CN"/>
        </w:rPr>
      </w:pPr>
    </w:p>
    <w:p w14:paraId="51EADC65" w14:textId="6C31069C" w:rsidR="00B70D91" w:rsidRPr="008B44B4" w:rsidRDefault="00B70D91" w:rsidP="00B70D91">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8.</w:t>
      </w:r>
      <w:r w:rsidRPr="008B44B4">
        <w:rPr>
          <w:rFonts w:asciiTheme="minorHAnsi" w:eastAsia="FangSong" w:hAnsiTheme="minorHAnsi" w:cstheme="minorHAnsi"/>
          <w:strike/>
          <w:lang w:eastAsia="zh-CN"/>
        </w:rPr>
        <w:tab/>
        <w:t>RECO</w:t>
      </w:r>
      <w:r w:rsidR="002726F8" w:rsidRPr="008B44B4">
        <w:rPr>
          <w:rFonts w:asciiTheme="minorHAnsi" w:eastAsia="FangSong" w:hAnsiTheme="minorHAnsi" w:cstheme="minorHAnsi"/>
          <w:strike/>
          <w:lang w:eastAsia="zh-CN"/>
        </w:rPr>
        <w:t xml:space="preserve">NNAISSANT la nécessité de </w:t>
      </w:r>
      <w:r w:rsidR="001169D2" w:rsidRPr="008B44B4">
        <w:rPr>
          <w:rFonts w:asciiTheme="minorHAnsi" w:eastAsia="FangSong" w:hAnsiTheme="minorHAnsi" w:cstheme="minorHAnsi"/>
          <w:strike/>
          <w:lang w:eastAsia="zh-CN"/>
        </w:rPr>
        <w:t>créer</w:t>
      </w:r>
      <w:r w:rsidR="002726F8" w:rsidRPr="008B44B4">
        <w:rPr>
          <w:rFonts w:asciiTheme="minorHAnsi" w:eastAsia="FangSong" w:hAnsiTheme="minorHAnsi" w:cstheme="minorHAnsi"/>
          <w:strike/>
          <w:lang w:eastAsia="zh-CN"/>
        </w:rPr>
        <w:t xml:space="preserve"> une </w:t>
      </w:r>
      <w:r w:rsidR="001169D2" w:rsidRPr="008B44B4">
        <w:rPr>
          <w:rFonts w:asciiTheme="minorHAnsi" w:eastAsia="FangSong" w:hAnsiTheme="minorHAnsi" w:cstheme="minorHAnsi"/>
          <w:strike/>
          <w:lang w:eastAsia="zh-CN"/>
        </w:rPr>
        <w:t xml:space="preserve">large </w:t>
      </w:r>
      <w:r w:rsidR="002726F8" w:rsidRPr="008B44B4">
        <w:rPr>
          <w:rFonts w:asciiTheme="minorHAnsi" w:eastAsia="FangSong" w:hAnsiTheme="minorHAnsi" w:cstheme="minorHAnsi"/>
          <w:strike/>
          <w:lang w:eastAsia="zh-CN"/>
        </w:rPr>
        <w:t>coalition</w:t>
      </w:r>
      <w:r w:rsidR="001169D2" w:rsidRPr="008B44B4">
        <w:rPr>
          <w:rFonts w:asciiTheme="minorHAnsi" w:eastAsia="FangSong" w:hAnsiTheme="minorHAnsi" w:cstheme="minorHAnsi"/>
          <w:strike/>
          <w:lang w:eastAsia="zh-CN"/>
        </w:rPr>
        <w:t>,</w:t>
      </w:r>
      <w:r w:rsidR="002726F8" w:rsidRPr="008B44B4">
        <w:rPr>
          <w:rFonts w:asciiTheme="minorHAnsi" w:eastAsia="FangSong" w:hAnsiTheme="minorHAnsi" w:cstheme="minorHAnsi"/>
          <w:strike/>
          <w:lang w:eastAsia="zh-CN"/>
        </w:rPr>
        <w:t xml:space="preserve"> sous l</w:t>
      </w:r>
      <w:r w:rsidR="00B94A56">
        <w:rPr>
          <w:rFonts w:asciiTheme="minorHAnsi" w:eastAsia="FangSong" w:hAnsiTheme="minorHAnsi" w:cstheme="minorHAnsi"/>
          <w:strike/>
          <w:lang w:eastAsia="zh-CN"/>
        </w:rPr>
        <w:t>’</w:t>
      </w:r>
      <w:r w:rsidR="002726F8" w:rsidRPr="008B44B4">
        <w:rPr>
          <w:rFonts w:asciiTheme="minorHAnsi" w:eastAsia="FangSong" w:hAnsiTheme="minorHAnsi" w:cstheme="minorHAnsi"/>
          <w:strike/>
          <w:lang w:eastAsia="zh-CN"/>
        </w:rPr>
        <w:t xml:space="preserve">égide de la Convention </w:t>
      </w:r>
      <w:r w:rsidR="002A234E" w:rsidRPr="008B44B4">
        <w:rPr>
          <w:rFonts w:asciiTheme="minorHAnsi" w:eastAsia="FangSong" w:hAnsiTheme="minorHAnsi" w:cstheme="minorHAnsi"/>
          <w:strike/>
          <w:lang w:eastAsia="zh-CN"/>
        </w:rPr>
        <w:t>de Ramsar</w:t>
      </w:r>
      <w:r w:rsidR="001169D2" w:rsidRPr="008B44B4">
        <w:rPr>
          <w:rFonts w:asciiTheme="minorHAnsi" w:eastAsia="FangSong" w:hAnsiTheme="minorHAnsi" w:cstheme="minorHAnsi"/>
          <w:strike/>
          <w:lang w:eastAsia="zh-CN"/>
        </w:rPr>
        <w:t>,</w:t>
      </w:r>
      <w:r w:rsidR="002726F8" w:rsidRPr="008B44B4">
        <w:rPr>
          <w:rFonts w:asciiTheme="minorHAnsi" w:eastAsia="FangSong" w:hAnsiTheme="minorHAnsi" w:cstheme="minorHAnsi"/>
          <w:strike/>
          <w:lang w:eastAsia="zh-CN"/>
        </w:rPr>
        <w:t xml:space="preserve"> </w:t>
      </w:r>
      <w:r w:rsidR="009E5EAB" w:rsidRPr="008B44B4">
        <w:rPr>
          <w:rFonts w:asciiTheme="minorHAnsi" w:eastAsia="FangSong" w:hAnsiTheme="minorHAnsi" w:cstheme="minorHAnsi"/>
          <w:strike/>
          <w:lang w:eastAsia="zh-CN"/>
        </w:rPr>
        <w:t>pour tous les écosystèmes de mangroves et une plateforme d</w:t>
      </w:r>
      <w:r w:rsidR="00B94A56">
        <w:rPr>
          <w:rFonts w:asciiTheme="minorHAnsi" w:eastAsia="FangSong" w:hAnsiTheme="minorHAnsi" w:cstheme="minorHAnsi"/>
          <w:strike/>
          <w:lang w:eastAsia="zh-CN"/>
        </w:rPr>
        <w:t>’</w:t>
      </w:r>
      <w:r w:rsidR="009E5EAB" w:rsidRPr="008B44B4">
        <w:rPr>
          <w:rFonts w:asciiTheme="minorHAnsi" w:eastAsia="FangSong" w:hAnsiTheme="minorHAnsi" w:cstheme="minorHAnsi"/>
          <w:strike/>
          <w:lang w:eastAsia="zh-CN"/>
        </w:rPr>
        <w:t xml:space="preserve">action coordonnée et plus proactive, </w:t>
      </w:r>
      <w:r w:rsidR="001169D2" w:rsidRPr="008B44B4">
        <w:rPr>
          <w:rFonts w:asciiTheme="minorHAnsi" w:eastAsia="FangSong" w:hAnsiTheme="minorHAnsi" w:cstheme="minorHAnsi"/>
          <w:strike/>
          <w:lang w:eastAsia="zh-CN"/>
        </w:rPr>
        <w:t>et qu</w:t>
      </w:r>
      <w:r w:rsidR="00B94A56">
        <w:rPr>
          <w:rFonts w:asciiTheme="minorHAnsi" w:eastAsia="FangSong" w:hAnsiTheme="minorHAnsi" w:cstheme="minorHAnsi"/>
          <w:strike/>
          <w:lang w:eastAsia="zh-CN"/>
        </w:rPr>
        <w:t>’</w:t>
      </w:r>
      <w:r w:rsidR="001169D2" w:rsidRPr="008B44B4">
        <w:rPr>
          <w:rFonts w:asciiTheme="minorHAnsi" w:eastAsia="FangSong" w:hAnsiTheme="minorHAnsi" w:cstheme="minorHAnsi"/>
          <w:strike/>
          <w:lang w:eastAsia="zh-CN"/>
        </w:rPr>
        <w:t>une</w:t>
      </w:r>
      <w:r w:rsidR="009E5EAB" w:rsidRPr="008B44B4">
        <w:rPr>
          <w:rFonts w:asciiTheme="minorHAnsi" w:eastAsia="FangSong" w:hAnsiTheme="minorHAnsi" w:cstheme="minorHAnsi"/>
          <w:strike/>
          <w:lang w:eastAsia="zh-CN"/>
        </w:rPr>
        <w:t xml:space="preserve"> initiative interrégionale sur les mangroves </w:t>
      </w:r>
      <w:r w:rsidR="001169D2" w:rsidRPr="008B44B4">
        <w:rPr>
          <w:rFonts w:asciiTheme="minorHAnsi" w:eastAsia="FangSong" w:hAnsiTheme="minorHAnsi" w:cstheme="minorHAnsi"/>
          <w:strike/>
          <w:lang w:eastAsia="zh-CN"/>
        </w:rPr>
        <w:t xml:space="preserve">est nécessaire </w:t>
      </w:r>
      <w:r w:rsidR="009E5EAB" w:rsidRPr="008B44B4">
        <w:rPr>
          <w:rFonts w:asciiTheme="minorHAnsi" w:eastAsia="FangSong" w:hAnsiTheme="minorHAnsi" w:cstheme="minorHAnsi"/>
          <w:strike/>
          <w:lang w:eastAsia="zh-CN"/>
        </w:rPr>
        <w:t xml:space="preserve">dans le cadre de la Convention ; RECONNAISSANT EN OUTRE que la visibilité accrue de la Convention de Ramsar nécessite une coalition de pairs pour </w:t>
      </w:r>
      <w:r w:rsidR="001169D2" w:rsidRPr="008B44B4">
        <w:rPr>
          <w:rFonts w:asciiTheme="minorHAnsi" w:eastAsia="FangSong" w:hAnsiTheme="minorHAnsi" w:cstheme="minorHAnsi"/>
          <w:strike/>
          <w:lang w:eastAsia="zh-CN"/>
        </w:rPr>
        <w:t>nouer</w:t>
      </w:r>
      <w:r w:rsidR="009E5EAB" w:rsidRPr="008B44B4">
        <w:rPr>
          <w:rFonts w:asciiTheme="minorHAnsi" w:eastAsia="FangSong" w:hAnsiTheme="minorHAnsi" w:cstheme="minorHAnsi"/>
          <w:strike/>
          <w:lang w:eastAsia="zh-CN"/>
        </w:rPr>
        <w:t xml:space="preserve"> </w:t>
      </w:r>
      <w:r w:rsidR="001169D2" w:rsidRPr="008B44B4">
        <w:rPr>
          <w:rFonts w:asciiTheme="minorHAnsi" w:eastAsia="FangSong" w:hAnsiTheme="minorHAnsi" w:cstheme="minorHAnsi"/>
          <w:strike/>
          <w:lang w:eastAsia="zh-CN"/>
        </w:rPr>
        <w:t>d</w:t>
      </w:r>
      <w:r w:rsidR="009E5EAB" w:rsidRPr="008B44B4">
        <w:rPr>
          <w:rFonts w:asciiTheme="minorHAnsi" w:eastAsia="FangSong" w:hAnsiTheme="minorHAnsi" w:cstheme="minorHAnsi"/>
          <w:strike/>
          <w:lang w:eastAsia="zh-CN"/>
        </w:rPr>
        <w:t xml:space="preserve">es partenariats et </w:t>
      </w:r>
      <w:r w:rsidR="001169D2" w:rsidRPr="008B44B4">
        <w:rPr>
          <w:rFonts w:asciiTheme="minorHAnsi" w:eastAsia="FangSong" w:hAnsiTheme="minorHAnsi" w:cstheme="minorHAnsi"/>
          <w:strike/>
          <w:lang w:eastAsia="zh-CN"/>
        </w:rPr>
        <w:t>constituer d</w:t>
      </w:r>
      <w:r w:rsidR="009E5EAB" w:rsidRPr="008B44B4">
        <w:rPr>
          <w:rFonts w:asciiTheme="minorHAnsi" w:eastAsia="FangSong" w:hAnsiTheme="minorHAnsi" w:cstheme="minorHAnsi"/>
          <w:strike/>
          <w:lang w:eastAsia="zh-CN"/>
        </w:rPr>
        <w:t>es réseaux entre la Convention de Ramsar et d</w:t>
      </w:r>
      <w:r w:rsidR="00B94A56">
        <w:rPr>
          <w:rFonts w:asciiTheme="minorHAnsi" w:eastAsia="FangSong" w:hAnsiTheme="minorHAnsi" w:cstheme="minorHAnsi"/>
          <w:strike/>
          <w:lang w:eastAsia="zh-CN"/>
        </w:rPr>
        <w:t>’</w:t>
      </w:r>
      <w:r w:rsidR="009E5EAB" w:rsidRPr="008B44B4">
        <w:rPr>
          <w:rFonts w:asciiTheme="minorHAnsi" w:eastAsia="FangSong" w:hAnsiTheme="minorHAnsi" w:cstheme="minorHAnsi"/>
          <w:strike/>
          <w:lang w:eastAsia="zh-CN"/>
        </w:rPr>
        <w:t xml:space="preserve">autres programmes, organisations et initiatives </w:t>
      </w:r>
      <w:r w:rsidR="001169D2" w:rsidRPr="008B44B4">
        <w:rPr>
          <w:rFonts w:asciiTheme="minorHAnsi" w:eastAsia="FangSong" w:hAnsiTheme="minorHAnsi" w:cstheme="minorHAnsi"/>
          <w:strike/>
          <w:lang w:eastAsia="zh-CN"/>
        </w:rPr>
        <w:t>relatifs aux</w:t>
      </w:r>
      <w:r w:rsidR="009E5EAB" w:rsidRPr="008B44B4">
        <w:rPr>
          <w:rFonts w:asciiTheme="minorHAnsi" w:eastAsia="FangSong" w:hAnsiTheme="minorHAnsi" w:cstheme="minorHAnsi"/>
          <w:strike/>
          <w:lang w:eastAsia="zh-CN"/>
        </w:rPr>
        <w:t xml:space="preserve"> mangroves ;</w:t>
      </w:r>
    </w:p>
    <w:p w14:paraId="3A15F605" w14:textId="77777777" w:rsidR="00B70D91" w:rsidRPr="008B44B4" w:rsidRDefault="00B70D91" w:rsidP="00B70D91">
      <w:pPr>
        <w:pStyle w:val="ListParagraph"/>
        <w:ind w:left="420" w:firstLine="0"/>
        <w:rPr>
          <w:rFonts w:asciiTheme="minorHAnsi" w:eastAsia="FangSong" w:hAnsiTheme="minorHAnsi" w:cstheme="minorHAnsi"/>
          <w:lang w:eastAsia="zh-CN"/>
        </w:rPr>
      </w:pPr>
    </w:p>
    <w:p w14:paraId="778BE3CC" w14:textId="76FF8F08" w:rsidR="00B70D91" w:rsidRPr="008B44B4" w:rsidRDefault="00B70D91" w:rsidP="00B70D91">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9.</w:t>
      </w:r>
      <w:r w:rsidRPr="008B44B4">
        <w:rPr>
          <w:rFonts w:asciiTheme="minorHAnsi" w:eastAsia="FangSong" w:hAnsiTheme="minorHAnsi" w:cstheme="minorHAnsi"/>
          <w:strike/>
          <w:lang w:eastAsia="zh-CN"/>
        </w:rPr>
        <w:tab/>
      </w:r>
      <w:r w:rsidR="009E5EAB" w:rsidRPr="008B44B4">
        <w:rPr>
          <w:rFonts w:asciiTheme="minorHAnsi" w:eastAsia="FangSong" w:hAnsiTheme="minorHAnsi" w:cstheme="minorHAnsi"/>
          <w:strike/>
          <w:lang w:eastAsia="zh-CN"/>
        </w:rPr>
        <w:t>RECONNAISSANT qu</w:t>
      </w:r>
      <w:r w:rsidR="00B94A56">
        <w:rPr>
          <w:rFonts w:asciiTheme="minorHAnsi" w:eastAsia="FangSong" w:hAnsiTheme="minorHAnsi" w:cstheme="minorHAnsi"/>
          <w:strike/>
          <w:lang w:eastAsia="zh-CN"/>
        </w:rPr>
        <w:t>’</w:t>
      </w:r>
      <w:r w:rsidR="009E5EAB" w:rsidRPr="008B44B4">
        <w:rPr>
          <w:rFonts w:asciiTheme="minorHAnsi" w:eastAsia="FangSong" w:hAnsiTheme="minorHAnsi" w:cstheme="minorHAnsi"/>
          <w:strike/>
          <w:lang w:eastAsia="zh-CN"/>
        </w:rPr>
        <w:t xml:space="preserve">il </w:t>
      </w:r>
      <w:r w:rsidR="00AC3F77" w:rsidRPr="008B44B4">
        <w:rPr>
          <w:rFonts w:asciiTheme="minorHAnsi" w:eastAsia="FangSong" w:hAnsiTheme="minorHAnsi" w:cstheme="minorHAnsi"/>
          <w:strike/>
          <w:lang w:eastAsia="zh-CN"/>
        </w:rPr>
        <w:t>existe</w:t>
      </w:r>
      <w:r w:rsidR="009E5EAB" w:rsidRPr="008B44B4">
        <w:rPr>
          <w:rFonts w:asciiTheme="minorHAnsi" w:eastAsia="FangSong" w:hAnsiTheme="minorHAnsi" w:cstheme="minorHAnsi"/>
          <w:strike/>
          <w:lang w:eastAsia="zh-CN"/>
        </w:rPr>
        <w:t xml:space="preserve"> des initiatives interrégionales visant à défendre les buts et objectifs des AME, qui </w:t>
      </w:r>
      <w:r w:rsidR="00AC3F77" w:rsidRPr="008B44B4">
        <w:rPr>
          <w:rFonts w:asciiTheme="minorHAnsi" w:eastAsia="FangSong" w:hAnsiTheme="minorHAnsi" w:cstheme="minorHAnsi"/>
          <w:strike/>
          <w:lang w:eastAsia="zh-CN"/>
        </w:rPr>
        <w:t>peuvent servir de</w:t>
      </w:r>
      <w:r w:rsidR="009E5EAB" w:rsidRPr="008B44B4">
        <w:rPr>
          <w:rFonts w:asciiTheme="minorHAnsi" w:eastAsia="FangSong" w:hAnsiTheme="minorHAnsi" w:cstheme="minorHAnsi"/>
          <w:strike/>
          <w:lang w:eastAsia="zh-CN"/>
        </w:rPr>
        <w:t xml:space="preserve"> modèles pour une initiative </w:t>
      </w:r>
      <w:r w:rsidR="00672F93" w:rsidRPr="008B44B4">
        <w:rPr>
          <w:rFonts w:asciiTheme="minorHAnsi" w:eastAsia="FangSong" w:hAnsiTheme="minorHAnsi" w:cstheme="minorHAnsi"/>
          <w:strike/>
          <w:lang w:eastAsia="zh-CN"/>
        </w:rPr>
        <w:t>interrégionale sur les mangroves dans le cadre de la Convention de Ramsar ; par exemple, l</w:t>
      </w:r>
      <w:r w:rsidR="00B94A56">
        <w:rPr>
          <w:rFonts w:asciiTheme="minorHAnsi" w:eastAsia="FangSong" w:hAnsiTheme="minorHAnsi" w:cstheme="minorHAnsi"/>
          <w:strike/>
          <w:lang w:eastAsia="zh-CN"/>
        </w:rPr>
        <w:t>’</w:t>
      </w:r>
      <w:r w:rsidR="00672F93" w:rsidRPr="008B44B4">
        <w:rPr>
          <w:rFonts w:asciiTheme="minorHAnsi" w:eastAsia="FangSong" w:hAnsiTheme="minorHAnsi" w:cstheme="minorHAnsi"/>
          <w:strike/>
          <w:lang w:eastAsia="zh-CN"/>
        </w:rPr>
        <w:t>Initiative Bio</w:t>
      </w:r>
      <w:r w:rsidR="00672F93" w:rsidRPr="008B44B4">
        <w:rPr>
          <w:rFonts w:asciiTheme="minorHAnsi" w:eastAsia="FangSong" w:hAnsiTheme="minorHAnsi" w:cstheme="minorHAnsi"/>
          <w:strike/>
          <w:lang w:eastAsia="zh-CN"/>
        </w:rPr>
        <w:noBreakHyphen/>
      </w:r>
      <w:r w:rsidRPr="008B44B4">
        <w:rPr>
          <w:rFonts w:asciiTheme="minorHAnsi" w:eastAsia="FangSong" w:hAnsiTheme="minorHAnsi" w:cstheme="minorHAnsi"/>
          <w:strike/>
          <w:lang w:eastAsia="zh-CN"/>
        </w:rPr>
        <w:t xml:space="preserve">Bridge (https://www.cbd.int/biobridge/about) </w:t>
      </w:r>
      <w:r w:rsidR="00672F93" w:rsidRPr="008B44B4">
        <w:rPr>
          <w:rFonts w:asciiTheme="minorHAnsi" w:eastAsia="FangSong" w:hAnsiTheme="minorHAnsi" w:cstheme="minorHAnsi"/>
          <w:strike/>
          <w:lang w:eastAsia="zh-CN"/>
        </w:rPr>
        <w:t xml:space="preserve">pour renforcer la coopération technique et scientifique et le transfert de technologie, </w:t>
      </w:r>
      <w:r w:rsidRPr="008B44B4">
        <w:rPr>
          <w:rFonts w:asciiTheme="minorHAnsi" w:eastAsia="FangSong" w:hAnsiTheme="minorHAnsi" w:cstheme="minorHAnsi"/>
          <w:strike/>
          <w:lang w:eastAsia="zh-CN"/>
        </w:rPr>
        <w:t>High Ambition Coalition (HAC) (</w:t>
      </w:r>
      <w:hyperlink r:id="rId12" w:history="1">
        <w:r w:rsidRPr="008B44B4">
          <w:rPr>
            <w:rStyle w:val="Hyperlink"/>
            <w:rFonts w:eastAsia="Times New Roman" w:cstheme="minorHAnsi"/>
            <w:strike/>
            <w:lang w:eastAsia="en-GB"/>
          </w:rPr>
          <w:t>https://www.hacfornatureandpeople.org/home</w:t>
        </w:r>
      </w:hyperlink>
      <w:r w:rsidRPr="008B44B4">
        <w:rPr>
          <w:rFonts w:asciiTheme="minorHAnsi" w:eastAsia="FangSong" w:hAnsiTheme="minorHAnsi" w:cstheme="minorHAnsi"/>
          <w:strike/>
          <w:lang w:eastAsia="zh-CN"/>
        </w:rPr>
        <w:t xml:space="preserve">) </w:t>
      </w:r>
      <w:r w:rsidR="00672F93" w:rsidRPr="008B44B4">
        <w:rPr>
          <w:rFonts w:asciiTheme="minorHAnsi" w:eastAsia="FangSong" w:hAnsiTheme="minorHAnsi" w:cstheme="minorHAnsi"/>
          <w:strike/>
          <w:lang w:eastAsia="zh-CN"/>
        </w:rPr>
        <w:t>pour l</w:t>
      </w:r>
      <w:r w:rsidR="00B94A56">
        <w:rPr>
          <w:rFonts w:asciiTheme="minorHAnsi" w:eastAsia="FangSong" w:hAnsiTheme="minorHAnsi" w:cstheme="minorHAnsi"/>
          <w:strike/>
          <w:lang w:eastAsia="zh-CN"/>
        </w:rPr>
        <w:t>’</w:t>
      </w:r>
      <w:r w:rsidR="00672F93" w:rsidRPr="008B44B4">
        <w:rPr>
          <w:rFonts w:asciiTheme="minorHAnsi" w:eastAsia="FangSong" w:hAnsiTheme="minorHAnsi" w:cstheme="minorHAnsi"/>
          <w:strike/>
          <w:lang w:eastAsia="zh-CN"/>
        </w:rPr>
        <w:t xml:space="preserve">humanité et la nature et </w:t>
      </w:r>
      <w:r w:rsidRPr="008B44B4">
        <w:rPr>
          <w:rFonts w:asciiTheme="minorHAnsi" w:eastAsia="FangSong" w:hAnsiTheme="minorHAnsi" w:cstheme="minorHAnsi"/>
          <w:strike/>
          <w:lang w:eastAsia="zh-CN"/>
        </w:rPr>
        <w:t xml:space="preserve">Global </w:t>
      </w:r>
      <w:proofErr w:type="spellStart"/>
      <w:r w:rsidRPr="008B44B4">
        <w:rPr>
          <w:rFonts w:asciiTheme="minorHAnsi" w:eastAsia="FangSong" w:hAnsiTheme="minorHAnsi" w:cstheme="minorHAnsi"/>
          <w:strike/>
          <w:lang w:eastAsia="zh-CN"/>
        </w:rPr>
        <w:t>Ocean</w:t>
      </w:r>
      <w:proofErr w:type="spellEnd"/>
      <w:r w:rsidRPr="008B44B4">
        <w:rPr>
          <w:rFonts w:asciiTheme="minorHAnsi" w:eastAsia="FangSong" w:hAnsiTheme="minorHAnsi" w:cstheme="minorHAnsi"/>
          <w:strike/>
          <w:lang w:eastAsia="zh-CN"/>
        </w:rPr>
        <w:t xml:space="preserve"> Alliance (</w:t>
      </w:r>
      <w:hyperlink r:id="rId13" w:history="1">
        <w:r w:rsidRPr="008B44B4">
          <w:rPr>
            <w:rStyle w:val="Hyperlink"/>
            <w:rFonts w:cstheme="minorHAnsi"/>
            <w:strike/>
          </w:rPr>
          <w:t>https://www.gov.uk/government/topical-events/global-ocean-alliance-30by30-initiative</w:t>
        </w:r>
      </w:hyperlink>
      <w:r w:rsidRPr="008B44B4">
        <w:rPr>
          <w:rFonts w:asciiTheme="minorHAnsi" w:eastAsia="FangSong" w:hAnsiTheme="minorHAnsi" w:cstheme="minorHAnsi"/>
          <w:strike/>
          <w:lang w:eastAsia="zh-CN"/>
        </w:rPr>
        <w:t xml:space="preserve">) </w:t>
      </w:r>
      <w:r w:rsidR="00672F93" w:rsidRPr="008B44B4">
        <w:rPr>
          <w:rFonts w:asciiTheme="minorHAnsi" w:eastAsia="FangSong" w:hAnsiTheme="minorHAnsi" w:cstheme="minorHAnsi"/>
          <w:strike/>
          <w:lang w:eastAsia="zh-CN"/>
        </w:rPr>
        <w:t xml:space="preserve">qui se fait le champion des objectifs </w:t>
      </w:r>
      <w:r w:rsidRPr="008B44B4">
        <w:rPr>
          <w:rFonts w:asciiTheme="minorHAnsi" w:eastAsia="FangSong" w:hAnsiTheme="minorHAnsi" w:cstheme="minorHAnsi"/>
          <w:strike/>
          <w:lang w:eastAsia="zh-CN"/>
        </w:rPr>
        <w:t xml:space="preserve">30x30 </w:t>
      </w:r>
      <w:r w:rsidR="00672F93" w:rsidRPr="008B44B4">
        <w:rPr>
          <w:rFonts w:asciiTheme="minorHAnsi" w:eastAsia="FangSong" w:hAnsiTheme="minorHAnsi" w:cstheme="minorHAnsi"/>
          <w:strike/>
          <w:lang w:eastAsia="zh-CN"/>
        </w:rPr>
        <w:t>dans le cadre de la Convention sur la diversité biologique ;</w:t>
      </w:r>
      <w:r w:rsidRPr="008B44B4">
        <w:rPr>
          <w:rFonts w:asciiTheme="minorHAnsi" w:eastAsia="FangSong" w:hAnsiTheme="minorHAnsi" w:cstheme="minorHAnsi"/>
          <w:strike/>
          <w:lang w:eastAsia="zh-CN"/>
        </w:rPr>
        <w:t xml:space="preserve"> </w:t>
      </w:r>
    </w:p>
    <w:p w14:paraId="4CAEFBF9" w14:textId="77777777" w:rsidR="00B70D91" w:rsidRPr="008B44B4" w:rsidRDefault="00B70D91" w:rsidP="00B70D91">
      <w:pPr>
        <w:pStyle w:val="ListParagraph"/>
        <w:ind w:left="420" w:firstLine="0"/>
        <w:rPr>
          <w:rFonts w:asciiTheme="minorHAnsi" w:eastAsia="FangSong" w:hAnsiTheme="minorHAnsi" w:cstheme="minorHAnsi"/>
          <w:lang w:eastAsia="zh-CN"/>
        </w:rPr>
      </w:pPr>
    </w:p>
    <w:p w14:paraId="70056AD4" w14:textId="1AF8AC7D" w:rsidR="00B70D91" w:rsidRPr="008B44B4" w:rsidRDefault="00B70D91" w:rsidP="00B70D91">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10.</w:t>
      </w:r>
      <w:r w:rsidRPr="008B44B4">
        <w:rPr>
          <w:rFonts w:asciiTheme="minorHAnsi" w:eastAsia="FangSong" w:hAnsiTheme="minorHAnsi" w:cstheme="minorHAnsi"/>
          <w:strike/>
          <w:lang w:eastAsia="zh-CN"/>
        </w:rPr>
        <w:tab/>
      </w:r>
      <w:r w:rsidR="00571965" w:rsidRPr="008B44B4">
        <w:rPr>
          <w:rFonts w:asciiTheme="minorHAnsi" w:eastAsia="FangSong" w:hAnsiTheme="minorHAnsi" w:cstheme="minorHAnsi"/>
          <w:strike/>
          <w:lang w:eastAsia="zh-CN"/>
        </w:rPr>
        <w:t>NOTANT ÉGALEMENT qu</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il existe des plateformes fournissant des services techniques importants aux organismes et programmes des Nations Unies sur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environnement, tels que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 xml:space="preserve">Institut </w:t>
      </w:r>
      <w:r w:rsidRPr="008B44B4">
        <w:rPr>
          <w:rFonts w:asciiTheme="minorHAnsi" w:eastAsia="FangSong" w:hAnsiTheme="minorHAnsi" w:cstheme="minorHAnsi"/>
          <w:strike/>
          <w:lang w:eastAsia="zh-CN"/>
        </w:rPr>
        <w:t>UN</w:t>
      </w:r>
      <w:r w:rsidR="00571965" w:rsidRPr="008B44B4">
        <w:rPr>
          <w:rFonts w:asciiTheme="minorHAnsi" w:eastAsia="FangSong" w:hAnsiTheme="minorHAnsi" w:cstheme="minorHAnsi"/>
          <w:strike/>
          <w:lang w:eastAsia="zh-CN"/>
        </w:rPr>
        <w:t>E</w:t>
      </w:r>
      <w:r w:rsidRPr="008B44B4">
        <w:rPr>
          <w:rFonts w:asciiTheme="minorHAnsi" w:eastAsia="FangSong" w:hAnsiTheme="minorHAnsi" w:cstheme="minorHAnsi"/>
          <w:strike/>
          <w:lang w:eastAsia="zh-CN"/>
        </w:rPr>
        <w:t>SCO</w:t>
      </w:r>
      <w:r w:rsidR="00571965" w:rsidRPr="008B44B4">
        <w:rPr>
          <w:rFonts w:asciiTheme="minorHAnsi" w:eastAsia="FangSong" w:hAnsiTheme="minorHAnsi" w:cstheme="minorHAnsi"/>
          <w:strike/>
          <w:lang w:eastAsia="zh-CN"/>
        </w:rPr>
        <w:noBreakHyphen/>
      </w:r>
      <w:r w:rsidRPr="008B44B4">
        <w:rPr>
          <w:rFonts w:asciiTheme="minorHAnsi" w:eastAsia="FangSong" w:hAnsiTheme="minorHAnsi" w:cstheme="minorHAnsi"/>
          <w:strike/>
          <w:lang w:eastAsia="zh-CN"/>
        </w:rPr>
        <w:t xml:space="preserve">IHE </w:t>
      </w:r>
      <w:r w:rsidR="00571965" w:rsidRPr="008B44B4">
        <w:rPr>
          <w:rFonts w:asciiTheme="minorHAnsi" w:eastAsia="FangSong" w:hAnsiTheme="minorHAnsi" w:cstheme="minorHAnsi"/>
          <w:strike/>
          <w:lang w:eastAsia="zh-CN"/>
        </w:rPr>
        <w:t>pour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éducation et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eau et le Centre mondial de surveillance continue de la conservation de la nature du Programme des Nations Unies pour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environnement (PNUE</w:t>
      </w:r>
      <w:r w:rsidR="00571965" w:rsidRPr="008B44B4">
        <w:rPr>
          <w:rFonts w:asciiTheme="minorHAnsi" w:eastAsia="FangSong" w:hAnsiTheme="minorHAnsi" w:cstheme="minorHAnsi"/>
          <w:strike/>
          <w:lang w:eastAsia="zh-CN"/>
        </w:rPr>
        <w:noBreakHyphen/>
        <w:t>WCMC), et que ces entités montrent l</w:t>
      </w:r>
      <w:r w:rsidR="00B94A56">
        <w:rPr>
          <w:rFonts w:asciiTheme="minorHAnsi" w:eastAsia="FangSong" w:hAnsiTheme="minorHAnsi" w:cstheme="minorHAnsi"/>
          <w:strike/>
          <w:lang w:eastAsia="zh-CN"/>
        </w:rPr>
        <w:t>’</w:t>
      </w:r>
      <w:r w:rsidR="00571965" w:rsidRPr="008B44B4">
        <w:rPr>
          <w:rFonts w:asciiTheme="minorHAnsi" w:eastAsia="FangSong" w:hAnsiTheme="minorHAnsi" w:cstheme="minorHAnsi"/>
          <w:strike/>
          <w:lang w:eastAsia="zh-CN"/>
        </w:rPr>
        <w:t xml:space="preserve">exemple à la Convention de Ramsar </w:t>
      </w:r>
      <w:r w:rsidR="00CD3646" w:rsidRPr="008B44B4">
        <w:rPr>
          <w:rFonts w:asciiTheme="minorHAnsi" w:eastAsia="FangSong" w:hAnsiTheme="minorHAnsi" w:cstheme="minorHAnsi"/>
          <w:strike/>
          <w:lang w:eastAsia="zh-CN"/>
        </w:rPr>
        <w:t xml:space="preserve">qui </w:t>
      </w:r>
      <w:r w:rsidR="002A234E" w:rsidRPr="008B44B4">
        <w:rPr>
          <w:rFonts w:asciiTheme="minorHAnsi" w:eastAsia="FangSong" w:hAnsiTheme="minorHAnsi" w:cstheme="minorHAnsi"/>
          <w:strike/>
          <w:lang w:eastAsia="zh-CN"/>
        </w:rPr>
        <w:t>doit renforcer</w:t>
      </w:r>
      <w:r w:rsidR="00571965" w:rsidRPr="008B44B4">
        <w:rPr>
          <w:rFonts w:asciiTheme="minorHAnsi" w:eastAsia="FangSong" w:hAnsiTheme="minorHAnsi" w:cstheme="minorHAnsi"/>
          <w:strike/>
          <w:lang w:eastAsia="zh-CN"/>
        </w:rPr>
        <w:t xml:space="preserve"> ses échanges scientifiques et techniques ;</w:t>
      </w:r>
    </w:p>
    <w:p w14:paraId="1AE02C06" w14:textId="77777777" w:rsidR="00B70D91" w:rsidRPr="008B44B4" w:rsidRDefault="00B70D91" w:rsidP="00B70D91">
      <w:pPr>
        <w:pStyle w:val="ListParagraph"/>
        <w:ind w:left="420" w:firstLine="0"/>
        <w:rPr>
          <w:rFonts w:asciiTheme="minorHAnsi" w:eastAsia="FangSong" w:hAnsiTheme="minorHAnsi" w:cstheme="minorHAnsi"/>
          <w:lang w:eastAsia="zh-CN"/>
        </w:rPr>
      </w:pPr>
    </w:p>
    <w:p w14:paraId="25058FF6" w14:textId="0B3B78CB" w:rsidR="00B70D91" w:rsidRPr="008B44B4" w:rsidRDefault="00B70D91" w:rsidP="00B70D91">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11.</w:t>
      </w:r>
      <w:r w:rsidRPr="008B44B4">
        <w:rPr>
          <w:rFonts w:asciiTheme="minorHAnsi" w:eastAsia="FangSong" w:hAnsiTheme="minorHAnsi" w:cstheme="minorHAnsi"/>
          <w:strike/>
          <w:lang w:eastAsia="zh-CN"/>
        </w:rPr>
        <w:tab/>
        <w:t>RECO</w:t>
      </w:r>
      <w:r w:rsidR="00571965" w:rsidRPr="008B44B4">
        <w:rPr>
          <w:rFonts w:asciiTheme="minorHAnsi" w:eastAsia="FangSong" w:hAnsiTheme="minorHAnsi" w:cstheme="minorHAnsi"/>
          <w:strike/>
          <w:lang w:eastAsia="zh-CN"/>
        </w:rPr>
        <w:t>NNAISSANT que le carbone bleu (Tâche </w:t>
      </w:r>
      <w:r w:rsidRPr="008B44B4">
        <w:rPr>
          <w:rFonts w:asciiTheme="minorHAnsi" w:eastAsia="FangSong" w:hAnsiTheme="minorHAnsi" w:cstheme="minorHAnsi"/>
          <w:strike/>
          <w:lang w:eastAsia="zh-CN"/>
        </w:rPr>
        <w:t xml:space="preserve">5.1) </w:t>
      </w:r>
      <w:r w:rsidR="00617BF8" w:rsidRPr="008B44B4">
        <w:rPr>
          <w:rFonts w:asciiTheme="minorHAnsi" w:eastAsia="FangSong" w:hAnsiTheme="minorHAnsi" w:cstheme="minorHAnsi"/>
          <w:strike/>
          <w:lang w:eastAsia="zh-CN"/>
        </w:rPr>
        <w:t xml:space="preserve">est une des tâches prioritaires du GEST pour </w:t>
      </w:r>
      <w:r w:rsidRPr="008B44B4">
        <w:rPr>
          <w:rFonts w:asciiTheme="minorHAnsi" w:eastAsia="FangSong" w:hAnsiTheme="minorHAnsi" w:cstheme="minorHAnsi"/>
          <w:strike/>
          <w:lang w:eastAsia="zh-CN"/>
        </w:rPr>
        <w:t>2023-2025</w:t>
      </w:r>
      <w:r w:rsidR="008F68AA" w:rsidRPr="008B44B4">
        <w:rPr>
          <w:rFonts w:asciiTheme="minorHAnsi" w:eastAsia="FangSong" w:hAnsiTheme="minorHAnsi" w:cstheme="minorHAnsi"/>
          <w:strike/>
          <w:lang w:eastAsia="zh-CN"/>
        </w:rPr>
        <w:t xml:space="preserve"> conformément à la Résolution </w:t>
      </w:r>
      <w:proofErr w:type="spellStart"/>
      <w:r w:rsidRPr="008B44B4">
        <w:rPr>
          <w:rFonts w:asciiTheme="minorHAnsi" w:eastAsia="FangSong" w:hAnsiTheme="minorHAnsi" w:cstheme="minorHAnsi"/>
          <w:strike/>
          <w:lang w:eastAsia="zh-CN"/>
        </w:rPr>
        <w:t>XIV.xx</w:t>
      </w:r>
      <w:proofErr w:type="spellEnd"/>
      <w:r w:rsidRPr="008B44B4">
        <w:rPr>
          <w:rFonts w:asciiTheme="minorHAnsi" w:eastAsia="FangSong" w:hAnsiTheme="minorHAnsi" w:cstheme="minorHAnsi"/>
          <w:strike/>
          <w:lang w:eastAsia="zh-CN"/>
        </w:rPr>
        <w:t xml:space="preserve"> (COP14 Doc.18.17). </w:t>
      </w:r>
      <w:r w:rsidR="008F68AA" w:rsidRPr="008B44B4">
        <w:rPr>
          <w:rFonts w:asciiTheme="minorHAnsi" w:eastAsia="FangSong" w:hAnsiTheme="minorHAnsi" w:cstheme="minorHAnsi"/>
          <w:strike/>
          <w:lang w:eastAsia="zh-CN"/>
        </w:rPr>
        <w:t xml:space="preserve">La mise en œuvre et la pratique de la conservation et de la restauration des mangroves contribueront aux travaux du GEST sur le carbone bleu ; </w:t>
      </w:r>
    </w:p>
    <w:p w14:paraId="130388B2" w14:textId="77777777" w:rsidR="00CB6DB5" w:rsidRPr="008B44B4" w:rsidRDefault="00CB6DB5" w:rsidP="00067A8A">
      <w:pPr>
        <w:ind w:left="426" w:hanging="426"/>
        <w:rPr>
          <w:rFonts w:asciiTheme="minorHAnsi" w:eastAsia="FangSong" w:hAnsiTheme="minorHAnsi" w:cstheme="minorHAnsi"/>
          <w:lang w:eastAsia="zh-CN"/>
        </w:rPr>
      </w:pPr>
    </w:p>
    <w:p w14:paraId="5F7BD1E1" w14:textId="2CEF888E" w:rsidR="005A5E7D" w:rsidRPr="008B44B4" w:rsidRDefault="001E0BAB" w:rsidP="00067A8A">
      <w:pPr>
        <w:ind w:left="426" w:hanging="426"/>
        <w:rPr>
          <w:rFonts w:asciiTheme="minorHAnsi" w:eastAsia="FangSong" w:hAnsiTheme="minorHAnsi" w:cstheme="minorHAnsi"/>
          <w:strike/>
          <w:lang w:eastAsia="zh-CN"/>
        </w:rPr>
      </w:pPr>
      <w:r w:rsidRPr="008B44B4">
        <w:rPr>
          <w:rFonts w:asciiTheme="minorHAnsi" w:eastAsia="FangSong" w:hAnsiTheme="minorHAnsi" w:cstheme="minorHAnsi"/>
          <w:bCs/>
          <w:strike/>
          <w:lang w:eastAsia="zh-CN"/>
        </w:rPr>
        <w:t>12</w:t>
      </w:r>
      <w:r w:rsidR="00067A8A" w:rsidRPr="008B44B4">
        <w:rPr>
          <w:rFonts w:asciiTheme="minorHAnsi" w:eastAsia="FangSong" w:hAnsiTheme="minorHAnsi" w:cstheme="minorHAnsi"/>
          <w:bCs/>
          <w:strike/>
          <w:lang w:eastAsia="zh-CN"/>
        </w:rPr>
        <w:t>.</w:t>
      </w:r>
      <w:r w:rsidR="00067A8A" w:rsidRPr="008B44B4">
        <w:rPr>
          <w:rFonts w:asciiTheme="minorHAnsi" w:eastAsia="FangSong" w:hAnsiTheme="minorHAnsi" w:cstheme="minorHAnsi"/>
          <w:bCs/>
          <w:strike/>
          <w:lang w:eastAsia="zh-CN"/>
        </w:rPr>
        <w:tab/>
      </w:r>
      <w:r w:rsidR="00CB6DB5" w:rsidRPr="008B44B4">
        <w:rPr>
          <w:rFonts w:asciiTheme="minorHAnsi" w:eastAsia="FangSong" w:hAnsiTheme="minorHAnsi" w:cstheme="minorHAnsi"/>
          <w:bCs/>
          <w:strike/>
          <w:lang w:eastAsia="zh-CN"/>
        </w:rPr>
        <w:t>RECONNAISSANT</w:t>
      </w:r>
      <w:r w:rsidR="00CB6DB5" w:rsidRPr="008B44B4">
        <w:rPr>
          <w:rFonts w:asciiTheme="minorHAnsi" w:eastAsia="FangSong" w:hAnsiTheme="minorHAnsi" w:cstheme="minorHAnsi"/>
          <w:b/>
          <w:strike/>
          <w:lang w:eastAsia="zh-CN"/>
        </w:rPr>
        <w:t xml:space="preserve"> </w:t>
      </w:r>
      <w:r w:rsidR="00CB6DB5" w:rsidRPr="008B44B4">
        <w:rPr>
          <w:rFonts w:asciiTheme="minorHAnsi" w:eastAsia="FangSong" w:hAnsiTheme="minorHAnsi" w:cstheme="minorHAnsi"/>
          <w:bCs/>
          <w:strike/>
          <w:lang w:eastAsia="zh-CN"/>
        </w:rPr>
        <w:t>que</w:t>
      </w:r>
      <w:r w:rsidR="00CB6DB5" w:rsidRPr="008B44B4">
        <w:rPr>
          <w:rFonts w:asciiTheme="minorHAnsi" w:eastAsia="FangSong" w:hAnsiTheme="minorHAnsi" w:cstheme="minorHAnsi"/>
          <w:strike/>
          <w:lang w:eastAsia="zh-CN"/>
        </w:rPr>
        <w:t xml:space="preserve"> les gouvernements, les </w:t>
      </w:r>
      <w:r w:rsidRPr="008B44B4">
        <w:rPr>
          <w:rFonts w:asciiTheme="minorHAnsi" w:eastAsia="FangSong" w:hAnsiTheme="minorHAnsi" w:cstheme="minorHAnsi"/>
          <w:strike/>
          <w:lang w:eastAsia="zh-CN"/>
        </w:rPr>
        <w:t xml:space="preserve">secteurs </w:t>
      </w:r>
      <w:r w:rsidR="00CB6DB5" w:rsidRPr="008B44B4">
        <w:rPr>
          <w:rFonts w:asciiTheme="minorHAnsi" w:eastAsia="FangSong" w:hAnsiTheme="minorHAnsi" w:cstheme="minorHAnsi"/>
          <w:strike/>
          <w:lang w:eastAsia="zh-CN"/>
        </w:rPr>
        <w:t>universitaire</w:t>
      </w:r>
      <w:r w:rsidR="00B00F06" w:rsidRPr="008B44B4">
        <w:rPr>
          <w:rFonts w:asciiTheme="minorHAnsi" w:eastAsia="FangSong" w:hAnsiTheme="minorHAnsi" w:cstheme="minorHAnsi"/>
          <w:strike/>
          <w:lang w:eastAsia="zh-CN"/>
        </w:rPr>
        <w:t xml:space="preserve"> </w:t>
      </w:r>
      <w:r w:rsidRPr="008B44B4">
        <w:rPr>
          <w:rFonts w:asciiTheme="minorHAnsi" w:eastAsia="FangSong" w:hAnsiTheme="minorHAnsi" w:cstheme="minorHAnsi"/>
          <w:strike/>
          <w:lang w:eastAsia="zh-CN"/>
        </w:rPr>
        <w:t xml:space="preserve">et </w:t>
      </w:r>
      <w:r w:rsidR="00CB6DB5" w:rsidRPr="008B44B4">
        <w:rPr>
          <w:rFonts w:asciiTheme="minorHAnsi" w:eastAsia="FangSong" w:hAnsiTheme="minorHAnsi" w:cstheme="minorHAnsi"/>
          <w:strike/>
          <w:lang w:eastAsia="zh-CN"/>
        </w:rPr>
        <w:t>privé, les ONG et le grand public ont tous leur rôle à jouer dans la conservation et l</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 xml:space="preserve">utilisation rationnelle des mangroves. </w:t>
      </w:r>
      <w:r w:rsidRPr="008B44B4">
        <w:rPr>
          <w:rFonts w:asciiTheme="minorHAnsi" w:eastAsia="FangSong" w:hAnsiTheme="minorHAnsi" w:cstheme="minorHAnsi"/>
          <w:strike/>
          <w:lang w:eastAsia="zh-CN"/>
        </w:rPr>
        <w:t xml:space="preserve">La Convention de Ramsar peut fournir un cadre à la coopération internationale, rassemblant cette large coalition de parties prenantes pour soutenir les Parties </w:t>
      </w:r>
      <w:r w:rsidR="00CB6DB5" w:rsidRPr="008B44B4">
        <w:rPr>
          <w:rFonts w:asciiTheme="minorHAnsi" w:eastAsia="FangSong" w:hAnsiTheme="minorHAnsi" w:cstheme="minorHAnsi"/>
          <w:strike/>
          <w:lang w:eastAsia="zh-CN"/>
        </w:rPr>
        <w:t>dans l</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 xml:space="preserve">élaboration des </w:t>
      </w:r>
      <w:r w:rsidR="00CB6DB5" w:rsidRPr="008B44B4">
        <w:rPr>
          <w:rFonts w:asciiTheme="minorHAnsi" w:eastAsia="FangSong" w:hAnsiTheme="minorHAnsi" w:cstheme="minorHAnsi"/>
          <w:strike/>
          <w:lang w:eastAsia="zh-CN"/>
        </w:rPr>
        <w:lastRenderedPageBreak/>
        <w:t>politiques nationales, la collecte de fonds, le développement technologique et</w:t>
      </w:r>
      <w:r w:rsidRPr="008B44B4">
        <w:rPr>
          <w:rFonts w:asciiTheme="minorHAnsi" w:eastAsia="FangSong" w:hAnsiTheme="minorHAnsi" w:cstheme="minorHAnsi"/>
          <w:strike/>
          <w:lang w:eastAsia="zh-CN"/>
        </w:rPr>
        <w:t xml:space="preserve"> le transfert de connaissances, renforçant</w:t>
      </w:r>
      <w:r w:rsidR="00CB6DB5" w:rsidRPr="008B44B4">
        <w:rPr>
          <w:rFonts w:asciiTheme="minorHAnsi" w:eastAsia="FangSong" w:hAnsiTheme="minorHAnsi" w:cstheme="minorHAnsi"/>
          <w:strike/>
          <w:lang w:eastAsia="zh-CN"/>
        </w:rPr>
        <w:t xml:space="preserve"> le rôle des gouvernements </w:t>
      </w:r>
      <w:r w:rsidRPr="008B44B4">
        <w:rPr>
          <w:rFonts w:asciiTheme="minorHAnsi" w:eastAsia="FangSong" w:hAnsiTheme="minorHAnsi" w:cstheme="minorHAnsi"/>
          <w:strike/>
          <w:lang w:eastAsia="zh-CN"/>
        </w:rPr>
        <w:t xml:space="preserve">pour </w:t>
      </w:r>
      <w:r w:rsidR="00CB6DB5" w:rsidRPr="008B44B4">
        <w:rPr>
          <w:rFonts w:asciiTheme="minorHAnsi" w:eastAsia="FangSong" w:hAnsiTheme="minorHAnsi" w:cstheme="minorHAnsi"/>
          <w:strike/>
          <w:lang w:eastAsia="zh-CN"/>
        </w:rPr>
        <w:t>relever les défis liés aux mangroves en collaboration avec d</w:t>
      </w:r>
      <w:r w:rsidR="00B94A56">
        <w:rPr>
          <w:rFonts w:asciiTheme="minorHAnsi" w:eastAsia="FangSong" w:hAnsiTheme="minorHAnsi" w:cstheme="minorHAnsi"/>
          <w:strike/>
          <w:lang w:eastAsia="zh-CN"/>
        </w:rPr>
        <w:t>’</w:t>
      </w:r>
      <w:r w:rsidR="00CB6DB5" w:rsidRPr="008B44B4">
        <w:rPr>
          <w:rFonts w:asciiTheme="minorHAnsi" w:eastAsia="FangSong" w:hAnsiTheme="minorHAnsi" w:cstheme="minorHAnsi"/>
          <w:strike/>
          <w:lang w:eastAsia="zh-CN"/>
        </w:rPr>
        <w:t>autres acteurs pertinents ;</w:t>
      </w:r>
    </w:p>
    <w:p w14:paraId="033C0C02" w14:textId="77777777" w:rsidR="005A5E7D" w:rsidRPr="008B44B4" w:rsidRDefault="005A5E7D" w:rsidP="00067A8A">
      <w:pPr>
        <w:ind w:left="426" w:hanging="426"/>
        <w:rPr>
          <w:rFonts w:asciiTheme="minorHAnsi" w:eastAsia="FangSong" w:hAnsiTheme="minorHAnsi" w:cstheme="minorHAnsi"/>
          <w:lang w:eastAsia="zh-CN"/>
        </w:rPr>
      </w:pPr>
    </w:p>
    <w:p w14:paraId="2C2F9595" w14:textId="16080C29" w:rsidR="005A5E7D" w:rsidRPr="008B44B4" w:rsidRDefault="008A370B" w:rsidP="005A5E7D">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13.</w:t>
      </w:r>
      <w:r w:rsidRPr="008B44B4">
        <w:rPr>
          <w:rFonts w:asciiTheme="minorHAnsi" w:eastAsia="FangSong" w:hAnsiTheme="minorHAnsi" w:cstheme="minorHAnsi"/>
          <w:strike/>
          <w:lang w:eastAsia="zh-CN"/>
        </w:rPr>
        <w:tab/>
        <w:t>RECONNAISSANT ÉGALEMENT que l</w:t>
      </w:r>
      <w:r w:rsidR="00B94A56">
        <w:rPr>
          <w:rFonts w:asciiTheme="minorHAnsi" w:eastAsia="FangSong" w:hAnsiTheme="minorHAnsi" w:cstheme="minorHAnsi"/>
          <w:strike/>
          <w:lang w:eastAsia="zh-CN"/>
        </w:rPr>
        <w:t>’</w:t>
      </w:r>
      <w:r w:rsidRPr="008B44B4">
        <w:rPr>
          <w:rFonts w:asciiTheme="minorHAnsi" w:eastAsia="FangSong" w:hAnsiTheme="minorHAnsi" w:cstheme="minorHAnsi"/>
          <w:strike/>
          <w:lang w:eastAsia="zh-CN"/>
        </w:rPr>
        <w:t>établissement d</w:t>
      </w:r>
      <w:r w:rsidR="00B94A56">
        <w:rPr>
          <w:rFonts w:asciiTheme="minorHAnsi" w:eastAsia="FangSong" w:hAnsiTheme="minorHAnsi" w:cstheme="minorHAnsi"/>
          <w:strike/>
          <w:lang w:eastAsia="zh-CN"/>
        </w:rPr>
        <w:t>’</w:t>
      </w:r>
      <w:r w:rsidRPr="008B44B4">
        <w:rPr>
          <w:rFonts w:asciiTheme="minorHAnsi" w:eastAsia="FangSong" w:hAnsiTheme="minorHAnsi" w:cstheme="minorHAnsi"/>
          <w:strike/>
          <w:lang w:eastAsia="zh-CN"/>
        </w:rPr>
        <w:t xml:space="preserve">un mécanisme de coopération internationale pour les mangroves dans le cadre de la Convention de Ramsar remplira </w:t>
      </w:r>
      <w:r w:rsidR="00B00F06" w:rsidRPr="008B44B4">
        <w:rPr>
          <w:rFonts w:asciiTheme="minorHAnsi" w:eastAsia="FangSong" w:hAnsiTheme="minorHAnsi" w:cstheme="minorHAnsi"/>
          <w:strike/>
          <w:lang w:eastAsia="zh-CN"/>
        </w:rPr>
        <w:t>l</w:t>
      </w:r>
      <w:r w:rsidR="00B94A56">
        <w:rPr>
          <w:rFonts w:asciiTheme="minorHAnsi" w:eastAsia="FangSong" w:hAnsiTheme="minorHAnsi" w:cstheme="minorHAnsi"/>
          <w:strike/>
          <w:lang w:eastAsia="zh-CN"/>
        </w:rPr>
        <w:t>’</w:t>
      </w:r>
      <w:r w:rsidR="00B00F06" w:rsidRPr="008B44B4">
        <w:rPr>
          <w:rFonts w:asciiTheme="minorHAnsi" w:eastAsia="FangSong" w:hAnsiTheme="minorHAnsi" w:cstheme="minorHAnsi"/>
          <w:strike/>
          <w:lang w:eastAsia="zh-CN"/>
        </w:rPr>
        <w:t>absence de</w:t>
      </w:r>
      <w:r w:rsidRPr="008B44B4">
        <w:rPr>
          <w:rFonts w:asciiTheme="minorHAnsi" w:eastAsia="FangSong" w:hAnsiTheme="minorHAnsi" w:cstheme="minorHAnsi"/>
          <w:strike/>
          <w:lang w:eastAsia="zh-CN"/>
        </w:rPr>
        <w:t xml:space="preserve"> coalition interrégionale </w:t>
      </w:r>
      <w:r w:rsidR="00B00F06" w:rsidRPr="008B44B4">
        <w:rPr>
          <w:rFonts w:asciiTheme="minorHAnsi" w:eastAsia="FangSong" w:hAnsiTheme="minorHAnsi" w:cstheme="minorHAnsi"/>
          <w:strike/>
          <w:lang w:eastAsia="zh-CN"/>
        </w:rPr>
        <w:t>pour</w:t>
      </w:r>
      <w:r w:rsidRPr="008B44B4">
        <w:rPr>
          <w:rFonts w:asciiTheme="minorHAnsi" w:eastAsia="FangSong" w:hAnsiTheme="minorHAnsi" w:cstheme="minorHAnsi"/>
          <w:strike/>
          <w:lang w:eastAsia="zh-CN"/>
        </w:rPr>
        <w:t xml:space="preserve"> 1) inscri</w:t>
      </w:r>
      <w:r w:rsidR="00B00F06" w:rsidRPr="008B44B4">
        <w:rPr>
          <w:rFonts w:asciiTheme="minorHAnsi" w:eastAsia="FangSong" w:hAnsiTheme="minorHAnsi" w:cstheme="minorHAnsi"/>
          <w:strike/>
          <w:lang w:eastAsia="zh-CN"/>
        </w:rPr>
        <w:t>re</w:t>
      </w:r>
      <w:r w:rsidRPr="008B44B4">
        <w:rPr>
          <w:rFonts w:asciiTheme="minorHAnsi" w:eastAsia="FangSong" w:hAnsiTheme="minorHAnsi" w:cstheme="minorHAnsi"/>
          <w:strike/>
          <w:lang w:eastAsia="zh-CN"/>
        </w:rPr>
        <w:t xml:space="preserve"> la coopération interrégionale pour les mangroves</w:t>
      </w:r>
      <w:r w:rsidR="00592F56" w:rsidRPr="008B44B4">
        <w:rPr>
          <w:rFonts w:asciiTheme="minorHAnsi" w:eastAsia="FangSong" w:hAnsiTheme="minorHAnsi" w:cstheme="minorHAnsi"/>
          <w:strike/>
          <w:lang w:eastAsia="zh-CN"/>
        </w:rPr>
        <w:t xml:space="preserve"> </w:t>
      </w:r>
      <w:r w:rsidRPr="008B44B4">
        <w:rPr>
          <w:rFonts w:asciiTheme="minorHAnsi" w:eastAsia="FangSong" w:hAnsiTheme="minorHAnsi" w:cstheme="minorHAnsi"/>
          <w:strike/>
          <w:lang w:eastAsia="zh-CN"/>
        </w:rPr>
        <w:t>dans le cadre de la Convention ; 2) renforce</w:t>
      </w:r>
      <w:r w:rsidR="00B00F06" w:rsidRPr="008B44B4">
        <w:rPr>
          <w:rFonts w:asciiTheme="minorHAnsi" w:eastAsia="FangSong" w:hAnsiTheme="minorHAnsi" w:cstheme="minorHAnsi"/>
          <w:strike/>
          <w:lang w:eastAsia="zh-CN"/>
        </w:rPr>
        <w:t>r</w:t>
      </w:r>
      <w:r w:rsidRPr="008B44B4">
        <w:rPr>
          <w:rFonts w:asciiTheme="minorHAnsi" w:eastAsia="FangSong" w:hAnsiTheme="minorHAnsi" w:cstheme="minorHAnsi"/>
          <w:strike/>
          <w:lang w:eastAsia="zh-CN"/>
        </w:rPr>
        <w:t xml:space="preserve"> les partenariats et les réseaux entre la Convention de Ramsar et d</w:t>
      </w:r>
      <w:r w:rsidR="00B94A56">
        <w:rPr>
          <w:rFonts w:asciiTheme="minorHAnsi" w:eastAsia="FangSong" w:hAnsiTheme="minorHAnsi" w:cstheme="minorHAnsi"/>
          <w:strike/>
          <w:lang w:eastAsia="zh-CN"/>
        </w:rPr>
        <w:t>’</w:t>
      </w:r>
      <w:r w:rsidRPr="008B44B4">
        <w:rPr>
          <w:rFonts w:asciiTheme="minorHAnsi" w:eastAsia="FangSong" w:hAnsiTheme="minorHAnsi" w:cstheme="minorHAnsi"/>
          <w:strike/>
          <w:lang w:eastAsia="zh-CN"/>
        </w:rPr>
        <w:t>autres initiatives régionales et mondiales pour les mangroves en cours ; 3) crée</w:t>
      </w:r>
      <w:r w:rsidR="00B00F06" w:rsidRPr="008B44B4">
        <w:rPr>
          <w:rFonts w:asciiTheme="minorHAnsi" w:eastAsia="FangSong" w:hAnsiTheme="minorHAnsi" w:cstheme="minorHAnsi"/>
          <w:strike/>
          <w:lang w:eastAsia="zh-CN"/>
        </w:rPr>
        <w:t>r</w:t>
      </w:r>
      <w:r w:rsidRPr="008B44B4">
        <w:rPr>
          <w:rFonts w:asciiTheme="minorHAnsi" w:eastAsia="FangSong" w:hAnsiTheme="minorHAnsi" w:cstheme="minorHAnsi"/>
          <w:strike/>
          <w:lang w:eastAsia="zh-CN"/>
        </w:rPr>
        <w:t xml:space="preserve"> une plateforme fournissant un appui intellectuel, des services techniques et le transfert des connaissances relatives aux mangroves pour les Parties contractantes ; 4) condui</w:t>
      </w:r>
      <w:r w:rsidR="00B00F06" w:rsidRPr="008B44B4">
        <w:rPr>
          <w:rFonts w:asciiTheme="minorHAnsi" w:eastAsia="FangSong" w:hAnsiTheme="minorHAnsi" w:cstheme="minorHAnsi"/>
          <w:strike/>
          <w:lang w:eastAsia="zh-CN"/>
        </w:rPr>
        <w:t>re</w:t>
      </w:r>
      <w:r w:rsidRPr="008B44B4">
        <w:rPr>
          <w:rFonts w:asciiTheme="minorHAnsi" w:eastAsia="FangSong" w:hAnsiTheme="minorHAnsi" w:cstheme="minorHAnsi"/>
          <w:strike/>
          <w:lang w:eastAsia="zh-CN"/>
        </w:rPr>
        <w:t xml:space="preserve"> des actions conjointes et des projets pratiques sur la conservation, la restauration et l</w:t>
      </w:r>
      <w:r w:rsidR="00B94A56">
        <w:rPr>
          <w:rFonts w:asciiTheme="minorHAnsi" w:eastAsia="FangSong" w:hAnsiTheme="minorHAnsi" w:cstheme="minorHAnsi"/>
          <w:strike/>
          <w:lang w:eastAsia="zh-CN"/>
        </w:rPr>
        <w:t>’</w:t>
      </w:r>
      <w:r w:rsidRPr="008B44B4">
        <w:rPr>
          <w:rFonts w:asciiTheme="minorHAnsi" w:eastAsia="FangSong" w:hAnsiTheme="minorHAnsi" w:cstheme="minorHAnsi"/>
          <w:strike/>
          <w:lang w:eastAsia="zh-CN"/>
        </w:rPr>
        <w:t>utilisation rationnelle des mangroves</w:t>
      </w:r>
      <w:r w:rsidR="005C3005" w:rsidRPr="008B44B4">
        <w:rPr>
          <w:rFonts w:asciiTheme="minorHAnsi" w:eastAsia="FangSong" w:hAnsiTheme="minorHAnsi" w:cstheme="minorHAnsi"/>
          <w:strike/>
          <w:lang w:eastAsia="zh-CN"/>
        </w:rPr>
        <w:t xml:space="preserve"> ; </w:t>
      </w:r>
      <w:r w:rsidR="005A5E7D" w:rsidRPr="008B44B4">
        <w:rPr>
          <w:rFonts w:asciiTheme="minorHAnsi" w:eastAsia="FangSong" w:hAnsiTheme="minorHAnsi" w:cstheme="minorHAnsi"/>
          <w:strike/>
          <w:lang w:eastAsia="zh-CN"/>
        </w:rPr>
        <w:t xml:space="preserve"> </w:t>
      </w:r>
    </w:p>
    <w:p w14:paraId="388A3DBC" w14:textId="77777777" w:rsidR="005A5E7D" w:rsidRPr="008B44B4" w:rsidRDefault="005A5E7D" w:rsidP="005A5E7D">
      <w:pPr>
        <w:pStyle w:val="ListParagraph"/>
        <w:ind w:left="420" w:firstLine="0"/>
        <w:rPr>
          <w:rFonts w:asciiTheme="minorHAnsi" w:eastAsia="FangSong" w:hAnsiTheme="minorHAnsi" w:cstheme="minorHAnsi"/>
          <w:lang w:eastAsia="zh-CN"/>
        </w:rPr>
      </w:pPr>
    </w:p>
    <w:p w14:paraId="43D139C3" w14:textId="0EC6368E" w:rsidR="00C16452" w:rsidRDefault="005A5E7D" w:rsidP="00CB6BCD">
      <w:pPr>
        <w:rPr>
          <w:rFonts w:asciiTheme="minorHAnsi" w:eastAsia="FangSong" w:hAnsiTheme="minorHAnsi" w:cstheme="minorHAnsi"/>
          <w:strike/>
          <w:lang w:eastAsia="zh-CN"/>
        </w:rPr>
      </w:pPr>
      <w:r w:rsidRPr="008B44B4">
        <w:rPr>
          <w:rFonts w:asciiTheme="minorHAnsi" w:eastAsia="FangSong" w:hAnsiTheme="minorHAnsi" w:cstheme="minorHAnsi"/>
          <w:strike/>
          <w:lang w:eastAsia="zh-CN"/>
        </w:rPr>
        <w:t>14.</w:t>
      </w:r>
      <w:r w:rsidRPr="008B44B4">
        <w:rPr>
          <w:rFonts w:asciiTheme="minorHAnsi" w:eastAsia="FangSong" w:hAnsiTheme="minorHAnsi" w:cstheme="minorHAnsi"/>
          <w:strike/>
          <w:lang w:eastAsia="zh-CN"/>
        </w:rPr>
        <w:tab/>
      </w:r>
      <w:r w:rsidR="00C052D5" w:rsidRPr="008B44B4">
        <w:rPr>
          <w:rFonts w:asciiTheme="minorHAnsi" w:eastAsia="FangSong" w:hAnsiTheme="minorHAnsi" w:cstheme="minorHAnsi"/>
          <w:strike/>
          <w:lang w:eastAsia="zh-CN"/>
        </w:rPr>
        <w:t>SOULIGNANT que le thème de la COP14 de la Convention de Ramsar est « Agir pour les zones humides, c</w:t>
      </w:r>
      <w:r w:rsidR="00B94A56">
        <w:rPr>
          <w:rFonts w:asciiTheme="minorHAnsi" w:eastAsia="FangSong" w:hAnsiTheme="minorHAnsi" w:cstheme="minorHAnsi"/>
          <w:strike/>
          <w:lang w:eastAsia="zh-CN"/>
        </w:rPr>
        <w:t>’</w:t>
      </w:r>
      <w:r w:rsidR="00C052D5" w:rsidRPr="008B44B4">
        <w:rPr>
          <w:rFonts w:asciiTheme="minorHAnsi" w:eastAsia="FangSong" w:hAnsiTheme="minorHAnsi" w:cstheme="minorHAnsi"/>
          <w:strike/>
          <w:lang w:eastAsia="zh-CN"/>
        </w:rPr>
        <w:t>est agir pour l</w:t>
      </w:r>
      <w:r w:rsidR="00B94A56">
        <w:rPr>
          <w:rFonts w:asciiTheme="minorHAnsi" w:eastAsia="FangSong" w:hAnsiTheme="minorHAnsi" w:cstheme="minorHAnsi"/>
          <w:strike/>
          <w:lang w:eastAsia="zh-CN"/>
        </w:rPr>
        <w:t>’</w:t>
      </w:r>
      <w:r w:rsidR="00C052D5" w:rsidRPr="008B44B4">
        <w:rPr>
          <w:rFonts w:asciiTheme="minorHAnsi" w:eastAsia="FangSong" w:hAnsiTheme="minorHAnsi" w:cstheme="minorHAnsi"/>
          <w:strike/>
          <w:lang w:eastAsia="zh-CN"/>
        </w:rPr>
        <w:t xml:space="preserve">humanité et la nature ». </w:t>
      </w:r>
      <w:r w:rsidR="00B00F06" w:rsidRPr="008B44B4">
        <w:rPr>
          <w:rFonts w:asciiTheme="minorHAnsi" w:eastAsia="FangSong" w:hAnsiTheme="minorHAnsi" w:cstheme="minorHAnsi"/>
          <w:strike/>
          <w:lang w:eastAsia="zh-CN"/>
        </w:rPr>
        <w:t>L</w:t>
      </w:r>
      <w:r w:rsidR="00B94A56">
        <w:rPr>
          <w:rFonts w:asciiTheme="minorHAnsi" w:eastAsia="FangSong" w:hAnsiTheme="minorHAnsi" w:cstheme="minorHAnsi"/>
          <w:strike/>
          <w:lang w:eastAsia="zh-CN"/>
        </w:rPr>
        <w:t>’</w:t>
      </w:r>
      <w:r w:rsidR="00B00F06" w:rsidRPr="008B44B4">
        <w:rPr>
          <w:rFonts w:asciiTheme="minorHAnsi" w:eastAsia="FangSong" w:hAnsiTheme="minorHAnsi" w:cstheme="minorHAnsi"/>
          <w:strike/>
          <w:lang w:eastAsia="zh-CN"/>
        </w:rPr>
        <w:t>a</w:t>
      </w:r>
      <w:r w:rsidR="00C052D5" w:rsidRPr="008B44B4">
        <w:rPr>
          <w:rFonts w:asciiTheme="minorHAnsi" w:eastAsia="FangSong" w:hAnsiTheme="minorHAnsi" w:cstheme="minorHAnsi"/>
          <w:strike/>
          <w:lang w:eastAsia="zh-CN"/>
        </w:rPr>
        <w:t>ction</w:t>
      </w:r>
      <w:r w:rsidR="00B00F06" w:rsidRPr="008B44B4">
        <w:rPr>
          <w:rFonts w:asciiTheme="minorHAnsi" w:eastAsia="FangSong" w:hAnsiTheme="minorHAnsi" w:cstheme="minorHAnsi"/>
          <w:strike/>
          <w:lang w:eastAsia="zh-CN"/>
        </w:rPr>
        <w:t xml:space="preserve"> est plus nécessaire que jamais</w:t>
      </w:r>
      <w:r w:rsidR="003E3BCC" w:rsidRPr="008B44B4">
        <w:rPr>
          <w:rFonts w:asciiTheme="minorHAnsi" w:eastAsia="FangSong" w:hAnsiTheme="minorHAnsi" w:cstheme="minorHAnsi"/>
          <w:strike/>
          <w:lang w:eastAsia="zh-CN"/>
        </w:rPr>
        <w:t xml:space="preserve"> pour mettre en œuvre la Décennie des Nations Unies pour la restauration des écosystèmes et la Décennie des Nations Unies pour l</w:t>
      </w:r>
      <w:r w:rsidR="00D066CD" w:rsidRPr="008B44B4">
        <w:rPr>
          <w:rFonts w:asciiTheme="minorHAnsi" w:eastAsia="FangSong" w:hAnsiTheme="minorHAnsi" w:cstheme="minorHAnsi"/>
          <w:strike/>
          <w:lang w:eastAsia="zh-CN"/>
        </w:rPr>
        <w:t>es</w:t>
      </w:r>
      <w:r w:rsidR="003E3BCC" w:rsidRPr="008B44B4">
        <w:rPr>
          <w:rFonts w:asciiTheme="minorHAnsi" w:eastAsia="FangSong" w:hAnsiTheme="minorHAnsi" w:cstheme="minorHAnsi"/>
          <w:strike/>
          <w:lang w:eastAsia="zh-CN"/>
        </w:rPr>
        <w:t xml:space="preserve"> science</w:t>
      </w:r>
      <w:r w:rsidR="00D066CD" w:rsidRPr="008B44B4">
        <w:rPr>
          <w:rFonts w:asciiTheme="minorHAnsi" w:eastAsia="FangSong" w:hAnsiTheme="minorHAnsi" w:cstheme="minorHAnsi"/>
          <w:strike/>
          <w:lang w:eastAsia="zh-CN"/>
        </w:rPr>
        <w:t>s</w:t>
      </w:r>
      <w:r w:rsidR="003E3BCC" w:rsidRPr="008B44B4">
        <w:rPr>
          <w:rFonts w:asciiTheme="minorHAnsi" w:eastAsia="FangSong" w:hAnsiTheme="minorHAnsi" w:cstheme="minorHAnsi"/>
          <w:strike/>
          <w:lang w:eastAsia="zh-CN"/>
        </w:rPr>
        <w:t xml:space="preserve"> océanique</w:t>
      </w:r>
      <w:r w:rsidR="00D066CD" w:rsidRPr="008B44B4">
        <w:rPr>
          <w:rFonts w:asciiTheme="minorHAnsi" w:eastAsia="FangSong" w:hAnsiTheme="minorHAnsi" w:cstheme="minorHAnsi"/>
          <w:strike/>
          <w:lang w:eastAsia="zh-CN"/>
        </w:rPr>
        <w:t>s</w:t>
      </w:r>
      <w:r w:rsidR="003E3BCC" w:rsidRPr="008B44B4">
        <w:rPr>
          <w:rFonts w:asciiTheme="minorHAnsi" w:eastAsia="FangSong" w:hAnsiTheme="minorHAnsi" w:cstheme="minorHAnsi"/>
          <w:strike/>
          <w:lang w:eastAsia="zh-CN"/>
        </w:rPr>
        <w:t xml:space="preserve"> </w:t>
      </w:r>
      <w:r w:rsidR="00D066CD" w:rsidRPr="008B44B4">
        <w:rPr>
          <w:rFonts w:asciiTheme="minorHAnsi" w:eastAsia="FangSong" w:hAnsiTheme="minorHAnsi" w:cstheme="minorHAnsi"/>
          <w:strike/>
          <w:lang w:eastAsia="zh-CN"/>
        </w:rPr>
        <w:t>au service du</w:t>
      </w:r>
      <w:r w:rsidR="003E3BCC" w:rsidRPr="008B44B4">
        <w:rPr>
          <w:rFonts w:asciiTheme="minorHAnsi" w:eastAsia="FangSong" w:hAnsiTheme="minorHAnsi" w:cstheme="minorHAnsi"/>
          <w:strike/>
          <w:lang w:eastAsia="zh-CN"/>
        </w:rPr>
        <w:t xml:space="preserve"> développement durable, ainsi que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 xml:space="preserve">Accord de Paris de la CCNUCC, le Cadre mondial de la biodiversité et la Vision 2050, </w:t>
      </w:r>
      <w:r w:rsidR="00B00F06" w:rsidRPr="008B44B4">
        <w:rPr>
          <w:rFonts w:asciiTheme="minorHAnsi" w:eastAsia="FangSong" w:hAnsiTheme="minorHAnsi" w:cstheme="minorHAnsi"/>
          <w:strike/>
          <w:lang w:eastAsia="zh-CN"/>
        </w:rPr>
        <w:t>l</w:t>
      </w:r>
      <w:r w:rsidR="00B94A56">
        <w:rPr>
          <w:rFonts w:asciiTheme="minorHAnsi" w:eastAsia="FangSong" w:hAnsiTheme="minorHAnsi" w:cstheme="minorHAnsi"/>
          <w:strike/>
          <w:lang w:eastAsia="zh-CN"/>
        </w:rPr>
        <w:t>’</w:t>
      </w:r>
      <w:r w:rsidR="00B00F06" w:rsidRPr="008B44B4">
        <w:rPr>
          <w:rFonts w:asciiTheme="minorHAnsi" w:eastAsia="FangSong" w:hAnsiTheme="minorHAnsi" w:cstheme="minorHAnsi"/>
          <w:strike/>
          <w:lang w:eastAsia="zh-CN"/>
        </w:rPr>
        <w:t>Initiative mondiale du G20 sur la réduction de la dégradation des terres et l</w:t>
      </w:r>
      <w:r w:rsidR="00B94A56">
        <w:rPr>
          <w:rFonts w:asciiTheme="minorHAnsi" w:eastAsia="FangSong" w:hAnsiTheme="minorHAnsi" w:cstheme="minorHAnsi"/>
          <w:strike/>
          <w:lang w:eastAsia="zh-CN"/>
        </w:rPr>
        <w:t>’</w:t>
      </w:r>
      <w:r w:rsidR="00B00F06" w:rsidRPr="008B44B4">
        <w:rPr>
          <w:rFonts w:asciiTheme="minorHAnsi" w:eastAsia="FangSong" w:hAnsiTheme="minorHAnsi" w:cstheme="minorHAnsi"/>
          <w:strike/>
          <w:lang w:eastAsia="zh-CN"/>
        </w:rPr>
        <w:t>amélioration de la conservation des habitats terrestre</w:t>
      </w:r>
      <w:r w:rsidR="002A234E" w:rsidRPr="008B44B4">
        <w:rPr>
          <w:rFonts w:asciiTheme="minorHAnsi" w:eastAsia="FangSong" w:hAnsiTheme="minorHAnsi" w:cstheme="minorHAnsi"/>
          <w:strike/>
          <w:lang w:eastAsia="zh-CN"/>
        </w:rPr>
        <w:t>s</w:t>
      </w:r>
      <w:r w:rsidR="00B00F06" w:rsidRPr="008B44B4">
        <w:rPr>
          <w:rFonts w:asciiTheme="minorHAnsi" w:eastAsia="FangSong" w:hAnsiTheme="minorHAnsi" w:cstheme="minorHAnsi"/>
          <w:strike/>
          <w:lang w:eastAsia="zh-CN"/>
        </w:rPr>
        <w:t xml:space="preserve"> </w:t>
      </w:r>
      <w:r w:rsidR="003E3BCC" w:rsidRPr="008B44B4">
        <w:rPr>
          <w:rFonts w:asciiTheme="minorHAnsi" w:eastAsia="FangSong" w:hAnsiTheme="minorHAnsi" w:cstheme="minorHAnsi"/>
          <w:strike/>
          <w:lang w:eastAsia="zh-CN"/>
        </w:rPr>
        <w:t>ainsi que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Initiative mondiale du G20 sur la gestion et la réhabilitation des mangroves. Les mangroves sont des écosystèmes essentiels dans le</w:t>
      </w:r>
      <w:r w:rsidR="00216A11" w:rsidRPr="008B44B4">
        <w:rPr>
          <w:rFonts w:asciiTheme="minorHAnsi" w:eastAsia="FangSong" w:hAnsiTheme="minorHAnsi" w:cstheme="minorHAnsi"/>
          <w:strike/>
          <w:lang w:eastAsia="zh-CN"/>
        </w:rPr>
        <w:t>s prog</w:t>
      </w:r>
      <w:r w:rsidR="003E3BCC" w:rsidRPr="008B44B4">
        <w:rPr>
          <w:rFonts w:asciiTheme="minorHAnsi" w:eastAsia="FangSong" w:hAnsiTheme="minorHAnsi" w:cstheme="minorHAnsi"/>
          <w:strike/>
          <w:lang w:eastAsia="zh-CN"/>
        </w:rPr>
        <w:t>ramme</w:t>
      </w:r>
      <w:r w:rsidR="002A234E" w:rsidRPr="008B44B4">
        <w:rPr>
          <w:rFonts w:asciiTheme="minorHAnsi" w:eastAsia="FangSong" w:hAnsiTheme="minorHAnsi" w:cstheme="minorHAnsi"/>
          <w:strike/>
          <w:lang w:eastAsia="zh-CN"/>
        </w:rPr>
        <w:t>s</w:t>
      </w:r>
      <w:r w:rsidR="003E3BCC" w:rsidRPr="008B44B4">
        <w:rPr>
          <w:rFonts w:asciiTheme="minorHAnsi" w:eastAsia="FangSong" w:hAnsiTheme="minorHAnsi" w:cstheme="minorHAnsi"/>
          <w:strike/>
          <w:lang w:eastAsia="zh-CN"/>
        </w:rPr>
        <w:t xml:space="preserve"> mondia</w:t>
      </w:r>
      <w:r w:rsidR="00216A11" w:rsidRPr="008B44B4">
        <w:rPr>
          <w:rFonts w:asciiTheme="minorHAnsi" w:eastAsia="FangSong" w:hAnsiTheme="minorHAnsi" w:cstheme="minorHAnsi"/>
          <w:strike/>
          <w:lang w:eastAsia="zh-CN"/>
        </w:rPr>
        <w:t>ux</w:t>
      </w:r>
      <w:r w:rsidR="003E3BCC" w:rsidRPr="008B44B4">
        <w:rPr>
          <w:rFonts w:asciiTheme="minorHAnsi" w:eastAsia="FangSong" w:hAnsiTheme="minorHAnsi" w:cstheme="minorHAnsi"/>
          <w:strike/>
          <w:lang w:eastAsia="zh-CN"/>
        </w:rPr>
        <w:t xml:space="preserve"> pour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environnement. À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occasion du 50</w:t>
      </w:r>
      <w:r w:rsidR="003E3BCC" w:rsidRPr="008B44B4">
        <w:rPr>
          <w:rFonts w:asciiTheme="minorHAnsi" w:eastAsia="FangSong" w:hAnsiTheme="minorHAnsi" w:cstheme="minorHAnsi"/>
          <w:strike/>
          <w:vertAlign w:val="superscript"/>
          <w:lang w:eastAsia="zh-CN"/>
        </w:rPr>
        <w:t>e</w:t>
      </w:r>
      <w:r w:rsidR="003E3BCC" w:rsidRPr="008B44B4">
        <w:rPr>
          <w:rFonts w:asciiTheme="minorHAnsi" w:eastAsia="FangSong" w:hAnsiTheme="minorHAnsi" w:cstheme="minorHAnsi"/>
          <w:strike/>
          <w:lang w:eastAsia="zh-CN"/>
        </w:rPr>
        <w:t> anniversaire de la Conférence des Nations Unies sur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environnement et</w:t>
      </w:r>
      <w:r w:rsidR="00A97D8A" w:rsidRPr="008B44B4">
        <w:rPr>
          <w:rFonts w:asciiTheme="minorHAnsi" w:eastAsia="FangSong" w:hAnsiTheme="minorHAnsi" w:cstheme="minorHAnsi"/>
          <w:strike/>
          <w:lang w:eastAsia="zh-CN"/>
        </w:rPr>
        <w:t xml:space="preserve"> en cette</w:t>
      </w:r>
      <w:r w:rsidR="003E3BCC" w:rsidRPr="008B44B4">
        <w:rPr>
          <w:rFonts w:asciiTheme="minorHAnsi" w:eastAsia="FangSong" w:hAnsiTheme="minorHAnsi" w:cstheme="minorHAnsi"/>
          <w:strike/>
          <w:lang w:eastAsia="zh-CN"/>
        </w:rPr>
        <w:t xml:space="preserve"> « Grande année de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environnement »</w:t>
      </w:r>
      <w:r w:rsidR="00A97D8A" w:rsidRPr="008B44B4">
        <w:rPr>
          <w:rFonts w:asciiTheme="minorHAnsi" w:eastAsia="FangSong" w:hAnsiTheme="minorHAnsi" w:cstheme="minorHAnsi"/>
          <w:strike/>
          <w:lang w:eastAsia="zh-CN"/>
        </w:rPr>
        <w:t xml:space="preserve"> avec les réunions de</w:t>
      </w:r>
      <w:r w:rsidR="003E3BCC" w:rsidRPr="008B44B4">
        <w:rPr>
          <w:rFonts w:asciiTheme="minorHAnsi" w:eastAsia="FangSong" w:hAnsiTheme="minorHAnsi" w:cstheme="minorHAnsi"/>
          <w:strike/>
          <w:lang w:eastAsia="zh-CN"/>
        </w:rPr>
        <w:t xml:space="preserve"> ONU</w:t>
      </w:r>
      <w:r w:rsidR="003E3BCC" w:rsidRPr="008B44B4">
        <w:rPr>
          <w:rFonts w:asciiTheme="minorHAnsi" w:eastAsia="FangSong" w:hAnsiTheme="minorHAnsi" w:cstheme="minorHAnsi"/>
          <w:strike/>
          <w:lang w:eastAsia="zh-CN"/>
        </w:rPr>
        <w:noBreakHyphen/>
        <w:t>Environnement, ONU</w:t>
      </w:r>
      <w:r w:rsidR="003E3BCC" w:rsidRPr="008B44B4">
        <w:rPr>
          <w:rFonts w:asciiTheme="minorHAnsi" w:eastAsia="FangSong" w:hAnsiTheme="minorHAnsi" w:cstheme="minorHAnsi"/>
          <w:strike/>
          <w:lang w:eastAsia="zh-CN"/>
        </w:rPr>
        <w:noBreakHyphen/>
        <w:t>Eau, ONU</w:t>
      </w:r>
      <w:r w:rsidR="003E3BCC" w:rsidRPr="008B44B4">
        <w:rPr>
          <w:rFonts w:asciiTheme="minorHAnsi" w:eastAsia="FangSong" w:hAnsiTheme="minorHAnsi" w:cstheme="minorHAnsi"/>
          <w:strike/>
          <w:lang w:eastAsia="zh-CN"/>
        </w:rPr>
        <w:noBreakHyphen/>
        <w:t>Océan, la C</w:t>
      </w:r>
      <w:r w:rsidR="00A97D8A" w:rsidRPr="008B44B4">
        <w:rPr>
          <w:rFonts w:asciiTheme="minorHAnsi" w:eastAsia="FangSong" w:hAnsiTheme="minorHAnsi" w:cstheme="minorHAnsi"/>
          <w:strike/>
          <w:lang w:eastAsia="zh-CN"/>
        </w:rPr>
        <w:t>onvention des Nations Unies sur la désertification</w:t>
      </w:r>
      <w:r w:rsidR="003E3BCC" w:rsidRPr="008B44B4">
        <w:rPr>
          <w:rFonts w:asciiTheme="minorHAnsi" w:eastAsia="FangSong" w:hAnsiTheme="minorHAnsi" w:cstheme="minorHAnsi"/>
          <w:strike/>
          <w:lang w:eastAsia="zh-CN"/>
        </w:rPr>
        <w:t xml:space="preserve">, la CCNUCC, la CDB et la CITES, une action pour les mangroves prise par la COP14 de la Convention </w:t>
      </w:r>
      <w:r w:rsidR="002A234E" w:rsidRPr="008B44B4">
        <w:rPr>
          <w:rFonts w:asciiTheme="minorHAnsi" w:eastAsia="FangSong" w:hAnsiTheme="minorHAnsi" w:cstheme="minorHAnsi"/>
          <w:strike/>
          <w:lang w:eastAsia="zh-CN"/>
        </w:rPr>
        <w:t>de Ramsar</w:t>
      </w:r>
      <w:r w:rsidR="003E3BCC" w:rsidRPr="008B44B4">
        <w:rPr>
          <w:rFonts w:asciiTheme="minorHAnsi" w:eastAsia="FangSong" w:hAnsiTheme="minorHAnsi" w:cstheme="minorHAnsi"/>
          <w:strike/>
          <w:lang w:eastAsia="zh-CN"/>
        </w:rPr>
        <w:t xml:space="preserve"> contribuera à améliorer la visibilité de la Convention et à renforcer la synergie avec les organismes des Nations Unies et d</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autres AME à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échelle de la gouvernance mondiale de l</w:t>
      </w:r>
      <w:r w:rsidR="00B94A56">
        <w:rPr>
          <w:rFonts w:asciiTheme="minorHAnsi" w:eastAsia="FangSong" w:hAnsiTheme="minorHAnsi" w:cstheme="minorHAnsi"/>
          <w:strike/>
          <w:lang w:eastAsia="zh-CN"/>
        </w:rPr>
        <w:t>’</w:t>
      </w:r>
      <w:r w:rsidR="003E3BCC" w:rsidRPr="008B44B4">
        <w:rPr>
          <w:rFonts w:asciiTheme="minorHAnsi" w:eastAsia="FangSong" w:hAnsiTheme="minorHAnsi" w:cstheme="minorHAnsi"/>
          <w:strike/>
          <w:lang w:eastAsia="zh-CN"/>
        </w:rPr>
        <w:t>environnement ;</w:t>
      </w:r>
    </w:p>
    <w:p w14:paraId="01BCD5EE" w14:textId="4467BC3D" w:rsidR="00070D61" w:rsidRDefault="00070D61" w:rsidP="00CB6BCD">
      <w:pPr>
        <w:rPr>
          <w:rFonts w:asciiTheme="minorHAnsi" w:eastAsia="FangSong" w:hAnsiTheme="minorHAnsi" w:cstheme="minorHAnsi"/>
          <w:strike/>
          <w:lang w:eastAsia="zh-CN"/>
        </w:rPr>
      </w:pPr>
    </w:p>
    <w:p w14:paraId="7568DD4D" w14:textId="77777777" w:rsidR="00070D61" w:rsidRPr="00D32C79" w:rsidRDefault="00070D61" w:rsidP="00070D61">
      <w:pPr>
        <w:ind w:left="426" w:hanging="426"/>
        <w:jc w:val="center"/>
        <w:rPr>
          <w:rFonts w:asciiTheme="minorHAnsi" w:eastAsia="FangSong" w:hAnsiTheme="minorHAnsi" w:cstheme="minorHAnsi"/>
        </w:rPr>
      </w:pPr>
      <w:r w:rsidRPr="00D32C79">
        <w:rPr>
          <w:rFonts w:asciiTheme="minorHAnsi" w:eastAsia="FangSong" w:hAnsiTheme="minorHAnsi" w:cstheme="minorHAnsi"/>
        </w:rPr>
        <w:t>LA CONFÉRENCE DES PARTIES CONTRACTANTES</w:t>
      </w:r>
    </w:p>
    <w:p w14:paraId="52FEC71C" w14:textId="77777777" w:rsidR="00070D61" w:rsidRPr="00D32C79" w:rsidRDefault="00070D61" w:rsidP="00070D61">
      <w:pPr>
        <w:rPr>
          <w:rFonts w:asciiTheme="minorHAnsi" w:eastAsia="FangSong" w:hAnsiTheme="minorHAnsi" w:cstheme="minorHAnsi"/>
          <w:lang w:eastAsia="zh-CN"/>
        </w:rPr>
      </w:pPr>
    </w:p>
    <w:p w14:paraId="13296BFE" w14:textId="77777777" w:rsidR="00070D61" w:rsidRPr="00086850" w:rsidRDefault="00070D61" w:rsidP="00070D61">
      <w:pPr>
        <w:ind w:left="426" w:hanging="426"/>
        <w:rPr>
          <w:rFonts w:eastAsia="FangSong" w:cs="Calibri"/>
          <w:bCs/>
          <w:u w:val="single"/>
          <w:lang w:eastAsia="zh-CN"/>
        </w:rPr>
      </w:pPr>
      <w:r w:rsidRPr="00086850">
        <w:rPr>
          <w:rFonts w:eastAsia="FangSong" w:cs="Calibri"/>
          <w:bCs/>
          <w:u w:val="single"/>
          <w:lang w:eastAsia="zh-CN"/>
        </w:rPr>
        <w:t>14bis2.</w:t>
      </w:r>
      <w:r w:rsidRPr="00086850">
        <w:rPr>
          <w:rFonts w:eastAsia="FangSong" w:cs="Calibri"/>
          <w:bCs/>
          <w:u w:val="single"/>
          <w:lang w:eastAsia="zh-CN"/>
        </w:rPr>
        <w:tab/>
      </w:r>
      <w:r w:rsidRPr="00D32C79">
        <w:rPr>
          <w:rFonts w:eastAsia="FangSong" w:cs="Calibri"/>
          <w:bCs/>
          <w:u w:val="single"/>
          <w:lang w:eastAsia="zh-CN"/>
        </w:rPr>
        <w:t xml:space="preserve">SE FÉLICITE de la proposition </w:t>
      </w:r>
      <w:r>
        <w:rPr>
          <w:rFonts w:eastAsia="FangSong" w:cs="Calibri"/>
          <w:bCs/>
          <w:u w:val="single"/>
          <w:lang w:eastAsia="zh-CN"/>
        </w:rPr>
        <w:t xml:space="preserve">de </w:t>
      </w:r>
      <w:r w:rsidRPr="00D32C79">
        <w:rPr>
          <w:rFonts w:eastAsia="FangSong" w:cs="Calibri"/>
          <w:bCs/>
          <w:u w:val="single"/>
          <w:lang w:eastAsia="zh-CN"/>
        </w:rPr>
        <w:t xml:space="preserve">la République populaire de Chine et </w:t>
      </w:r>
      <w:r>
        <w:rPr>
          <w:rFonts w:eastAsia="FangSong" w:cs="Calibri"/>
          <w:bCs/>
          <w:u w:val="single"/>
          <w:lang w:eastAsia="zh-CN"/>
        </w:rPr>
        <w:t>de</w:t>
      </w:r>
      <w:r w:rsidRPr="00D32C79">
        <w:rPr>
          <w:rFonts w:eastAsia="FangSong" w:cs="Calibri"/>
          <w:bCs/>
          <w:u w:val="single"/>
          <w:lang w:eastAsia="zh-CN"/>
        </w:rPr>
        <w:t xml:space="preserve"> Parties contractantes intéressées </w:t>
      </w:r>
      <w:r>
        <w:rPr>
          <w:rFonts w:eastAsia="FangSong" w:cs="Calibri"/>
          <w:bCs/>
          <w:u w:val="single"/>
          <w:lang w:eastAsia="zh-CN"/>
        </w:rPr>
        <w:t>visant à créer</w:t>
      </w:r>
      <w:r w:rsidRPr="00D32C79">
        <w:rPr>
          <w:rFonts w:eastAsia="FangSong" w:cs="Calibri"/>
          <w:bCs/>
          <w:u w:val="single"/>
          <w:lang w:eastAsia="zh-CN"/>
        </w:rPr>
        <w:t xml:space="preserve"> une </w:t>
      </w:r>
      <w:r>
        <w:rPr>
          <w:rFonts w:eastAsia="FangSong" w:cs="Calibri"/>
          <w:bCs/>
          <w:u w:val="single"/>
          <w:lang w:eastAsia="zh-CN"/>
        </w:rPr>
        <w:t>I</w:t>
      </w:r>
      <w:r w:rsidRPr="00D32C79">
        <w:rPr>
          <w:rFonts w:eastAsia="FangSong" w:cs="Calibri"/>
          <w:bCs/>
          <w:u w:val="single"/>
          <w:lang w:eastAsia="zh-CN"/>
        </w:rPr>
        <w:t>nitiative régionale Ramsar (</w:t>
      </w:r>
      <w:r>
        <w:rPr>
          <w:rFonts w:eastAsia="FangSong" w:cs="Calibri"/>
          <w:bCs/>
          <w:u w:val="single"/>
          <w:lang w:eastAsia="zh-CN"/>
        </w:rPr>
        <w:t>« </w:t>
      </w:r>
      <w:r w:rsidRPr="00D32C79">
        <w:rPr>
          <w:rFonts w:eastAsia="FangSong" w:cs="Calibri"/>
          <w:bCs/>
          <w:u w:val="single"/>
          <w:lang w:eastAsia="zh-CN"/>
        </w:rPr>
        <w:t>Centre international des mangroves</w:t>
      </w:r>
      <w:r>
        <w:rPr>
          <w:rFonts w:eastAsia="FangSong" w:cs="Calibri"/>
          <w:bCs/>
          <w:u w:val="single"/>
          <w:lang w:eastAsia="zh-CN"/>
        </w:rPr>
        <w:t> »</w:t>
      </w:r>
      <w:r w:rsidRPr="00D32C79">
        <w:rPr>
          <w:rFonts w:eastAsia="FangSong" w:cs="Calibri"/>
          <w:bCs/>
          <w:u w:val="single"/>
          <w:lang w:eastAsia="zh-CN"/>
        </w:rPr>
        <w:t>) conformément aux règles, procédures et lignes directrices pertinentes de la Convention de Ramsar ;</w:t>
      </w:r>
    </w:p>
    <w:p w14:paraId="3720BB8D" w14:textId="77777777" w:rsidR="00070D61" w:rsidRPr="00086850" w:rsidRDefault="00070D61" w:rsidP="00070D61">
      <w:pPr>
        <w:ind w:left="426" w:hanging="426"/>
        <w:contextualSpacing/>
        <w:rPr>
          <w:rFonts w:eastAsia="FangSong" w:cs="Calibri"/>
          <w:bCs/>
          <w:u w:val="single"/>
          <w:lang w:eastAsia="zh-CN"/>
        </w:rPr>
      </w:pPr>
    </w:p>
    <w:p w14:paraId="7DC7E69D" w14:textId="0023F67C" w:rsidR="00070D61" w:rsidRPr="00086850" w:rsidRDefault="00070D61" w:rsidP="00070D61">
      <w:pPr>
        <w:ind w:left="426" w:hanging="426"/>
        <w:rPr>
          <w:rFonts w:eastAsia="FangSong" w:cs="Calibri"/>
          <w:bCs/>
          <w:u w:val="single"/>
          <w:lang w:eastAsia="zh-CN"/>
        </w:rPr>
      </w:pPr>
      <w:r w:rsidRPr="00086850">
        <w:rPr>
          <w:rFonts w:eastAsia="FangSong" w:cs="Calibri"/>
          <w:bCs/>
          <w:u w:val="single"/>
          <w:lang w:eastAsia="zh-CN"/>
        </w:rPr>
        <w:t>14bis3.</w:t>
      </w:r>
      <w:r w:rsidRPr="00086850">
        <w:rPr>
          <w:rFonts w:eastAsia="FangSong" w:cs="Calibri"/>
          <w:bCs/>
          <w:u w:val="single"/>
          <w:lang w:eastAsia="zh-CN"/>
        </w:rPr>
        <w:tab/>
      </w:r>
      <w:r>
        <w:rPr>
          <w:rFonts w:eastAsia="FangSong" w:cs="Calibri"/>
          <w:bCs/>
          <w:u w:val="single"/>
          <w:lang w:eastAsia="zh-CN"/>
        </w:rPr>
        <w:t>S</w:t>
      </w:r>
      <w:r w:rsidRPr="00D32C79">
        <w:rPr>
          <w:rFonts w:eastAsia="FangSong" w:cs="Calibri"/>
          <w:bCs/>
          <w:u w:val="single"/>
          <w:lang w:eastAsia="zh-CN"/>
        </w:rPr>
        <w:t>E FÉLICITE EN OUTRE que l</w:t>
      </w:r>
      <w:r w:rsidR="00B94A56">
        <w:rPr>
          <w:rFonts w:eastAsia="FangSong" w:cs="Calibri"/>
          <w:bCs/>
          <w:u w:val="single"/>
          <w:lang w:eastAsia="zh-CN"/>
        </w:rPr>
        <w:t>’</w:t>
      </w:r>
      <w:r w:rsidRPr="00D32C79">
        <w:rPr>
          <w:rFonts w:eastAsia="FangSong" w:cs="Calibri"/>
          <w:bCs/>
          <w:u w:val="single"/>
          <w:lang w:eastAsia="zh-CN"/>
        </w:rPr>
        <w:t>Initiative régionale Ramsar proposée soit axée sur la conservation, la restauration et l</w:t>
      </w:r>
      <w:r w:rsidR="00B94A56">
        <w:rPr>
          <w:rFonts w:eastAsia="FangSong" w:cs="Calibri"/>
          <w:bCs/>
          <w:u w:val="single"/>
          <w:lang w:eastAsia="zh-CN"/>
        </w:rPr>
        <w:t>’</w:t>
      </w:r>
      <w:r w:rsidRPr="00D32C79">
        <w:rPr>
          <w:rFonts w:eastAsia="FangSong" w:cs="Calibri"/>
          <w:bCs/>
          <w:u w:val="single"/>
          <w:lang w:eastAsia="zh-CN"/>
        </w:rPr>
        <w:t xml:space="preserve">utilisation rationnelle des mangroves et des écosystèmes côtiers </w:t>
      </w:r>
      <w:r>
        <w:rPr>
          <w:rFonts w:eastAsia="FangSong" w:cs="Calibri"/>
          <w:bCs/>
          <w:u w:val="single"/>
          <w:lang w:eastAsia="zh-CN"/>
        </w:rPr>
        <w:t>séquestrant du</w:t>
      </w:r>
      <w:r w:rsidRPr="00D32C79">
        <w:rPr>
          <w:rFonts w:eastAsia="FangSong" w:cs="Calibri"/>
          <w:bCs/>
          <w:u w:val="single"/>
          <w:lang w:eastAsia="zh-CN"/>
        </w:rPr>
        <w:t xml:space="preserve"> carbone bleu ;</w:t>
      </w:r>
    </w:p>
    <w:p w14:paraId="78E6FF6E" w14:textId="77777777" w:rsidR="00070D61" w:rsidRPr="00086850" w:rsidRDefault="00070D61" w:rsidP="00070D61">
      <w:pPr>
        <w:ind w:left="426" w:hanging="426"/>
        <w:contextualSpacing/>
        <w:rPr>
          <w:rFonts w:eastAsia="FangSong" w:cs="Calibri"/>
          <w:bCs/>
          <w:u w:val="single"/>
          <w:lang w:eastAsia="zh-CN"/>
        </w:rPr>
      </w:pPr>
    </w:p>
    <w:p w14:paraId="50E21C77" w14:textId="4B8145F1" w:rsidR="00070D61" w:rsidRDefault="00070D61" w:rsidP="00070D61">
      <w:pPr>
        <w:ind w:left="426" w:hanging="426"/>
        <w:rPr>
          <w:rFonts w:eastAsia="FangSong" w:cs="Calibri"/>
          <w:bCs/>
          <w:u w:val="single"/>
          <w:lang w:eastAsia="zh-CN"/>
        </w:rPr>
      </w:pPr>
      <w:r w:rsidRPr="00086850">
        <w:rPr>
          <w:rFonts w:eastAsia="FangSong" w:cs="Calibri"/>
          <w:bCs/>
          <w:u w:val="single"/>
          <w:lang w:eastAsia="zh-CN"/>
        </w:rPr>
        <w:t>14bis4.</w:t>
      </w:r>
      <w:r w:rsidRPr="00086850">
        <w:rPr>
          <w:rFonts w:eastAsia="FangSong" w:cs="Calibri"/>
          <w:bCs/>
          <w:u w:val="single"/>
          <w:lang w:eastAsia="zh-CN"/>
        </w:rPr>
        <w:tab/>
      </w:r>
      <w:r w:rsidRPr="0062391F">
        <w:rPr>
          <w:rFonts w:eastAsia="FangSong" w:cs="Calibri"/>
          <w:bCs/>
          <w:u w:val="single"/>
          <w:lang w:eastAsia="zh-CN"/>
        </w:rPr>
        <w:t xml:space="preserve">ENCOURAGE les Parties contractantes, les organisations non gouvernementales et autres organisations de la société civile intéressées à participer </w:t>
      </w:r>
      <w:r>
        <w:rPr>
          <w:rFonts w:eastAsia="FangSong" w:cs="Calibri"/>
          <w:bCs/>
          <w:u w:val="single"/>
          <w:lang w:eastAsia="zh-CN"/>
        </w:rPr>
        <w:t>à titre v</w:t>
      </w:r>
      <w:r w:rsidRPr="0062391F">
        <w:rPr>
          <w:rFonts w:eastAsia="FangSong" w:cs="Calibri"/>
          <w:bCs/>
          <w:u w:val="single"/>
          <w:lang w:eastAsia="zh-CN"/>
        </w:rPr>
        <w:t xml:space="preserve">olontaire à </w:t>
      </w:r>
      <w:r>
        <w:rPr>
          <w:rFonts w:eastAsia="FangSong" w:cs="Calibri"/>
          <w:bCs/>
          <w:u w:val="single"/>
          <w:lang w:eastAsia="zh-CN"/>
        </w:rPr>
        <w:t>la création</w:t>
      </w:r>
      <w:r w:rsidRPr="0062391F">
        <w:rPr>
          <w:rFonts w:eastAsia="FangSong" w:cs="Calibri"/>
          <w:bCs/>
          <w:u w:val="single"/>
          <w:lang w:eastAsia="zh-CN"/>
        </w:rPr>
        <w:t xml:space="preserve"> et </w:t>
      </w:r>
      <w:r>
        <w:rPr>
          <w:rFonts w:eastAsia="FangSong" w:cs="Calibri"/>
          <w:bCs/>
          <w:u w:val="single"/>
          <w:lang w:eastAsia="zh-CN"/>
        </w:rPr>
        <w:t xml:space="preserve">à la mise en œuvre </w:t>
      </w:r>
      <w:r w:rsidRPr="0062391F">
        <w:rPr>
          <w:rFonts w:eastAsia="FangSong" w:cs="Calibri"/>
          <w:bCs/>
          <w:u w:val="single"/>
          <w:lang w:eastAsia="zh-CN"/>
        </w:rPr>
        <w:t>de l</w:t>
      </w:r>
      <w:r w:rsidR="00B94A56">
        <w:rPr>
          <w:rFonts w:eastAsia="FangSong" w:cs="Calibri"/>
          <w:bCs/>
          <w:u w:val="single"/>
          <w:lang w:eastAsia="zh-CN"/>
        </w:rPr>
        <w:t>’</w:t>
      </w:r>
      <w:r w:rsidRPr="0062391F">
        <w:rPr>
          <w:rFonts w:eastAsia="FangSong" w:cs="Calibri"/>
          <w:bCs/>
          <w:u w:val="single"/>
          <w:lang w:eastAsia="zh-CN"/>
        </w:rPr>
        <w:t>Initiative régionale Ramsar proposée</w:t>
      </w:r>
      <w:r>
        <w:rPr>
          <w:rFonts w:eastAsia="FangSong" w:cs="Calibri"/>
          <w:bCs/>
          <w:u w:val="single"/>
          <w:lang w:eastAsia="zh-CN"/>
        </w:rPr>
        <w:t xml:space="preserve"> d</w:t>
      </w:r>
      <w:r w:rsidRPr="0062391F">
        <w:rPr>
          <w:rFonts w:eastAsia="FangSong" w:cs="Calibri"/>
          <w:bCs/>
          <w:u w:val="single"/>
          <w:lang w:eastAsia="zh-CN"/>
        </w:rPr>
        <w:t xml:space="preserve">e manière ouverte, inclusive et transparente ; </w:t>
      </w:r>
    </w:p>
    <w:p w14:paraId="0D6AE4AA" w14:textId="77777777" w:rsidR="00070D61" w:rsidRPr="00086850" w:rsidRDefault="00070D61" w:rsidP="00070D61">
      <w:pPr>
        <w:ind w:left="0" w:firstLine="0"/>
        <w:rPr>
          <w:rFonts w:eastAsia="FangSong" w:cs="Calibri"/>
          <w:bCs/>
          <w:u w:val="single"/>
          <w:lang w:eastAsia="zh-CN"/>
        </w:rPr>
      </w:pPr>
    </w:p>
    <w:p w14:paraId="58D302A8" w14:textId="0557DF55" w:rsidR="00070D61" w:rsidRPr="00086850" w:rsidRDefault="00070D61" w:rsidP="00070D61">
      <w:pPr>
        <w:ind w:left="426" w:hanging="426"/>
        <w:rPr>
          <w:rFonts w:eastAsia="FangSong" w:cs="Calibri"/>
          <w:bCs/>
          <w:u w:val="single"/>
          <w:lang w:eastAsia="zh-CN"/>
        </w:rPr>
      </w:pPr>
      <w:r w:rsidRPr="00086850">
        <w:rPr>
          <w:rFonts w:eastAsia="FangSong" w:cs="Calibri"/>
          <w:bCs/>
          <w:u w:val="single"/>
          <w:lang w:eastAsia="zh-CN"/>
        </w:rPr>
        <w:t>14bis5.</w:t>
      </w:r>
      <w:r w:rsidRPr="00086850">
        <w:rPr>
          <w:rFonts w:eastAsia="FangSong" w:cs="Calibri"/>
          <w:bCs/>
          <w:u w:val="single"/>
          <w:lang w:eastAsia="zh-CN"/>
        </w:rPr>
        <w:tab/>
      </w:r>
      <w:r>
        <w:rPr>
          <w:rFonts w:eastAsia="FangSong" w:cs="Calibri"/>
          <w:bCs/>
          <w:u w:val="single"/>
          <w:lang w:eastAsia="zh-CN"/>
        </w:rPr>
        <w:t>E</w:t>
      </w:r>
      <w:r w:rsidRPr="0062391F">
        <w:rPr>
          <w:rFonts w:eastAsia="FangSong" w:cs="Calibri"/>
          <w:bCs/>
          <w:u w:val="single"/>
          <w:lang w:eastAsia="zh-CN"/>
        </w:rPr>
        <w:t>NCOURAGE EN OUTRE une communication et une coopération étroites avec d</w:t>
      </w:r>
      <w:r w:rsidR="00B94A56">
        <w:rPr>
          <w:rFonts w:eastAsia="FangSong" w:cs="Calibri"/>
          <w:bCs/>
          <w:u w:val="single"/>
          <w:lang w:eastAsia="zh-CN"/>
        </w:rPr>
        <w:t>’</w:t>
      </w:r>
      <w:r w:rsidRPr="0062391F">
        <w:rPr>
          <w:rFonts w:eastAsia="FangSong" w:cs="Calibri"/>
          <w:bCs/>
          <w:u w:val="single"/>
          <w:lang w:eastAsia="zh-CN"/>
        </w:rPr>
        <w:t xml:space="preserve">autres organisations et initiatives en cours </w:t>
      </w:r>
      <w:r>
        <w:rPr>
          <w:rFonts w:eastAsia="FangSong" w:cs="Calibri"/>
          <w:bCs/>
          <w:u w:val="single"/>
          <w:lang w:eastAsia="zh-CN"/>
        </w:rPr>
        <w:t>traitant des</w:t>
      </w:r>
      <w:r w:rsidRPr="0062391F">
        <w:rPr>
          <w:rFonts w:eastAsia="FangSong" w:cs="Calibri"/>
          <w:bCs/>
          <w:u w:val="single"/>
          <w:lang w:eastAsia="zh-CN"/>
        </w:rPr>
        <w:t xml:space="preserve"> mangroves afin </w:t>
      </w:r>
      <w:r>
        <w:rPr>
          <w:rFonts w:eastAsia="FangSong" w:cs="Calibri"/>
          <w:bCs/>
          <w:u w:val="single"/>
          <w:lang w:eastAsia="zh-CN"/>
        </w:rPr>
        <w:t>de garantir une</w:t>
      </w:r>
      <w:r w:rsidRPr="0062391F">
        <w:rPr>
          <w:rFonts w:eastAsia="FangSong" w:cs="Calibri"/>
          <w:bCs/>
          <w:u w:val="single"/>
          <w:lang w:eastAsia="zh-CN"/>
        </w:rPr>
        <w:t xml:space="preserve"> complémentarité des efforts pendant l</w:t>
      </w:r>
      <w:r>
        <w:rPr>
          <w:rFonts w:eastAsia="FangSong" w:cs="Calibri"/>
          <w:bCs/>
          <w:u w:val="single"/>
          <w:lang w:eastAsia="zh-CN"/>
        </w:rPr>
        <w:t>a</w:t>
      </w:r>
      <w:r w:rsidRPr="0062391F">
        <w:rPr>
          <w:rFonts w:eastAsia="FangSong" w:cs="Calibri"/>
          <w:bCs/>
          <w:u w:val="single"/>
          <w:lang w:eastAsia="zh-CN"/>
        </w:rPr>
        <w:t xml:space="preserve"> </w:t>
      </w:r>
      <w:r>
        <w:rPr>
          <w:rFonts w:eastAsia="FangSong" w:cs="Calibri"/>
          <w:bCs/>
          <w:u w:val="single"/>
          <w:lang w:eastAsia="zh-CN"/>
        </w:rPr>
        <w:t xml:space="preserve">création et la mise en œuvre </w:t>
      </w:r>
      <w:r w:rsidRPr="0062391F">
        <w:rPr>
          <w:rFonts w:eastAsia="FangSong" w:cs="Calibri"/>
          <w:bCs/>
          <w:u w:val="single"/>
          <w:lang w:eastAsia="zh-CN"/>
        </w:rPr>
        <w:t>futur</w:t>
      </w:r>
      <w:r>
        <w:rPr>
          <w:rFonts w:eastAsia="FangSong" w:cs="Calibri"/>
          <w:bCs/>
          <w:u w:val="single"/>
          <w:lang w:eastAsia="zh-CN"/>
        </w:rPr>
        <w:t>e</w:t>
      </w:r>
      <w:r w:rsidRPr="0062391F">
        <w:rPr>
          <w:rFonts w:eastAsia="FangSong" w:cs="Calibri"/>
          <w:bCs/>
          <w:u w:val="single"/>
          <w:lang w:eastAsia="zh-CN"/>
        </w:rPr>
        <w:t xml:space="preserve"> de l</w:t>
      </w:r>
      <w:r w:rsidR="00B94A56">
        <w:rPr>
          <w:rFonts w:eastAsia="FangSong" w:cs="Calibri"/>
          <w:bCs/>
          <w:u w:val="single"/>
          <w:lang w:eastAsia="zh-CN"/>
        </w:rPr>
        <w:t>’</w:t>
      </w:r>
      <w:r w:rsidRPr="0062391F">
        <w:rPr>
          <w:rFonts w:eastAsia="FangSong" w:cs="Calibri"/>
          <w:bCs/>
          <w:u w:val="single"/>
          <w:lang w:eastAsia="zh-CN"/>
        </w:rPr>
        <w:t xml:space="preserve">Initiative régionale Ramsar proposée </w:t>
      </w:r>
      <w:r w:rsidRPr="00086850">
        <w:rPr>
          <w:rFonts w:eastAsia="FangSong" w:cs="Calibri"/>
          <w:bCs/>
          <w:u w:val="single"/>
          <w:lang w:eastAsia="zh-CN"/>
        </w:rPr>
        <w:t>;</w:t>
      </w:r>
    </w:p>
    <w:p w14:paraId="3219CA03" w14:textId="77777777" w:rsidR="00070D61" w:rsidRPr="00086850" w:rsidRDefault="00070D61" w:rsidP="00070D61">
      <w:pPr>
        <w:ind w:left="426" w:hanging="426"/>
        <w:rPr>
          <w:rFonts w:eastAsia="FangSong" w:cs="Calibri"/>
          <w:bCs/>
          <w:lang w:eastAsia="zh-CN"/>
        </w:rPr>
      </w:pPr>
    </w:p>
    <w:p w14:paraId="2267ACE8" w14:textId="2F033FED" w:rsidR="00070D61" w:rsidRPr="00086850" w:rsidRDefault="00070D61" w:rsidP="00070D61">
      <w:pPr>
        <w:ind w:left="426" w:hanging="426"/>
        <w:rPr>
          <w:rFonts w:eastAsia="FangSong" w:cs="Calibri"/>
          <w:bCs/>
          <w:strike/>
          <w:lang w:eastAsia="zh-CN"/>
        </w:rPr>
      </w:pPr>
      <w:r w:rsidRPr="00086850">
        <w:rPr>
          <w:rFonts w:eastAsia="FangSong" w:cs="Calibri"/>
          <w:bCs/>
          <w:u w:val="single"/>
          <w:lang w:eastAsia="zh-CN"/>
        </w:rPr>
        <w:lastRenderedPageBreak/>
        <w:t>14bis6.</w:t>
      </w:r>
      <w:r w:rsidRPr="00086850">
        <w:rPr>
          <w:rFonts w:eastAsia="FangSong" w:cs="Calibri"/>
          <w:bCs/>
          <w:u w:val="single"/>
          <w:lang w:eastAsia="zh-CN"/>
        </w:rPr>
        <w:tab/>
        <w:t>INVITE</w:t>
      </w:r>
      <w:r>
        <w:rPr>
          <w:rFonts w:eastAsia="FangSong" w:cs="Calibri"/>
          <w:bCs/>
          <w:u w:val="single"/>
          <w:lang w:eastAsia="zh-CN"/>
        </w:rPr>
        <w:t xml:space="preserve"> </w:t>
      </w:r>
      <w:r w:rsidRPr="00113081">
        <w:rPr>
          <w:rFonts w:eastAsia="FangSong" w:cs="Calibri"/>
          <w:bCs/>
          <w:u w:val="single"/>
          <w:lang w:eastAsia="zh-CN"/>
        </w:rPr>
        <w:t>à soumettre l</w:t>
      </w:r>
      <w:r w:rsidR="00B94A56">
        <w:rPr>
          <w:rFonts w:eastAsia="FangSong" w:cs="Calibri"/>
          <w:bCs/>
          <w:u w:val="single"/>
          <w:lang w:eastAsia="zh-CN"/>
        </w:rPr>
        <w:t>’</w:t>
      </w:r>
      <w:r w:rsidRPr="00113081">
        <w:rPr>
          <w:rFonts w:eastAsia="FangSong" w:cs="Calibri"/>
          <w:bCs/>
          <w:u w:val="single"/>
          <w:lang w:eastAsia="zh-CN"/>
        </w:rPr>
        <w:t>Initiative régionale Ramsar proposée à la 62</w:t>
      </w:r>
      <w:r w:rsidRPr="00113081">
        <w:rPr>
          <w:rFonts w:eastAsia="FangSong" w:cs="Calibri"/>
          <w:bCs/>
          <w:u w:val="single"/>
          <w:vertAlign w:val="superscript"/>
          <w:lang w:eastAsia="zh-CN"/>
        </w:rPr>
        <w:t>e</w:t>
      </w:r>
      <w:r w:rsidRPr="00113081">
        <w:rPr>
          <w:rFonts w:eastAsia="FangSong" w:cs="Calibri"/>
          <w:bCs/>
          <w:u w:val="single"/>
          <w:lang w:eastAsia="zh-CN"/>
        </w:rPr>
        <w:t xml:space="preserve"> </w:t>
      </w:r>
      <w:r>
        <w:rPr>
          <w:rFonts w:eastAsia="FangSong" w:cs="Calibri"/>
          <w:bCs/>
          <w:u w:val="single"/>
          <w:lang w:eastAsia="zh-CN"/>
        </w:rPr>
        <w:t>R</w:t>
      </w:r>
      <w:r w:rsidRPr="00113081">
        <w:rPr>
          <w:rFonts w:eastAsia="FangSong" w:cs="Calibri"/>
          <w:bCs/>
          <w:u w:val="single"/>
          <w:lang w:eastAsia="zh-CN"/>
        </w:rPr>
        <w:t xml:space="preserve">éunion du Comité </w:t>
      </w:r>
      <w:r w:rsidRPr="008B6B6F">
        <w:rPr>
          <w:rFonts w:eastAsia="FangSong" w:cs="Calibri"/>
          <w:bCs/>
          <w:u w:val="single"/>
          <w:lang w:eastAsia="zh-CN"/>
        </w:rPr>
        <w:t>permanent pour examen.</w:t>
      </w:r>
    </w:p>
    <w:p w14:paraId="7E61159F" w14:textId="77777777" w:rsidR="00070D61" w:rsidRPr="0075217F" w:rsidRDefault="00070D61" w:rsidP="00070D61">
      <w:pPr>
        <w:ind w:left="0" w:firstLine="0"/>
        <w:rPr>
          <w:rFonts w:asciiTheme="minorHAnsi" w:eastAsia="FangSong" w:hAnsiTheme="minorHAnsi" w:cstheme="minorHAnsi"/>
          <w:strike/>
          <w:lang w:eastAsia="zh-CN"/>
        </w:rPr>
      </w:pPr>
    </w:p>
    <w:p w14:paraId="6D8770B1" w14:textId="0BFB1910" w:rsidR="00070D61" w:rsidRPr="0075217F" w:rsidRDefault="00070D61" w:rsidP="00070D61">
      <w:pPr>
        <w:ind w:left="426"/>
        <w:rPr>
          <w:rFonts w:asciiTheme="minorHAnsi" w:eastAsia="FangSong" w:hAnsiTheme="minorHAnsi" w:cstheme="minorHAnsi"/>
          <w:strike/>
          <w:lang w:eastAsia="zh-CN"/>
        </w:rPr>
      </w:pPr>
      <w:r w:rsidRPr="0075217F">
        <w:rPr>
          <w:rFonts w:asciiTheme="minorHAnsi" w:eastAsia="FangSong" w:hAnsiTheme="minorHAnsi" w:cstheme="minorHAnsi"/>
          <w:strike/>
          <w:lang w:eastAsia="zh-CN"/>
        </w:rPr>
        <w:t>15.</w:t>
      </w:r>
      <w:r w:rsidRPr="0075217F">
        <w:rPr>
          <w:rFonts w:asciiTheme="minorHAnsi" w:eastAsia="FangSong" w:hAnsiTheme="minorHAnsi" w:cstheme="minorHAnsi"/>
          <w:strike/>
          <w:lang w:eastAsia="zh-CN"/>
        </w:rPr>
        <w:tab/>
        <w:t>SE FÉLICITE de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offre de la Chine de créer un Centre international des mangroves à Shenzhen, dans le cadre de la Convention de Ramsar, et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assurer le financement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un secrétariat, de la logistique,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activités conjointes et de projets du gouvernement de la municipalité de Shenzhen. Le Centre, doté de membres bénévoles, servira de plateforme interrégionale technique pour la coopération internationale relative aux mangroves, sans appel au budget administratif de la Convention de Ramsar.</w:t>
      </w:r>
      <w:r w:rsidRPr="0075217F">
        <w:rPr>
          <w:rFonts w:asciiTheme="minorHAnsi" w:eastAsia="FangSong" w:hAnsiTheme="minorHAnsi" w:cstheme="minorHAnsi"/>
          <w:b/>
          <w:bCs/>
          <w:strike/>
          <w:lang w:eastAsia="zh-CN"/>
        </w:rPr>
        <w:t xml:space="preserve"> </w:t>
      </w:r>
    </w:p>
    <w:p w14:paraId="7FFB20EC" w14:textId="77777777" w:rsidR="00070D61" w:rsidRPr="0075217F" w:rsidRDefault="00070D61" w:rsidP="00070D61">
      <w:pPr>
        <w:ind w:left="426"/>
        <w:rPr>
          <w:rFonts w:asciiTheme="minorHAnsi" w:eastAsia="FangSong" w:hAnsiTheme="minorHAnsi" w:cstheme="minorHAnsi"/>
          <w:strike/>
          <w:lang w:eastAsia="zh-CN"/>
        </w:rPr>
      </w:pPr>
    </w:p>
    <w:p w14:paraId="602AE9DB" w14:textId="2AB1EF89" w:rsidR="00070D61" w:rsidRPr="0075217F" w:rsidRDefault="00070D61" w:rsidP="00070D61">
      <w:pPr>
        <w:ind w:left="426"/>
        <w:rPr>
          <w:rFonts w:asciiTheme="minorHAnsi" w:eastAsia="FangSong" w:hAnsiTheme="minorHAnsi" w:cstheme="minorHAnsi"/>
          <w:strike/>
          <w:lang w:eastAsia="zh-CN"/>
        </w:rPr>
      </w:pPr>
      <w:r w:rsidRPr="0075217F">
        <w:rPr>
          <w:rFonts w:asciiTheme="minorHAnsi" w:eastAsia="FangSong" w:hAnsiTheme="minorHAnsi" w:cstheme="minorHAnsi"/>
          <w:strike/>
          <w:lang w:eastAsia="zh-CN"/>
        </w:rPr>
        <w:t>16.</w:t>
      </w:r>
      <w:r w:rsidRPr="0075217F">
        <w:rPr>
          <w:rFonts w:asciiTheme="minorHAnsi" w:eastAsia="FangSong" w:hAnsiTheme="minorHAnsi" w:cstheme="minorHAnsi"/>
          <w:strike/>
          <w:lang w:eastAsia="zh-CN"/>
        </w:rPr>
        <w:tab/>
        <w:t>INVITE les Parties contractantes intéressées, les ONG compétentes et la société civile à établir un Comité directeur international durant une phase de mise en œuvre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une durée de deux ans qui aura pour tâche de définir la mission, le mandat et le cahier des charges, la structure, la gouvernance, le fonctionnement,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administration et le budget, entre autres, du Centre international des mangroves, dans un esprit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ouverture et de transparence.</w:t>
      </w:r>
    </w:p>
    <w:p w14:paraId="695A5497" w14:textId="77777777" w:rsidR="00070D61" w:rsidRPr="0075217F" w:rsidRDefault="00070D61" w:rsidP="00070D61">
      <w:pPr>
        <w:ind w:left="426"/>
        <w:rPr>
          <w:rFonts w:asciiTheme="minorHAnsi" w:eastAsia="FangSong" w:hAnsiTheme="minorHAnsi" w:cstheme="minorHAnsi"/>
          <w:strike/>
          <w:lang w:eastAsia="zh-CN"/>
        </w:rPr>
      </w:pPr>
    </w:p>
    <w:p w14:paraId="496C237C" w14:textId="7333BFA2" w:rsidR="00070D61" w:rsidRPr="0075217F" w:rsidRDefault="00070D61" w:rsidP="00070D61">
      <w:pPr>
        <w:rPr>
          <w:rFonts w:asciiTheme="minorHAnsi" w:eastAsia="FangSong" w:hAnsiTheme="minorHAnsi" w:cstheme="minorHAnsi"/>
          <w:strike/>
          <w:lang w:eastAsia="zh-CN"/>
        </w:rPr>
      </w:pPr>
      <w:r w:rsidRPr="0075217F">
        <w:rPr>
          <w:rFonts w:asciiTheme="minorHAnsi" w:eastAsia="FangSong" w:hAnsiTheme="minorHAnsi" w:cstheme="minorHAnsi"/>
          <w:strike/>
          <w:lang w:eastAsia="zh-CN"/>
        </w:rPr>
        <w:t>17.</w:t>
      </w:r>
      <w:r w:rsidRPr="0075217F">
        <w:rPr>
          <w:rFonts w:asciiTheme="minorHAnsi" w:eastAsia="FangSong" w:hAnsiTheme="minorHAnsi" w:cstheme="minorHAnsi"/>
          <w:strike/>
          <w:lang w:eastAsia="zh-CN"/>
        </w:rPr>
        <w:tab/>
        <w:t>ENCOURAGE le Centre international des mangroves à communiquer et coopérer étroitement avec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autres initiatives pour les mangroves en cours ou en préparation et à s</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assurer de leur complémentarité, notamment mais sans s</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y limiter avec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Initiative régionale Ramsar pour la gestion intégrée et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 xml:space="preserve">utilisation rationnelle des mangroves et des récifs coralliens, le Centre mondial des mangroves (Indonésie), Mangrove Alliance for </w:t>
      </w:r>
      <w:proofErr w:type="spellStart"/>
      <w:r w:rsidRPr="0075217F">
        <w:rPr>
          <w:rFonts w:asciiTheme="minorHAnsi" w:eastAsia="FangSong" w:hAnsiTheme="minorHAnsi" w:cstheme="minorHAnsi"/>
          <w:strike/>
          <w:lang w:eastAsia="zh-CN"/>
        </w:rPr>
        <w:t>Climate</w:t>
      </w:r>
      <w:proofErr w:type="spellEnd"/>
      <w:r w:rsidRPr="0075217F">
        <w:rPr>
          <w:rFonts w:asciiTheme="minorHAnsi" w:eastAsia="FangSong" w:hAnsiTheme="minorHAnsi" w:cstheme="minorHAnsi"/>
          <w:strike/>
          <w:lang w:eastAsia="zh-CN"/>
        </w:rPr>
        <w:t xml:space="preserve"> (EAU), Global Mangrove Alliance et ses partenaires et Global Mangrove </w:t>
      </w:r>
      <w:proofErr w:type="spellStart"/>
      <w:r w:rsidRPr="0075217F">
        <w:rPr>
          <w:rFonts w:asciiTheme="minorHAnsi" w:eastAsia="FangSong" w:hAnsiTheme="minorHAnsi" w:cstheme="minorHAnsi"/>
          <w:strike/>
          <w:lang w:eastAsia="zh-CN"/>
        </w:rPr>
        <w:t>Breakthrough</w:t>
      </w:r>
      <w:proofErr w:type="spellEnd"/>
      <w:r w:rsidRPr="0075217F">
        <w:rPr>
          <w:rFonts w:asciiTheme="minorHAnsi" w:eastAsia="FangSong" w:hAnsiTheme="minorHAnsi" w:cstheme="minorHAnsi"/>
          <w:strike/>
          <w:lang w:eastAsia="zh-CN"/>
        </w:rPr>
        <w:t>.</w:t>
      </w:r>
    </w:p>
    <w:p w14:paraId="549A24D6" w14:textId="77777777" w:rsidR="00070D61" w:rsidRPr="0075217F" w:rsidRDefault="00070D61" w:rsidP="00070D61">
      <w:pPr>
        <w:pStyle w:val="ListParagraph"/>
        <w:ind w:left="425"/>
        <w:rPr>
          <w:rFonts w:asciiTheme="minorHAnsi" w:eastAsia="FangSong" w:hAnsiTheme="minorHAnsi" w:cstheme="minorHAnsi"/>
          <w:strike/>
          <w:lang w:eastAsia="zh-CN"/>
        </w:rPr>
      </w:pPr>
    </w:p>
    <w:p w14:paraId="388408F3" w14:textId="6737CCC5" w:rsidR="00070D61" w:rsidRPr="0075217F" w:rsidRDefault="00070D61" w:rsidP="00070D61">
      <w:pPr>
        <w:ind w:left="426"/>
        <w:rPr>
          <w:rFonts w:asciiTheme="minorHAnsi" w:eastAsia="FangSong" w:hAnsiTheme="minorHAnsi" w:cstheme="minorHAnsi"/>
          <w:strike/>
          <w:lang w:eastAsia="zh-CN"/>
        </w:rPr>
      </w:pPr>
      <w:r w:rsidRPr="0075217F">
        <w:rPr>
          <w:rFonts w:asciiTheme="minorHAnsi" w:eastAsia="FangSong" w:hAnsiTheme="minorHAnsi" w:cstheme="minorHAnsi"/>
          <w:bCs/>
          <w:strike/>
          <w:lang w:eastAsia="zh-CN"/>
        </w:rPr>
        <w:t>18.</w:t>
      </w:r>
      <w:r w:rsidRPr="0075217F">
        <w:rPr>
          <w:rFonts w:asciiTheme="minorHAnsi" w:eastAsia="FangSong" w:hAnsiTheme="minorHAnsi" w:cstheme="minorHAnsi"/>
          <w:bCs/>
          <w:strike/>
          <w:lang w:eastAsia="zh-CN"/>
        </w:rPr>
        <w:tab/>
        <w:t xml:space="preserve">SUGGÈRE que le Centre international des mangroves agisse en capacité de coalition pour les zones humides de mangroves afin de renforcer la mise en œuvre de la Convention de Ramsar par des </w:t>
      </w:r>
      <w:r w:rsidRPr="0075217F">
        <w:rPr>
          <w:rFonts w:asciiTheme="minorHAnsi" w:eastAsia="FangSong" w:hAnsiTheme="minorHAnsi" w:cstheme="minorHAnsi"/>
          <w:strike/>
          <w:lang w:eastAsia="zh-CN"/>
        </w:rPr>
        <w:t>échanges de connaissances, des échanges techniques, la recherche collaborative,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éducation et la formation, et des projets d</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action collaborative relatifs à la conservation, à la restauration et à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utilisation rationnelle des mangroves</w:t>
      </w:r>
      <w:r w:rsidRPr="0075217F">
        <w:rPr>
          <w:rFonts w:asciiTheme="minorHAnsi" w:hAnsiTheme="minorHAnsi"/>
          <w:strike/>
        </w:rPr>
        <w:t>.</w:t>
      </w:r>
      <w:r w:rsidRPr="0075217F">
        <w:rPr>
          <w:rFonts w:asciiTheme="minorHAnsi" w:eastAsia="FangSong" w:hAnsiTheme="minorHAnsi" w:cstheme="minorHAnsi"/>
          <w:strike/>
          <w:lang w:eastAsia="zh-CN"/>
        </w:rPr>
        <w:t xml:space="preserve"> </w:t>
      </w:r>
    </w:p>
    <w:p w14:paraId="3C5818A3" w14:textId="77777777" w:rsidR="00070D61" w:rsidRPr="0075217F" w:rsidRDefault="00070D61" w:rsidP="00070D61">
      <w:pPr>
        <w:ind w:left="426"/>
        <w:rPr>
          <w:rFonts w:asciiTheme="minorHAnsi" w:eastAsia="FangSong" w:hAnsiTheme="minorHAnsi" w:cstheme="minorHAnsi"/>
          <w:strike/>
          <w:lang w:eastAsia="zh-CN"/>
        </w:rPr>
      </w:pPr>
    </w:p>
    <w:p w14:paraId="1AB5EE33" w14:textId="77777777" w:rsidR="00070D61" w:rsidRPr="0075217F" w:rsidRDefault="00070D61" w:rsidP="00070D61">
      <w:pPr>
        <w:ind w:left="426"/>
        <w:rPr>
          <w:rFonts w:asciiTheme="minorHAnsi" w:eastAsia="FangSong" w:hAnsiTheme="minorHAnsi" w:cstheme="minorHAnsi"/>
          <w:strike/>
          <w:lang w:eastAsia="zh-CN"/>
        </w:rPr>
      </w:pPr>
      <w:r w:rsidRPr="0075217F">
        <w:rPr>
          <w:rFonts w:asciiTheme="minorHAnsi" w:eastAsia="FangSong" w:hAnsiTheme="minorHAnsi" w:cstheme="minorHAnsi"/>
          <w:strike/>
          <w:lang w:eastAsia="zh-CN"/>
        </w:rPr>
        <w:t>19.</w:t>
      </w:r>
      <w:r w:rsidRPr="0075217F">
        <w:rPr>
          <w:rFonts w:asciiTheme="minorHAnsi" w:eastAsia="FangSong" w:hAnsiTheme="minorHAnsi" w:cstheme="minorHAnsi"/>
          <w:strike/>
          <w:lang w:eastAsia="zh-CN"/>
        </w:rPr>
        <w:tab/>
        <w:t xml:space="preserve">INVITE le GEST à partager un appui scientifique et technique avec le Centre international des mangroves, et le Groupe de surveillance des activités de CESP à participer aux activités de CESP en faveur des mangroves. </w:t>
      </w:r>
    </w:p>
    <w:p w14:paraId="507FCADB" w14:textId="77777777" w:rsidR="00070D61" w:rsidRPr="0075217F" w:rsidRDefault="00070D61" w:rsidP="00070D61">
      <w:pPr>
        <w:pStyle w:val="ListParagraph"/>
        <w:ind w:left="426"/>
        <w:rPr>
          <w:rFonts w:asciiTheme="minorHAnsi" w:eastAsia="FangSong" w:hAnsiTheme="minorHAnsi" w:cstheme="minorHAnsi"/>
          <w:strike/>
          <w:lang w:eastAsia="zh-CN"/>
        </w:rPr>
      </w:pPr>
    </w:p>
    <w:p w14:paraId="51961377" w14:textId="34A70F36" w:rsidR="00070D61" w:rsidRPr="0075217F" w:rsidRDefault="00070D61" w:rsidP="00070D61">
      <w:pPr>
        <w:pStyle w:val="ListParagraph"/>
        <w:numPr>
          <w:ilvl w:val="255"/>
          <w:numId w:val="0"/>
        </w:numPr>
        <w:ind w:left="440" w:hangingChars="200" w:hanging="440"/>
        <w:rPr>
          <w:rFonts w:asciiTheme="minorHAnsi" w:eastAsia="FangSong" w:hAnsiTheme="minorHAnsi" w:cstheme="minorHAnsi"/>
          <w:strike/>
          <w:lang w:eastAsia="zh-CN"/>
        </w:rPr>
      </w:pPr>
      <w:r w:rsidRPr="0075217F">
        <w:rPr>
          <w:rFonts w:asciiTheme="minorHAnsi" w:eastAsia="FangSong" w:hAnsiTheme="minorHAnsi" w:cstheme="minorHAnsi"/>
          <w:bCs/>
          <w:strike/>
          <w:lang w:eastAsia="zh-CN"/>
        </w:rPr>
        <w:t>20.</w:t>
      </w:r>
      <w:r w:rsidRPr="0075217F">
        <w:rPr>
          <w:rFonts w:asciiTheme="minorHAnsi" w:eastAsia="FangSong" w:hAnsiTheme="minorHAnsi" w:cstheme="minorHAnsi"/>
          <w:b/>
          <w:bCs/>
          <w:strike/>
          <w:lang w:eastAsia="zh-CN"/>
        </w:rPr>
        <w:tab/>
      </w:r>
      <w:r w:rsidRPr="0075217F">
        <w:rPr>
          <w:rFonts w:asciiTheme="minorHAnsi" w:eastAsia="FangSong" w:hAnsiTheme="minorHAnsi" w:cstheme="minorHAnsi"/>
          <w:strike/>
          <w:lang w:eastAsia="zh-CN"/>
        </w:rPr>
        <w:t>INVITE le Secrétariat à se joindre au Comité directeur et à fournir une assistance à l</w:t>
      </w:r>
      <w:r w:rsidR="00B94A56">
        <w:rPr>
          <w:rFonts w:asciiTheme="minorHAnsi" w:eastAsia="FangSong" w:hAnsiTheme="minorHAnsi" w:cstheme="minorHAnsi"/>
          <w:strike/>
          <w:lang w:eastAsia="zh-CN"/>
        </w:rPr>
        <w:t>’</w:t>
      </w:r>
      <w:r w:rsidRPr="0075217F">
        <w:rPr>
          <w:rFonts w:asciiTheme="minorHAnsi" w:eastAsia="FangSong" w:hAnsiTheme="minorHAnsi" w:cstheme="minorHAnsi"/>
          <w:strike/>
          <w:lang w:eastAsia="zh-CN"/>
        </w:rPr>
        <w:t>engagement du Centre international des mangroves au sein de la Convention de Ramsar.]</w:t>
      </w:r>
    </w:p>
    <w:p w14:paraId="5AAD5384" w14:textId="77777777" w:rsidR="00070D61" w:rsidRPr="00070D61" w:rsidRDefault="00070D61" w:rsidP="00CB6BCD">
      <w:pPr>
        <w:rPr>
          <w:rFonts w:asciiTheme="minorHAnsi" w:eastAsia="FangSong" w:hAnsiTheme="minorHAnsi" w:cstheme="minorHAnsi"/>
          <w:lang w:eastAsia="zh-CN"/>
        </w:rPr>
      </w:pPr>
      <w:bookmarkStart w:id="0" w:name="_GoBack"/>
      <w:bookmarkEnd w:id="0"/>
    </w:p>
    <w:sectPr w:rsidR="00070D61" w:rsidRPr="00070D61" w:rsidSect="00FF65F8">
      <w:footerReference w:type="default" r:id="rId14"/>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D9F2" w14:textId="77777777" w:rsidR="001516C6" w:rsidRDefault="001516C6" w:rsidP="00E92B6C">
      <w:r>
        <w:separator/>
      </w:r>
    </w:p>
  </w:endnote>
  <w:endnote w:type="continuationSeparator" w:id="0">
    <w:p w14:paraId="132EB52E" w14:textId="77777777" w:rsidR="001516C6" w:rsidRDefault="001516C6"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angSong">
    <w:altName w:val="Microsoft YaHei Light"/>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7DDF" w14:textId="64F881B3" w:rsidR="00926720" w:rsidRPr="001C185A" w:rsidRDefault="00A56CAE" w:rsidP="001C185A">
    <w:pPr>
      <w:pStyle w:val="Footer"/>
      <w:tabs>
        <w:tab w:val="clear" w:pos="9026"/>
        <w:tab w:val="right" w:pos="9214"/>
      </w:tabs>
      <w:rPr>
        <w:sz w:val="20"/>
        <w:szCs w:val="20"/>
      </w:rPr>
    </w:pPr>
    <w:r>
      <w:rPr>
        <w:rFonts w:asciiTheme="minorHAnsi" w:hAnsiTheme="minorHAnsi" w:cstheme="minorHAnsi"/>
        <w:sz w:val="20"/>
        <w:szCs w:val="20"/>
      </w:rPr>
      <w:t>COP14 Doc.18.22</w:t>
    </w:r>
    <w:r w:rsidR="00E62D22">
      <w:rPr>
        <w:rFonts w:asciiTheme="minorHAnsi" w:hAnsiTheme="minorHAnsi" w:cstheme="minorHAnsi"/>
        <w:sz w:val="20"/>
        <w:szCs w:val="20"/>
      </w:rPr>
      <w:t xml:space="preserve"> Rev.</w:t>
    </w:r>
    <w:r w:rsidR="003D3E45">
      <w:rPr>
        <w:rFonts w:asciiTheme="minorHAnsi" w:hAnsiTheme="minorHAnsi" w:cstheme="minorHAnsi"/>
        <w:sz w:val="20"/>
        <w:szCs w:val="20"/>
      </w:rPr>
      <w:t>2</w:t>
    </w:r>
    <w:r w:rsidR="001C185A" w:rsidRPr="00606025">
      <w:rPr>
        <w:sz w:val="20"/>
        <w:szCs w:val="20"/>
      </w:rPr>
      <w:tab/>
    </w:r>
    <w:r w:rsidR="001C185A" w:rsidRPr="00606025">
      <w:rPr>
        <w:sz w:val="20"/>
        <w:szCs w:val="20"/>
      </w:rPr>
      <w:tab/>
    </w:r>
    <w:r w:rsidR="001C185A" w:rsidRPr="007245CD">
      <w:rPr>
        <w:sz w:val="20"/>
        <w:szCs w:val="20"/>
      </w:rPr>
      <w:fldChar w:fldCharType="begin"/>
    </w:r>
    <w:r w:rsidR="001C185A" w:rsidRPr="007245CD">
      <w:rPr>
        <w:sz w:val="20"/>
        <w:szCs w:val="20"/>
      </w:rPr>
      <w:instrText xml:space="preserve"> PAGE   \* MERGEFORMAT </w:instrText>
    </w:r>
    <w:r w:rsidR="001C185A" w:rsidRPr="007245CD">
      <w:rPr>
        <w:sz w:val="20"/>
        <w:szCs w:val="20"/>
      </w:rPr>
      <w:fldChar w:fldCharType="separate"/>
    </w:r>
    <w:r w:rsidR="00026081">
      <w:rPr>
        <w:noProof/>
        <w:sz w:val="20"/>
        <w:szCs w:val="20"/>
      </w:rPr>
      <w:t>4</w:t>
    </w:r>
    <w:r w:rsidR="001C185A"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82BB" w14:textId="77777777" w:rsidR="001516C6" w:rsidRDefault="001516C6" w:rsidP="00E92B6C">
      <w:r>
        <w:separator/>
      </w:r>
    </w:p>
  </w:footnote>
  <w:footnote w:type="continuationSeparator" w:id="0">
    <w:p w14:paraId="22B9B6FC" w14:textId="77777777" w:rsidR="001516C6" w:rsidRDefault="001516C6"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14D96A71"/>
    <w:multiLevelType w:val="hybridMultilevel"/>
    <w:tmpl w:val="1452DDA0"/>
    <w:lvl w:ilvl="0" w:tplc="89BC6B62">
      <w:start w:val="1"/>
      <w:numFmt w:val="decimal"/>
      <w:lvlText w:val="%1."/>
      <w:lvlJc w:val="left"/>
      <w:pPr>
        <w:ind w:left="780" w:hanging="4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305CFB"/>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6"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4"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26"/>
  </w:num>
  <w:num w:numId="5">
    <w:abstractNumId w:val="16"/>
  </w:num>
  <w:num w:numId="6">
    <w:abstractNumId w:val="5"/>
  </w:num>
  <w:num w:numId="7">
    <w:abstractNumId w:val="17"/>
  </w:num>
  <w:num w:numId="8">
    <w:abstractNumId w:val="13"/>
  </w:num>
  <w:num w:numId="9">
    <w:abstractNumId w:val="25"/>
  </w:num>
  <w:num w:numId="10">
    <w:abstractNumId w:val="6"/>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9"/>
  </w:num>
  <w:num w:numId="16">
    <w:abstractNumId w:val="8"/>
  </w:num>
  <w:num w:numId="17">
    <w:abstractNumId w:val="1"/>
  </w:num>
  <w:num w:numId="18">
    <w:abstractNumId w:val="4"/>
  </w:num>
  <w:num w:numId="19">
    <w:abstractNumId w:val="14"/>
  </w:num>
  <w:num w:numId="20">
    <w:abstractNumId w:val="7"/>
  </w:num>
  <w:num w:numId="21">
    <w:abstractNumId w:val="12"/>
  </w:num>
  <w:num w:numId="22">
    <w:abstractNumId w:val="9"/>
  </w:num>
  <w:num w:numId="23">
    <w:abstractNumId w:val="0"/>
  </w:num>
  <w:num w:numId="24">
    <w:abstractNumId w:val="24"/>
  </w:num>
  <w:num w:numId="25">
    <w:abstractNumId w:val="22"/>
  </w:num>
  <w:num w:numId="26">
    <w:abstractNumId w:val="21"/>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84"/>
    <w:rsid w:val="00001233"/>
    <w:rsid w:val="000050E9"/>
    <w:rsid w:val="000107F5"/>
    <w:rsid w:val="00010E42"/>
    <w:rsid w:val="00011697"/>
    <w:rsid w:val="000128B2"/>
    <w:rsid w:val="00013BD5"/>
    <w:rsid w:val="000230E8"/>
    <w:rsid w:val="00025D8D"/>
    <w:rsid w:val="00026081"/>
    <w:rsid w:val="00026FBA"/>
    <w:rsid w:val="00027601"/>
    <w:rsid w:val="00033D48"/>
    <w:rsid w:val="0003739F"/>
    <w:rsid w:val="00040231"/>
    <w:rsid w:val="0004050C"/>
    <w:rsid w:val="000426E3"/>
    <w:rsid w:val="000432BB"/>
    <w:rsid w:val="00047093"/>
    <w:rsid w:val="00050BD0"/>
    <w:rsid w:val="000514B1"/>
    <w:rsid w:val="00053493"/>
    <w:rsid w:val="00056C96"/>
    <w:rsid w:val="0006030C"/>
    <w:rsid w:val="00061D75"/>
    <w:rsid w:val="00067A8A"/>
    <w:rsid w:val="00070A68"/>
    <w:rsid w:val="00070D61"/>
    <w:rsid w:val="00073906"/>
    <w:rsid w:val="00074DE1"/>
    <w:rsid w:val="00075A69"/>
    <w:rsid w:val="000814D7"/>
    <w:rsid w:val="00085FAA"/>
    <w:rsid w:val="00087B36"/>
    <w:rsid w:val="00087D4D"/>
    <w:rsid w:val="00091398"/>
    <w:rsid w:val="00091B64"/>
    <w:rsid w:val="000925E3"/>
    <w:rsid w:val="00097534"/>
    <w:rsid w:val="000A0695"/>
    <w:rsid w:val="000A11CF"/>
    <w:rsid w:val="000A3563"/>
    <w:rsid w:val="000B1F1E"/>
    <w:rsid w:val="000B21AA"/>
    <w:rsid w:val="000B63B7"/>
    <w:rsid w:val="000B7F8C"/>
    <w:rsid w:val="000D037B"/>
    <w:rsid w:val="000D354A"/>
    <w:rsid w:val="000D5199"/>
    <w:rsid w:val="000D612D"/>
    <w:rsid w:val="000D767C"/>
    <w:rsid w:val="000E30B0"/>
    <w:rsid w:val="000E3C29"/>
    <w:rsid w:val="000E69E5"/>
    <w:rsid w:val="000E6B0F"/>
    <w:rsid w:val="000F263D"/>
    <w:rsid w:val="000F55A9"/>
    <w:rsid w:val="00100CB6"/>
    <w:rsid w:val="001023C0"/>
    <w:rsid w:val="0010339D"/>
    <w:rsid w:val="001040ED"/>
    <w:rsid w:val="00104DCB"/>
    <w:rsid w:val="001052BD"/>
    <w:rsid w:val="00111CFE"/>
    <w:rsid w:val="00113130"/>
    <w:rsid w:val="001169D2"/>
    <w:rsid w:val="00120164"/>
    <w:rsid w:val="0012540B"/>
    <w:rsid w:val="00126918"/>
    <w:rsid w:val="0013757C"/>
    <w:rsid w:val="001420B2"/>
    <w:rsid w:val="00142BD8"/>
    <w:rsid w:val="00142F61"/>
    <w:rsid w:val="00145412"/>
    <w:rsid w:val="00147805"/>
    <w:rsid w:val="00147B3B"/>
    <w:rsid w:val="0015160D"/>
    <w:rsid w:val="001516C6"/>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7B3"/>
    <w:rsid w:val="001C2DA3"/>
    <w:rsid w:val="001C398C"/>
    <w:rsid w:val="001C3CBA"/>
    <w:rsid w:val="001C76DF"/>
    <w:rsid w:val="001C7FB6"/>
    <w:rsid w:val="001D1371"/>
    <w:rsid w:val="001D54BB"/>
    <w:rsid w:val="001E0BAB"/>
    <w:rsid w:val="001E4149"/>
    <w:rsid w:val="001F207C"/>
    <w:rsid w:val="001F3385"/>
    <w:rsid w:val="001F3427"/>
    <w:rsid w:val="00202E65"/>
    <w:rsid w:val="00214800"/>
    <w:rsid w:val="00214E4D"/>
    <w:rsid w:val="00216A11"/>
    <w:rsid w:val="0023116A"/>
    <w:rsid w:val="002314F3"/>
    <w:rsid w:val="00231F4E"/>
    <w:rsid w:val="00233C3C"/>
    <w:rsid w:val="00233F0A"/>
    <w:rsid w:val="002340CD"/>
    <w:rsid w:val="00234FE0"/>
    <w:rsid w:val="00237511"/>
    <w:rsid w:val="0024106B"/>
    <w:rsid w:val="00247BD7"/>
    <w:rsid w:val="002503DE"/>
    <w:rsid w:val="002503F3"/>
    <w:rsid w:val="0025383C"/>
    <w:rsid w:val="00253E19"/>
    <w:rsid w:val="00257E3C"/>
    <w:rsid w:val="00260579"/>
    <w:rsid w:val="00266874"/>
    <w:rsid w:val="002700EB"/>
    <w:rsid w:val="00270699"/>
    <w:rsid w:val="002726F8"/>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34E"/>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CA5"/>
    <w:rsid w:val="002F2DFB"/>
    <w:rsid w:val="002F3519"/>
    <w:rsid w:val="002F3BBD"/>
    <w:rsid w:val="002F4085"/>
    <w:rsid w:val="002F46AA"/>
    <w:rsid w:val="002F737D"/>
    <w:rsid w:val="002F7A0D"/>
    <w:rsid w:val="0030152E"/>
    <w:rsid w:val="003043C0"/>
    <w:rsid w:val="003055A8"/>
    <w:rsid w:val="00313F49"/>
    <w:rsid w:val="00314890"/>
    <w:rsid w:val="00316480"/>
    <w:rsid w:val="003164E1"/>
    <w:rsid w:val="00324CEC"/>
    <w:rsid w:val="003267C7"/>
    <w:rsid w:val="00330F17"/>
    <w:rsid w:val="00331480"/>
    <w:rsid w:val="003344AC"/>
    <w:rsid w:val="00334825"/>
    <w:rsid w:val="0034151B"/>
    <w:rsid w:val="00342CA1"/>
    <w:rsid w:val="00345375"/>
    <w:rsid w:val="00355985"/>
    <w:rsid w:val="00360651"/>
    <w:rsid w:val="00371849"/>
    <w:rsid w:val="00371910"/>
    <w:rsid w:val="00383027"/>
    <w:rsid w:val="00385371"/>
    <w:rsid w:val="003863B1"/>
    <w:rsid w:val="00391180"/>
    <w:rsid w:val="00391333"/>
    <w:rsid w:val="003A0F95"/>
    <w:rsid w:val="003A380F"/>
    <w:rsid w:val="003A409C"/>
    <w:rsid w:val="003A491F"/>
    <w:rsid w:val="003A51C6"/>
    <w:rsid w:val="003A5941"/>
    <w:rsid w:val="003A61E3"/>
    <w:rsid w:val="003A7C46"/>
    <w:rsid w:val="003B097D"/>
    <w:rsid w:val="003B18F5"/>
    <w:rsid w:val="003B3701"/>
    <w:rsid w:val="003B5F0B"/>
    <w:rsid w:val="003B64B5"/>
    <w:rsid w:val="003C17F1"/>
    <w:rsid w:val="003C2CC4"/>
    <w:rsid w:val="003C35E5"/>
    <w:rsid w:val="003C487D"/>
    <w:rsid w:val="003C52A4"/>
    <w:rsid w:val="003C5821"/>
    <w:rsid w:val="003D01FD"/>
    <w:rsid w:val="003D3E45"/>
    <w:rsid w:val="003D6D4C"/>
    <w:rsid w:val="003E08DE"/>
    <w:rsid w:val="003E3BCC"/>
    <w:rsid w:val="003F0D75"/>
    <w:rsid w:val="003F12EF"/>
    <w:rsid w:val="003F4EC8"/>
    <w:rsid w:val="003F7F5C"/>
    <w:rsid w:val="003F7FE6"/>
    <w:rsid w:val="0040019B"/>
    <w:rsid w:val="0040257F"/>
    <w:rsid w:val="0040350A"/>
    <w:rsid w:val="00405E9F"/>
    <w:rsid w:val="00406722"/>
    <w:rsid w:val="0040734E"/>
    <w:rsid w:val="00410F82"/>
    <w:rsid w:val="00414244"/>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6EDB"/>
    <w:rsid w:val="004D75E2"/>
    <w:rsid w:val="004E0CA5"/>
    <w:rsid w:val="004E53EE"/>
    <w:rsid w:val="004E5B9B"/>
    <w:rsid w:val="004F17D6"/>
    <w:rsid w:val="004F6115"/>
    <w:rsid w:val="004F737C"/>
    <w:rsid w:val="004F7C61"/>
    <w:rsid w:val="00500B0B"/>
    <w:rsid w:val="00501836"/>
    <w:rsid w:val="00501F05"/>
    <w:rsid w:val="00507EC4"/>
    <w:rsid w:val="00511936"/>
    <w:rsid w:val="00511D18"/>
    <w:rsid w:val="00511DA8"/>
    <w:rsid w:val="00512AA3"/>
    <w:rsid w:val="00512D18"/>
    <w:rsid w:val="0051561D"/>
    <w:rsid w:val="00516E80"/>
    <w:rsid w:val="00521A4D"/>
    <w:rsid w:val="00524DB1"/>
    <w:rsid w:val="005252F7"/>
    <w:rsid w:val="00526F48"/>
    <w:rsid w:val="0053744D"/>
    <w:rsid w:val="0054091D"/>
    <w:rsid w:val="0054394A"/>
    <w:rsid w:val="00545244"/>
    <w:rsid w:val="005456A6"/>
    <w:rsid w:val="00550A11"/>
    <w:rsid w:val="00551769"/>
    <w:rsid w:val="00551C7B"/>
    <w:rsid w:val="005526BB"/>
    <w:rsid w:val="005550E9"/>
    <w:rsid w:val="00557DB8"/>
    <w:rsid w:val="005622D1"/>
    <w:rsid w:val="0056231A"/>
    <w:rsid w:val="00564379"/>
    <w:rsid w:val="00565B9F"/>
    <w:rsid w:val="00565E24"/>
    <w:rsid w:val="00566CF5"/>
    <w:rsid w:val="00571965"/>
    <w:rsid w:val="005736CA"/>
    <w:rsid w:val="0057710D"/>
    <w:rsid w:val="005813B6"/>
    <w:rsid w:val="00583F30"/>
    <w:rsid w:val="00587540"/>
    <w:rsid w:val="00590193"/>
    <w:rsid w:val="00592F56"/>
    <w:rsid w:val="00595D28"/>
    <w:rsid w:val="00597373"/>
    <w:rsid w:val="005A0414"/>
    <w:rsid w:val="005A5E7D"/>
    <w:rsid w:val="005A7BBE"/>
    <w:rsid w:val="005B00DA"/>
    <w:rsid w:val="005B26BF"/>
    <w:rsid w:val="005B5614"/>
    <w:rsid w:val="005B5D88"/>
    <w:rsid w:val="005C04C2"/>
    <w:rsid w:val="005C3005"/>
    <w:rsid w:val="005C39ED"/>
    <w:rsid w:val="005C4F17"/>
    <w:rsid w:val="005C759D"/>
    <w:rsid w:val="005D3462"/>
    <w:rsid w:val="005D4B34"/>
    <w:rsid w:val="005D7401"/>
    <w:rsid w:val="005D7D99"/>
    <w:rsid w:val="005E4244"/>
    <w:rsid w:val="005E5317"/>
    <w:rsid w:val="005F0ED2"/>
    <w:rsid w:val="005F182D"/>
    <w:rsid w:val="005F2685"/>
    <w:rsid w:val="005F4231"/>
    <w:rsid w:val="005F7D0D"/>
    <w:rsid w:val="00601CAC"/>
    <w:rsid w:val="00603CDE"/>
    <w:rsid w:val="006062D4"/>
    <w:rsid w:val="00606C39"/>
    <w:rsid w:val="006136A5"/>
    <w:rsid w:val="00613EBF"/>
    <w:rsid w:val="0061550B"/>
    <w:rsid w:val="00617BF8"/>
    <w:rsid w:val="006209B8"/>
    <w:rsid w:val="00621384"/>
    <w:rsid w:val="00623552"/>
    <w:rsid w:val="0062503C"/>
    <w:rsid w:val="00626DD6"/>
    <w:rsid w:val="00634E06"/>
    <w:rsid w:val="006400BE"/>
    <w:rsid w:val="00640874"/>
    <w:rsid w:val="0064273D"/>
    <w:rsid w:val="00643206"/>
    <w:rsid w:val="00650192"/>
    <w:rsid w:val="00650ED7"/>
    <w:rsid w:val="00652466"/>
    <w:rsid w:val="00655CC3"/>
    <w:rsid w:val="00656101"/>
    <w:rsid w:val="006568F6"/>
    <w:rsid w:val="00661902"/>
    <w:rsid w:val="00661D12"/>
    <w:rsid w:val="00662656"/>
    <w:rsid w:val="00663707"/>
    <w:rsid w:val="006645EE"/>
    <w:rsid w:val="00666878"/>
    <w:rsid w:val="00670D43"/>
    <w:rsid w:val="00672F93"/>
    <w:rsid w:val="006746C9"/>
    <w:rsid w:val="00680330"/>
    <w:rsid w:val="0068362A"/>
    <w:rsid w:val="00684E5A"/>
    <w:rsid w:val="00685E0E"/>
    <w:rsid w:val="00687745"/>
    <w:rsid w:val="00691DDB"/>
    <w:rsid w:val="00695135"/>
    <w:rsid w:val="00697D5D"/>
    <w:rsid w:val="006A1019"/>
    <w:rsid w:val="006A1647"/>
    <w:rsid w:val="006A1CDC"/>
    <w:rsid w:val="006A326D"/>
    <w:rsid w:val="006A359D"/>
    <w:rsid w:val="006A37AC"/>
    <w:rsid w:val="006A3851"/>
    <w:rsid w:val="006A3D21"/>
    <w:rsid w:val="006A4B5D"/>
    <w:rsid w:val="006A52FB"/>
    <w:rsid w:val="006A5740"/>
    <w:rsid w:val="006A642A"/>
    <w:rsid w:val="006A6D8C"/>
    <w:rsid w:val="006B33AF"/>
    <w:rsid w:val="006B3DCF"/>
    <w:rsid w:val="006B5A5B"/>
    <w:rsid w:val="006B6438"/>
    <w:rsid w:val="006C095E"/>
    <w:rsid w:val="006D00F1"/>
    <w:rsid w:val="006D2007"/>
    <w:rsid w:val="006E0166"/>
    <w:rsid w:val="006E5FA6"/>
    <w:rsid w:val="006E6FF8"/>
    <w:rsid w:val="006F0E4E"/>
    <w:rsid w:val="006F23E9"/>
    <w:rsid w:val="006F254C"/>
    <w:rsid w:val="006F2A8E"/>
    <w:rsid w:val="006F3756"/>
    <w:rsid w:val="006F4A66"/>
    <w:rsid w:val="006F4BC2"/>
    <w:rsid w:val="006F5552"/>
    <w:rsid w:val="006F55EA"/>
    <w:rsid w:val="006F64A0"/>
    <w:rsid w:val="007026EF"/>
    <w:rsid w:val="007074A8"/>
    <w:rsid w:val="007202D4"/>
    <w:rsid w:val="007205DB"/>
    <w:rsid w:val="007270A0"/>
    <w:rsid w:val="00733292"/>
    <w:rsid w:val="007377F8"/>
    <w:rsid w:val="00742851"/>
    <w:rsid w:val="00743CE2"/>
    <w:rsid w:val="00744BAB"/>
    <w:rsid w:val="007453F1"/>
    <w:rsid w:val="0074719A"/>
    <w:rsid w:val="00750D7A"/>
    <w:rsid w:val="00751AC9"/>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1CBB"/>
    <w:rsid w:val="007D262D"/>
    <w:rsid w:val="007D2E3B"/>
    <w:rsid w:val="007E2043"/>
    <w:rsid w:val="007E3162"/>
    <w:rsid w:val="007E4415"/>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370B"/>
    <w:rsid w:val="008A4051"/>
    <w:rsid w:val="008A71B5"/>
    <w:rsid w:val="008B37BC"/>
    <w:rsid w:val="008B44B4"/>
    <w:rsid w:val="008B6B6F"/>
    <w:rsid w:val="008C1185"/>
    <w:rsid w:val="008C1C7A"/>
    <w:rsid w:val="008C2453"/>
    <w:rsid w:val="008C2B52"/>
    <w:rsid w:val="008C78CB"/>
    <w:rsid w:val="008D36EB"/>
    <w:rsid w:val="008D767B"/>
    <w:rsid w:val="008E1B25"/>
    <w:rsid w:val="008E58E1"/>
    <w:rsid w:val="008F06BF"/>
    <w:rsid w:val="008F0F82"/>
    <w:rsid w:val="008F1933"/>
    <w:rsid w:val="008F20F8"/>
    <w:rsid w:val="008F3FB8"/>
    <w:rsid w:val="008F466B"/>
    <w:rsid w:val="008F486F"/>
    <w:rsid w:val="008F599A"/>
    <w:rsid w:val="008F68AA"/>
    <w:rsid w:val="008F7923"/>
    <w:rsid w:val="008F7F5D"/>
    <w:rsid w:val="009027C9"/>
    <w:rsid w:val="009129C9"/>
    <w:rsid w:val="00916AF4"/>
    <w:rsid w:val="00916E5D"/>
    <w:rsid w:val="0092173B"/>
    <w:rsid w:val="00923D01"/>
    <w:rsid w:val="00924C2C"/>
    <w:rsid w:val="00926720"/>
    <w:rsid w:val="00933299"/>
    <w:rsid w:val="00935644"/>
    <w:rsid w:val="0093670E"/>
    <w:rsid w:val="00936DA2"/>
    <w:rsid w:val="00937B25"/>
    <w:rsid w:val="00940D56"/>
    <w:rsid w:val="0094106B"/>
    <w:rsid w:val="00941BA4"/>
    <w:rsid w:val="00943267"/>
    <w:rsid w:val="00943D45"/>
    <w:rsid w:val="00950F19"/>
    <w:rsid w:val="00955E85"/>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A0405"/>
    <w:rsid w:val="009A1865"/>
    <w:rsid w:val="009B0B88"/>
    <w:rsid w:val="009B7388"/>
    <w:rsid w:val="009D0FBE"/>
    <w:rsid w:val="009D4118"/>
    <w:rsid w:val="009D6A03"/>
    <w:rsid w:val="009D6B88"/>
    <w:rsid w:val="009E2E4F"/>
    <w:rsid w:val="009E5EAB"/>
    <w:rsid w:val="009E6123"/>
    <w:rsid w:val="009E70B1"/>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374C6"/>
    <w:rsid w:val="00A43058"/>
    <w:rsid w:val="00A55849"/>
    <w:rsid w:val="00A55C68"/>
    <w:rsid w:val="00A56CAE"/>
    <w:rsid w:val="00A60A09"/>
    <w:rsid w:val="00A63956"/>
    <w:rsid w:val="00A641BD"/>
    <w:rsid w:val="00A67C12"/>
    <w:rsid w:val="00A716D3"/>
    <w:rsid w:val="00A73034"/>
    <w:rsid w:val="00A758DC"/>
    <w:rsid w:val="00A81065"/>
    <w:rsid w:val="00A8421B"/>
    <w:rsid w:val="00A90010"/>
    <w:rsid w:val="00A92EB7"/>
    <w:rsid w:val="00A9670A"/>
    <w:rsid w:val="00A97D8A"/>
    <w:rsid w:val="00AB0144"/>
    <w:rsid w:val="00AB1917"/>
    <w:rsid w:val="00AB4EF2"/>
    <w:rsid w:val="00AB7430"/>
    <w:rsid w:val="00AC3F77"/>
    <w:rsid w:val="00AD300E"/>
    <w:rsid w:val="00AD35E2"/>
    <w:rsid w:val="00AE596D"/>
    <w:rsid w:val="00AE719B"/>
    <w:rsid w:val="00AE72B6"/>
    <w:rsid w:val="00AF6E40"/>
    <w:rsid w:val="00B006AD"/>
    <w:rsid w:val="00B00F06"/>
    <w:rsid w:val="00B1058E"/>
    <w:rsid w:val="00B11B8E"/>
    <w:rsid w:val="00B13A47"/>
    <w:rsid w:val="00B175FD"/>
    <w:rsid w:val="00B21068"/>
    <w:rsid w:val="00B21F7C"/>
    <w:rsid w:val="00B23682"/>
    <w:rsid w:val="00B238F9"/>
    <w:rsid w:val="00B24E71"/>
    <w:rsid w:val="00B26094"/>
    <w:rsid w:val="00B26D80"/>
    <w:rsid w:val="00B37C93"/>
    <w:rsid w:val="00B4375C"/>
    <w:rsid w:val="00B50503"/>
    <w:rsid w:val="00B543B4"/>
    <w:rsid w:val="00B55775"/>
    <w:rsid w:val="00B56C23"/>
    <w:rsid w:val="00B61918"/>
    <w:rsid w:val="00B6323C"/>
    <w:rsid w:val="00B6328D"/>
    <w:rsid w:val="00B6480C"/>
    <w:rsid w:val="00B668D6"/>
    <w:rsid w:val="00B700E2"/>
    <w:rsid w:val="00B70282"/>
    <w:rsid w:val="00B70909"/>
    <w:rsid w:val="00B70D91"/>
    <w:rsid w:val="00B75C17"/>
    <w:rsid w:val="00B77D93"/>
    <w:rsid w:val="00B8025E"/>
    <w:rsid w:val="00B82886"/>
    <w:rsid w:val="00B83ED8"/>
    <w:rsid w:val="00B84AC7"/>
    <w:rsid w:val="00B86A04"/>
    <w:rsid w:val="00B87225"/>
    <w:rsid w:val="00B90C4E"/>
    <w:rsid w:val="00B90F96"/>
    <w:rsid w:val="00B9226A"/>
    <w:rsid w:val="00B935B4"/>
    <w:rsid w:val="00B94A56"/>
    <w:rsid w:val="00B95F4F"/>
    <w:rsid w:val="00B9656A"/>
    <w:rsid w:val="00B969EF"/>
    <w:rsid w:val="00B96A47"/>
    <w:rsid w:val="00BA2BD5"/>
    <w:rsid w:val="00BA3133"/>
    <w:rsid w:val="00BA4A1A"/>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052D5"/>
    <w:rsid w:val="00C11D3C"/>
    <w:rsid w:val="00C11F90"/>
    <w:rsid w:val="00C12FDB"/>
    <w:rsid w:val="00C16186"/>
    <w:rsid w:val="00C16452"/>
    <w:rsid w:val="00C22015"/>
    <w:rsid w:val="00C223FE"/>
    <w:rsid w:val="00C23963"/>
    <w:rsid w:val="00C2625D"/>
    <w:rsid w:val="00C272FF"/>
    <w:rsid w:val="00C31974"/>
    <w:rsid w:val="00C3270E"/>
    <w:rsid w:val="00C33B94"/>
    <w:rsid w:val="00C35C23"/>
    <w:rsid w:val="00C366C9"/>
    <w:rsid w:val="00C40CE0"/>
    <w:rsid w:val="00C4685D"/>
    <w:rsid w:val="00C46904"/>
    <w:rsid w:val="00C469B9"/>
    <w:rsid w:val="00C47920"/>
    <w:rsid w:val="00C5198E"/>
    <w:rsid w:val="00C5341A"/>
    <w:rsid w:val="00C57C89"/>
    <w:rsid w:val="00C617D7"/>
    <w:rsid w:val="00C61B06"/>
    <w:rsid w:val="00C61E3B"/>
    <w:rsid w:val="00C62986"/>
    <w:rsid w:val="00C64C1F"/>
    <w:rsid w:val="00C7486A"/>
    <w:rsid w:val="00C75165"/>
    <w:rsid w:val="00C7683A"/>
    <w:rsid w:val="00C81D58"/>
    <w:rsid w:val="00C82F37"/>
    <w:rsid w:val="00C877FB"/>
    <w:rsid w:val="00C90192"/>
    <w:rsid w:val="00C92E33"/>
    <w:rsid w:val="00C938B9"/>
    <w:rsid w:val="00C94120"/>
    <w:rsid w:val="00C9517C"/>
    <w:rsid w:val="00C95301"/>
    <w:rsid w:val="00C95439"/>
    <w:rsid w:val="00CA270A"/>
    <w:rsid w:val="00CA281D"/>
    <w:rsid w:val="00CA2C43"/>
    <w:rsid w:val="00CB06EE"/>
    <w:rsid w:val="00CB17AB"/>
    <w:rsid w:val="00CB1937"/>
    <w:rsid w:val="00CB6BCD"/>
    <w:rsid w:val="00CB6C12"/>
    <w:rsid w:val="00CB6DB5"/>
    <w:rsid w:val="00CD195E"/>
    <w:rsid w:val="00CD3646"/>
    <w:rsid w:val="00CD3840"/>
    <w:rsid w:val="00CD40C0"/>
    <w:rsid w:val="00CD49DC"/>
    <w:rsid w:val="00CE4E89"/>
    <w:rsid w:val="00CE6E2D"/>
    <w:rsid w:val="00CE6E30"/>
    <w:rsid w:val="00CF0500"/>
    <w:rsid w:val="00CF355D"/>
    <w:rsid w:val="00CF7070"/>
    <w:rsid w:val="00CF71E5"/>
    <w:rsid w:val="00D01594"/>
    <w:rsid w:val="00D03570"/>
    <w:rsid w:val="00D03E83"/>
    <w:rsid w:val="00D04EA4"/>
    <w:rsid w:val="00D066CD"/>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1ACB"/>
    <w:rsid w:val="00D82428"/>
    <w:rsid w:val="00D8249A"/>
    <w:rsid w:val="00D84279"/>
    <w:rsid w:val="00D847F9"/>
    <w:rsid w:val="00D85426"/>
    <w:rsid w:val="00D85989"/>
    <w:rsid w:val="00D86D6A"/>
    <w:rsid w:val="00D9124A"/>
    <w:rsid w:val="00D9325D"/>
    <w:rsid w:val="00D951CE"/>
    <w:rsid w:val="00DA0A71"/>
    <w:rsid w:val="00DA13B1"/>
    <w:rsid w:val="00DA2803"/>
    <w:rsid w:val="00DA2E84"/>
    <w:rsid w:val="00DA4084"/>
    <w:rsid w:val="00DB1CA0"/>
    <w:rsid w:val="00DB53DF"/>
    <w:rsid w:val="00DB6613"/>
    <w:rsid w:val="00DC199C"/>
    <w:rsid w:val="00DC1C25"/>
    <w:rsid w:val="00DC380D"/>
    <w:rsid w:val="00DC6F2C"/>
    <w:rsid w:val="00DD07B2"/>
    <w:rsid w:val="00DD07BB"/>
    <w:rsid w:val="00DD23EE"/>
    <w:rsid w:val="00DD34EA"/>
    <w:rsid w:val="00DD6265"/>
    <w:rsid w:val="00DD774B"/>
    <w:rsid w:val="00DE00D4"/>
    <w:rsid w:val="00DE3865"/>
    <w:rsid w:val="00DE5534"/>
    <w:rsid w:val="00DF2FD1"/>
    <w:rsid w:val="00E021DC"/>
    <w:rsid w:val="00E04DF6"/>
    <w:rsid w:val="00E13CE9"/>
    <w:rsid w:val="00E13E51"/>
    <w:rsid w:val="00E1537D"/>
    <w:rsid w:val="00E16BA9"/>
    <w:rsid w:val="00E1762A"/>
    <w:rsid w:val="00E22A46"/>
    <w:rsid w:val="00E23EA8"/>
    <w:rsid w:val="00E25953"/>
    <w:rsid w:val="00E30B67"/>
    <w:rsid w:val="00E30BCB"/>
    <w:rsid w:val="00E3202A"/>
    <w:rsid w:val="00E32867"/>
    <w:rsid w:val="00E33B9F"/>
    <w:rsid w:val="00E3510A"/>
    <w:rsid w:val="00E36236"/>
    <w:rsid w:val="00E36D37"/>
    <w:rsid w:val="00E41759"/>
    <w:rsid w:val="00E4456E"/>
    <w:rsid w:val="00E45CAE"/>
    <w:rsid w:val="00E46193"/>
    <w:rsid w:val="00E508C2"/>
    <w:rsid w:val="00E50A7C"/>
    <w:rsid w:val="00E55D1C"/>
    <w:rsid w:val="00E57BA2"/>
    <w:rsid w:val="00E62D22"/>
    <w:rsid w:val="00E654AB"/>
    <w:rsid w:val="00E66FC7"/>
    <w:rsid w:val="00E67DBC"/>
    <w:rsid w:val="00E7615F"/>
    <w:rsid w:val="00E76B18"/>
    <w:rsid w:val="00E77361"/>
    <w:rsid w:val="00E80138"/>
    <w:rsid w:val="00E806DA"/>
    <w:rsid w:val="00E80F00"/>
    <w:rsid w:val="00E85CFD"/>
    <w:rsid w:val="00E864B8"/>
    <w:rsid w:val="00E872A4"/>
    <w:rsid w:val="00E92B6C"/>
    <w:rsid w:val="00E93E4D"/>
    <w:rsid w:val="00E94EE0"/>
    <w:rsid w:val="00E97888"/>
    <w:rsid w:val="00EB0364"/>
    <w:rsid w:val="00EB2ADE"/>
    <w:rsid w:val="00EB2B25"/>
    <w:rsid w:val="00EB391D"/>
    <w:rsid w:val="00EB445B"/>
    <w:rsid w:val="00EB45BE"/>
    <w:rsid w:val="00EC3969"/>
    <w:rsid w:val="00EC5C3D"/>
    <w:rsid w:val="00ED4AE7"/>
    <w:rsid w:val="00EE0494"/>
    <w:rsid w:val="00EE492B"/>
    <w:rsid w:val="00EE6973"/>
    <w:rsid w:val="00EF0EB5"/>
    <w:rsid w:val="00EF13A0"/>
    <w:rsid w:val="00EF6CEF"/>
    <w:rsid w:val="00EF7752"/>
    <w:rsid w:val="00EF7E73"/>
    <w:rsid w:val="00F05FE3"/>
    <w:rsid w:val="00F06825"/>
    <w:rsid w:val="00F06BBF"/>
    <w:rsid w:val="00F1367B"/>
    <w:rsid w:val="00F1457C"/>
    <w:rsid w:val="00F21670"/>
    <w:rsid w:val="00F229F9"/>
    <w:rsid w:val="00F22BCB"/>
    <w:rsid w:val="00F2489C"/>
    <w:rsid w:val="00F25712"/>
    <w:rsid w:val="00F258A0"/>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B0C"/>
    <w:rsid w:val="00F94E3F"/>
    <w:rsid w:val="00F95DCD"/>
    <w:rsid w:val="00FA3FC3"/>
    <w:rsid w:val="00FA5FE1"/>
    <w:rsid w:val="00FA6C81"/>
    <w:rsid w:val="00FA7379"/>
    <w:rsid w:val="00FB06A8"/>
    <w:rsid w:val="00FB1D61"/>
    <w:rsid w:val="00FB7920"/>
    <w:rsid w:val="00FB7F78"/>
    <w:rsid w:val="00FC2AFE"/>
    <w:rsid w:val="00FC2D2B"/>
    <w:rsid w:val="00FC350D"/>
    <w:rsid w:val="00FC6B9F"/>
    <w:rsid w:val="00FC7B84"/>
    <w:rsid w:val="00FD1602"/>
    <w:rsid w:val="00FD3ACA"/>
    <w:rsid w:val="00FD46F5"/>
    <w:rsid w:val="00FD5879"/>
    <w:rsid w:val="00FE02AF"/>
    <w:rsid w:val="00FF2D06"/>
    <w:rsid w:val="00FF57E5"/>
    <w:rsid w:val="00FF65F8"/>
    <w:rsid w:val="00FF6D10"/>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03E5"/>
  <w15:docId w15:val="{524FBE58-7724-4967-BD08-93BDE4B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qFormat/>
    <w:rsid w:val="00826BF7"/>
    <w:rPr>
      <w:sz w:val="20"/>
      <w:szCs w:val="20"/>
      <w:lang w:eastAsia="en-US"/>
    </w:rPr>
  </w:style>
  <w:style w:type="character" w:customStyle="1" w:styleId="FootnoteTextChar">
    <w:name w:val="Footnote Text Char"/>
    <w:basedOn w:val="DefaultParagraphFont"/>
    <w:link w:val="FootnoteText"/>
    <w:uiPriority w:val="99"/>
    <w:semiHidden/>
    <w:qFormat/>
    <w:rsid w:val="00826BF7"/>
    <w:rPr>
      <w:rFonts w:cs="Times New Roman"/>
      <w:sz w:val="20"/>
      <w:szCs w:val="20"/>
      <w:lang w:eastAsia="en-US"/>
    </w:rPr>
  </w:style>
  <w:style w:type="character" w:styleId="FootnoteReference">
    <w:name w:val="footnote reference"/>
    <w:basedOn w:val="DefaultParagraphFont"/>
    <w:uiPriority w:val="99"/>
    <w:semiHidden/>
    <w:unhideWhenUsed/>
    <w:qFormat/>
    <w:rsid w:val="00826BF7"/>
    <w:rPr>
      <w:vertAlign w:val="superscript"/>
    </w:rPr>
  </w:style>
  <w:style w:type="paragraph" w:customStyle="1" w:styleId="DRSubHeading">
    <w:name w:val="DR Sub Heading"/>
    <w:basedOn w:val="Normal"/>
    <w:link w:val="DRSubHeadingChar"/>
    <w:qFormat/>
    <w:rsid w:val="00CB6DB5"/>
    <w:pPr>
      <w:widowControl w:val="0"/>
      <w:spacing w:after="240" w:line="276" w:lineRule="auto"/>
      <w:ind w:left="426" w:firstLine="0"/>
      <w:jc w:val="center"/>
    </w:pPr>
    <w:rPr>
      <w:rFonts w:ascii="Times New Roman" w:eastAsiaTheme="majorEastAsia" w:hAnsi="Times New Roman"/>
      <w:color w:val="000000" w:themeColor="text1"/>
      <w:lang w:val="en-GB" w:eastAsia="en-GB"/>
    </w:rPr>
  </w:style>
  <w:style w:type="character" w:customStyle="1" w:styleId="DRSubHeadingChar">
    <w:name w:val="DR Sub Heading Char"/>
    <w:basedOn w:val="DefaultParagraphFont"/>
    <w:link w:val="DRSubHeading"/>
    <w:qFormat/>
    <w:rsid w:val="00CB6DB5"/>
    <w:rPr>
      <w:rFonts w:ascii="Times New Roman" w:eastAsiaTheme="majorEastAsia" w:hAnsi="Times New Roman" w:cs="Times New Roman"/>
      <w:color w:val="000000" w:themeColor="tex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topical-events/global-ocean-alliance-30by30-initiativ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cfornatureandpeople.org/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8EADF-0B7C-CD4F-BCAB-1F5AB81B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2401</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grntop.com</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Engaged in Wetlands</dc:creator>
  <cp:lastModifiedBy>deborah.murith@outlook.com</cp:lastModifiedBy>
  <cp:revision>2</cp:revision>
  <cp:lastPrinted>2022-03-23T01:59:00Z</cp:lastPrinted>
  <dcterms:created xsi:type="dcterms:W3CDTF">2022-11-11T15:14:00Z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