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3F" w:rsidRPr="006A48E7" w:rsidRDefault="00B9063F" w:rsidP="00B9063F">
      <w:pPr>
        <w:tabs>
          <w:tab w:val="left" w:pos="2977"/>
        </w:tabs>
        <w:spacing w:after="0" w:line="240" w:lineRule="auto"/>
        <w:jc w:val="center"/>
        <w:rPr>
          <w:rFonts w:asciiTheme="minorHAnsi" w:hAnsiTheme="minorHAnsi"/>
          <w:b/>
          <w:spacing w:val="-4"/>
          <w:sz w:val="25"/>
          <w:szCs w:val="25"/>
          <w:lang w:val="fr-CA"/>
        </w:rPr>
      </w:pPr>
      <w:r w:rsidRPr="004A7066">
        <w:rPr>
          <w:noProof/>
          <w:spacing w:val="-4"/>
          <w:sz w:val="25"/>
          <w:szCs w:val="25"/>
          <w:lang w:val="en-GB"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-273050</wp:posOffset>
            </wp:positionV>
            <wp:extent cx="2216150" cy="952500"/>
            <wp:effectExtent l="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1" cstate="print"/>
                    <a:stretch>
                      <a:fillRect/>
                    </a:stretch>
                  </pic:blipFill>
                  <pic:spPr bwMode="auto">
                    <a:xfrm>
                      <a:off x="0" y="0"/>
                      <a:ext cx="2216150" cy="952500"/>
                    </a:xfrm>
                    <a:prstGeom prst="rect">
                      <a:avLst/>
                    </a:prstGeom>
                    <a:noFill/>
                    <a:ln>
                      <a:noFill/>
                    </a:ln>
                  </pic:spPr>
                </pic:pic>
              </a:graphicData>
            </a:graphic>
          </wp:anchor>
        </w:drawing>
      </w:r>
      <w:r w:rsidRPr="006A48E7">
        <w:rPr>
          <w:rFonts w:asciiTheme="minorHAnsi" w:hAnsiTheme="minorHAnsi"/>
          <w:b/>
          <w:spacing w:val="-4"/>
          <w:sz w:val="25"/>
          <w:szCs w:val="25"/>
          <w:lang w:val="fr-CA"/>
        </w:rPr>
        <w:t>12</w:t>
      </w:r>
      <w:r w:rsidRPr="006A48E7">
        <w:rPr>
          <w:rFonts w:asciiTheme="minorHAnsi" w:hAnsiTheme="minorHAnsi"/>
          <w:b/>
          <w:spacing w:val="-4"/>
          <w:sz w:val="25"/>
          <w:szCs w:val="25"/>
          <w:vertAlign w:val="superscript"/>
          <w:lang w:val="fr-CA"/>
        </w:rPr>
        <w:t>e</w:t>
      </w:r>
      <w:r w:rsidRPr="006A48E7">
        <w:rPr>
          <w:rFonts w:asciiTheme="minorHAnsi" w:hAnsiTheme="minorHAnsi"/>
          <w:b/>
          <w:spacing w:val="-4"/>
          <w:sz w:val="25"/>
          <w:szCs w:val="25"/>
          <w:lang w:val="fr-CA"/>
        </w:rPr>
        <w:t xml:space="preserve"> Session de la Conférence des Parties à la Convention sur les zones humides (Ramsar, Iran, 1971)</w:t>
      </w:r>
    </w:p>
    <w:p w:rsidR="00B9063F" w:rsidRPr="006A48E7" w:rsidRDefault="00B9063F" w:rsidP="00B9063F">
      <w:pPr>
        <w:tabs>
          <w:tab w:val="left" w:pos="3261"/>
          <w:tab w:val="left" w:pos="3544"/>
        </w:tabs>
        <w:spacing w:after="0" w:line="240" w:lineRule="auto"/>
        <w:jc w:val="center"/>
        <w:rPr>
          <w:rFonts w:asciiTheme="minorHAnsi" w:hAnsiTheme="minorHAnsi"/>
          <w:spacing w:val="-4"/>
          <w:sz w:val="16"/>
          <w:szCs w:val="16"/>
          <w:lang w:val="fr-CA"/>
        </w:rPr>
      </w:pPr>
    </w:p>
    <w:p w:rsidR="00B9063F" w:rsidRPr="00B64D5C" w:rsidRDefault="00B9063F" w:rsidP="00B9063F">
      <w:pPr>
        <w:tabs>
          <w:tab w:val="left" w:pos="3261"/>
          <w:tab w:val="left" w:pos="3402"/>
          <w:tab w:val="left" w:pos="3544"/>
        </w:tabs>
        <w:spacing w:after="0" w:line="240" w:lineRule="auto"/>
        <w:jc w:val="center"/>
        <w:rPr>
          <w:rFonts w:asciiTheme="minorHAnsi" w:hAnsiTheme="minorHAnsi"/>
          <w:b/>
          <w:spacing w:val="-4"/>
          <w:sz w:val="25"/>
          <w:szCs w:val="25"/>
          <w:lang w:val="es-ES"/>
        </w:rPr>
      </w:pPr>
      <w:r w:rsidRPr="00B64D5C">
        <w:rPr>
          <w:rFonts w:asciiTheme="minorHAnsi" w:hAnsiTheme="minorHAnsi"/>
          <w:b/>
          <w:spacing w:val="-4"/>
          <w:sz w:val="25"/>
          <w:szCs w:val="25"/>
          <w:lang w:val="es-ES"/>
        </w:rPr>
        <w:t>Punta del Este, Uruguay, 1</w:t>
      </w:r>
      <w:r w:rsidRPr="00B64D5C">
        <w:rPr>
          <w:rFonts w:asciiTheme="minorHAnsi" w:hAnsiTheme="minorHAnsi"/>
          <w:b/>
          <w:spacing w:val="-4"/>
          <w:sz w:val="25"/>
          <w:szCs w:val="25"/>
          <w:vertAlign w:val="superscript"/>
          <w:lang w:val="es-ES"/>
        </w:rPr>
        <w:t>er</w:t>
      </w:r>
      <w:r w:rsidRPr="00B64D5C">
        <w:rPr>
          <w:rFonts w:asciiTheme="minorHAnsi" w:hAnsiTheme="minorHAnsi"/>
          <w:b/>
          <w:spacing w:val="-4"/>
          <w:sz w:val="25"/>
          <w:szCs w:val="25"/>
          <w:lang w:val="es-ES"/>
        </w:rPr>
        <w:t xml:space="preserve"> </w:t>
      </w:r>
      <w:r w:rsidRPr="004C23D0">
        <w:rPr>
          <w:rFonts w:asciiTheme="minorHAnsi" w:hAnsiTheme="minorHAnsi"/>
          <w:b/>
          <w:spacing w:val="-4"/>
          <w:sz w:val="25"/>
          <w:szCs w:val="25"/>
          <w:lang w:val="es-ES"/>
        </w:rPr>
        <w:t>au 9 juin</w:t>
      </w:r>
      <w:r w:rsidRPr="00B64D5C">
        <w:rPr>
          <w:rFonts w:asciiTheme="minorHAnsi" w:hAnsiTheme="minorHAnsi"/>
          <w:b/>
          <w:spacing w:val="-4"/>
          <w:sz w:val="25"/>
          <w:szCs w:val="25"/>
          <w:lang w:val="es-ES"/>
        </w:rPr>
        <w:t xml:space="preserve"> 2015</w:t>
      </w:r>
    </w:p>
    <w:p w:rsidR="00B9063F" w:rsidRPr="00F0594C" w:rsidRDefault="00B9063F" w:rsidP="00B9063F">
      <w:pPr>
        <w:spacing w:after="0" w:line="240" w:lineRule="auto"/>
        <w:rPr>
          <w:rFonts w:asciiTheme="minorHAnsi" w:hAnsiTheme="minorHAnsi"/>
          <w:sz w:val="28"/>
          <w:szCs w:val="28"/>
          <w:lang w:val="es-ES"/>
        </w:rPr>
      </w:pPr>
    </w:p>
    <w:p w:rsidR="001F3504" w:rsidRPr="004C23D0" w:rsidRDefault="001F3504" w:rsidP="00172E6F">
      <w:pPr>
        <w:pStyle w:val="Default"/>
        <w:ind w:left="540" w:hanging="540"/>
        <w:rPr>
          <w:rFonts w:asciiTheme="minorHAnsi" w:hAnsiTheme="minorHAnsi"/>
          <w:b/>
          <w:bCs/>
          <w:sz w:val="28"/>
          <w:szCs w:val="28"/>
          <w:lang w:val="es-ES"/>
        </w:rPr>
      </w:pPr>
    </w:p>
    <w:p w:rsidR="008756FE" w:rsidRPr="006A48E7" w:rsidRDefault="00B64D5C" w:rsidP="00B9063F">
      <w:pPr>
        <w:pStyle w:val="Default"/>
        <w:ind w:left="540" w:hanging="540"/>
        <w:jc w:val="center"/>
        <w:rPr>
          <w:rFonts w:asciiTheme="minorHAnsi" w:hAnsiTheme="minorHAnsi"/>
          <w:b/>
          <w:bCs/>
          <w:sz w:val="28"/>
          <w:szCs w:val="28"/>
          <w:lang w:val="fr-CA"/>
        </w:rPr>
      </w:pPr>
      <w:bookmarkStart w:id="0" w:name="_GoBack"/>
      <w:r>
        <w:rPr>
          <w:rFonts w:asciiTheme="minorHAnsi" w:hAnsiTheme="minorHAnsi"/>
          <w:b/>
          <w:bCs/>
          <w:sz w:val="28"/>
          <w:szCs w:val="28"/>
          <w:lang w:val="fr-CA"/>
        </w:rPr>
        <w:t>R</w:t>
      </w:r>
      <w:r w:rsidR="00830504" w:rsidRPr="006A48E7">
        <w:rPr>
          <w:rFonts w:asciiTheme="minorHAnsi" w:hAnsiTheme="minorHAnsi"/>
          <w:b/>
          <w:bCs/>
          <w:sz w:val="28"/>
          <w:szCs w:val="28"/>
          <w:lang w:val="fr-CA"/>
        </w:rPr>
        <w:t xml:space="preserve">ésolution </w:t>
      </w:r>
      <w:r w:rsidR="008756FE" w:rsidRPr="006A48E7">
        <w:rPr>
          <w:rFonts w:asciiTheme="minorHAnsi" w:hAnsiTheme="minorHAnsi"/>
          <w:b/>
          <w:bCs/>
          <w:sz w:val="28"/>
          <w:szCs w:val="28"/>
          <w:lang w:val="fr-CA"/>
        </w:rPr>
        <w:t>XII.</w:t>
      </w:r>
      <w:r w:rsidR="000A7D2C" w:rsidRPr="006A48E7">
        <w:rPr>
          <w:rFonts w:asciiTheme="minorHAnsi" w:hAnsiTheme="minorHAnsi"/>
          <w:b/>
          <w:bCs/>
          <w:sz w:val="28"/>
          <w:szCs w:val="28"/>
          <w:lang w:val="fr-CA"/>
        </w:rPr>
        <w:t>11</w:t>
      </w:r>
    </w:p>
    <w:p w:rsidR="004E14A9" w:rsidRPr="006A48E7" w:rsidRDefault="004E14A9" w:rsidP="00B9063F">
      <w:pPr>
        <w:pStyle w:val="Default"/>
        <w:tabs>
          <w:tab w:val="left" w:pos="5925"/>
        </w:tabs>
        <w:ind w:left="540" w:hanging="540"/>
        <w:rPr>
          <w:rFonts w:asciiTheme="minorHAnsi" w:hAnsiTheme="minorHAnsi"/>
          <w:sz w:val="28"/>
          <w:szCs w:val="28"/>
          <w:lang w:val="fr-CA"/>
        </w:rPr>
      </w:pPr>
    </w:p>
    <w:p w:rsidR="004E14A9" w:rsidRPr="006A48E7" w:rsidRDefault="00830504" w:rsidP="00B9063F">
      <w:pPr>
        <w:pStyle w:val="Default"/>
        <w:jc w:val="center"/>
        <w:rPr>
          <w:rFonts w:asciiTheme="minorHAnsi" w:hAnsiTheme="minorHAnsi"/>
          <w:b/>
          <w:bCs/>
          <w:sz w:val="28"/>
          <w:szCs w:val="28"/>
          <w:lang w:val="fr-CA"/>
        </w:rPr>
      </w:pPr>
      <w:r w:rsidRPr="006A48E7">
        <w:rPr>
          <w:rFonts w:asciiTheme="minorHAnsi" w:hAnsiTheme="minorHAnsi"/>
          <w:b/>
          <w:bCs/>
          <w:sz w:val="28"/>
          <w:szCs w:val="28"/>
          <w:lang w:val="fr-CA"/>
        </w:rPr>
        <w:t>Les tourbières, les changements climatiques et l’utilisation rationnelle :</w:t>
      </w:r>
      <w:r w:rsidR="004E14A9" w:rsidRPr="006A48E7">
        <w:rPr>
          <w:rFonts w:asciiTheme="minorHAnsi" w:hAnsiTheme="minorHAnsi"/>
          <w:b/>
          <w:bCs/>
          <w:sz w:val="28"/>
          <w:szCs w:val="28"/>
          <w:lang w:val="fr-CA"/>
        </w:rPr>
        <w:t xml:space="preserve"> </w:t>
      </w:r>
      <w:r w:rsidRPr="006A48E7">
        <w:rPr>
          <w:rFonts w:asciiTheme="minorHAnsi" w:hAnsiTheme="minorHAnsi"/>
          <w:b/>
          <w:bCs/>
          <w:sz w:val="28"/>
          <w:szCs w:val="28"/>
          <w:lang w:val="fr-CA"/>
        </w:rPr>
        <w:t>i</w:t>
      </w:r>
      <w:r w:rsidR="004E14A9" w:rsidRPr="006A48E7">
        <w:rPr>
          <w:rFonts w:asciiTheme="minorHAnsi" w:hAnsiTheme="minorHAnsi"/>
          <w:b/>
          <w:bCs/>
          <w:sz w:val="28"/>
          <w:szCs w:val="28"/>
          <w:lang w:val="fr-CA"/>
        </w:rPr>
        <w:t xml:space="preserve">mplications </w:t>
      </w:r>
      <w:r w:rsidRPr="006A48E7">
        <w:rPr>
          <w:rFonts w:asciiTheme="minorHAnsi" w:hAnsiTheme="minorHAnsi"/>
          <w:b/>
          <w:bCs/>
          <w:sz w:val="28"/>
          <w:szCs w:val="28"/>
          <w:lang w:val="fr-CA"/>
        </w:rPr>
        <w:t>pour la Convention de</w:t>
      </w:r>
      <w:r w:rsidR="004E14A9" w:rsidRPr="006A48E7">
        <w:rPr>
          <w:rFonts w:asciiTheme="minorHAnsi" w:hAnsiTheme="minorHAnsi"/>
          <w:b/>
          <w:bCs/>
          <w:sz w:val="28"/>
          <w:szCs w:val="28"/>
          <w:lang w:val="fr-CA"/>
        </w:rPr>
        <w:t xml:space="preserve"> Ramsar</w:t>
      </w:r>
    </w:p>
    <w:bookmarkEnd w:id="0"/>
    <w:p w:rsidR="000A7D2C" w:rsidRPr="00F0594C" w:rsidRDefault="000A7D2C" w:rsidP="00B9063F">
      <w:pPr>
        <w:spacing w:after="0" w:line="240" w:lineRule="auto"/>
        <w:ind w:left="540" w:right="17" w:hanging="540"/>
        <w:rPr>
          <w:rFonts w:asciiTheme="minorHAnsi" w:hAnsiTheme="minorHAnsi"/>
          <w:i/>
          <w:sz w:val="28"/>
          <w:szCs w:val="28"/>
          <w:lang w:val="fr-CA"/>
        </w:rPr>
      </w:pPr>
    </w:p>
    <w:p w:rsidR="00B77EFB" w:rsidRPr="006A48E7" w:rsidRDefault="00830504" w:rsidP="00B9063F">
      <w:pPr>
        <w:pStyle w:val="Default"/>
        <w:numPr>
          <w:ilvl w:val="0"/>
          <w:numId w:val="26"/>
        </w:numPr>
        <w:ind w:left="426" w:hanging="426"/>
        <w:rPr>
          <w:rFonts w:asciiTheme="minorHAnsi" w:hAnsiTheme="minorHAnsi"/>
          <w:sz w:val="22"/>
          <w:szCs w:val="22"/>
          <w:lang w:val="fr-CA"/>
        </w:rPr>
      </w:pPr>
      <w:r w:rsidRPr="006A48E7">
        <w:rPr>
          <w:rFonts w:asciiTheme="minorHAnsi" w:hAnsiTheme="minorHAnsi"/>
          <w:sz w:val="22"/>
          <w:szCs w:val="22"/>
          <w:lang w:val="fr-CA"/>
        </w:rPr>
        <w:t xml:space="preserve">RECONNAISSANT que </w:t>
      </w:r>
      <w:r w:rsidR="004A7066">
        <w:rPr>
          <w:rFonts w:asciiTheme="minorHAnsi" w:hAnsiTheme="minorHAnsi"/>
          <w:sz w:val="22"/>
          <w:szCs w:val="22"/>
          <w:lang w:val="fr-CA"/>
        </w:rPr>
        <w:t xml:space="preserve">les fonctions écologiques et </w:t>
      </w:r>
      <w:r w:rsidRPr="006A48E7">
        <w:rPr>
          <w:rFonts w:asciiTheme="minorHAnsi" w:hAnsiTheme="minorHAnsi"/>
          <w:sz w:val="22"/>
          <w:szCs w:val="22"/>
          <w:lang w:val="fr-CA"/>
        </w:rPr>
        <w:t xml:space="preserve">les services écosystémiques </w:t>
      </w:r>
      <w:r w:rsidR="00364A3F" w:rsidRPr="006A48E7">
        <w:rPr>
          <w:rFonts w:asciiTheme="minorHAnsi" w:hAnsiTheme="minorHAnsi"/>
          <w:sz w:val="22"/>
          <w:szCs w:val="22"/>
          <w:lang w:val="fr-CA"/>
        </w:rPr>
        <w:t xml:space="preserve">assurés par les </w:t>
      </w:r>
      <w:r w:rsidR="004A7066">
        <w:rPr>
          <w:rFonts w:asciiTheme="minorHAnsi" w:hAnsiTheme="minorHAnsi"/>
          <w:sz w:val="22"/>
          <w:szCs w:val="22"/>
          <w:lang w:val="fr-CA"/>
        </w:rPr>
        <w:t xml:space="preserve">zones humides, y compris les </w:t>
      </w:r>
      <w:r w:rsidRPr="006A48E7">
        <w:rPr>
          <w:rFonts w:asciiTheme="minorHAnsi" w:hAnsiTheme="minorHAnsi"/>
          <w:sz w:val="22"/>
          <w:szCs w:val="22"/>
          <w:lang w:val="fr-CA"/>
        </w:rPr>
        <w:t>tourbières</w:t>
      </w:r>
      <w:r w:rsidR="004A7066">
        <w:rPr>
          <w:rFonts w:asciiTheme="minorHAnsi" w:hAnsiTheme="minorHAnsi"/>
          <w:sz w:val="22"/>
          <w:szCs w:val="22"/>
          <w:lang w:val="fr-CA"/>
        </w:rPr>
        <w:t xml:space="preserve"> de toutes les régions géographiques,</w:t>
      </w:r>
      <w:r w:rsidRPr="006A48E7">
        <w:rPr>
          <w:rFonts w:asciiTheme="minorHAnsi" w:hAnsiTheme="minorHAnsi"/>
          <w:sz w:val="22"/>
          <w:szCs w:val="22"/>
          <w:lang w:val="fr-CA"/>
        </w:rPr>
        <w:t xml:space="preserve"> contribu</w:t>
      </w:r>
      <w:r w:rsidR="004515F5" w:rsidRPr="006A48E7">
        <w:rPr>
          <w:rFonts w:asciiTheme="minorHAnsi" w:hAnsiTheme="minorHAnsi"/>
          <w:sz w:val="22"/>
          <w:szCs w:val="22"/>
          <w:lang w:val="fr-CA"/>
        </w:rPr>
        <w:t>a</w:t>
      </w:r>
      <w:r w:rsidRPr="006A48E7">
        <w:rPr>
          <w:rFonts w:asciiTheme="minorHAnsi" w:hAnsiTheme="minorHAnsi"/>
          <w:sz w:val="22"/>
          <w:szCs w:val="22"/>
          <w:lang w:val="fr-CA"/>
        </w:rPr>
        <w:t>nt au bien</w:t>
      </w:r>
      <w:r w:rsidRPr="006A48E7">
        <w:rPr>
          <w:rFonts w:asciiTheme="minorHAnsi" w:hAnsiTheme="minorHAnsi"/>
          <w:sz w:val="22"/>
          <w:szCs w:val="22"/>
          <w:lang w:val="fr-CA"/>
        </w:rPr>
        <w:noBreakHyphen/>
        <w:t xml:space="preserve">être humain, </w:t>
      </w:r>
      <w:r w:rsidR="004A7066">
        <w:rPr>
          <w:rFonts w:asciiTheme="minorHAnsi" w:hAnsiTheme="minorHAnsi"/>
          <w:sz w:val="22"/>
          <w:szCs w:val="22"/>
          <w:lang w:val="fr-CA"/>
        </w:rPr>
        <w:t>en particulier des peuples autochtones et des communautés locales</w:t>
      </w:r>
      <w:r w:rsidRPr="006A48E7">
        <w:rPr>
          <w:rFonts w:asciiTheme="minorHAnsi" w:hAnsiTheme="minorHAnsi"/>
          <w:sz w:val="22"/>
          <w:szCs w:val="22"/>
          <w:lang w:val="fr-CA"/>
        </w:rPr>
        <w:t xml:space="preserve">, </w:t>
      </w:r>
      <w:r w:rsidR="00364A3F" w:rsidRPr="006A48E7">
        <w:rPr>
          <w:rFonts w:asciiTheme="minorHAnsi" w:hAnsiTheme="minorHAnsi"/>
          <w:sz w:val="22"/>
          <w:szCs w:val="22"/>
          <w:lang w:val="fr-CA"/>
        </w:rPr>
        <w:t xml:space="preserve">peuvent être </w:t>
      </w:r>
      <w:r w:rsidRPr="006A48E7">
        <w:rPr>
          <w:rFonts w:asciiTheme="minorHAnsi" w:hAnsiTheme="minorHAnsi"/>
          <w:sz w:val="22"/>
          <w:szCs w:val="22"/>
          <w:lang w:val="fr-CA"/>
        </w:rPr>
        <w:t xml:space="preserve">gravement </w:t>
      </w:r>
      <w:r w:rsidR="00364A3F" w:rsidRPr="006A48E7">
        <w:rPr>
          <w:rFonts w:asciiTheme="minorHAnsi" w:hAnsiTheme="minorHAnsi"/>
          <w:sz w:val="22"/>
          <w:szCs w:val="22"/>
          <w:lang w:val="fr-CA"/>
        </w:rPr>
        <w:t>dégradés si l’écosystème n’est pas géré de façon rationnelle</w:t>
      </w:r>
      <w:r w:rsidRPr="006A48E7">
        <w:rPr>
          <w:rFonts w:asciiTheme="minorHAnsi" w:hAnsiTheme="minorHAnsi"/>
          <w:sz w:val="22"/>
          <w:szCs w:val="22"/>
          <w:lang w:val="fr-CA"/>
        </w:rPr>
        <w:t xml:space="preserve"> et SACHANT qu’une </w:t>
      </w:r>
      <w:r w:rsidR="009207B6" w:rsidRPr="006A48E7">
        <w:rPr>
          <w:rFonts w:asciiTheme="minorHAnsi" w:hAnsiTheme="minorHAnsi"/>
          <w:sz w:val="22"/>
          <w:szCs w:val="22"/>
          <w:lang w:val="fr-CA"/>
        </w:rPr>
        <w:t>at</w:t>
      </w:r>
      <w:r w:rsidRPr="006A48E7">
        <w:rPr>
          <w:rFonts w:asciiTheme="minorHAnsi" w:hAnsiTheme="minorHAnsi"/>
          <w:sz w:val="22"/>
          <w:szCs w:val="22"/>
          <w:lang w:val="fr-CA"/>
        </w:rPr>
        <w:t>tention accrue de la Convention de Ramsar pourrait s’avérer nécessaire</w:t>
      </w:r>
      <w:r w:rsidR="00364A3F" w:rsidRPr="006A48E7">
        <w:rPr>
          <w:rFonts w:asciiTheme="minorHAnsi" w:hAnsiTheme="minorHAnsi"/>
          <w:sz w:val="22"/>
          <w:szCs w:val="22"/>
          <w:lang w:val="fr-CA"/>
        </w:rPr>
        <w:t xml:space="preserve"> pour juguler cette menace</w:t>
      </w:r>
      <w:r w:rsidR="00B82857">
        <w:rPr>
          <w:rFonts w:asciiTheme="minorHAnsi" w:hAnsiTheme="minorHAnsi"/>
          <w:sz w:val="22"/>
          <w:szCs w:val="22"/>
          <w:lang w:val="fr-CA"/>
        </w:rPr>
        <w:t>;</w:t>
      </w:r>
    </w:p>
    <w:p w:rsidR="00B77EFB" w:rsidRPr="006A48E7" w:rsidRDefault="00B77EFB" w:rsidP="00B9063F">
      <w:pPr>
        <w:pStyle w:val="Default"/>
        <w:ind w:left="426" w:hanging="426"/>
        <w:rPr>
          <w:rFonts w:asciiTheme="minorHAnsi" w:hAnsiTheme="minorHAnsi"/>
          <w:sz w:val="22"/>
          <w:szCs w:val="22"/>
          <w:lang w:val="fr-CA"/>
        </w:rPr>
      </w:pPr>
    </w:p>
    <w:p w:rsidR="000A7D2C" w:rsidRPr="006A48E7" w:rsidRDefault="00830504" w:rsidP="00B9063F">
      <w:pPr>
        <w:pStyle w:val="Default"/>
        <w:numPr>
          <w:ilvl w:val="0"/>
          <w:numId w:val="26"/>
        </w:numPr>
        <w:ind w:left="426" w:hanging="426"/>
        <w:rPr>
          <w:rFonts w:asciiTheme="minorHAnsi" w:hAnsiTheme="minorHAnsi"/>
          <w:sz w:val="22"/>
          <w:szCs w:val="22"/>
          <w:lang w:val="fr-CA"/>
        </w:rPr>
      </w:pPr>
      <w:r w:rsidRPr="006A48E7">
        <w:rPr>
          <w:rFonts w:asciiTheme="minorHAnsi" w:hAnsiTheme="minorHAnsi"/>
          <w:sz w:val="22"/>
          <w:szCs w:val="22"/>
          <w:lang w:val="fr-CA"/>
        </w:rPr>
        <w:t>RAPPELANT qu</w:t>
      </w:r>
      <w:r w:rsidR="000A7D2C" w:rsidRPr="006A48E7">
        <w:rPr>
          <w:rFonts w:asciiTheme="minorHAnsi" w:hAnsiTheme="minorHAnsi"/>
          <w:sz w:val="22"/>
          <w:szCs w:val="22"/>
          <w:lang w:val="fr-CA"/>
        </w:rPr>
        <w:t xml:space="preserve">’au paragraphe 13 de </w:t>
      </w:r>
      <w:r w:rsidRPr="006A48E7">
        <w:rPr>
          <w:rFonts w:asciiTheme="minorHAnsi" w:hAnsiTheme="minorHAnsi"/>
          <w:sz w:val="22"/>
          <w:szCs w:val="22"/>
          <w:lang w:val="fr-CA"/>
        </w:rPr>
        <w:t>la Résolution</w:t>
      </w:r>
      <w:r w:rsidR="003A559F" w:rsidRPr="006A48E7">
        <w:rPr>
          <w:rFonts w:asciiTheme="minorHAnsi" w:hAnsiTheme="minorHAnsi"/>
          <w:sz w:val="22"/>
          <w:szCs w:val="22"/>
          <w:lang w:val="fr-CA"/>
        </w:rPr>
        <w:t xml:space="preserve"> XI.14</w:t>
      </w:r>
      <w:r w:rsidRPr="006A48E7">
        <w:rPr>
          <w:rFonts w:asciiTheme="minorHAnsi" w:hAnsiTheme="minorHAnsi"/>
          <w:sz w:val="22"/>
          <w:szCs w:val="22"/>
          <w:lang w:val="fr-CA"/>
        </w:rPr>
        <w:t>,</w:t>
      </w:r>
      <w:r w:rsidR="003A559F" w:rsidRPr="006A48E7">
        <w:rPr>
          <w:rFonts w:asciiTheme="minorHAnsi" w:hAnsiTheme="minorHAnsi"/>
          <w:sz w:val="22"/>
          <w:szCs w:val="22"/>
          <w:lang w:val="fr-CA"/>
        </w:rPr>
        <w:t xml:space="preserve"> </w:t>
      </w:r>
      <w:r w:rsidR="000A7D2C" w:rsidRPr="006A48E7">
        <w:rPr>
          <w:rFonts w:asciiTheme="minorHAnsi" w:hAnsiTheme="minorHAnsi"/>
          <w:sz w:val="22"/>
          <w:szCs w:val="22"/>
          <w:lang w:val="fr-CA"/>
        </w:rPr>
        <w:t>il est reconnu</w:t>
      </w:r>
      <w:r w:rsidR="009E1EF0">
        <w:rPr>
          <w:rFonts w:asciiTheme="minorHAnsi" w:hAnsiTheme="minorHAnsi"/>
          <w:sz w:val="22"/>
          <w:szCs w:val="22"/>
          <w:lang w:val="fr-CA"/>
        </w:rPr>
        <w:t xml:space="preserve"> </w:t>
      </w:r>
      <w:r w:rsidRPr="006A48E7">
        <w:rPr>
          <w:rFonts w:asciiTheme="minorHAnsi" w:hAnsiTheme="minorHAnsi"/>
          <w:sz w:val="22"/>
          <w:szCs w:val="22"/>
          <w:lang w:val="fr-CA"/>
        </w:rPr>
        <w:t>que</w:t>
      </w:r>
      <w:r w:rsidR="000A7D2C" w:rsidRPr="006A48E7">
        <w:rPr>
          <w:rFonts w:asciiTheme="minorHAnsi" w:hAnsiTheme="minorHAnsi"/>
          <w:sz w:val="22"/>
          <w:szCs w:val="22"/>
          <w:lang w:val="fr-CA"/>
        </w:rPr>
        <w:t xml:space="preserve"> selon des rapports scientifiques,</w:t>
      </w:r>
      <w:r w:rsidRPr="006A48E7">
        <w:rPr>
          <w:rFonts w:asciiTheme="minorHAnsi" w:hAnsiTheme="minorHAnsi"/>
          <w:sz w:val="22"/>
          <w:szCs w:val="22"/>
          <w:lang w:val="fr-CA"/>
        </w:rPr>
        <w:t xml:space="preserve"> la dégradation et la perte incessantes de </w:t>
      </w:r>
      <w:r w:rsidR="000A7D2C" w:rsidRPr="006A48E7">
        <w:rPr>
          <w:rFonts w:asciiTheme="minorHAnsi" w:hAnsiTheme="minorHAnsi"/>
          <w:sz w:val="22"/>
          <w:szCs w:val="22"/>
          <w:lang w:val="fr-CA"/>
        </w:rPr>
        <w:t>nombreux types</w:t>
      </w:r>
      <w:r w:rsidR="009E1EF0">
        <w:rPr>
          <w:rFonts w:asciiTheme="minorHAnsi" w:hAnsiTheme="minorHAnsi"/>
          <w:sz w:val="22"/>
          <w:szCs w:val="22"/>
          <w:lang w:val="fr-CA"/>
        </w:rPr>
        <w:t xml:space="preserve"> de zones humides sont plus rapides que pour d’autres écosystèmes</w:t>
      </w:r>
      <w:r w:rsidR="00A04232">
        <w:rPr>
          <w:rFonts w:asciiTheme="minorHAnsi" w:hAnsiTheme="minorHAnsi"/>
          <w:sz w:val="22"/>
          <w:szCs w:val="22"/>
          <w:lang w:val="fr-CA"/>
        </w:rPr>
        <w:t>,</w:t>
      </w:r>
      <w:r w:rsidR="009E1EF0">
        <w:rPr>
          <w:rFonts w:asciiTheme="minorHAnsi" w:hAnsiTheme="minorHAnsi"/>
          <w:sz w:val="22"/>
          <w:szCs w:val="22"/>
          <w:lang w:val="fr-CA"/>
        </w:rPr>
        <w:t xml:space="preserve"> que </w:t>
      </w:r>
      <w:r w:rsidRPr="006A48E7">
        <w:rPr>
          <w:rFonts w:asciiTheme="minorHAnsi" w:hAnsiTheme="minorHAnsi"/>
          <w:sz w:val="22"/>
          <w:szCs w:val="22"/>
          <w:lang w:val="fr-CA"/>
        </w:rPr>
        <w:t xml:space="preserve">les changements climatiques </w:t>
      </w:r>
      <w:r w:rsidR="009E1EF0">
        <w:rPr>
          <w:rFonts w:asciiTheme="minorHAnsi" w:hAnsiTheme="minorHAnsi"/>
          <w:sz w:val="22"/>
          <w:szCs w:val="22"/>
          <w:lang w:val="fr-CA"/>
        </w:rPr>
        <w:t xml:space="preserve">exacerberont probablement cette tendance qui, à son tour, entravera la capacité d’atténuation et d’adaptation des zones humides </w:t>
      </w:r>
      <w:r w:rsidRPr="006A48E7">
        <w:rPr>
          <w:rFonts w:asciiTheme="minorHAnsi" w:hAnsiTheme="minorHAnsi"/>
          <w:sz w:val="22"/>
          <w:szCs w:val="22"/>
          <w:lang w:val="fr-CA"/>
        </w:rPr>
        <w:t>et que</w:t>
      </w:r>
      <w:r w:rsidR="009E1EF0">
        <w:rPr>
          <w:rFonts w:asciiTheme="minorHAnsi" w:hAnsiTheme="minorHAnsi"/>
          <w:sz w:val="22"/>
          <w:szCs w:val="22"/>
          <w:lang w:val="fr-CA"/>
        </w:rPr>
        <w:t xml:space="preserve"> la conservation et l’utilisation rationnelle des zones humides étant en mesure de faire cesser cette dégradation,</w:t>
      </w:r>
      <w:r w:rsidRPr="006A48E7">
        <w:rPr>
          <w:rFonts w:asciiTheme="minorHAnsi" w:hAnsiTheme="minorHAnsi"/>
          <w:sz w:val="22"/>
          <w:szCs w:val="22"/>
          <w:lang w:val="fr-CA"/>
        </w:rPr>
        <w:t xml:space="preserve"> l’inscription</w:t>
      </w:r>
      <w:r w:rsidR="009E1EF0">
        <w:rPr>
          <w:rFonts w:asciiTheme="minorHAnsi" w:hAnsiTheme="minorHAnsi"/>
          <w:sz w:val="22"/>
          <w:szCs w:val="22"/>
          <w:lang w:val="fr-CA"/>
        </w:rPr>
        <w:t xml:space="preserve"> de Sites Ramsar</w:t>
      </w:r>
      <w:r w:rsidR="00E62274">
        <w:rPr>
          <w:rFonts w:asciiTheme="minorHAnsi" w:hAnsiTheme="minorHAnsi"/>
          <w:sz w:val="22"/>
          <w:szCs w:val="22"/>
          <w:lang w:val="fr-CA"/>
        </w:rPr>
        <w:t>, ainsi que</w:t>
      </w:r>
      <w:r w:rsidRPr="006A48E7">
        <w:rPr>
          <w:rFonts w:asciiTheme="minorHAnsi" w:hAnsiTheme="minorHAnsi"/>
          <w:sz w:val="22"/>
          <w:szCs w:val="22"/>
          <w:lang w:val="fr-CA"/>
        </w:rPr>
        <w:t xml:space="preserve"> l</w:t>
      </w:r>
      <w:r w:rsidR="009E1EF0">
        <w:rPr>
          <w:rFonts w:asciiTheme="minorHAnsi" w:hAnsiTheme="minorHAnsi"/>
          <w:sz w:val="22"/>
          <w:szCs w:val="22"/>
          <w:lang w:val="fr-CA"/>
        </w:rPr>
        <w:t>eur</w:t>
      </w:r>
      <w:r w:rsidRPr="006A48E7">
        <w:rPr>
          <w:rFonts w:asciiTheme="minorHAnsi" w:hAnsiTheme="minorHAnsi"/>
          <w:sz w:val="22"/>
          <w:szCs w:val="22"/>
          <w:lang w:val="fr-CA"/>
        </w:rPr>
        <w:t xml:space="preserve"> gestion efficace</w:t>
      </w:r>
      <w:r w:rsidR="00E62274">
        <w:rPr>
          <w:rFonts w:asciiTheme="minorHAnsi" w:hAnsiTheme="minorHAnsi"/>
          <w:sz w:val="22"/>
          <w:szCs w:val="22"/>
          <w:lang w:val="fr-CA"/>
        </w:rPr>
        <w:t xml:space="preserve"> et</w:t>
      </w:r>
      <w:r w:rsidR="009E1EF0">
        <w:rPr>
          <w:rFonts w:asciiTheme="minorHAnsi" w:hAnsiTheme="minorHAnsi"/>
          <w:sz w:val="22"/>
          <w:szCs w:val="22"/>
          <w:lang w:val="fr-CA"/>
        </w:rPr>
        <w:t xml:space="preserve"> celles d’autres zones humides, </w:t>
      </w:r>
      <w:r w:rsidRPr="006A48E7">
        <w:rPr>
          <w:rFonts w:asciiTheme="minorHAnsi" w:hAnsiTheme="minorHAnsi"/>
          <w:sz w:val="22"/>
          <w:szCs w:val="22"/>
          <w:lang w:val="fr-CA"/>
        </w:rPr>
        <w:t>peut, dans certaines régions, jouer un rôle vital en matière de piégeage et stockage du carbone et, en conséquence, d’atténuat</w:t>
      </w:r>
      <w:r w:rsidR="002D556A" w:rsidRPr="006A48E7">
        <w:rPr>
          <w:rFonts w:asciiTheme="minorHAnsi" w:hAnsiTheme="minorHAnsi"/>
          <w:sz w:val="22"/>
          <w:szCs w:val="22"/>
          <w:lang w:val="fr-CA"/>
        </w:rPr>
        <w:t>ion des changements climatiques</w:t>
      </w:r>
      <w:r w:rsidR="00364A3F" w:rsidRPr="006A48E7">
        <w:rPr>
          <w:rFonts w:asciiTheme="minorHAnsi" w:hAnsiTheme="minorHAnsi"/>
          <w:sz w:val="22"/>
          <w:szCs w:val="22"/>
          <w:lang w:val="fr-CA"/>
        </w:rPr>
        <w:t>;</w:t>
      </w:r>
    </w:p>
    <w:p w:rsidR="000A7D2C" w:rsidRPr="006A48E7" w:rsidRDefault="000A7D2C" w:rsidP="00B9063F">
      <w:pPr>
        <w:pStyle w:val="Default"/>
        <w:ind w:left="426"/>
        <w:rPr>
          <w:rFonts w:asciiTheme="minorHAnsi" w:hAnsiTheme="minorHAnsi"/>
          <w:sz w:val="22"/>
          <w:szCs w:val="22"/>
          <w:lang w:val="fr-CA"/>
        </w:rPr>
      </w:pPr>
    </w:p>
    <w:p w:rsidR="00F07F5A" w:rsidRPr="006A48E7" w:rsidRDefault="00D378BF" w:rsidP="00B9063F">
      <w:pPr>
        <w:pStyle w:val="Default"/>
        <w:numPr>
          <w:ilvl w:val="0"/>
          <w:numId w:val="26"/>
        </w:numPr>
        <w:ind w:left="426" w:hanging="426"/>
        <w:rPr>
          <w:rFonts w:asciiTheme="minorHAnsi" w:hAnsiTheme="minorHAnsi"/>
          <w:sz w:val="22"/>
          <w:szCs w:val="22"/>
          <w:lang w:val="fr-CA"/>
        </w:rPr>
      </w:pPr>
      <w:r w:rsidRPr="006A48E7">
        <w:rPr>
          <w:rFonts w:asciiTheme="minorHAnsi" w:hAnsiTheme="minorHAnsi"/>
          <w:sz w:val="22"/>
          <w:szCs w:val="22"/>
          <w:lang w:val="fr-CA"/>
        </w:rPr>
        <w:t>RAPPELANT ÉGALEMENT que</w:t>
      </w:r>
      <w:r w:rsidR="000A7D2C" w:rsidRPr="006A48E7">
        <w:rPr>
          <w:rFonts w:asciiTheme="minorHAnsi" w:hAnsiTheme="minorHAnsi"/>
          <w:sz w:val="22"/>
          <w:szCs w:val="22"/>
          <w:lang w:val="fr-CA"/>
        </w:rPr>
        <w:t xml:space="preserve"> dans le paragraphe 29 de </w:t>
      </w:r>
      <w:r w:rsidRPr="006A48E7">
        <w:rPr>
          <w:rFonts w:asciiTheme="minorHAnsi" w:hAnsiTheme="minorHAnsi"/>
          <w:sz w:val="22"/>
          <w:szCs w:val="22"/>
          <w:lang w:val="fr-CA"/>
        </w:rPr>
        <w:t xml:space="preserve">la Résolution XI.14 </w:t>
      </w:r>
      <w:r w:rsidR="002D556A" w:rsidRPr="006A48E7">
        <w:rPr>
          <w:rFonts w:asciiTheme="minorHAnsi" w:hAnsiTheme="minorHAnsi"/>
          <w:sz w:val="22"/>
          <w:szCs w:val="22"/>
          <w:lang w:val="fr-CA"/>
        </w:rPr>
        <w:t xml:space="preserve">les Parties contractantes et leurs représentants </w:t>
      </w:r>
      <w:r w:rsidR="000A7D2C" w:rsidRPr="006A48E7">
        <w:rPr>
          <w:rFonts w:asciiTheme="minorHAnsi" w:hAnsiTheme="minorHAnsi"/>
          <w:sz w:val="22"/>
          <w:szCs w:val="22"/>
          <w:lang w:val="fr-CA"/>
        </w:rPr>
        <w:t xml:space="preserve">sont encouragés </w:t>
      </w:r>
      <w:r w:rsidR="002D556A" w:rsidRPr="006A48E7">
        <w:rPr>
          <w:rFonts w:asciiTheme="minorHAnsi" w:hAnsiTheme="minorHAnsi"/>
          <w:sz w:val="22"/>
          <w:szCs w:val="22"/>
          <w:lang w:val="fr-CA"/>
        </w:rPr>
        <w:t>à contacter leurs homologues de la Convention</w:t>
      </w:r>
      <w:r w:rsidR="002D556A" w:rsidRPr="006A48E7">
        <w:rPr>
          <w:rFonts w:asciiTheme="minorHAnsi" w:hAnsiTheme="minorHAnsi"/>
          <w:sz w:val="22"/>
          <w:szCs w:val="22"/>
          <w:lang w:val="fr-CA"/>
        </w:rPr>
        <w:noBreakHyphen/>
        <w:t>cadre des Nations Unies sur les changements climatiques</w:t>
      </w:r>
      <w:r w:rsidR="00246C47" w:rsidRPr="006A48E7">
        <w:rPr>
          <w:rFonts w:asciiTheme="minorHAnsi" w:hAnsiTheme="minorHAnsi"/>
          <w:sz w:val="22"/>
          <w:szCs w:val="22"/>
          <w:lang w:val="fr-CA"/>
        </w:rPr>
        <w:t xml:space="preserve"> (CCNUCC)</w:t>
      </w:r>
      <w:r w:rsidR="002D556A" w:rsidRPr="006A48E7">
        <w:rPr>
          <w:rFonts w:asciiTheme="minorHAnsi" w:hAnsiTheme="minorHAnsi"/>
          <w:sz w:val="22"/>
          <w:szCs w:val="22"/>
          <w:lang w:val="fr-CA"/>
        </w:rPr>
        <w:t xml:space="preserve"> et ses organes subsidiaires compétents</w:t>
      </w:r>
      <w:r w:rsidR="00F07F5A" w:rsidRPr="006A48E7">
        <w:rPr>
          <w:rFonts w:asciiTheme="minorHAnsi" w:hAnsiTheme="minorHAnsi"/>
          <w:sz w:val="22"/>
          <w:szCs w:val="22"/>
          <w:lang w:val="fr-CA"/>
        </w:rPr>
        <w:t xml:space="preserve">, </w:t>
      </w:r>
      <w:r w:rsidR="000A7D2C" w:rsidRPr="006A48E7">
        <w:rPr>
          <w:rFonts w:asciiTheme="minorHAnsi" w:hAnsiTheme="minorHAnsi"/>
          <w:sz w:val="22"/>
          <w:szCs w:val="22"/>
          <w:lang w:val="fr-CA"/>
        </w:rPr>
        <w:t>en vue d’i</w:t>
      </w:r>
      <w:r w:rsidR="00246C47" w:rsidRPr="006A48E7">
        <w:rPr>
          <w:rFonts w:asciiTheme="minorHAnsi" w:hAnsiTheme="minorHAnsi"/>
          <w:sz w:val="22"/>
          <w:szCs w:val="22"/>
          <w:lang w:val="fr-CA"/>
        </w:rPr>
        <w:t>nitier</w:t>
      </w:r>
      <w:r w:rsidR="002D556A" w:rsidRPr="006A48E7">
        <w:rPr>
          <w:rFonts w:asciiTheme="minorHAnsi" w:hAnsiTheme="minorHAnsi"/>
          <w:sz w:val="22"/>
          <w:szCs w:val="22"/>
          <w:lang w:val="fr-CA"/>
        </w:rPr>
        <w:t xml:space="preserve"> et </w:t>
      </w:r>
      <w:r w:rsidR="000A7D2C" w:rsidRPr="006A48E7">
        <w:rPr>
          <w:rFonts w:asciiTheme="minorHAnsi" w:hAnsiTheme="minorHAnsi"/>
          <w:sz w:val="22"/>
          <w:szCs w:val="22"/>
          <w:lang w:val="fr-CA"/>
        </w:rPr>
        <w:t>d'</w:t>
      </w:r>
      <w:r w:rsidR="002D556A" w:rsidRPr="006A48E7">
        <w:rPr>
          <w:rFonts w:asciiTheme="minorHAnsi" w:hAnsiTheme="minorHAnsi"/>
          <w:sz w:val="22"/>
          <w:szCs w:val="22"/>
          <w:lang w:val="fr-CA"/>
        </w:rPr>
        <w:t xml:space="preserve">encourager </w:t>
      </w:r>
      <w:r w:rsidR="000A7D2C" w:rsidRPr="006A48E7">
        <w:rPr>
          <w:rFonts w:asciiTheme="minorHAnsi" w:hAnsiTheme="minorHAnsi"/>
          <w:sz w:val="22"/>
          <w:szCs w:val="22"/>
          <w:lang w:val="fr-CA"/>
        </w:rPr>
        <w:t xml:space="preserve">un plus grand </w:t>
      </w:r>
      <w:r w:rsidR="002D556A" w:rsidRPr="006A48E7">
        <w:rPr>
          <w:rFonts w:asciiTheme="minorHAnsi" w:hAnsiTheme="minorHAnsi"/>
          <w:sz w:val="22"/>
          <w:szCs w:val="22"/>
          <w:lang w:val="fr-CA"/>
        </w:rPr>
        <w:t>échange d’informations sur le rôle</w:t>
      </w:r>
      <w:r w:rsidR="000A7D2C" w:rsidRPr="006A48E7">
        <w:rPr>
          <w:rFonts w:asciiTheme="minorHAnsi" w:hAnsiTheme="minorHAnsi"/>
          <w:sz w:val="22"/>
          <w:szCs w:val="22"/>
          <w:lang w:val="fr-CA"/>
        </w:rPr>
        <w:t xml:space="preserve"> actuel et potentiel</w:t>
      </w:r>
      <w:r w:rsidR="002D556A" w:rsidRPr="006A48E7">
        <w:rPr>
          <w:rFonts w:asciiTheme="minorHAnsi" w:hAnsiTheme="minorHAnsi"/>
          <w:sz w:val="22"/>
          <w:szCs w:val="22"/>
          <w:lang w:val="fr-CA"/>
        </w:rPr>
        <w:t xml:space="preserve"> des activités de conservation, gestion et restauration des zones humides en matière d’application des stratégies pertinentes, s’il y a lieu, </w:t>
      </w:r>
      <w:r w:rsidR="00246C47" w:rsidRPr="006A48E7">
        <w:rPr>
          <w:rFonts w:asciiTheme="minorHAnsi" w:hAnsiTheme="minorHAnsi"/>
          <w:sz w:val="22"/>
          <w:szCs w:val="22"/>
          <w:lang w:val="fr-CA"/>
        </w:rPr>
        <w:t>d’atténuation des</w:t>
      </w:r>
      <w:r w:rsidR="002D556A" w:rsidRPr="006A48E7">
        <w:rPr>
          <w:rFonts w:asciiTheme="minorHAnsi" w:hAnsiTheme="minorHAnsi"/>
          <w:sz w:val="22"/>
          <w:szCs w:val="22"/>
          <w:lang w:val="fr-CA"/>
        </w:rPr>
        <w:t xml:space="preserve"> émissions de gaz à effet de serre</w:t>
      </w:r>
      <w:r w:rsidR="00E62274">
        <w:rPr>
          <w:rFonts w:asciiTheme="minorHAnsi" w:hAnsiTheme="minorHAnsi"/>
          <w:sz w:val="22"/>
          <w:szCs w:val="22"/>
          <w:lang w:val="fr-CA"/>
        </w:rPr>
        <w:t>,</w:t>
      </w:r>
      <w:r w:rsidR="002D556A" w:rsidRPr="006A48E7">
        <w:rPr>
          <w:rFonts w:asciiTheme="minorHAnsi" w:hAnsiTheme="minorHAnsi"/>
          <w:sz w:val="22"/>
          <w:szCs w:val="22"/>
          <w:lang w:val="fr-CA"/>
        </w:rPr>
        <w:t xml:space="preserve"> grâce au piégeage et au stockage du carbone dans les zones humides;</w:t>
      </w:r>
    </w:p>
    <w:p w:rsidR="004417F0" w:rsidRPr="006A48E7" w:rsidRDefault="004417F0" w:rsidP="00B9063F">
      <w:pPr>
        <w:pStyle w:val="Default"/>
        <w:ind w:left="426" w:hanging="426"/>
        <w:rPr>
          <w:rFonts w:asciiTheme="minorHAnsi" w:hAnsiTheme="minorHAnsi"/>
          <w:sz w:val="22"/>
          <w:szCs w:val="22"/>
          <w:lang w:val="fr-CA"/>
        </w:rPr>
      </w:pPr>
    </w:p>
    <w:p w:rsidR="00136F16" w:rsidRPr="006A48E7" w:rsidRDefault="002D556A" w:rsidP="00B9063F">
      <w:pPr>
        <w:pStyle w:val="Default"/>
        <w:numPr>
          <w:ilvl w:val="0"/>
          <w:numId w:val="26"/>
        </w:numPr>
        <w:ind w:left="426" w:hanging="426"/>
        <w:rPr>
          <w:rFonts w:asciiTheme="minorHAnsi" w:hAnsiTheme="minorHAnsi"/>
          <w:sz w:val="22"/>
          <w:szCs w:val="22"/>
          <w:lang w:val="fr-CA"/>
        </w:rPr>
      </w:pPr>
      <w:r w:rsidRPr="006A48E7">
        <w:rPr>
          <w:rFonts w:asciiTheme="minorHAnsi" w:hAnsiTheme="minorHAnsi"/>
          <w:sz w:val="22"/>
          <w:szCs w:val="22"/>
          <w:lang w:val="fr-CA"/>
        </w:rPr>
        <w:t xml:space="preserve">RAPPELANT AUSSI que </w:t>
      </w:r>
      <w:r w:rsidR="000A7D2C" w:rsidRPr="006A48E7">
        <w:rPr>
          <w:rFonts w:asciiTheme="minorHAnsi" w:hAnsiTheme="minorHAnsi"/>
          <w:sz w:val="22"/>
          <w:szCs w:val="22"/>
          <w:lang w:val="fr-CA"/>
        </w:rPr>
        <w:t>dans le</w:t>
      </w:r>
      <w:r w:rsidR="00C402C6">
        <w:rPr>
          <w:rFonts w:asciiTheme="minorHAnsi" w:hAnsiTheme="minorHAnsi"/>
          <w:sz w:val="22"/>
          <w:szCs w:val="22"/>
          <w:lang w:val="fr-CA"/>
        </w:rPr>
        <w:t>s</w:t>
      </w:r>
      <w:r w:rsidR="000A7D2C" w:rsidRPr="006A48E7">
        <w:rPr>
          <w:rFonts w:asciiTheme="minorHAnsi" w:hAnsiTheme="minorHAnsi"/>
          <w:sz w:val="22"/>
          <w:szCs w:val="22"/>
          <w:lang w:val="fr-CA"/>
        </w:rPr>
        <w:t xml:space="preserve"> paragraphe</w:t>
      </w:r>
      <w:r w:rsidR="00C402C6">
        <w:rPr>
          <w:rFonts w:asciiTheme="minorHAnsi" w:hAnsiTheme="minorHAnsi"/>
          <w:sz w:val="22"/>
          <w:szCs w:val="22"/>
          <w:lang w:val="fr-CA"/>
        </w:rPr>
        <w:t>s</w:t>
      </w:r>
      <w:r w:rsidR="000A7D2C" w:rsidRPr="006A48E7">
        <w:rPr>
          <w:rFonts w:asciiTheme="minorHAnsi" w:hAnsiTheme="minorHAnsi"/>
          <w:sz w:val="22"/>
          <w:szCs w:val="22"/>
          <w:lang w:val="fr-CA"/>
        </w:rPr>
        <w:t xml:space="preserve"> </w:t>
      </w:r>
      <w:r w:rsidR="00C402C6">
        <w:rPr>
          <w:rFonts w:asciiTheme="minorHAnsi" w:hAnsiTheme="minorHAnsi"/>
          <w:sz w:val="22"/>
          <w:szCs w:val="22"/>
          <w:lang w:val="fr-CA"/>
        </w:rPr>
        <w:t xml:space="preserve">32, </w:t>
      </w:r>
      <w:r w:rsidR="000A7D2C" w:rsidRPr="006A48E7">
        <w:rPr>
          <w:rFonts w:asciiTheme="minorHAnsi" w:hAnsiTheme="minorHAnsi"/>
          <w:sz w:val="22"/>
          <w:szCs w:val="22"/>
          <w:lang w:val="fr-CA"/>
        </w:rPr>
        <w:t xml:space="preserve">35 </w:t>
      </w:r>
      <w:r w:rsidR="00C402C6">
        <w:rPr>
          <w:rFonts w:asciiTheme="minorHAnsi" w:hAnsiTheme="minorHAnsi"/>
          <w:sz w:val="22"/>
          <w:szCs w:val="22"/>
          <w:lang w:val="fr-CA"/>
        </w:rPr>
        <w:t xml:space="preserve">et 38 </w:t>
      </w:r>
      <w:r w:rsidR="000A7D2C" w:rsidRPr="006A48E7">
        <w:rPr>
          <w:rFonts w:asciiTheme="minorHAnsi" w:hAnsiTheme="minorHAnsi"/>
          <w:sz w:val="22"/>
          <w:szCs w:val="22"/>
          <w:lang w:val="fr-CA"/>
        </w:rPr>
        <w:t xml:space="preserve">de </w:t>
      </w:r>
      <w:r w:rsidRPr="006A48E7">
        <w:rPr>
          <w:rFonts w:asciiTheme="minorHAnsi" w:hAnsiTheme="minorHAnsi"/>
          <w:sz w:val="22"/>
          <w:szCs w:val="22"/>
          <w:lang w:val="fr-CA"/>
        </w:rPr>
        <w:t xml:space="preserve">la </w:t>
      </w:r>
      <w:r w:rsidR="00136F16" w:rsidRPr="006A48E7">
        <w:rPr>
          <w:rFonts w:asciiTheme="minorHAnsi" w:hAnsiTheme="minorHAnsi"/>
          <w:sz w:val="22"/>
          <w:szCs w:val="22"/>
          <w:lang w:val="fr-CA"/>
        </w:rPr>
        <w:t>R</w:t>
      </w:r>
      <w:r w:rsidRPr="006A48E7">
        <w:rPr>
          <w:rFonts w:asciiTheme="minorHAnsi" w:hAnsiTheme="minorHAnsi"/>
          <w:sz w:val="22"/>
          <w:szCs w:val="22"/>
          <w:lang w:val="fr-CA"/>
        </w:rPr>
        <w:t>é</w:t>
      </w:r>
      <w:r w:rsidR="00136F16" w:rsidRPr="006A48E7">
        <w:rPr>
          <w:rFonts w:asciiTheme="minorHAnsi" w:hAnsiTheme="minorHAnsi"/>
          <w:sz w:val="22"/>
          <w:szCs w:val="22"/>
          <w:lang w:val="fr-CA"/>
        </w:rPr>
        <w:t>solution X.24</w:t>
      </w:r>
      <w:r w:rsidR="009E2959" w:rsidRPr="006A48E7">
        <w:rPr>
          <w:rFonts w:asciiTheme="minorHAnsi" w:hAnsiTheme="minorHAnsi"/>
          <w:sz w:val="22"/>
          <w:szCs w:val="22"/>
          <w:lang w:val="fr-CA"/>
        </w:rPr>
        <w:t xml:space="preserve"> </w:t>
      </w:r>
      <w:r w:rsidRPr="006A48E7">
        <w:rPr>
          <w:rFonts w:asciiTheme="minorHAnsi" w:hAnsiTheme="minorHAnsi"/>
          <w:sz w:val="22"/>
          <w:szCs w:val="22"/>
          <w:lang w:val="fr-CA"/>
        </w:rPr>
        <w:t xml:space="preserve">les Parties contractantes </w:t>
      </w:r>
      <w:r w:rsidR="009E2959" w:rsidRPr="006A48E7">
        <w:rPr>
          <w:rFonts w:asciiTheme="minorHAnsi" w:hAnsiTheme="minorHAnsi"/>
          <w:sz w:val="22"/>
          <w:szCs w:val="22"/>
          <w:lang w:val="fr-CA"/>
        </w:rPr>
        <w:t xml:space="preserve">sont priées </w:t>
      </w:r>
      <w:r w:rsidRPr="006A48E7">
        <w:rPr>
          <w:rFonts w:asciiTheme="minorHAnsi" w:hAnsiTheme="minorHAnsi"/>
          <w:sz w:val="22"/>
          <w:szCs w:val="22"/>
          <w:lang w:val="fr-CA"/>
        </w:rPr>
        <w:t>d</w:t>
      </w:r>
      <w:r w:rsidR="00E62274">
        <w:rPr>
          <w:rFonts w:asciiTheme="minorHAnsi" w:hAnsiTheme="minorHAnsi"/>
          <w:sz w:val="22"/>
          <w:szCs w:val="22"/>
          <w:lang w:val="fr-CA"/>
        </w:rPr>
        <w:t>’agir</w:t>
      </w:r>
      <w:r w:rsidR="00D73931">
        <w:rPr>
          <w:rFonts w:asciiTheme="minorHAnsi" w:hAnsiTheme="minorHAnsi"/>
          <w:sz w:val="22"/>
          <w:szCs w:val="22"/>
          <w:lang w:val="fr-CA"/>
        </w:rPr>
        <w:t>, de toute urgence, dans la mesure du possible et des capacités nationales</w:t>
      </w:r>
      <w:r w:rsidR="00E62274">
        <w:rPr>
          <w:rFonts w:asciiTheme="minorHAnsi" w:hAnsiTheme="minorHAnsi"/>
          <w:sz w:val="22"/>
          <w:szCs w:val="22"/>
          <w:lang w:val="fr-CA"/>
        </w:rPr>
        <w:t>,</w:t>
      </w:r>
      <w:r w:rsidR="00D73931">
        <w:rPr>
          <w:rFonts w:asciiTheme="minorHAnsi" w:hAnsiTheme="minorHAnsi"/>
          <w:sz w:val="22"/>
          <w:szCs w:val="22"/>
          <w:lang w:val="fr-CA"/>
        </w:rPr>
        <w:t xml:space="preserve"> pour </w:t>
      </w:r>
      <w:r w:rsidRPr="006A48E7">
        <w:rPr>
          <w:rFonts w:asciiTheme="minorHAnsi" w:hAnsiTheme="minorHAnsi"/>
          <w:sz w:val="22"/>
          <w:szCs w:val="22"/>
          <w:lang w:val="fr-CA"/>
        </w:rPr>
        <w:t>réduire la dégradation, promouvoir la restauration</w:t>
      </w:r>
      <w:r w:rsidR="00D73931">
        <w:rPr>
          <w:rFonts w:asciiTheme="minorHAnsi" w:hAnsiTheme="minorHAnsi"/>
          <w:sz w:val="22"/>
          <w:szCs w:val="22"/>
          <w:lang w:val="fr-CA"/>
        </w:rPr>
        <w:t>,</w:t>
      </w:r>
      <w:r w:rsidRPr="006A48E7">
        <w:rPr>
          <w:rFonts w:asciiTheme="minorHAnsi" w:hAnsiTheme="minorHAnsi"/>
          <w:sz w:val="22"/>
          <w:szCs w:val="22"/>
          <w:lang w:val="fr-CA"/>
        </w:rPr>
        <w:t xml:space="preserve"> améliorer les pratiques de gestion des tourbières et autres types de zones humides qui sont d</w:t>
      </w:r>
      <w:r w:rsidR="00246C47" w:rsidRPr="006A48E7">
        <w:rPr>
          <w:rFonts w:asciiTheme="minorHAnsi" w:hAnsiTheme="minorHAnsi"/>
          <w:sz w:val="22"/>
          <w:szCs w:val="22"/>
          <w:lang w:val="fr-CA"/>
        </w:rPr>
        <w:t xml:space="preserve">’importants </w:t>
      </w:r>
      <w:r w:rsidRPr="006A48E7">
        <w:rPr>
          <w:rFonts w:asciiTheme="minorHAnsi" w:hAnsiTheme="minorHAnsi"/>
          <w:sz w:val="22"/>
          <w:szCs w:val="22"/>
          <w:lang w:val="fr-CA"/>
        </w:rPr>
        <w:t xml:space="preserve">puits de </w:t>
      </w:r>
      <w:r w:rsidR="0060581F" w:rsidRPr="006A48E7">
        <w:rPr>
          <w:rFonts w:asciiTheme="minorHAnsi" w:hAnsiTheme="minorHAnsi"/>
          <w:sz w:val="22"/>
          <w:szCs w:val="22"/>
          <w:lang w:val="fr-CA"/>
        </w:rPr>
        <w:t>g</w:t>
      </w:r>
      <w:r w:rsidRPr="006A48E7">
        <w:rPr>
          <w:rFonts w:asciiTheme="minorHAnsi" w:hAnsiTheme="minorHAnsi"/>
          <w:sz w:val="22"/>
          <w:szCs w:val="22"/>
          <w:lang w:val="fr-CA"/>
        </w:rPr>
        <w:t>az à effet de serre</w:t>
      </w:r>
      <w:r w:rsidR="00246C47" w:rsidRPr="006A48E7">
        <w:rPr>
          <w:rFonts w:asciiTheme="minorHAnsi" w:hAnsiTheme="minorHAnsi"/>
          <w:sz w:val="22"/>
          <w:szCs w:val="22"/>
          <w:lang w:val="fr-CA"/>
        </w:rPr>
        <w:t xml:space="preserve"> </w:t>
      </w:r>
      <w:r w:rsidRPr="006A48E7">
        <w:rPr>
          <w:rFonts w:asciiTheme="minorHAnsi" w:hAnsiTheme="minorHAnsi"/>
          <w:sz w:val="22"/>
          <w:szCs w:val="22"/>
          <w:lang w:val="fr-CA"/>
        </w:rPr>
        <w:t xml:space="preserve">et encourager l’expansion de sites pilotes sur la restauration et la gestion rationnelle des tourbières dans le contexte </w:t>
      </w:r>
      <w:r w:rsidR="00D73931">
        <w:rPr>
          <w:rFonts w:asciiTheme="minorHAnsi" w:hAnsiTheme="minorHAnsi"/>
          <w:sz w:val="22"/>
          <w:szCs w:val="22"/>
          <w:lang w:val="fr-CA"/>
        </w:rPr>
        <w:t xml:space="preserve">des activités d’atténuation et d’adaptation aux </w:t>
      </w:r>
      <w:r w:rsidRPr="006A48E7">
        <w:rPr>
          <w:rFonts w:asciiTheme="minorHAnsi" w:hAnsiTheme="minorHAnsi"/>
          <w:sz w:val="22"/>
          <w:szCs w:val="22"/>
          <w:lang w:val="fr-CA"/>
        </w:rPr>
        <w:t xml:space="preserve">changements climatiques; </w:t>
      </w:r>
      <w:r w:rsidR="00E62274">
        <w:rPr>
          <w:rFonts w:asciiTheme="minorHAnsi" w:hAnsiTheme="minorHAnsi"/>
          <w:sz w:val="22"/>
          <w:szCs w:val="22"/>
          <w:lang w:val="fr-CA"/>
        </w:rPr>
        <w:t xml:space="preserve">que </w:t>
      </w:r>
      <w:r w:rsidR="00340442" w:rsidRPr="0048560F">
        <w:rPr>
          <w:rFonts w:asciiTheme="minorHAnsi" w:hAnsiTheme="minorHAnsi"/>
          <w:sz w:val="22"/>
          <w:szCs w:val="22"/>
          <w:lang w:val="fr-CA"/>
        </w:rPr>
        <w:t>les Autorités administratives Ramsar</w:t>
      </w:r>
      <w:r w:rsidR="00340442">
        <w:rPr>
          <w:rFonts w:asciiTheme="minorHAnsi" w:hAnsiTheme="minorHAnsi"/>
          <w:sz w:val="22"/>
          <w:szCs w:val="22"/>
          <w:lang w:val="fr-CA"/>
        </w:rPr>
        <w:t xml:space="preserve"> </w:t>
      </w:r>
      <w:r w:rsidR="00340442" w:rsidRPr="0048560F">
        <w:rPr>
          <w:rFonts w:asciiTheme="minorHAnsi" w:hAnsiTheme="minorHAnsi"/>
          <w:sz w:val="22"/>
          <w:szCs w:val="22"/>
          <w:lang w:val="fr-CA"/>
        </w:rPr>
        <w:t>sont appelées à fournir des avis experts et soutenir</w:t>
      </w:r>
      <w:r w:rsidR="00340442">
        <w:rPr>
          <w:rFonts w:asciiTheme="minorHAnsi" w:hAnsiTheme="minorHAnsi"/>
          <w:sz w:val="22"/>
          <w:szCs w:val="22"/>
          <w:lang w:val="fr-CA"/>
        </w:rPr>
        <w:t>, s’il y a lieu,</w:t>
      </w:r>
      <w:r w:rsidR="00340442" w:rsidRPr="0048560F">
        <w:rPr>
          <w:rFonts w:asciiTheme="minorHAnsi" w:hAnsiTheme="minorHAnsi"/>
          <w:sz w:val="22"/>
          <w:szCs w:val="22"/>
          <w:lang w:val="fr-CA"/>
        </w:rPr>
        <w:t xml:space="preserve"> les correspondants </w:t>
      </w:r>
      <w:r w:rsidR="00340442">
        <w:rPr>
          <w:rFonts w:asciiTheme="minorHAnsi" w:hAnsiTheme="minorHAnsi"/>
          <w:sz w:val="22"/>
          <w:szCs w:val="22"/>
          <w:lang w:val="fr-CA"/>
        </w:rPr>
        <w:t xml:space="preserve">respectifs </w:t>
      </w:r>
      <w:r w:rsidR="00340442" w:rsidRPr="0048560F">
        <w:rPr>
          <w:rFonts w:asciiTheme="minorHAnsi" w:hAnsiTheme="minorHAnsi"/>
          <w:sz w:val="22"/>
          <w:szCs w:val="22"/>
          <w:lang w:val="fr-CA"/>
        </w:rPr>
        <w:t>pour la CCNUCC</w:t>
      </w:r>
      <w:r w:rsidR="00340442">
        <w:rPr>
          <w:rFonts w:asciiTheme="minorHAnsi" w:hAnsiTheme="minorHAnsi"/>
          <w:sz w:val="22"/>
          <w:szCs w:val="22"/>
          <w:lang w:val="fr-CA"/>
        </w:rPr>
        <w:t>, dans le contexte de la décision 1/CP.13 de la CCNUCC,</w:t>
      </w:r>
      <w:r w:rsidR="00340442" w:rsidRPr="0048560F">
        <w:rPr>
          <w:rFonts w:asciiTheme="minorHAnsi" w:hAnsiTheme="minorHAnsi"/>
          <w:sz w:val="22"/>
          <w:szCs w:val="22"/>
          <w:lang w:val="fr-CA"/>
        </w:rPr>
        <w:t xml:space="preserve"> sur les politiques et mesures </w:t>
      </w:r>
      <w:r w:rsidR="00340442">
        <w:rPr>
          <w:rFonts w:asciiTheme="minorHAnsi" w:hAnsiTheme="minorHAnsi"/>
          <w:sz w:val="22"/>
          <w:szCs w:val="22"/>
          <w:lang w:val="fr-CA"/>
        </w:rPr>
        <w:t xml:space="preserve">conjointes </w:t>
      </w:r>
      <w:r w:rsidR="00340442" w:rsidRPr="0048560F">
        <w:rPr>
          <w:rFonts w:asciiTheme="minorHAnsi" w:hAnsiTheme="minorHAnsi"/>
          <w:sz w:val="22"/>
          <w:szCs w:val="22"/>
          <w:lang w:val="fr-CA"/>
        </w:rPr>
        <w:t xml:space="preserve">visant à réduire les émissions anthropiques de gaz à effet de serre par les </w:t>
      </w:r>
      <w:r w:rsidR="00340442">
        <w:rPr>
          <w:rFonts w:asciiTheme="minorHAnsi" w:hAnsiTheme="minorHAnsi"/>
          <w:sz w:val="22"/>
          <w:szCs w:val="22"/>
          <w:lang w:val="fr-CA"/>
        </w:rPr>
        <w:t xml:space="preserve">zones humides, telles que les </w:t>
      </w:r>
      <w:r w:rsidR="00340442" w:rsidRPr="0048560F">
        <w:rPr>
          <w:rFonts w:asciiTheme="minorHAnsi" w:hAnsiTheme="minorHAnsi"/>
          <w:sz w:val="22"/>
          <w:szCs w:val="22"/>
          <w:lang w:val="fr-CA"/>
        </w:rPr>
        <w:t>tourbières</w:t>
      </w:r>
      <w:r w:rsidR="00340442">
        <w:rPr>
          <w:rFonts w:asciiTheme="minorHAnsi" w:hAnsiTheme="minorHAnsi"/>
          <w:sz w:val="22"/>
          <w:szCs w:val="22"/>
          <w:lang w:val="fr-CA"/>
        </w:rPr>
        <w:t xml:space="preserve">, </w:t>
      </w:r>
      <w:r w:rsidR="002F14C7">
        <w:rPr>
          <w:rFonts w:asciiTheme="minorHAnsi" w:hAnsiTheme="minorHAnsi"/>
          <w:sz w:val="22"/>
          <w:szCs w:val="22"/>
          <w:lang w:val="fr-CA"/>
        </w:rPr>
        <w:t xml:space="preserve">si possible; </w:t>
      </w:r>
      <w:r w:rsidRPr="006A48E7">
        <w:rPr>
          <w:rFonts w:asciiTheme="minorHAnsi" w:hAnsiTheme="minorHAnsi"/>
          <w:sz w:val="22"/>
          <w:szCs w:val="22"/>
          <w:lang w:val="fr-CA"/>
        </w:rPr>
        <w:t xml:space="preserve">et </w:t>
      </w:r>
      <w:r w:rsidR="009E2959" w:rsidRPr="006A48E7">
        <w:rPr>
          <w:rFonts w:asciiTheme="minorHAnsi" w:hAnsiTheme="minorHAnsi"/>
          <w:sz w:val="22"/>
          <w:szCs w:val="22"/>
          <w:lang w:val="fr-CA"/>
        </w:rPr>
        <w:t>que</w:t>
      </w:r>
      <w:r w:rsidRPr="006A48E7">
        <w:rPr>
          <w:rFonts w:asciiTheme="minorHAnsi" w:hAnsiTheme="minorHAnsi"/>
          <w:sz w:val="22"/>
          <w:szCs w:val="22"/>
          <w:lang w:val="fr-CA"/>
        </w:rPr>
        <w:t xml:space="preserve"> les Parties contractantes </w:t>
      </w:r>
      <w:r w:rsidR="009E2959" w:rsidRPr="006A48E7">
        <w:rPr>
          <w:rFonts w:asciiTheme="minorHAnsi" w:hAnsiTheme="minorHAnsi"/>
          <w:sz w:val="22"/>
          <w:szCs w:val="22"/>
          <w:lang w:val="fr-CA"/>
        </w:rPr>
        <w:t xml:space="preserve">sont encouragées </w:t>
      </w:r>
      <w:r w:rsidRPr="006A48E7">
        <w:rPr>
          <w:rFonts w:asciiTheme="minorHAnsi" w:hAnsiTheme="minorHAnsi"/>
          <w:sz w:val="22"/>
          <w:szCs w:val="22"/>
          <w:lang w:val="fr-CA"/>
        </w:rPr>
        <w:t xml:space="preserve">à utiliser les tourbières pour démontrer les activités de communication, éducation, sensibilisation et </w:t>
      </w:r>
      <w:r w:rsidRPr="006A48E7">
        <w:rPr>
          <w:rFonts w:asciiTheme="minorHAnsi" w:hAnsiTheme="minorHAnsi"/>
          <w:sz w:val="22"/>
          <w:szCs w:val="22"/>
          <w:lang w:val="fr-CA"/>
        </w:rPr>
        <w:lastRenderedPageBreak/>
        <w:t>participation en vue de la mise en œuvre de la Convention dans le contexte des efforts de réduction des émissions de gaz à effet de serre et d’atténuation et d’adaptation aux effe</w:t>
      </w:r>
      <w:r w:rsidR="00B82857">
        <w:rPr>
          <w:rFonts w:asciiTheme="minorHAnsi" w:hAnsiTheme="minorHAnsi"/>
          <w:sz w:val="22"/>
          <w:szCs w:val="22"/>
          <w:lang w:val="fr-CA"/>
        </w:rPr>
        <w:t>ts des changements climatiques;</w:t>
      </w:r>
    </w:p>
    <w:p w:rsidR="00D35752" w:rsidRPr="006A48E7" w:rsidRDefault="00D35752" w:rsidP="00B9063F">
      <w:pPr>
        <w:pStyle w:val="Default"/>
        <w:ind w:left="426" w:hanging="426"/>
        <w:rPr>
          <w:rFonts w:asciiTheme="minorHAnsi" w:hAnsiTheme="minorHAnsi"/>
          <w:sz w:val="22"/>
          <w:szCs w:val="22"/>
          <w:lang w:val="fr-CA"/>
        </w:rPr>
      </w:pPr>
    </w:p>
    <w:p w:rsidR="00B64D5C" w:rsidRDefault="002D556A" w:rsidP="00B9063F">
      <w:pPr>
        <w:pStyle w:val="Default"/>
        <w:numPr>
          <w:ilvl w:val="0"/>
          <w:numId w:val="26"/>
        </w:numPr>
        <w:ind w:left="426" w:hanging="426"/>
        <w:rPr>
          <w:rFonts w:asciiTheme="minorHAnsi" w:hAnsiTheme="minorHAnsi"/>
          <w:sz w:val="22"/>
          <w:szCs w:val="22"/>
          <w:lang w:val="fr-CA"/>
        </w:rPr>
      </w:pPr>
      <w:r w:rsidRPr="006A48E7">
        <w:rPr>
          <w:rFonts w:asciiTheme="minorHAnsi" w:hAnsiTheme="minorHAnsi"/>
          <w:sz w:val="22"/>
          <w:szCs w:val="22"/>
          <w:lang w:val="fr-CA"/>
        </w:rPr>
        <w:t xml:space="preserve">RAPPELANT EN OUTRE que </w:t>
      </w:r>
      <w:r w:rsidR="000A7D2C" w:rsidRPr="006A48E7">
        <w:rPr>
          <w:rFonts w:asciiTheme="minorHAnsi" w:hAnsiTheme="minorHAnsi"/>
          <w:sz w:val="22"/>
          <w:szCs w:val="22"/>
          <w:lang w:val="fr-CA"/>
        </w:rPr>
        <w:t xml:space="preserve">dans le paragraphe </w:t>
      </w:r>
      <w:r w:rsidR="00BA3810">
        <w:rPr>
          <w:rFonts w:asciiTheme="minorHAnsi" w:hAnsiTheme="minorHAnsi"/>
          <w:sz w:val="22"/>
          <w:szCs w:val="22"/>
          <w:lang w:val="fr-CA"/>
        </w:rPr>
        <w:t>4</w:t>
      </w:r>
      <w:r w:rsidR="000A7D2C" w:rsidRPr="006A48E7">
        <w:rPr>
          <w:rFonts w:asciiTheme="minorHAnsi" w:hAnsiTheme="minorHAnsi"/>
          <w:sz w:val="22"/>
          <w:szCs w:val="22"/>
          <w:lang w:val="fr-CA"/>
        </w:rPr>
        <w:t xml:space="preserve"> de </w:t>
      </w:r>
      <w:r w:rsidRPr="006A48E7">
        <w:rPr>
          <w:rFonts w:asciiTheme="minorHAnsi" w:hAnsiTheme="minorHAnsi"/>
          <w:sz w:val="22"/>
          <w:szCs w:val="22"/>
          <w:lang w:val="fr-CA"/>
        </w:rPr>
        <w:t>la</w:t>
      </w:r>
      <w:r w:rsidR="000C4A2D" w:rsidRPr="006A48E7">
        <w:rPr>
          <w:rFonts w:asciiTheme="minorHAnsi" w:hAnsiTheme="minorHAnsi"/>
          <w:sz w:val="22"/>
          <w:szCs w:val="22"/>
          <w:lang w:val="fr-CA"/>
        </w:rPr>
        <w:t xml:space="preserve"> </w:t>
      </w:r>
      <w:r w:rsidRPr="006A48E7">
        <w:rPr>
          <w:rFonts w:asciiTheme="minorHAnsi" w:hAnsiTheme="minorHAnsi"/>
          <w:sz w:val="22"/>
          <w:szCs w:val="22"/>
          <w:lang w:val="fr-CA"/>
        </w:rPr>
        <w:t>Résolution</w:t>
      </w:r>
      <w:r w:rsidR="000C4A2D" w:rsidRPr="006A48E7">
        <w:rPr>
          <w:rFonts w:asciiTheme="minorHAnsi" w:hAnsiTheme="minorHAnsi"/>
          <w:sz w:val="22"/>
          <w:szCs w:val="22"/>
          <w:lang w:val="fr-CA"/>
        </w:rPr>
        <w:t xml:space="preserve"> VIII.17</w:t>
      </w:r>
      <w:r w:rsidRPr="006A48E7">
        <w:rPr>
          <w:rFonts w:asciiTheme="minorHAnsi" w:hAnsiTheme="minorHAnsi"/>
          <w:sz w:val="22"/>
          <w:szCs w:val="22"/>
          <w:lang w:val="fr-CA"/>
        </w:rPr>
        <w:t xml:space="preserve"> </w:t>
      </w:r>
      <w:r w:rsidR="000A7D2C" w:rsidRPr="006A48E7">
        <w:rPr>
          <w:rFonts w:asciiTheme="minorHAnsi" w:hAnsiTheme="minorHAnsi"/>
          <w:sz w:val="22"/>
          <w:szCs w:val="22"/>
          <w:lang w:val="fr-CA"/>
        </w:rPr>
        <w:t xml:space="preserve">est </w:t>
      </w:r>
      <w:r w:rsidR="009623D8">
        <w:rPr>
          <w:rFonts w:asciiTheme="minorHAnsi" w:hAnsiTheme="minorHAnsi"/>
          <w:sz w:val="22"/>
          <w:szCs w:val="22"/>
          <w:lang w:val="fr-CA"/>
        </w:rPr>
        <w:t>reconnue</w:t>
      </w:r>
      <w:r w:rsidR="009623D8" w:rsidRPr="006A48E7">
        <w:rPr>
          <w:rFonts w:asciiTheme="minorHAnsi" w:hAnsiTheme="minorHAnsi"/>
          <w:sz w:val="22"/>
          <w:szCs w:val="22"/>
          <w:lang w:val="fr-CA"/>
        </w:rPr>
        <w:t xml:space="preserve"> </w:t>
      </w:r>
      <w:r w:rsidRPr="006A48E7">
        <w:rPr>
          <w:rFonts w:asciiTheme="minorHAnsi" w:hAnsiTheme="minorHAnsi"/>
          <w:sz w:val="22"/>
          <w:szCs w:val="22"/>
          <w:lang w:val="fr-CA"/>
        </w:rPr>
        <w:t>l’importance des tourbières pour la biodiversité mondiale et le stockage de l’eau et du carbone</w:t>
      </w:r>
      <w:r w:rsidR="00F7069F" w:rsidRPr="006A48E7">
        <w:rPr>
          <w:rFonts w:asciiTheme="minorHAnsi" w:hAnsiTheme="minorHAnsi"/>
          <w:sz w:val="22"/>
          <w:szCs w:val="22"/>
          <w:lang w:val="fr-CA"/>
        </w:rPr>
        <w:t>,</w:t>
      </w:r>
      <w:r w:rsidRPr="006A48E7">
        <w:rPr>
          <w:rFonts w:asciiTheme="minorHAnsi" w:hAnsiTheme="minorHAnsi"/>
          <w:sz w:val="22"/>
          <w:szCs w:val="22"/>
          <w:lang w:val="fr-CA"/>
        </w:rPr>
        <w:t xml:space="preserve"> </w:t>
      </w:r>
      <w:r w:rsidR="00DE7A06" w:rsidRPr="006A48E7">
        <w:rPr>
          <w:rFonts w:asciiTheme="minorHAnsi" w:hAnsiTheme="minorHAnsi"/>
          <w:sz w:val="22"/>
          <w:szCs w:val="22"/>
          <w:lang w:val="fr-CA"/>
        </w:rPr>
        <w:t xml:space="preserve">vitaux </w:t>
      </w:r>
      <w:r w:rsidRPr="006A48E7">
        <w:rPr>
          <w:rFonts w:asciiTheme="minorHAnsi" w:hAnsiTheme="minorHAnsi"/>
          <w:sz w:val="22"/>
          <w:szCs w:val="22"/>
          <w:lang w:val="fr-CA"/>
        </w:rPr>
        <w:t>pour le système climatique mondial</w:t>
      </w:r>
      <w:r w:rsidR="009623D8">
        <w:rPr>
          <w:rFonts w:asciiTheme="minorHAnsi" w:hAnsiTheme="minorHAnsi"/>
          <w:sz w:val="22"/>
          <w:szCs w:val="22"/>
          <w:lang w:val="fr-CA"/>
        </w:rPr>
        <w:t xml:space="preserve"> et que dans le paragraphe 3 de l’annexe </w:t>
      </w:r>
      <w:r w:rsidR="00BA3810">
        <w:rPr>
          <w:rFonts w:asciiTheme="minorHAnsi" w:hAnsiTheme="minorHAnsi"/>
          <w:sz w:val="22"/>
          <w:szCs w:val="22"/>
          <w:lang w:val="fr-CA"/>
        </w:rPr>
        <w:t>de</w:t>
      </w:r>
      <w:r w:rsidR="009623D8">
        <w:rPr>
          <w:rFonts w:asciiTheme="minorHAnsi" w:hAnsiTheme="minorHAnsi"/>
          <w:sz w:val="22"/>
          <w:szCs w:val="22"/>
          <w:lang w:val="fr-CA"/>
        </w:rPr>
        <w:t xml:space="preserve"> la Résolution VIII.17, il est </w:t>
      </w:r>
      <w:r w:rsidR="00B64D5C">
        <w:rPr>
          <w:rFonts w:asciiTheme="minorHAnsi" w:hAnsiTheme="minorHAnsi"/>
          <w:sz w:val="22"/>
          <w:szCs w:val="22"/>
          <w:lang w:val="fr-CA"/>
        </w:rPr>
        <w:t>stipulé</w:t>
      </w:r>
      <w:r w:rsidR="009623D8">
        <w:rPr>
          <w:rFonts w:asciiTheme="minorHAnsi" w:hAnsiTheme="minorHAnsi"/>
          <w:sz w:val="22"/>
          <w:szCs w:val="22"/>
          <w:lang w:val="fr-CA"/>
        </w:rPr>
        <w:t xml:space="preserve"> que les tourbières sont </w:t>
      </w:r>
      <w:r w:rsidR="00251DD1">
        <w:rPr>
          <w:rFonts w:asciiTheme="minorHAnsi" w:hAnsiTheme="minorHAnsi"/>
          <w:sz w:val="22"/>
          <w:szCs w:val="22"/>
          <w:lang w:val="fr-CA"/>
        </w:rPr>
        <w:t>considérées</w:t>
      </w:r>
      <w:r w:rsidR="009623D8">
        <w:rPr>
          <w:rFonts w:asciiTheme="minorHAnsi" w:hAnsiTheme="minorHAnsi"/>
          <w:sz w:val="22"/>
          <w:szCs w:val="22"/>
          <w:lang w:val="fr-CA"/>
        </w:rPr>
        <w:t>, dans le monde entier, comme une ressource écologique et économique vitale</w:t>
      </w:r>
      <w:r w:rsidRPr="006A48E7">
        <w:rPr>
          <w:rFonts w:asciiTheme="minorHAnsi" w:hAnsiTheme="minorHAnsi"/>
          <w:sz w:val="22"/>
          <w:szCs w:val="22"/>
          <w:lang w:val="fr-CA"/>
        </w:rPr>
        <w:t>;</w:t>
      </w:r>
    </w:p>
    <w:p w:rsidR="00B64D5C" w:rsidRDefault="00B64D5C" w:rsidP="00B64D5C">
      <w:pPr>
        <w:pStyle w:val="Default"/>
        <w:ind w:left="426"/>
        <w:rPr>
          <w:rFonts w:asciiTheme="minorHAnsi" w:hAnsiTheme="minorHAnsi"/>
          <w:sz w:val="22"/>
          <w:szCs w:val="22"/>
          <w:lang w:val="fr-CA"/>
        </w:rPr>
      </w:pPr>
    </w:p>
    <w:p w:rsidR="00EB513E" w:rsidRPr="00B64D5C" w:rsidRDefault="00EB513E" w:rsidP="00B64D5C">
      <w:pPr>
        <w:pStyle w:val="Default"/>
        <w:numPr>
          <w:ilvl w:val="0"/>
          <w:numId w:val="26"/>
        </w:numPr>
        <w:ind w:left="426" w:hanging="426"/>
        <w:rPr>
          <w:rFonts w:asciiTheme="minorHAnsi" w:hAnsiTheme="minorHAnsi"/>
          <w:sz w:val="22"/>
          <w:szCs w:val="22"/>
          <w:lang w:val="fr-CA"/>
        </w:rPr>
      </w:pPr>
      <w:r w:rsidRPr="00B64D5C">
        <w:rPr>
          <w:rFonts w:asciiTheme="minorHAnsi" w:hAnsiTheme="minorHAnsi"/>
          <w:sz w:val="22"/>
          <w:szCs w:val="22"/>
          <w:lang w:val="fr-CA"/>
        </w:rPr>
        <w:t>NOT</w:t>
      </w:r>
      <w:r w:rsidR="002D556A" w:rsidRPr="00B64D5C">
        <w:rPr>
          <w:rFonts w:asciiTheme="minorHAnsi" w:hAnsiTheme="minorHAnsi"/>
          <w:sz w:val="22"/>
          <w:szCs w:val="22"/>
          <w:lang w:val="fr-CA"/>
        </w:rPr>
        <w:t xml:space="preserve">ANT que </w:t>
      </w:r>
      <w:r w:rsidR="00614DFD" w:rsidRPr="00B64D5C">
        <w:rPr>
          <w:rFonts w:asciiTheme="minorHAnsi" w:hAnsiTheme="minorHAnsi"/>
          <w:sz w:val="22"/>
          <w:szCs w:val="22"/>
          <w:lang w:val="fr-CA"/>
        </w:rPr>
        <w:t xml:space="preserve">dans le paragraphe 17 de </w:t>
      </w:r>
      <w:r w:rsidR="002D556A" w:rsidRPr="00B64D5C">
        <w:rPr>
          <w:rFonts w:asciiTheme="minorHAnsi" w:hAnsiTheme="minorHAnsi"/>
          <w:sz w:val="22"/>
          <w:szCs w:val="22"/>
          <w:lang w:val="fr-CA"/>
        </w:rPr>
        <w:t xml:space="preserve">la </w:t>
      </w:r>
      <w:r w:rsidRPr="00B64D5C">
        <w:rPr>
          <w:rFonts w:asciiTheme="minorHAnsi" w:hAnsiTheme="minorHAnsi"/>
          <w:sz w:val="22"/>
          <w:szCs w:val="22"/>
          <w:lang w:val="fr-CA"/>
        </w:rPr>
        <w:t>R</w:t>
      </w:r>
      <w:r w:rsidR="002D556A" w:rsidRPr="00B64D5C">
        <w:rPr>
          <w:rFonts w:asciiTheme="minorHAnsi" w:hAnsiTheme="minorHAnsi"/>
          <w:sz w:val="22"/>
          <w:szCs w:val="22"/>
          <w:lang w:val="fr-CA"/>
        </w:rPr>
        <w:t>é</w:t>
      </w:r>
      <w:r w:rsidRPr="00B64D5C">
        <w:rPr>
          <w:rFonts w:asciiTheme="minorHAnsi" w:hAnsiTheme="minorHAnsi"/>
          <w:sz w:val="22"/>
          <w:szCs w:val="22"/>
          <w:lang w:val="fr-CA"/>
        </w:rPr>
        <w:t>solution X.25</w:t>
      </w:r>
      <w:r w:rsidR="003807C3" w:rsidRPr="00B64D5C">
        <w:rPr>
          <w:rFonts w:asciiTheme="minorHAnsi" w:hAnsiTheme="minorHAnsi"/>
          <w:i/>
          <w:sz w:val="22"/>
          <w:szCs w:val="22"/>
          <w:lang w:val="fr-CA"/>
        </w:rPr>
        <w:t>,</w:t>
      </w:r>
      <w:r w:rsidR="002D556A" w:rsidRPr="00B64D5C">
        <w:rPr>
          <w:rFonts w:asciiTheme="minorHAnsi" w:hAnsiTheme="minorHAnsi"/>
          <w:sz w:val="22"/>
          <w:szCs w:val="22"/>
          <w:lang w:val="fr-CA"/>
        </w:rPr>
        <w:t xml:space="preserve"> les Parties contractantes </w:t>
      </w:r>
      <w:r w:rsidR="00614DFD" w:rsidRPr="00B64D5C">
        <w:rPr>
          <w:rFonts w:asciiTheme="minorHAnsi" w:hAnsiTheme="minorHAnsi"/>
          <w:sz w:val="22"/>
          <w:szCs w:val="22"/>
          <w:lang w:val="fr-CA"/>
        </w:rPr>
        <w:t xml:space="preserve">sont encouragées </w:t>
      </w:r>
      <w:r w:rsidR="002D556A" w:rsidRPr="00B64D5C">
        <w:rPr>
          <w:rFonts w:asciiTheme="minorHAnsi" w:hAnsiTheme="minorHAnsi"/>
          <w:sz w:val="22"/>
          <w:szCs w:val="22"/>
          <w:lang w:val="fr-CA"/>
        </w:rPr>
        <w:t xml:space="preserve">à envisager la culture de biomasse sur des tourbières </w:t>
      </w:r>
      <w:r w:rsidR="003807C3" w:rsidRPr="00B64D5C">
        <w:rPr>
          <w:rFonts w:asciiTheme="minorHAnsi" w:hAnsiTheme="minorHAnsi"/>
          <w:sz w:val="22"/>
          <w:szCs w:val="22"/>
          <w:lang w:val="fr-CA"/>
        </w:rPr>
        <w:t>ré</w:t>
      </w:r>
      <w:r w:rsidR="00F65A99" w:rsidRPr="00B64D5C">
        <w:rPr>
          <w:rFonts w:asciiTheme="minorHAnsi" w:hAnsiTheme="minorHAnsi"/>
          <w:sz w:val="22"/>
          <w:szCs w:val="22"/>
          <w:lang w:val="fr-CA"/>
        </w:rPr>
        <w:t>humidifiées</w:t>
      </w:r>
      <w:r w:rsidR="002D556A" w:rsidRPr="00B64D5C">
        <w:rPr>
          <w:rFonts w:asciiTheme="minorHAnsi" w:hAnsiTheme="minorHAnsi"/>
          <w:sz w:val="22"/>
          <w:szCs w:val="22"/>
          <w:lang w:val="fr-CA"/>
        </w:rPr>
        <w:t xml:space="preserve"> </w:t>
      </w:r>
      <w:r w:rsidRPr="00B64D5C">
        <w:rPr>
          <w:rFonts w:asciiTheme="minorHAnsi" w:hAnsiTheme="minorHAnsi"/>
          <w:sz w:val="22"/>
          <w:szCs w:val="22"/>
          <w:lang w:val="fr-CA"/>
        </w:rPr>
        <w:t xml:space="preserve">(paludiculture) </w:t>
      </w:r>
      <w:r w:rsidR="00767AC1" w:rsidRPr="00B64D5C">
        <w:rPr>
          <w:rFonts w:asciiTheme="minorHAnsi" w:hAnsiTheme="minorHAnsi"/>
          <w:sz w:val="22"/>
          <w:szCs w:val="22"/>
          <w:lang w:val="fr-CA"/>
        </w:rPr>
        <w:t xml:space="preserve">et SACHANT que la </w:t>
      </w:r>
      <w:r w:rsidR="00F65A99" w:rsidRPr="00B64D5C">
        <w:rPr>
          <w:rFonts w:asciiTheme="minorHAnsi" w:hAnsiTheme="minorHAnsi"/>
          <w:sz w:val="22"/>
          <w:szCs w:val="22"/>
          <w:lang w:val="fr-CA"/>
        </w:rPr>
        <w:t xml:space="preserve">réhumidification </w:t>
      </w:r>
      <w:r w:rsidR="00B64D5C" w:rsidRPr="00B64D5C">
        <w:rPr>
          <w:rFonts w:asciiTheme="minorHAnsi" w:hAnsiTheme="minorHAnsi"/>
          <w:sz w:val="22"/>
          <w:szCs w:val="22"/>
          <w:lang w:val="fr-CA"/>
        </w:rPr>
        <w:t xml:space="preserve">durable et la restauration </w:t>
      </w:r>
      <w:r w:rsidR="00767AC1" w:rsidRPr="00B64D5C">
        <w:rPr>
          <w:rFonts w:asciiTheme="minorHAnsi" w:hAnsiTheme="minorHAnsi"/>
          <w:sz w:val="22"/>
          <w:szCs w:val="22"/>
          <w:lang w:val="fr-CA"/>
        </w:rPr>
        <w:t>des tourbières</w:t>
      </w:r>
      <w:r w:rsidR="003807C3" w:rsidRPr="00B64D5C">
        <w:rPr>
          <w:rFonts w:asciiTheme="minorHAnsi" w:hAnsiTheme="minorHAnsi"/>
          <w:sz w:val="22"/>
          <w:szCs w:val="22"/>
          <w:lang w:val="fr-CA"/>
        </w:rPr>
        <w:t>,</w:t>
      </w:r>
      <w:r w:rsidR="00767AC1" w:rsidRPr="00B64D5C">
        <w:rPr>
          <w:rFonts w:asciiTheme="minorHAnsi" w:hAnsiTheme="minorHAnsi"/>
          <w:sz w:val="22"/>
          <w:szCs w:val="22"/>
          <w:lang w:val="fr-CA"/>
        </w:rPr>
        <w:t xml:space="preserve"> tout en maintenant </w:t>
      </w:r>
      <w:r w:rsidR="003807C3" w:rsidRPr="00B64D5C">
        <w:rPr>
          <w:rFonts w:asciiTheme="minorHAnsi" w:hAnsiTheme="minorHAnsi"/>
          <w:sz w:val="22"/>
          <w:szCs w:val="22"/>
          <w:lang w:val="fr-CA"/>
        </w:rPr>
        <w:t>leur</w:t>
      </w:r>
      <w:r w:rsidR="00767AC1" w:rsidRPr="00B64D5C">
        <w:rPr>
          <w:rFonts w:asciiTheme="minorHAnsi" w:hAnsiTheme="minorHAnsi"/>
          <w:sz w:val="22"/>
          <w:szCs w:val="22"/>
          <w:lang w:val="fr-CA"/>
        </w:rPr>
        <w:t xml:space="preserve"> utilisation productive</w:t>
      </w:r>
      <w:r w:rsidR="003807C3" w:rsidRPr="00B64D5C">
        <w:rPr>
          <w:rFonts w:asciiTheme="minorHAnsi" w:hAnsiTheme="minorHAnsi"/>
          <w:sz w:val="22"/>
          <w:szCs w:val="22"/>
          <w:lang w:val="fr-CA"/>
        </w:rPr>
        <w:t>,</w:t>
      </w:r>
      <w:r w:rsidRPr="00B64D5C">
        <w:rPr>
          <w:rFonts w:asciiTheme="minorHAnsi" w:hAnsiTheme="minorHAnsi"/>
          <w:sz w:val="22"/>
          <w:szCs w:val="22"/>
          <w:lang w:val="fr-CA"/>
        </w:rPr>
        <w:t xml:space="preserve"> </w:t>
      </w:r>
      <w:r w:rsidR="00B64D5C" w:rsidRPr="00B64D5C">
        <w:rPr>
          <w:rFonts w:asciiTheme="minorHAnsi" w:hAnsiTheme="minorHAnsi"/>
          <w:sz w:val="22"/>
          <w:szCs w:val="22"/>
          <w:lang w:val="fr-CA"/>
        </w:rPr>
        <w:t>constituent</w:t>
      </w:r>
      <w:r w:rsidR="00767AC1" w:rsidRPr="00B64D5C">
        <w:rPr>
          <w:rFonts w:asciiTheme="minorHAnsi" w:hAnsiTheme="minorHAnsi"/>
          <w:sz w:val="22"/>
          <w:szCs w:val="22"/>
          <w:lang w:val="fr-CA"/>
        </w:rPr>
        <w:t xml:space="preserve"> une solution prometteuse </w:t>
      </w:r>
      <w:r w:rsidR="003807C3" w:rsidRPr="00B64D5C">
        <w:rPr>
          <w:rFonts w:asciiTheme="minorHAnsi" w:hAnsiTheme="minorHAnsi"/>
          <w:sz w:val="22"/>
          <w:szCs w:val="22"/>
          <w:lang w:val="fr-CA"/>
        </w:rPr>
        <w:t>pour</w:t>
      </w:r>
      <w:r w:rsidR="00767AC1" w:rsidRPr="00B64D5C">
        <w:rPr>
          <w:rFonts w:asciiTheme="minorHAnsi" w:hAnsiTheme="minorHAnsi"/>
          <w:sz w:val="22"/>
          <w:szCs w:val="22"/>
          <w:lang w:val="fr-CA"/>
        </w:rPr>
        <w:t xml:space="preserve"> renforcer </w:t>
      </w:r>
      <w:r w:rsidR="00342E56" w:rsidRPr="00B64D5C">
        <w:rPr>
          <w:rFonts w:asciiTheme="minorHAnsi" w:hAnsiTheme="minorHAnsi"/>
          <w:sz w:val="22"/>
          <w:szCs w:val="22"/>
          <w:lang w:val="fr-CA"/>
        </w:rPr>
        <w:t>le potentiel</w:t>
      </w:r>
      <w:r w:rsidR="00767AC1" w:rsidRPr="00B64D5C">
        <w:rPr>
          <w:rFonts w:asciiTheme="minorHAnsi" w:hAnsiTheme="minorHAnsi"/>
          <w:sz w:val="22"/>
          <w:szCs w:val="22"/>
          <w:lang w:val="fr-CA"/>
        </w:rPr>
        <w:t xml:space="preserve"> </w:t>
      </w:r>
      <w:r w:rsidR="00BA3810" w:rsidRPr="00B64D5C">
        <w:rPr>
          <w:rFonts w:asciiTheme="minorHAnsi" w:hAnsiTheme="minorHAnsi"/>
          <w:sz w:val="22"/>
          <w:szCs w:val="22"/>
          <w:lang w:val="fr-CA"/>
        </w:rPr>
        <w:t xml:space="preserve">des tourbières </w:t>
      </w:r>
      <w:r w:rsidR="00BA3810">
        <w:rPr>
          <w:rFonts w:asciiTheme="minorHAnsi" w:hAnsiTheme="minorHAnsi"/>
          <w:sz w:val="22"/>
          <w:szCs w:val="22"/>
          <w:lang w:val="fr-CA"/>
        </w:rPr>
        <w:t xml:space="preserve">en matière </w:t>
      </w:r>
      <w:r w:rsidR="00767AC1" w:rsidRPr="00B64D5C">
        <w:rPr>
          <w:rFonts w:asciiTheme="minorHAnsi" w:hAnsiTheme="minorHAnsi"/>
          <w:sz w:val="22"/>
          <w:szCs w:val="22"/>
          <w:lang w:val="fr-CA"/>
        </w:rPr>
        <w:t>d’atténuation des changements climatiques;</w:t>
      </w:r>
    </w:p>
    <w:p w:rsidR="00EB513E" w:rsidRPr="006A48E7" w:rsidRDefault="00EB513E" w:rsidP="00B9063F">
      <w:pPr>
        <w:pStyle w:val="Default"/>
        <w:ind w:left="426" w:hanging="426"/>
        <w:rPr>
          <w:rFonts w:asciiTheme="minorHAnsi" w:hAnsiTheme="minorHAnsi"/>
          <w:sz w:val="22"/>
          <w:szCs w:val="22"/>
          <w:lang w:val="fr-CA"/>
        </w:rPr>
      </w:pPr>
    </w:p>
    <w:p w:rsidR="00E822C3" w:rsidRPr="006A48E7" w:rsidRDefault="00767AC1" w:rsidP="006A48E7">
      <w:pPr>
        <w:pStyle w:val="Default"/>
        <w:numPr>
          <w:ilvl w:val="0"/>
          <w:numId w:val="33"/>
        </w:numPr>
        <w:ind w:left="426" w:hanging="426"/>
        <w:rPr>
          <w:rFonts w:asciiTheme="minorHAnsi" w:hAnsiTheme="minorHAnsi"/>
          <w:sz w:val="22"/>
          <w:szCs w:val="22"/>
          <w:lang w:val="fr-CA"/>
        </w:rPr>
      </w:pPr>
      <w:r w:rsidRPr="006A48E7">
        <w:rPr>
          <w:rFonts w:asciiTheme="minorHAnsi" w:hAnsiTheme="minorHAnsi"/>
          <w:sz w:val="22"/>
          <w:szCs w:val="22"/>
          <w:lang w:val="fr-CA"/>
        </w:rPr>
        <w:t>NOTANT AUSSI</w:t>
      </w:r>
      <w:r w:rsidR="00043EA3" w:rsidRPr="006A48E7">
        <w:rPr>
          <w:rFonts w:asciiTheme="minorHAnsi" w:hAnsiTheme="minorHAnsi"/>
          <w:sz w:val="22"/>
          <w:szCs w:val="22"/>
          <w:lang w:val="fr-CA"/>
        </w:rPr>
        <w:t xml:space="preserve"> </w:t>
      </w:r>
      <w:r w:rsidRPr="006A48E7">
        <w:rPr>
          <w:rFonts w:asciiTheme="minorHAnsi" w:hAnsiTheme="minorHAnsi"/>
          <w:sz w:val="22"/>
          <w:szCs w:val="22"/>
          <w:lang w:val="fr-CA"/>
        </w:rPr>
        <w:t xml:space="preserve">que, dans son </w:t>
      </w:r>
      <w:r w:rsidR="00FF3F49" w:rsidRPr="006A48E7">
        <w:rPr>
          <w:rFonts w:asciiTheme="minorHAnsi" w:hAnsiTheme="minorHAnsi"/>
          <w:sz w:val="22"/>
          <w:szCs w:val="22"/>
          <w:lang w:val="fr-CA"/>
        </w:rPr>
        <w:t>c</w:t>
      </w:r>
      <w:r w:rsidRPr="006A48E7">
        <w:rPr>
          <w:rFonts w:asciiTheme="minorHAnsi" w:hAnsiTheme="minorHAnsi"/>
          <w:sz w:val="22"/>
          <w:szCs w:val="22"/>
          <w:lang w:val="fr-CA"/>
        </w:rPr>
        <w:t xml:space="preserve">inquième </w:t>
      </w:r>
      <w:r w:rsidR="00FF3F49" w:rsidRPr="006A48E7">
        <w:rPr>
          <w:rFonts w:asciiTheme="minorHAnsi" w:hAnsiTheme="minorHAnsi"/>
          <w:sz w:val="22"/>
          <w:szCs w:val="22"/>
          <w:lang w:val="fr-CA"/>
        </w:rPr>
        <w:t>R</w:t>
      </w:r>
      <w:r w:rsidRPr="006A48E7">
        <w:rPr>
          <w:rFonts w:asciiTheme="minorHAnsi" w:hAnsiTheme="minorHAnsi"/>
          <w:sz w:val="22"/>
          <w:szCs w:val="22"/>
          <w:lang w:val="fr-CA"/>
        </w:rPr>
        <w:t xml:space="preserve">apport d’évaluation, le Groupe d’experts </w:t>
      </w:r>
      <w:r w:rsidR="00FF3F49" w:rsidRPr="006A48E7">
        <w:rPr>
          <w:rFonts w:asciiTheme="minorHAnsi" w:hAnsiTheme="minorHAnsi"/>
          <w:sz w:val="22"/>
          <w:szCs w:val="22"/>
          <w:lang w:val="fr-CA"/>
        </w:rPr>
        <w:t xml:space="preserve">intergouvernemental </w:t>
      </w:r>
      <w:r w:rsidRPr="006A48E7">
        <w:rPr>
          <w:rFonts w:asciiTheme="minorHAnsi" w:hAnsiTheme="minorHAnsi"/>
          <w:sz w:val="22"/>
          <w:szCs w:val="22"/>
          <w:lang w:val="fr-CA"/>
        </w:rPr>
        <w:t xml:space="preserve">sur l’évolution du climat (GIEC) a conclu que la majorité des estimations mondiales ne </w:t>
      </w:r>
      <w:r w:rsidR="00054A4B" w:rsidRPr="006A48E7">
        <w:rPr>
          <w:rFonts w:asciiTheme="minorHAnsi" w:hAnsiTheme="minorHAnsi"/>
          <w:sz w:val="22"/>
          <w:szCs w:val="22"/>
          <w:lang w:val="fr-CA"/>
        </w:rPr>
        <w:t>tiennent</w:t>
      </w:r>
      <w:r w:rsidRPr="006A48E7">
        <w:rPr>
          <w:rFonts w:asciiTheme="minorHAnsi" w:hAnsiTheme="minorHAnsi"/>
          <w:sz w:val="22"/>
          <w:szCs w:val="22"/>
          <w:lang w:val="fr-CA"/>
        </w:rPr>
        <w:t xml:space="preserve"> pas </w:t>
      </w:r>
      <w:r w:rsidR="00054A4B" w:rsidRPr="006A48E7">
        <w:rPr>
          <w:rFonts w:asciiTheme="minorHAnsi" w:hAnsiTheme="minorHAnsi"/>
          <w:sz w:val="22"/>
          <w:szCs w:val="22"/>
          <w:lang w:val="fr-CA"/>
        </w:rPr>
        <w:t>compte d</w:t>
      </w:r>
      <w:r w:rsidR="00DE4A1E" w:rsidRPr="006A48E7">
        <w:rPr>
          <w:rFonts w:asciiTheme="minorHAnsi" w:hAnsiTheme="minorHAnsi"/>
          <w:sz w:val="22"/>
          <w:szCs w:val="22"/>
          <w:lang w:val="fr-CA"/>
        </w:rPr>
        <w:t xml:space="preserve">es émissions du brûlage ou de la décomposition de la tourbe après </w:t>
      </w:r>
      <w:r w:rsidR="00746A8D" w:rsidRPr="006A48E7">
        <w:rPr>
          <w:rFonts w:asciiTheme="minorHAnsi" w:hAnsiTheme="minorHAnsi"/>
          <w:sz w:val="22"/>
          <w:szCs w:val="22"/>
          <w:lang w:val="fr-CA"/>
        </w:rPr>
        <w:t>changement d’affectation</w:t>
      </w:r>
      <w:r w:rsidR="00DE4A1E" w:rsidRPr="006A48E7">
        <w:rPr>
          <w:rFonts w:asciiTheme="minorHAnsi" w:hAnsiTheme="minorHAnsi"/>
          <w:sz w:val="22"/>
          <w:szCs w:val="22"/>
          <w:lang w:val="fr-CA"/>
        </w:rPr>
        <w:t xml:space="preserve"> des sols; et </w:t>
      </w:r>
      <w:r w:rsidR="00EE3951" w:rsidRPr="006A48E7">
        <w:rPr>
          <w:rFonts w:asciiTheme="minorHAnsi" w:hAnsiTheme="minorHAnsi"/>
          <w:sz w:val="22"/>
          <w:szCs w:val="22"/>
          <w:lang w:val="fr-CA"/>
        </w:rPr>
        <w:t>qu’en particulier</w:t>
      </w:r>
      <w:r w:rsidR="00DE4A1E" w:rsidRPr="006A48E7">
        <w:rPr>
          <w:rFonts w:asciiTheme="minorHAnsi" w:hAnsiTheme="minorHAnsi"/>
          <w:sz w:val="22"/>
          <w:szCs w:val="22"/>
          <w:lang w:val="fr-CA"/>
        </w:rPr>
        <w:t xml:space="preserve"> la décomposition du carbone</w:t>
      </w:r>
      <w:r w:rsidR="00EE3951" w:rsidRPr="006A48E7">
        <w:rPr>
          <w:rFonts w:asciiTheme="minorHAnsi" w:hAnsiTheme="minorHAnsi"/>
          <w:sz w:val="22"/>
          <w:szCs w:val="22"/>
          <w:lang w:val="fr-CA"/>
        </w:rPr>
        <w:t xml:space="preserve"> dans les zones humides et les tourbières</w:t>
      </w:r>
      <w:r w:rsidR="00DE4A1E" w:rsidRPr="006A48E7">
        <w:rPr>
          <w:rFonts w:asciiTheme="minorHAnsi" w:hAnsiTheme="minorHAnsi"/>
          <w:sz w:val="22"/>
          <w:szCs w:val="22"/>
          <w:lang w:val="fr-CA"/>
        </w:rPr>
        <w:t xml:space="preserve"> </w:t>
      </w:r>
      <w:r w:rsidR="00EE3951" w:rsidRPr="006A48E7">
        <w:rPr>
          <w:rFonts w:asciiTheme="minorHAnsi" w:hAnsiTheme="minorHAnsi"/>
          <w:sz w:val="22"/>
          <w:szCs w:val="22"/>
          <w:lang w:val="fr-CA"/>
        </w:rPr>
        <w:t>n’</w:t>
      </w:r>
      <w:r w:rsidR="00614DFD" w:rsidRPr="006A48E7">
        <w:rPr>
          <w:rFonts w:asciiTheme="minorHAnsi" w:hAnsiTheme="minorHAnsi"/>
          <w:sz w:val="22"/>
          <w:szCs w:val="22"/>
          <w:lang w:val="fr-CA"/>
        </w:rPr>
        <w:t xml:space="preserve">est pas reflétée </w:t>
      </w:r>
      <w:r w:rsidR="00DE4A1E" w:rsidRPr="006A48E7">
        <w:rPr>
          <w:rFonts w:asciiTheme="minorHAnsi" w:hAnsiTheme="minorHAnsi"/>
          <w:sz w:val="22"/>
          <w:szCs w:val="22"/>
          <w:lang w:val="fr-CA"/>
        </w:rPr>
        <w:t>dans les modèles</w:t>
      </w:r>
      <w:r w:rsidR="00EE3951" w:rsidRPr="006A48E7">
        <w:rPr>
          <w:rFonts w:asciiTheme="minorHAnsi" w:hAnsiTheme="minorHAnsi"/>
          <w:sz w:val="22"/>
          <w:szCs w:val="22"/>
          <w:lang w:val="fr-CA"/>
        </w:rPr>
        <w:t>,</w:t>
      </w:r>
      <w:r w:rsidR="00614DFD" w:rsidRPr="006A48E7">
        <w:rPr>
          <w:rFonts w:asciiTheme="minorHAnsi" w:hAnsiTheme="minorHAnsi"/>
          <w:sz w:val="22"/>
          <w:szCs w:val="22"/>
          <w:lang w:val="fr-CA"/>
        </w:rPr>
        <w:t xml:space="preserve"> </w:t>
      </w:r>
      <w:r w:rsidR="00DE4A1E" w:rsidRPr="006A48E7">
        <w:rPr>
          <w:rFonts w:asciiTheme="minorHAnsi" w:hAnsiTheme="minorHAnsi"/>
          <w:sz w:val="22"/>
          <w:szCs w:val="22"/>
          <w:lang w:val="fr-CA"/>
        </w:rPr>
        <w:t xml:space="preserve">malgré la grande quantité de carbone stocké dans ces écosystèmes et leur vulnérabilité au réchauffement du climat et aux changements </w:t>
      </w:r>
      <w:r w:rsidR="00746A8D" w:rsidRPr="006A48E7">
        <w:rPr>
          <w:rFonts w:asciiTheme="minorHAnsi" w:hAnsiTheme="minorHAnsi"/>
          <w:sz w:val="22"/>
          <w:szCs w:val="22"/>
          <w:lang w:val="fr-CA"/>
        </w:rPr>
        <w:t>d’affectation</w:t>
      </w:r>
      <w:r w:rsidR="00DE4A1E" w:rsidRPr="006A48E7">
        <w:rPr>
          <w:rFonts w:asciiTheme="minorHAnsi" w:hAnsiTheme="minorHAnsi"/>
          <w:sz w:val="22"/>
          <w:szCs w:val="22"/>
          <w:lang w:val="fr-CA"/>
        </w:rPr>
        <w:t xml:space="preserve"> des sols; </w:t>
      </w:r>
    </w:p>
    <w:p w:rsidR="00D35752" w:rsidRPr="006A48E7" w:rsidRDefault="00D35752" w:rsidP="00B9063F">
      <w:pPr>
        <w:pStyle w:val="Default"/>
        <w:ind w:left="426" w:hanging="426"/>
        <w:rPr>
          <w:rFonts w:asciiTheme="minorHAnsi" w:hAnsiTheme="minorHAnsi"/>
          <w:sz w:val="22"/>
          <w:szCs w:val="22"/>
          <w:lang w:val="fr-CA"/>
        </w:rPr>
      </w:pPr>
    </w:p>
    <w:p w:rsidR="004E14A9" w:rsidRPr="006A48E7" w:rsidRDefault="00DE4A1E" w:rsidP="006A48E7">
      <w:pPr>
        <w:pStyle w:val="Default"/>
        <w:numPr>
          <w:ilvl w:val="0"/>
          <w:numId w:val="33"/>
        </w:numPr>
        <w:ind w:left="426" w:hanging="426"/>
        <w:rPr>
          <w:rFonts w:asciiTheme="minorHAnsi" w:hAnsiTheme="minorHAnsi"/>
          <w:sz w:val="22"/>
          <w:szCs w:val="22"/>
          <w:lang w:val="fr-CA"/>
        </w:rPr>
      </w:pPr>
      <w:r w:rsidRPr="006A48E7">
        <w:rPr>
          <w:rFonts w:asciiTheme="minorHAnsi" w:hAnsiTheme="minorHAnsi"/>
          <w:sz w:val="22"/>
          <w:szCs w:val="22"/>
          <w:lang w:val="fr-CA"/>
        </w:rPr>
        <w:t xml:space="preserve">SACHANT que le GIEC a terminé le </w:t>
      </w:r>
      <w:r w:rsidRPr="006A48E7">
        <w:rPr>
          <w:rFonts w:asciiTheme="minorHAnsi" w:hAnsiTheme="minorHAnsi"/>
          <w:i/>
          <w:sz w:val="22"/>
          <w:szCs w:val="22"/>
          <w:lang w:val="fr-CA"/>
        </w:rPr>
        <w:t xml:space="preserve">Supplément 2013 aux Lignes directrices </w:t>
      </w:r>
      <w:r w:rsidR="00F65A99" w:rsidRPr="006A48E7">
        <w:rPr>
          <w:rFonts w:asciiTheme="minorHAnsi" w:hAnsiTheme="minorHAnsi"/>
          <w:i/>
          <w:sz w:val="22"/>
          <w:szCs w:val="22"/>
          <w:lang w:val="fr-CA"/>
        </w:rPr>
        <w:t xml:space="preserve">2006 </w:t>
      </w:r>
      <w:r w:rsidRPr="006A48E7">
        <w:rPr>
          <w:rFonts w:asciiTheme="minorHAnsi" w:hAnsiTheme="minorHAnsi"/>
          <w:i/>
          <w:sz w:val="22"/>
          <w:szCs w:val="22"/>
          <w:lang w:val="fr-CA"/>
        </w:rPr>
        <w:t xml:space="preserve">du GIEC </w:t>
      </w:r>
      <w:r w:rsidR="00F65A99" w:rsidRPr="006A48E7">
        <w:rPr>
          <w:rFonts w:asciiTheme="minorHAnsi" w:hAnsiTheme="minorHAnsi"/>
          <w:i/>
          <w:sz w:val="22"/>
          <w:szCs w:val="22"/>
          <w:lang w:val="fr-CA"/>
        </w:rPr>
        <w:t>pour</w:t>
      </w:r>
      <w:r w:rsidRPr="006A48E7">
        <w:rPr>
          <w:rFonts w:asciiTheme="minorHAnsi" w:hAnsiTheme="minorHAnsi"/>
          <w:i/>
          <w:sz w:val="22"/>
          <w:szCs w:val="22"/>
          <w:lang w:val="fr-CA"/>
        </w:rPr>
        <w:t xml:space="preserve"> les Inventaires nationaux de gaz à effet de serre : </w:t>
      </w:r>
      <w:r w:rsidR="00F65A99" w:rsidRPr="006A48E7">
        <w:rPr>
          <w:rFonts w:asciiTheme="minorHAnsi" w:hAnsiTheme="minorHAnsi"/>
          <w:i/>
          <w:sz w:val="22"/>
          <w:szCs w:val="22"/>
          <w:lang w:val="fr-CA"/>
        </w:rPr>
        <w:t>terres</w:t>
      </w:r>
      <w:r w:rsidRPr="006A48E7">
        <w:rPr>
          <w:rFonts w:asciiTheme="minorHAnsi" w:hAnsiTheme="minorHAnsi"/>
          <w:i/>
          <w:sz w:val="22"/>
          <w:szCs w:val="22"/>
          <w:lang w:val="fr-CA"/>
        </w:rPr>
        <w:t xml:space="preserve"> humides</w:t>
      </w:r>
      <w:r w:rsidRPr="006A48E7">
        <w:rPr>
          <w:rFonts w:asciiTheme="minorHAnsi" w:hAnsiTheme="minorHAnsi"/>
          <w:sz w:val="22"/>
          <w:szCs w:val="22"/>
          <w:lang w:val="fr-CA"/>
        </w:rPr>
        <w:t xml:space="preserve"> </w:t>
      </w:r>
      <w:r w:rsidR="00B64D5C">
        <w:rPr>
          <w:rFonts w:asciiTheme="minorHAnsi" w:hAnsiTheme="minorHAnsi"/>
          <w:sz w:val="22"/>
          <w:szCs w:val="22"/>
          <w:lang w:val="fr-CA"/>
        </w:rPr>
        <w:t xml:space="preserve">(supplément sur les zones humides) </w:t>
      </w:r>
      <w:r w:rsidRPr="006A48E7">
        <w:rPr>
          <w:rFonts w:asciiTheme="minorHAnsi" w:hAnsiTheme="minorHAnsi"/>
          <w:sz w:val="22"/>
          <w:szCs w:val="22"/>
          <w:lang w:val="fr-CA"/>
        </w:rPr>
        <w:t xml:space="preserve">et le rapport </w:t>
      </w:r>
      <w:r w:rsidRPr="006A48E7">
        <w:rPr>
          <w:rFonts w:asciiTheme="minorHAnsi" w:hAnsiTheme="minorHAnsi"/>
          <w:i/>
          <w:sz w:val="22"/>
          <w:szCs w:val="22"/>
          <w:lang w:val="fr-CA"/>
        </w:rPr>
        <w:t xml:space="preserve">Méthodes supplémentaires révisées et pratiques </w:t>
      </w:r>
      <w:r w:rsidR="00F65A99" w:rsidRPr="006A48E7">
        <w:rPr>
          <w:rFonts w:asciiTheme="minorHAnsi" w:hAnsiTheme="minorHAnsi"/>
          <w:i/>
          <w:sz w:val="22"/>
          <w:szCs w:val="22"/>
          <w:lang w:val="fr-CA"/>
        </w:rPr>
        <w:t>recommandées découlant</w:t>
      </w:r>
      <w:r w:rsidRPr="006A48E7">
        <w:rPr>
          <w:rFonts w:asciiTheme="minorHAnsi" w:hAnsiTheme="minorHAnsi"/>
          <w:i/>
          <w:sz w:val="22"/>
          <w:szCs w:val="22"/>
          <w:lang w:val="fr-CA"/>
        </w:rPr>
        <w:t xml:space="preserve"> du Protocole de Kyoto </w:t>
      </w:r>
      <w:r w:rsidR="00F65A99" w:rsidRPr="006A48E7">
        <w:rPr>
          <w:rFonts w:asciiTheme="minorHAnsi" w:hAnsiTheme="minorHAnsi"/>
          <w:i/>
          <w:sz w:val="22"/>
          <w:szCs w:val="22"/>
          <w:lang w:val="fr-CA"/>
        </w:rPr>
        <w:t>(</w:t>
      </w:r>
      <w:r w:rsidRPr="006A48E7">
        <w:rPr>
          <w:rFonts w:asciiTheme="minorHAnsi" w:hAnsiTheme="minorHAnsi"/>
          <w:i/>
          <w:sz w:val="22"/>
          <w:szCs w:val="22"/>
          <w:lang w:val="fr-CA"/>
        </w:rPr>
        <w:t>2013</w:t>
      </w:r>
      <w:r w:rsidR="00F65A99" w:rsidRPr="006A48E7">
        <w:rPr>
          <w:rFonts w:asciiTheme="minorHAnsi" w:hAnsiTheme="minorHAnsi"/>
          <w:i/>
          <w:sz w:val="22"/>
          <w:szCs w:val="22"/>
          <w:lang w:val="fr-CA"/>
        </w:rPr>
        <w:t>)</w:t>
      </w:r>
      <w:r w:rsidRPr="006A48E7">
        <w:rPr>
          <w:rFonts w:asciiTheme="minorHAnsi" w:hAnsiTheme="minorHAnsi"/>
          <w:sz w:val="22"/>
          <w:szCs w:val="22"/>
          <w:lang w:val="fr-CA"/>
        </w:rPr>
        <w:t xml:space="preserve"> fournissant des orientations détaillées </w:t>
      </w:r>
      <w:r w:rsidR="00F17826">
        <w:rPr>
          <w:rFonts w:asciiTheme="minorHAnsi" w:hAnsiTheme="minorHAnsi"/>
          <w:sz w:val="22"/>
          <w:szCs w:val="22"/>
          <w:lang w:val="fr-CA"/>
        </w:rPr>
        <w:t xml:space="preserve">sur les méthodes d’estimation des émissions anthropiques et de l’élimination </w:t>
      </w:r>
      <w:r w:rsidRPr="006A48E7">
        <w:rPr>
          <w:rFonts w:asciiTheme="minorHAnsi" w:hAnsiTheme="minorHAnsi"/>
          <w:sz w:val="22"/>
          <w:szCs w:val="22"/>
          <w:lang w:val="fr-CA"/>
        </w:rPr>
        <w:t>de</w:t>
      </w:r>
      <w:r w:rsidR="00102A72">
        <w:rPr>
          <w:rFonts w:asciiTheme="minorHAnsi" w:hAnsiTheme="minorHAnsi"/>
          <w:sz w:val="22"/>
          <w:szCs w:val="22"/>
          <w:lang w:val="fr-CA"/>
        </w:rPr>
        <w:t>s</w:t>
      </w:r>
      <w:r w:rsidRPr="006A48E7">
        <w:rPr>
          <w:rFonts w:asciiTheme="minorHAnsi" w:hAnsiTheme="minorHAnsi"/>
          <w:sz w:val="22"/>
          <w:szCs w:val="22"/>
          <w:lang w:val="fr-CA"/>
        </w:rPr>
        <w:t xml:space="preserve"> gaz à effet de serre </w:t>
      </w:r>
      <w:r w:rsidR="004818E2">
        <w:rPr>
          <w:rFonts w:asciiTheme="minorHAnsi" w:hAnsiTheme="minorHAnsi"/>
          <w:sz w:val="22"/>
          <w:szCs w:val="22"/>
          <w:lang w:val="fr-CA"/>
        </w:rPr>
        <w:t>par les</w:t>
      </w:r>
      <w:r w:rsidR="00102A72">
        <w:rPr>
          <w:rFonts w:asciiTheme="minorHAnsi" w:hAnsiTheme="minorHAnsi"/>
          <w:sz w:val="22"/>
          <w:szCs w:val="22"/>
          <w:lang w:val="fr-CA"/>
        </w:rPr>
        <w:t xml:space="preserve"> zones humides et </w:t>
      </w:r>
      <w:r w:rsidR="004818E2">
        <w:rPr>
          <w:rFonts w:asciiTheme="minorHAnsi" w:hAnsiTheme="minorHAnsi"/>
          <w:sz w:val="22"/>
          <w:szCs w:val="22"/>
          <w:lang w:val="fr-CA"/>
        </w:rPr>
        <w:t>les</w:t>
      </w:r>
      <w:r w:rsidR="00102A72">
        <w:rPr>
          <w:rFonts w:asciiTheme="minorHAnsi" w:hAnsiTheme="minorHAnsi"/>
          <w:sz w:val="22"/>
          <w:szCs w:val="22"/>
          <w:lang w:val="fr-CA"/>
        </w:rPr>
        <w:t xml:space="preserve"> sols drainés, y compris </w:t>
      </w:r>
      <w:r w:rsidRPr="006A48E7">
        <w:rPr>
          <w:rFonts w:asciiTheme="minorHAnsi" w:hAnsiTheme="minorHAnsi"/>
          <w:sz w:val="22"/>
          <w:szCs w:val="22"/>
          <w:lang w:val="fr-CA"/>
        </w:rPr>
        <w:t xml:space="preserve">par la </w:t>
      </w:r>
      <w:r w:rsidR="00F65A99" w:rsidRPr="006A48E7">
        <w:rPr>
          <w:rFonts w:asciiTheme="minorHAnsi" w:hAnsiTheme="minorHAnsi"/>
          <w:sz w:val="22"/>
          <w:szCs w:val="22"/>
          <w:lang w:val="fr-CA"/>
        </w:rPr>
        <w:t xml:space="preserve">réhumidification </w:t>
      </w:r>
      <w:r w:rsidR="00B64D5C">
        <w:rPr>
          <w:rFonts w:asciiTheme="minorHAnsi" w:hAnsiTheme="minorHAnsi"/>
          <w:sz w:val="22"/>
          <w:szCs w:val="22"/>
          <w:lang w:val="fr-CA"/>
        </w:rPr>
        <w:t xml:space="preserve">et la restauration </w:t>
      </w:r>
      <w:r w:rsidRPr="006A48E7">
        <w:rPr>
          <w:rFonts w:asciiTheme="minorHAnsi" w:hAnsiTheme="minorHAnsi"/>
          <w:sz w:val="22"/>
          <w:szCs w:val="22"/>
          <w:lang w:val="fr-CA"/>
        </w:rPr>
        <w:t>de tourbières drainées</w:t>
      </w:r>
      <w:r w:rsidR="00EE3951" w:rsidRPr="006A48E7">
        <w:rPr>
          <w:rFonts w:asciiTheme="minorHAnsi" w:hAnsiTheme="minorHAnsi"/>
          <w:sz w:val="22"/>
          <w:szCs w:val="22"/>
          <w:lang w:val="fr-CA"/>
        </w:rPr>
        <w:t>;</w:t>
      </w:r>
      <w:r w:rsidRPr="006A48E7">
        <w:rPr>
          <w:rFonts w:asciiTheme="minorHAnsi" w:hAnsiTheme="minorHAnsi"/>
          <w:sz w:val="22"/>
          <w:szCs w:val="22"/>
          <w:lang w:val="fr-CA"/>
        </w:rPr>
        <w:t xml:space="preserve"> et </w:t>
      </w:r>
      <w:r w:rsidR="00EE3951" w:rsidRPr="006A48E7">
        <w:rPr>
          <w:rFonts w:asciiTheme="minorHAnsi" w:hAnsiTheme="minorHAnsi"/>
          <w:sz w:val="22"/>
          <w:szCs w:val="22"/>
          <w:lang w:val="fr-CA"/>
        </w:rPr>
        <w:t xml:space="preserve">SACHANT AUSSI </w:t>
      </w:r>
      <w:r w:rsidRPr="006A48E7">
        <w:rPr>
          <w:rFonts w:asciiTheme="minorHAnsi" w:hAnsiTheme="minorHAnsi"/>
          <w:sz w:val="22"/>
          <w:szCs w:val="22"/>
          <w:lang w:val="fr-CA"/>
        </w:rPr>
        <w:t xml:space="preserve">que le GIEC fait référence à la Convention de Ramsar en tant que ressource mondiale et régionale </w:t>
      </w:r>
      <w:r w:rsidR="00102A72">
        <w:rPr>
          <w:rFonts w:asciiTheme="minorHAnsi" w:hAnsiTheme="minorHAnsi"/>
          <w:sz w:val="22"/>
          <w:szCs w:val="22"/>
          <w:lang w:val="fr-CA"/>
        </w:rPr>
        <w:t xml:space="preserve">en ligne fournissant des ensembles de métadonnées </w:t>
      </w:r>
      <w:r w:rsidRPr="006A48E7">
        <w:rPr>
          <w:rFonts w:asciiTheme="minorHAnsi" w:hAnsiTheme="minorHAnsi"/>
          <w:sz w:val="22"/>
          <w:szCs w:val="22"/>
          <w:lang w:val="fr-CA"/>
        </w:rPr>
        <w:t xml:space="preserve">pour constituer un inventaire des émissions </w:t>
      </w:r>
      <w:r w:rsidR="00054A4B" w:rsidRPr="006A48E7">
        <w:rPr>
          <w:rFonts w:asciiTheme="minorHAnsi" w:hAnsiTheme="minorHAnsi"/>
          <w:sz w:val="22"/>
          <w:szCs w:val="22"/>
          <w:lang w:val="fr-CA"/>
        </w:rPr>
        <w:t xml:space="preserve">et </w:t>
      </w:r>
      <w:r w:rsidR="00FD69F6">
        <w:rPr>
          <w:rFonts w:asciiTheme="minorHAnsi" w:hAnsiTheme="minorHAnsi"/>
          <w:sz w:val="22"/>
          <w:szCs w:val="22"/>
          <w:lang w:val="fr-CA"/>
        </w:rPr>
        <w:t>de l’</w:t>
      </w:r>
      <w:r w:rsidR="00054A4B" w:rsidRPr="006A48E7">
        <w:rPr>
          <w:rFonts w:asciiTheme="minorHAnsi" w:hAnsiTheme="minorHAnsi"/>
          <w:sz w:val="22"/>
          <w:szCs w:val="22"/>
          <w:lang w:val="fr-CA"/>
        </w:rPr>
        <w:t xml:space="preserve">élimination </w:t>
      </w:r>
      <w:r w:rsidRPr="006A48E7">
        <w:rPr>
          <w:rFonts w:asciiTheme="minorHAnsi" w:hAnsiTheme="minorHAnsi"/>
          <w:sz w:val="22"/>
          <w:szCs w:val="22"/>
          <w:lang w:val="fr-CA"/>
        </w:rPr>
        <w:t xml:space="preserve">de gaz à effet de serre dans les zones humides et les sols organiques; </w:t>
      </w:r>
    </w:p>
    <w:p w:rsidR="00D35752" w:rsidRPr="006A48E7" w:rsidRDefault="00D35752" w:rsidP="00B9063F">
      <w:pPr>
        <w:pStyle w:val="Default"/>
        <w:ind w:left="426" w:hanging="426"/>
        <w:rPr>
          <w:rFonts w:asciiTheme="minorHAnsi" w:hAnsiTheme="minorHAnsi"/>
          <w:sz w:val="22"/>
          <w:szCs w:val="22"/>
          <w:lang w:val="fr-CA"/>
        </w:rPr>
      </w:pPr>
    </w:p>
    <w:p w:rsidR="004E14A9" w:rsidRPr="006A48E7" w:rsidRDefault="00DE4A1E" w:rsidP="006A48E7">
      <w:pPr>
        <w:pStyle w:val="Default"/>
        <w:numPr>
          <w:ilvl w:val="0"/>
          <w:numId w:val="33"/>
        </w:numPr>
        <w:ind w:left="448" w:hanging="420"/>
        <w:rPr>
          <w:rFonts w:asciiTheme="minorHAnsi" w:hAnsiTheme="minorHAnsi"/>
          <w:sz w:val="22"/>
          <w:szCs w:val="22"/>
          <w:lang w:val="fr-CA"/>
        </w:rPr>
      </w:pPr>
      <w:r w:rsidRPr="006A48E7">
        <w:rPr>
          <w:rFonts w:asciiTheme="minorHAnsi" w:hAnsiTheme="minorHAnsi"/>
          <w:sz w:val="22"/>
          <w:szCs w:val="22"/>
          <w:lang w:val="fr-CA"/>
        </w:rPr>
        <w:t>AYANT CONNAISSANCE de l’adoption</w:t>
      </w:r>
      <w:r w:rsidR="00EE3951" w:rsidRPr="006A48E7">
        <w:rPr>
          <w:rFonts w:asciiTheme="minorHAnsi" w:hAnsiTheme="minorHAnsi"/>
          <w:sz w:val="22"/>
          <w:szCs w:val="22"/>
          <w:lang w:val="fr-CA"/>
        </w:rPr>
        <w:t xml:space="preserve"> par la CCNUCC, dans sa Décision 2/CMP.7,</w:t>
      </w:r>
      <w:r w:rsidRPr="006A48E7">
        <w:rPr>
          <w:rFonts w:asciiTheme="minorHAnsi" w:hAnsiTheme="minorHAnsi"/>
          <w:sz w:val="22"/>
          <w:szCs w:val="22"/>
          <w:lang w:val="fr-CA"/>
        </w:rPr>
        <w:t xml:space="preserve"> d’une nouvelle activité « Drainage et </w:t>
      </w:r>
      <w:r w:rsidR="00F65A99" w:rsidRPr="006A48E7">
        <w:rPr>
          <w:rFonts w:asciiTheme="minorHAnsi" w:hAnsiTheme="minorHAnsi"/>
          <w:sz w:val="22"/>
          <w:szCs w:val="22"/>
          <w:lang w:val="fr-CA"/>
        </w:rPr>
        <w:t>réhumidification</w:t>
      </w:r>
      <w:r w:rsidRPr="006A48E7">
        <w:rPr>
          <w:rFonts w:asciiTheme="minorHAnsi" w:hAnsiTheme="minorHAnsi"/>
          <w:sz w:val="22"/>
          <w:szCs w:val="22"/>
          <w:lang w:val="fr-CA"/>
        </w:rPr>
        <w:t xml:space="preserve"> des zones humides » pour la deuxième période d’engagement du Protocole de Kyoto qui permet aux Parties énumérées à l’Annexe I</w:t>
      </w:r>
      <w:r w:rsidR="004E14A9" w:rsidRPr="006A48E7">
        <w:rPr>
          <w:rFonts w:asciiTheme="minorHAnsi" w:hAnsiTheme="minorHAnsi"/>
          <w:sz w:val="22"/>
          <w:szCs w:val="22"/>
          <w:lang w:val="fr-CA"/>
        </w:rPr>
        <w:t xml:space="preserve"> </w:t>
      </w:r>
      <w:r w:rsidRPr="006A48E7">
        <w:rPr>
          <w:rFonts w:asciiTheme="minorHAnsi" w:hAnsiTheme="minorHAnsi"/>
          <w:sz w:val="22"/>
          <w:szCs w:val="22"/>
          <w:lang w:val="fr-CA"/>
        </w:rPr>
        <w:t xml:space="preserve">du Protocole de Kyoto </w:t>
      </w:r>
      <w:r w:rsidR="00AF1BE5">
        <w:rPr>
          <w:rFonts w:asciiTheme="minorHAnsi" w:hAnsiTheme="minorHAnsi"/>
          <w:sz w:val="22"/>
          <w:szCs w:val="22"/>
          <w:lang w:val="fr-CA"/>
        </w:rPr>
        <w:t xml:space="preserve">qui ont adhéré à la deuxième période d’engagement </w:t>
      </w:r>
      <w:r w:rsidRPr="006A48E7">
        <w:rPr>
          <w:rFonts w:asciiTheme="minorHAnsi" w:hAnsiTheme="minorHAnsi"/>
          <w:sz w:val="22"/>
          <w:szCs w:val="22"/>
          <w:lang w:val="fr-CA"/>
        </w:rPr>
        <w:t xml:space="preserve">de rendre compte </w:t>
      </w:r>
      <w:r w:rsidR="00054A4B" w:rsidRPr="006A48E7">
        <w:rPr>
          <w:rFonts w:asciiTheme="minorHAnsi" w:hAnsiTheme="minorHAnsi"/>
          <w:sz w:val="22"/>
          <w:szCs w:val="22"/>
          <w:lang w:val="fr-CA"/>
        </w:rPr>
        <w:t>des</w:t>
      </w:r>
      <w:r w:rsidRPr="006A48E7">
        <w:rPr>
          <w:rFonts w:asciiTheme="minorHAnsi" w:hAnsiTheme="minorHAnsi"/>
          <w:sz w:val="22"/>
          <w:szCs w:val="22"/>
          <w:lang w:val="fr-CA"/>
        </w:rPr>
        <w:t xml:space="preserve"> réductions d’émissions anthropiques </w:t>
      </w:r>
      <w:r w:rsidR="00054A4B" w:rsidRPr="006A48E7">
        <w:rPr>
          <w:rFonts w:asciiTheme="minorHAnsi" w:hAnsiTheme="minorHAnsi"/>
          <w:sz w:val="22"/>
          <w:szCs w:val="22"/>
          <w:lang w:val="fr-CA"/>
        </w:rPr>
        <w:t xml:space="preserve">de gaz à effet de serre </w:t>
      </w:r>
      <w:r w:rsidR="00AF1BE5">
        <w:rPr>
          <w:rFonts w:asciiTheme="minorHAnsi" w:hAnsiTheme="minorHAnsi"/>
          <w:sz w:val="22"/>
          <w:szCs w:val="22"/>
          <w:lang w:val="fr-CA"/>
        </w:rPr>
        <w:t xml:space="preserve">par des sources et d’élimination par des puits </w:t>
      </w:r>
      <w:r w:rsidRPr="006A48E7">
        <w:rPr>
          <w:rFonts w:asciiTheme="minorHAnsi" w:hAnsiTheme="minorHAnsi"/>
          <w:sz w:val="22"/>
          <w:szCs w:val="22"/>
          <w:lang w:val="fr-CA"/>
        </w:rPr>
        <w:t xml:space="preserve">résultant </w:t>
      </w:r>
      <w:r w:rsidR="00AF1BE5">
        <w:rPr>
          <w:rFonts w:asciiTheme="minorHAnsi" w:hAnsiTheme="minorHAnsi"/>
          <w:sz w:val="22"/>
          <w:szCs w:val="22"/>
          <w:lang w:val="fr-CA"/>
        </w:rPr>
        <w:t xml:space="preserve">du drainage et </w:t>
      </w:r>
      <w:r w:rsidRPr="006A48E7">
        <w:rPr>
          <w:rFonts w:asciiTheme="minorHAnsi" w:hAnsiTheme="minorHAnsi"/>
          <w:sz w:val="22"/>
          <w:szCs w:val="22"/>
          <w:lang w:val="fr-CA"/>
        </w:rPr>
        <w:t xml:space="preserve">de la </w:t>
      </w:r>
      <w:r w:rsidR="00F65A99" w:rsidRPr="006A48E7">
        <w:rPr>
          <w:rFonts w:asciiTheme="minorHAnsi" w:hAnsiTheme="minorHAnsi"/>
          <w:sz w:val="22"/>
          <w:szCs w:val="22"/>
          <w:lang w:val="fr-CA"/>
        </w:rPr>
        <w:t xml:space="preserve">réhumidification </w:t>
      </w:r>
      <w:r w:rsidRPr="006A48E7">
        <w:rPr>
          <w:rFonts w:asciiTheme="minorHAnsi" w:hAnsiTheme="minorHAnsi"/>
          <w:sz w:val="22"/>
          <w:szCs w:val="22"/>
          <w:lang w:val="fr-CA"/>
        </w:rPr>
        <w:t>de</w:t>
      </w:r>
      <w:r w:rsidR="00AF1BE5">
        <w:rPr>
          <w:rFonts w:asciiTheme="minorHAnsi" w:hAnsiTheme="minorHAnsi"/>
          <w:sz w:val="22"/>
          <w:szCs w:val="22"/>
          <w:lang w:val="fr-CA"/>
        </w:rPr>
        <w:t>s zones humides</w:t>
      </w:r>
      <w:r w:rsidR="00B82857">
        <w:rPr>
          <w:rFonts w:asciiTheme="minorHAnsi" w:hAnsiTheme="minorHAnsi"/>
          <w:sz w:val="22"/>
          <w:szCs w:val="22"/>
          <w:lang w:val="fr-CA"/>
        </w:rPr>
        <w:t>;</w:t>
      </w:r>
    </w:p>
    <w:p w:rsidR="00D35752" w:rsidRPr="006A48E7" w:rsidRDefault="00D35752" w:rsidP="00B9063F">
      <w:pPr>
        <w:pStyle w:val="Default"/>
        <w:ind w:left="426" w:hanging="426"/>
        <w:rPr>
          <w:rFonts w:asciiTheme="minorHAnsi" w:hAnsiTheme="minorHAnsi"/>
          <w:sz w:val="22"/>
          <w:szCs w:val="22"/>
          <w:lang w:val="fr-CA"/>
        </w:rPr>
      </w:pPr>
    </w:p>
    <w:p w:rsidR="009575CD" w:rsidRDefault="00DE4A1E" w:rsidP="006A48E7">
      <w:pPr>
        <w:pStyle w:val="Default"/>
        <w:numPr>
          <w:ilvl w:val="0"/>
          <w:numId w:val="33"/>
        </w:numPr>
        <w:ind w:left="426" w:hanging="426"/>
        <w:rPr>
          <w:rFonts w:asciiTheme="minorHAnsi" w:hAnsiTheme="minorHAnsi"/>
          <w:sz w:val="22"/>
          <w:szCs w:val="22"/>
          <w:lang w:val="fr-CA"/>
        </w:rPr>
      </w:pPr>
      <w:r w:rsidRPr="006A48E7">
        <w:rPr>
          <w:rFonts w:asciiTheme="minorHAnsi" w:hAnsiTheme="minorHAnsi"/>
          <w:sz w:val="22"/>
          <w:szCs w:val="22"/>
          <w:lang w:val="fr-CA"/>
        </w:rPr>
        <w:t xml:space="preserve">PRENANT NOTE </w:t>
      </w:r>
      <w:r w:rsidR="00F27E7D">
        <w:rPr>
          <w:rFonts w:asciiTheme="minorHAnsi" w:hAnsiTheme="minorHAnsi"/>
          <w:sz w:val="22"/>
          <w:szCs w:val="22"/>
          <w:lang w:val="fr-CA"/>
        </w:rPr>
        <w:t>du résumé des conclusions de l’</w:t>
      </w:r>
      <w:r w:rsidR="00F27E7D" w:rsidRPr="00B64D5C">
        <w:rPr>
          <w:rFonts w:asciiTheme="minorHAnsi" w:hAnsiTheme="minorHAnsi"/>
          <w:i/>
          <w:sz w:val="22"/>
          <w:szCs w:val="22"/>
          <w:lang w:val="fr-CA"/>
        </w:rPr>
        <w:t>Évaluation</w:t>
      </w:r>
      <w:r w:rsidR="00F27E7D">
        <w:rPr>
          <w:rFonts w:asciiTheme="minorHAnsi" w:hAnsiTheme="minorHAnsi"/>
          <w:sz w:val="22"/>
          <w:szCs w:val="22"/>
          <w:lang w:val="fr-CA"/>
        </w:rPr>
        <w:t xml:space="preserve"> </w:t>
      </w:r>
      <w:r w:rsidR="00F27E7D" w:rsidRPr="00B64D5C">
        <w:rPr>
          <w:rFonts w:asciiTheme="minorHAnsi" w:hAnsiTheme="minorHAnsi"/>
          <w:i/>
          <w:sz w:val="22"/>
          <w:szCs w:val="22"/>
          <w:lang w:val="fr-CA"/>
        </w:rPr>
        <w:t>mondiale des tourbières, de la biodiversité et d</w:t>
      </w:r>
      <w:r w:rsidR="00FD69F6" w:rsidRPr="00B64D5C">
        <w:rPr>
          <w:rFonts w:asciiTheme="minorHAnsi" w:hAnsiTheme="minorHAnsi"/>
          <w:i/>
          <w:sz w:val="22"/>
          <w:szCs w:val="22"/>
          <w:lang w:val="fr-CA"/>
        </w:rPr>
        <w:t>es</w:t>
      </w:r>
      <w:r w:rsidR="00F27E7D" w:rsidRPr="00B64D5C">
        <w:rPr>
          <w:rFonts w:asciiTheme="minorHAnsi" w:hAnsiTheme="minorHAnsi"/>
          <w:i/>
          <w:sz w:val="22"/>
          <w:szCs w:val="22"/>
          <w:lang w:val="fr-CA"/>
        </w:rPr>
        <w:t xml:space="preserve"> changement</w:t>
      </w:r>
      <w:r w:rsidR="00FD69F6" w:rsidRPr="00B64D5C">
        <w:rPr>
          <w:rFonts w:asciiTheme="minorHAnsi" w:hAnsiTheme="minorHAnsi"/>
          <w:i/>
          <w:sz w:val="22"/>
          <w:szCs w:val="22"/>
          <w:lang w:val="fr-CA"/>
        </w:rPr>
        <w:t>s</w:t>
      </w:r>
      <w:r w:rsidR="00F27E7D" w:rsidRPr="00B64D5C">
        <w:rPr>
          <w:rFonts w:asciiTheme="minorHAnsi" w:hAnsiTheme="minorHAnsi"/>
          <w:i/>
          <w:sz w:val="22"/>
          <w:szCs w:val="22"/>
          <w:lang w:val="fr-CA"/>
        </w:rPr>
        <w:t xml:space="preserve"> climatique</w:t>
      </w:r>
      <w:r w:rsidR="00FD69F6" w:rsidRPr="00B64D5C">
        <w:rPr>
          <w:rFonts w:asciiTheme="minorHAnsi" w:hAnsiTheme="minorHAnsi"/>
          <w:i/>
          <w:sz w:val="22"/>
          <w:szCs w:val="22"/>
          <w:lang w:val="fr-CA"/>
        </w:rPr>
        <w:t>s</w:t>
      </w:r>
      <w:r w:rsidR="00F27E7D">
        <w:rPr>
          <w:rFonts w:asciiTheme="minorHAnsi" w:hAnsiTheme="minorHAnsi"/>
          <w:sz w:val="22"/>
          <w:szCs w:val="22"/>
          <w:lang w:val="fr-CA"/>
        </w:rPr>
        <w:t xml:space="preserve">, mentionnée dans la partie D de la </w:t>
      </w:r>
      <w:r w:rsidR="005E3597">
        <w:rPr>
          <w:rFonts w:asciiTheme="minorHAnsi" w:hAnsiTheme="minorHAnsi"/>
          <w:sz w:val="22"/>
          <w:szCs w:val="22"/>
          <w:lang w:val="fr-CA"/>
        </w:rPr>
        <w:t>d</w:t>
      </w:r>
      <w:r w:rsidR="00F27E7D">
        <w:rPr>
          <w:rFonts w:asciiTheme="minorHAnsi" w:hAnsiTheme="minorHAnsi"/>
          <w:sz w:val="22"/>
          <w:szCs w:val="22"/>
          <w:lang w:val="fr-CA"/>
        </w:rPr>
        <w:t>écision IX/16</w:t>
      </w:r>
      <w:r w:rsidR="002B61AA">
        <w:rPr>
          <w:rFonts w:asciiTheme="minorHAnsi" w:hAnsiTheme="minorHAnsi"/>
          <w:sz w:val="22"/>
          <w:szCs w:val="22"/>
          <w:lang w:val="fr-CA"/>
        </w:rPr>
        <w:t xml:space="preserve">, </w:t>
      </w:r>
      <w:r w:rsidR="002B61AA" w:rsidRPr="006A48E7">
        <w:rPr>
          <w:rFonts w:asciiTheme="minorHAnsi" w:hAnsiTheme="minorHAnsi"/>
          <w:i/>
          <w:sz w:val="22"/>
          <w:szCs w:val="22"/>
          <w:lang w:val="fr-CA"/>
        </w:rPr>
        <w:t>Diversité biologique et changements climatiques</w:t>
      </w:r>
      <w:r w:rsidR="002B61AA">
        <w:rPr>
          <w:rFonts w:asciiTheme="minorHAnsi" w:hAnsiTheme="minorHAnsi"/>
          <w:sz w:val="22"/>
          <w:szCs w:val="22"/>
          <w:lang w:val="fr-CA"/>
        </w:rPr>
        <w:t>,</w:t>
      </w:r>
      <w:r w:rsidR="00F27E7D" w:rsidRPr="002B61AA">
        <w:rPr>
          <w:rFonts w:asciiTheme="minorHAnsi" w:hAnsiTheme="minorHAnsi"/>
          <w:sz w:val="22"/>
          <w:szCs w:val="22"/>
          <w:lang w:val="fr-CA"/>
        </w:rPr>
        <w:t xml:space="preserve"> </w:t>
      </w:r>
      <w:r w:rsidR="00F27E7D">
        <w:rPr>
          <w:rFonts w:asciiTheme="minorHAnsi" w:hAnsiTheme="minorHAnsi"/>
          <w:sz w:val="22"/>
          <w:szCs w:val="22"/>
          <w:lang w:val="fr-CA"/>
        </w:rPr>
        <w:t>de la Convention sur la diversité biologique</w:t>
      </w:r>
      <w:r w:rsidR="00940321" w:rsidRPr="006A48E7">
        <w:rPr>
          <w:rFonts w:asciiTheme="minorHAnsi" w:hAnsiTheme="minorHAnsi"/>
          <w:sz w:val="22"/>
          <w:szCs w:val="22"/>
          <w:lang w:val="fr-CA"/>
        </w:rPr>
        <w:t>;</w:t>
      </w:r>
    </w:p>
    <w:p w:rsidR="00B64D5C" w:rsidRDefault="00B64D5C" w:rsidP="00B64D5C">
      <w:pPr>
        <w:pStyle w:val="Default"/>
        <w:ind w:left="426"/>
        <w:rPr>
          <w:rFonts w:asciiTheme="minorHAnsi" w:hAnsiTheme="minorHAnsi"/>
          <w:sz w:val="22"/>
          <w:szCs w:val="22"/>
          <w:lang w:val="fr-CA"/>
        </w:rPr>
      </w:pPr>
    </w:p>
    <w:p w:rsidR="00B64D5C" w:rsidRDefault="009575CD" w:rsidP="00B64D5C">
      <w:pPr>
        <w:pStyle w:val="Default"/>
        <w:numPr>
          <w:ilvl w:val="0"/>
          <w:numId w:val="33"/>
        </w:numPr>
        <w:ind w:left="426" w:hanging="426"/>
        <w:rPr>
          <w:rFonts w:asciiTheme="minorHAnsi" w:hAnsiTheme="minorHAnsi"/>
          <w:sz w:val="22"/>
          <w:szCs w:val="22"/>
          <w:lang w:val="fr-CA"/>
        </w:rPr>
      </w:pPr>
      <w:r w:rsidRPr="00B64D5C">
        <w:rPr>
          <w:rFonts w:asciiTheme="minorHAnsi" w:hAnsiTheme="minorHAnsi"/>
          <w:sz w:val="22"/>
          <w:szCs w:val="22"/>
          <w:lang w:val="fr-CA"/>
        </w:rPr>
        <w:t xml:space="preserve">NOTANT EN OUTRE </w:t>
      </w:r>
      <w:r w:rsidR="00614DFD" w:rsidRPr="00B64D5C">
        <w:rPr>
          <w:rFonts w:asciiTheme="minorHAnsi" w:hAnsiTheme="minorHAnsi"/>
          <w:sz w:val="22"/>
          <w:szCs w:val="22"/>
          <w:lang w:val="fr-CA"/>
        </w:rPr>
        <w:t xml:space="preserve">la décision X/2 </w:t>
      </w:r>
      <w:r w:rsidRPr="00B64D5C">
        <w:rPr>
          <w:rFonts w:asciiTheme="minorHAnsi" w:hAnsiTheme="minorHAnsi"/>
          <w:sz w:val="22"/>
          <w:szCs w:val="22"/>
          <w:lang w:val="fr-CA"/>
        </w:rPr>
        <w:t>adopté</w:t>
      </w:r>
      <w:r w:rsidR="00614DFD" w:rsidRPr="00B64D5C">
        <w:rPr>
          <w:rFonts w:asciiTheme="minorHAnsi" w:hAnsiTheme="minorHAnsi"/>
          <w:sz w:val="22"/>
          <w:szCs w:val="22"/>
          <w:lang w:val="fr-CA"/>
        </w:rPr>
        <w:t>e</w:t>
      </w:r>
      <w:r w:rsidRPr="00B64D5C">
        <w:rPr>
          <w:rFonts w:asciiTheme="minorHAnsi" w:hAnsiTheme="minorHAnsi"/>
          <w:sz w:val="22"/>
          <w:szCs w:val="22"/>
          <w:lang w:val="fr-CA"/>
        </w:rPr>
        <w:t xml:space="preserve"> par la Convention sur la diversité biologique (CDB</w:t>
      </w:r>
      <w:r w:rsidR="00614DFD" w:rsidRPr="00B64D5C">
        <w:rPr>
          <w:rFonts w:asciiTheme="minorHAnsi" w:hAnsiTheme="minorHAnsi"/>
          <w:sz w:val="22"/>
          <w:szCs w:val="22"/>
          <w:lang w:val="fr-CA"/>
        </w:rPr>
        <w:t>-Objectif 15 d’Aichi</w:t>
      </w:r>
      <w:r w:rsidRPr="00B64D5C">
        <w:rPr>
          <w:rFonts w:asciiTheme="minorHAnsi" w:hAnsiTheme="minorHAnsi"/>
          <w:sz w:val="22"/>
          <w:szCs w:val="22"/>
          <w:lang w:val="fr-CA"/>
        </w:rPr>
        <w:t>)</w:t>
      </w:r>
      <w:r w:rsidR="00614DFD" w:rsidRPr="00B64D5C">
        <w:rPr>
          <w:rFonts w:asciiTheme="minorHAnsi" w:hAnsiTheme="minorHAnsi"/>
          <w:sz w:val="22"/>
          <w:szCs w:val="22"/>
          <w:lang w:val="fr-CA"/>
        </w:rPr>
        <w:t> :</w:t>
      </w:r>
      <w:r w:rsidRPr="00B64D5C">
        <w:rPr>
          <w:rFonts w:asciiTheme="minorHAnsi" w:hAnsiTheme="minorHAnsi"/>
          <w:sz w:val="22"/>
          <w:szCs w:val="22"/>
          <w:lang w:val="fr-CA"/>
        </w:rPr>
        <w:t xml:space="preserve"> </w:t>
      </w:r>
      <w:r w:rsidRPr="00B64D5C">
        <w:rPr>
          <w:rFonts w:asciiTheme="minorHAnsi" w:hAnsiTheme="minorHAnsi"/>
          <w:i/>
          <w:sz w:val="22"/>
          <w:szCs w:val="22"/>
          <w:lang w:val="fr-CA"/>
        </w:rPr>
        <w:t>«</w:t>
      </w:r>
      <w:r w:rsidR="002C260A" w:rsidRPr="00B64D5C">
        <w:rPr>
          <w:rFonts w:asciiTheme="minorHAnsi" w:hAnsiTheme="minorHAnsi"/>
          <w:i/>
          <w:sz w:val="22"/>
          <w:szCs w:val="22"/>
          <w:lang w:val="fr-CA"/>
        </w:rPr>
        <w:t xml:space="preserve"> </w:t>
      </w:r>
      <w:r w:rsidR="003A0697" w:rsidRPr="00B64D5C">
        <w:rPr>
          <w:rFonts w:asciiTheme="minorHAnsi" w:hAnsiTheme="minorHAnsi"/>
          <w:i/>
          <w:sz w:val="22"/>
          <w:szCs w:val="22"/>
          <w:lang w:val="fr-CA"/>
        </w:rPr>
        <w:t xml:space="preserve">D’ici à 2020, la résilience des écosystèmes et la contribution de la diversité biologique au stocks de carbone sont améliorées, grâce aux mesures de conservation et restauration, y compris la restauration d’au moins 15% des écosystèmes dégradés, contribuant </w:t>
      </w:r>
      <w:r w:rsidR="003A0697" w:rsidRPr="00B64D5C">
        <w:rPr>
          <w:rFonts w:asciiTheme="minorHAnsi" w:hAnsiTheme="minorHAnsi"/>
          <w:i/>
          <w:sz w:val="22"/>
          <w:szCs w:val="22"/>
          <w:lang w:val="fr-CA"/>
        </w:rPr>
        <w:lastRenderedPageBreak/>
        <w:t>ainsi à l’atténuation des changements climatiques et l’adaptation à ceux-ci, ainsi qu’à la lutte contre la désertification »</w:t>
      </w:r>
      <w:r w:rsidRPr="00B64D5C">
        <w:rPr>
          <w:rFonts w:asciiTheme="minorHAnsi" w:hAnsiTheme="minorHAnsi"/>
          <w:sz w:val="22"/>
          <w:szCs w:val="22"/>
          <w:lang w:val="fr-CA"/>
        </w:rPr>
        <w:t>;</w:t>
      </w:r>
    </w:p>
    <w:p w:rsidR="00B64D5C" w:rsidRDefault="00B64D5C" w:rsidP="00B64D5C">
      <w:pPr>
        <w:pStyle w:val="Default"/>
        <w:ind w:left="426"/>
        <w:rPr>
          <w:rFonts w:asciiTheme="minorHAnsi" w:hAnsiTheme="minorHAnsi"/>
          <w:sz w:val="22"/>
          <w:szCs w:val="22"/>
          <w:lang w:val="fr-CA"/>
        </w:rPr>
      </w:pPr>
    </w:p>
    <w:p w:rsidR="00E50CEF" w:rsidRPr="00B64D5C" w:rsidRDefault="000D3206" w:rsidP="00B64D5C">
      <w:pPr>
        <w:pStyle w:val="Default"/>
        <w:numPr>
          <w:ilvl w:val="0"/>
          <w:numId w:val="33"/>
        </w:numPr>
        <w:ind w:left="426" w:hanging="426"/>
        <w:rPr>
          <w:rFonts w:asciiTheme="minorHAnsi" w:hAnsiTheme="minorHAnsi"/>
          <w:sz w:val="22"/>
          <w:szCs w:val="22"/>
          <w:lang w:val="fr-CA"/>
        </w:rPr>
      </w:pPr>
      <w:r w:rsidRPr="00B64D5C">
        <w:rPr>
          <w:rFonts w:asciiTheme="minorHAnsi" w:hAnsiTheme="minorHAnsi"/>
          <w:sz w:val="22"/>
          <w:szCs w:val="22"/>
          <w:lang w:val="fr-CA"/>
        </w:rPr>
        <w:t>AYANT CONNAISSANCE de la résolution 1/8 adoptée par l’Assemblée des Nations Unies pour l’environnement du Programme des Nations Unies pour l’environnement (PNUE)</w:t>
      </w:r>
      <w:r w:rsidR="006B680A" w:rsidRPr="00B64D5C">
        <w:rPr>
          <w:rFonts w:asciiTheme="minorHAnsi" w:hAnsiTheme="minorHAnsi"/>
          <w:sz w:val="22"/>
          <w:szCs w:val="22"/>
          <w:lang w:val="fr-CA"/>
        </w:rPr>
        <w:t>,</w:t>
      </w:r>
      <w:r w:rsidRPr="00B64D5C">
        <w:rPr>
          <w:rFonts w:asciiTheme="minorHAnsi" w:hAnsiTheme="minorHAnsi"/>
          <w:sz w:val="22"/>
          <w:szCs w:val="22"/>
          <w:lang w:val="fr-CA"/>
        </w:rPr>
        <w:t xml:space="preserve"> sur l’adaptat</w:t>
      </w:r>
      <w:r w:rsidR="00B82857">
        <w:rPr>
          <w:rFonts w:asciiTheme="minorHAnsi" w:hAnsiTheme="minorHAnsi"/>
          <w:sz w:val="22"/>
          <w:szCs w:val="22"/>
          <w:lang w:val="fr-CA"/>
        </w:rPr>
        <w:t>ion fondée sur les écosystèmes;</w:t>
      </w:r>
    </w:p>
    <w:p w:rsidR="00CD76CA" w:rsidRPr="006A48E7" w:rsidRDefault="00CD76CA" w:rsidP="00B9063F">
      <w:pPr>
        <w:pStyle w:val="Default"/>
        <w:ind w:left="426" w:hanging="426"/>
        <w:rPr>
          <w:rFonts w:asciiTheme="minorHAnsi" w:hAnsiTheme="minorHAnsi"/>
          <w:sz w:val="22"/>
          <w:szCs w:val="22"/>
          <w:lang w:val="fr-CA"/>
        </w:rPr>
      </w:pPr>
    </w:p>
    <w:p w:rsidR="00B64D5C" w:rsidRDefault="00273721" w:rsidP="006A48E7">
      <w:pPr>
        <w:pStyle w:val="Default"/>
        <w:numPr>
          <w:ilvl w:val="0"/>
          <w:numId w:val="34"/>
        </w:numPr>
        <w:ind w:left="426" w:hanging="426"/>
        <w:rPr>
          <w:rFonts w:asciiTheme="minorHAnsi" w:hAnsiTheme="minorHAnsi"/>
          <w:sz w:val="22"/>
          <w:szCs w:val="22"/>
          <w:lang w:val="fr-CA"/>
        </w:rPr>
      </w:pPr>
      <w:r w:rsidRPr="006A48E7">
        <w:rPr>
          <w:rFonts w:asciiTheme="minorHAnsi" w:hAnsiTheme="minorHAnsi"/>
          <w:sz w:val="22"/>
          <w:szCs w:val="22"/>
          <w:lang w:val="fr-CA"/>
        </w:rPr>
        <w:t>CON</w:t>
      </w:r>
      <w:r w:rsidR="00746A8D" w:rsidRPr="006A48E7">
        <w:rPr>
          <w:rFonts w:asciiTheme="minorHAnsi" w:hAnsiTheme="minorHAnsi"/>
          <w:sz w:val="22"/>
          <w:szCs w:val="22"/>
          <w:lang w:val="fr-CA"/>
        </w:rPr>
        <w:t>S</w:t>
      </w:r>
      <w:r w:rsidRPr="006A48E7">
        <w:rPr>
          <w:rFonts w:asciiTheme="minorHAnsi" w:hAnsiTheme="minorHAnsi"/>
          <w:sz w:val="22"/>
          <w:szCs w:val="22"/>
          <w:lang w:val="fr-CA"/>
        </w:rPr>
        <w:t>IDÉRANT</w:t>
      </w:r>
      <w:r w:rsidR="00573A96" w:rsidRPr="006A48E7">
        <w:rPr>
          <w:rFonts w:asciiTheme="minorHAnsi" w:hAnsiTheme="minorHAnsi"/>
          <w:sz w:val="22"/>
          <w:szCs w:val="22"/>
          <w:lang w:val="fr-CA"/>
        </w:rPr>
        <w:t xml:space="preserve"> que le drainage des tourbières peut entraîner une dégradation rapide des sols et la perte de terres productiv</w:t>
      </w:r>
      <w:r w:rsidR="0047714C">
        <w:rPr>
          <w:rFonts w:asciiTheme="minorHAnsi" w:hAnsiTheme="minorHAnsi"/>
          <w:sz w:val="22"/>
          <w:szCs w:val="22"/>
          <w:lang w:val="fr-CA"/>
        </w:rPr>
        <w:t>e</w:t>
      </w:r>
      <w:r w:rsidR="00573A96" w:rsidRPr="006A48E7">
        <w:rPr>
          <w:rFonts w:asciiTheme="minorHAnsi" w:hAnsiTheme="minorHAnsi"/>
          <w:sz w:val="22"/>
          <w:szCs w:val="22"/>
          <w:lang w:val="fr-CA"/>
        </w:rPr>
        <w:t xml:space="preserve">s; </w:t>
      </w:r>
      <w:r w:rsidR="0047714C">
        <w:rPr>
          <w:rFonts w:asciiTheme="minorHAnsi" w:hAnsiTheme="minorHAnsi"/>
          <w:sz w:val="22"/>
          <w:szCs w:val="22"/>
          <w:lang w:val="fr-CA"/>
        </w:rPr>
        <w:t>et CONSCIENTE du rôle que jouent les zones humides, notamment les tourbières, dans la réduction des impacts des catastrophes naturelles;</w:t>
      </w:r>
    </w:p>
    <w:p w:rsidR="00B64D5C" w:rsidRDefault="00B64D5C" w:rsidP="00B64D5C">
      <w:pPr>
        <w:pStyle w:val="Default"/>
        <w:ind w:left="426"/>
        <w:rPr>
          <w:rFonts w:asciiTheme="minorHAnsi" w:hAnsiTheme="minorHAnsi"/>
          <w:sz w:val="22"/>
          <w:szCs w:val="22"/>
          <w:lang w:val="fr-CA"/>
        </w:rPr>
      </w:pPr>
    </w:p>
    <w:p w:rsidR="002811F1" w:rsidRPr="004D3A9B" w:rsidRDefault="002811F1" w:rsidP="004D3A9B">
      <w:pPr>
        <w:pStyle w:val="Default"/>
        <w:numPr>
          <w:ilvl w:val="0"/>
          <w:numId w:val="34"/>
        </w:numPr>
        <w:ind w:left="426" w:hanging="426"/>
        <w:rPr>
          <w:rFonts w:asciiTheme="minorHAnsi" w:hAnsiTheme="minorHAnsi"/>
          <w:sz w:val="22"/>
          <w:szCs w:val="22"/>
          <w:lang w:val="fr-CA"/>
        </w:rPr>
      </w:pPr>
      <w:r w:rsidRPr="004D3A9B">
        <w:rPr>
          <w:rFonts w:asciiTheme="minorHAnsi" w:hAnsiTheme="minorHAnsi"/>
          <w:sz w:val="22"/>
          <w:szCs w:val="22"/>
          <w:lang w:val="fr-CA"/>
        </w:rPr>
        <w:t xml:space="preserve">RECONNAISSANT les efforts </w:t>
      </w:r>
      <w:r w:rsidR="00FD69F6" w:rsidRPr="004D3A9B">
        <w:rPr>
          <w:rFonts w:asciiTheme="minorHAnsi" w:hAnsiTheme="minorHAnsi"/>
          <w:sz w:val="22"/>
          <w:szCs w:val="22"/>
          <w:lang w:val="fr-CA"/>
        </w:rPr>
        <w:t>couronnés de succès</w:t>
      </w:r>
      <w:r w:rsidR="00006325" w:rsidRPr="004D3A9B">
        <w:rPr>
          <w:rFonts w:asciiTheme="minorHAnsi" w:hAnsiTheme="minorHAnsi"/>
          <w:sz w:val="22"/>
          <w:szCs w:val="22"/>
          <w:lang w:val="fr-CA"/>
        </w:rPr>
        <w:t>, déployés par</w:t>
      </w:r>
      <w:r w:rsidRPr="004D3A9B">
        <w:rPr>
          <w:rFonts w:asciiTheme="minorHAnsi" w:hAnsiTheme="minorHAnsi"/>
          <w:sz w:val="22"/>
          <w:szCs w:val="22"/>
          <w:lang w:val="fr-CA"/>
        </w:rPr>
        <w:t xml:space="preserve"> de nombreuses Parties contractantes à la Convention de Ramsar en matière de réhumidification et de restauration des tourbières dégradées, les avantages du partage de méthodes et d’expériences pratiques</w:t>
      </w:r>
      <w:r w:rsidR="00352706" w:rsidRPr="004D3A9B">
        <w:rPr>
          <w:rFonts w:asciiTheme="minorHAnsi" w:hAnsiTheme="minorHAnsi"/>
          <w:sz w:val="22"/>
          <w:szCs w:val="22"/>
          <w:lang w:val="fr-CA"/>
        </w:rPr>
        <w:t xml:space="preserve"> et de la possibilité de disposer d’orientations sur les bonnes pratiques fondées sur les connaissances</w:t>
      </w:r>
      <w:r w:rsidR="004D3A9B">
        <w:rPr>
          <w:rFonts w:asciiTheme="minorHAnsi" w:hAnsiTheme="minorHAnsi"/>
          <w:sz w:val="22"/>
          <w:szCs w:val="22"/>
          <w:lang w:val="fr-CA"/>
        </w:rPr>
        <w:t>;</w:t>
      </w:r>
    </w:p>
    <w:p w:rsidR="00422351" w:rsidRPr="006A48E7" w:rsidRDefault="00422351" w:rsidP="00B9063F">
      <w:pPr>
        <w:pStyle w:val="Default"/>
        <w:tabs>
          <w:tab w:val="left" w:pos="540"/>
        </w:tabs>
        <w:rPr>
          <w:rFonts w:asciiTheme="minorHAnsi" w:hAnsiTheme="minorHAnsi"/>
          <w:sz w:val="22"/>
          <w:szCs w:val="22"/>
          <w:lang w:val="fr-CA"/>
        </w:rPr>
      </w:pPr>
    </w:p>
    <w:p w:rsidR="00091BCD" w:rsidRPr="006A48E7" w:rsidRDefault="00B82857" w:rsidP="006A48E7">
      <w:pPr>
        <w:pStyle w:val="Default"/>
        <w:numPr>
          <w:ilvl w:val="0"/>
          <w:numId w:val="34"/>
        </w:numPr>
        <w:ind w:left="448" w:hanging="448"/>
        <w:rPr>
          <w:rFonts w:asciiTheme="minorHAnsi" w:hAnsiTheme="minorHAnsi"/>
          <w:sz w:val="22"/>
          <w:szCs w:val="22"/>
          <w:lang w:val="fr-CA"/>
        </w:rPr>
      </w:pPr>
      <w:r>
        <w:rPr>
          <w:rFonts w:asciiTheme="minorHAnsi" w:hAnsiTheme="minorHAnsi"/>
          <w:sz w:val="22"/>
          <w:szCs w:val="22"/>
          <w:lang w:val="fr-CA"/>
        </w:rPr>
        <w:t>PRENANT NOTE de</w:t>
      </w:r>
      <w:r w:rsidR="004C23D0">
        <w:rPr>
          <w:rFonts w:asciiTheme="minorHAnsi" w:hAnsiTheme="minorHAnsi"/>
          <w:sz w:val="22"/>
          <w:szCs w:val="22"/>
          <w:lang w:val="fr-CA"/>
        </w:rPr>
        <w:t xml:space="preserve"> Supplément sur les zones humides, qui propose des méthodes d’estimation des émissions anthropiques et des éliminations de gaz à effet de serre des terres aux sols humides et drainés et des zones humides construites pour le traitement des eaux usées, et </w:t>
      </w:r>
      <w:r>
        <w:rPr>
          <w:rFonts w:asciiTheme="minorHAnsi" w:hAnsiTheme="minorHAnsi"/>
          <w:sz w:val="22"/>
          <w:szCs w:val="22"/>
          <w:lang w:val="fr-CA"/>
        </w:rPr>
        <w:t>de</w:t>
      </w:r>
      <w:r w:rsidR="004C23D0">
        <w:rPr>
          <w:rFonts w:asciiTheme="minorHAnsi" w:hAnsiTheme="minorHAnsi"/>
          <w:sz w:val="22"/>
          <w:szCs w:val="22"/>
          <w:lang w:val="fr-CA"/>
        </w:rPr>
        <w:t xml:space="preserve"> l’encadré 1.1 du Supplément sur les zones humides </w:t>
      </w:r>
      <w:r>
        <w:rPr>
          <w:rFonts w:asciiTheme="minorHAnsi" w:hAnsiTheme="minorHAnsi"/>
          <w:sz w:val="22"/>
          <w:szCs w:val="22"/>
          <w:lang w:val="fr-CA"/>
        </w:rPr>
        <w:t xml:space="preserve">qui </w:t>
      </w:r>
      <w:r w:rsidR="004C23D0">
        <w:rPr>
          <w:rFonts w:asciiTheme="minorHAnsi" w:hAnsiTheme="minorHAnsi"/>
          <w:sz w:val="22"/>
          <w:szCs w:val="22"/>
          <w:lang w:val="fr-CA"/>
        </w:rPr>
        <w:t>reconnaît que la réhumidification peut aussi remettre les zones humides dans un état tel que les émissions nettes de CO</w:t>
      </w:r>
      <w:r w:rsidR="004C23D0" w:rsidRPr="004C23D0">
        <w:rPr>
          <w:rFonts w:asciiTheme="minorHAnsi" w:hAnsiTheme="minorHAnsi"/>
          <w:sz w:val="22"/>
          <w:szCs w:val="22"/>
          <w:vertAlign w:val="subscript"/>
          <w:lang w:val="fr-CA"/>
        </w:rPr>
        <w:t>2</w:t>
      </w:r>
      <w:r w:rsidR="004C23D0">
        <w:rPr>
          <w:rFonts w:asciiTheme="minorHAnsi" w:hAnsiTheme="minorHAnsi"/>
          <w:sz w:val="22"/>
          <w:szCs w:val="22"/>
          <w:lang w:val="fr-CA"/>
        </w:rPr>
        <w:t xml:space="preserve"> sont fortement réduites ou deviennent même négatives, aidant les zones humides à fonctionner comme un extracteur net de gaz à effet de serre de l’atmosphère</w:t>
      </w:r>
      <w:r>
        <w:rPr>
          <w:rFonts w:asciiTheme="minorHAnsi" w:hAnsiTheme="minorHAnsi"/>
          <w:sz w:val="22"/>
          <w:szCs w:val="22"/>
          <w:lang w:val="fr-CA"/>
        </w:rPr>
        <w:t>;</w:t>
      </w:r>
    </w:p>
    <w:p w:rsidR="00534A83" w:rsidRPr="006A48E7" w:rsidRDefault="00534A83" w:rsidP="00B9063F">
      <w:pPr>
        <w:pStyle w:val="Default"/>
        <w:ind w:left="426" w:hanging="426"/>
        <w:rPr>
          <w:rFonts w:asciiTheme="minorHAnsi" w:hAnsiTheme="minorHAnsi"/>
          <w:sz w:val="22"/>
          <w:szCs w:val="22"/>
          <w:lang w:val="fr-CA"/>
        </w:rPr>
      </w:pPr>
    </w:p>
    <w:p w:rsidR="00091BCD" w:rsidRDefault="001131E3" w:rsidP="006A48E7">
      <w:pPr>
        <w:pStyle w:val="Default"/>
        <w:numPr>
          <w:ilvl w:val="0"/>
          <w:numId w:val="34"/>
        </w:numPr>
        <w:ind w:left="448" w:hanging="420"/>
        <w:rPr>
          <w:rFonts w:asciiTheme="minorHAnsi" w:hAnsiTheme="minorHAnsi"/>
          <w:sz w:val="22"/>
          <w:szCs w:val="22"/>
          <w:lang w:val="fr-CA"/>
        </w:rPr>
      </w:pPr>
      <w:r w:rsidRPr="006A48E7">
        <w:rPr>
          <w:rFonts w:asciiTheme="minorHAnsi" w:hAnsiTheme="minorHAnsi"/>
          <w:sz w:val="22"/>
          <w:szCs w:val="22"/>
          <w:lang w:val="fr-CA"/>
        </w:rPr>
        <w:t xml:space="preserve">SACHANT </w:t>
      </w:r>
      <w:r w:rsidR="00273721" w:rsidRPr="006A48E7">
        <w:rPr>
          <w:rFonts w:asciiTheme="minorHAnsi" w:hAnsiTheme="minorHAnsi"/>
          <w:sz w:val="22"/>
          <w:szCs w:val="22"/>
          <w:lang w:val="fr-CA"/>
        </w:rPr>
        <w:t>AUSSI</w:t>
      </w:r>
      <w:r w:rsidRPr="006A48E7">
        <w:rPr>
          <w:rFonts w:asciiTheme="minorHAnsi" w:hAnsiTheme="minorHAnsi"/>
          <w:sz w:val="22"/>
          <w:szCs w:val="22"/>
          <w:lang w:val="fr-CA"/>
        </w:rPr>
        <w:t xml:space="preserve"> que </w:t>
      </w:r>
      <w:r w:rsidR="003A0697" w:rsidRPr="006A48E7">
        <w:rPr>
          <w:rFonts w:asciiTheme="minorHAnsi" w:hAnsiTheme="minorHAnsi"/>
          <w:sz w:val="22"/>
          <w:szCs w:val="22"/>
          <w:lang w:val="fr-CA"/>
        </w:rPr>
        <w:t>le paragraphe 10</w:t>
      </w:r>
      <w:r w:rsidR="00091BCD" w:rsidRPr="006A48E7">
        <w:rPr>
          <w:rFonts w:asciiTheme="minorHAnsi" w:hAnsiTheme="minorHAnsi"/>
          <w:sz w:val="22"/>
          <w:szCs w:val="22"/>
          <w:lang w:val="fr-CA"/>
        </w:rPr>
        <w:t xml:space="preserve"> </w:t>
      </w:r>
      <w:r w:rsidR="00B83729">
        <w:rPr>
          <w:rFonts w:asciiTheme="minorHAnsi" w:hAnsiTheme="minorHAnsi"/>
          <w:sz w:val="22"/>
          <w:szCs w:val="22"/>
          <w:lang w:val="fr-CA"/>
        </w:rPr>
        <w:t xml:space="preserve">de la Résolution VIII.11, </w:t>
      </w:r>
      <w:r w:rsidR="001A289E" w:rsidRPr="006A48E7">
        <w:rPr>
          <w:rFonts w:asciiTheme="minorHAnsi" w:hAnsiTheme="minorHAnsi"/>
          <w:i/>
          <w:sz w:val="22"/>
          <w:szCs w:val="22"/>
          <w:lang w:val="fr-CA"/>
        </w:rPr>
        <w:t xml:space="preserve">Orientations complémentaires pour identifier et inscrire des tourbières, </w:t>
      </w:r>
      <w:r w:rsidR="003A0697" w:rsidRPr="006A48E7">
        <w:rPr>
          <w:rFonts w:asciiTheme="minorHAnsi" w:hAnsiTheme="minorHAnsi"/>
          <w:i/>
          <w:sz w:val="22"/>
          <w:szCs w:val="22"/>
          <w:lang w:val="fr-CA"/>
        </w:rPr>
        <w:t>des prairies humides, des mangroves et des récifs coralliens</w:t>
      </w:r>
      <w:r w:rsidR="001A289E" w:rsidRPr="006A48E7">
        <w:rPr>
          <w:rFonts w:asciiTheme="minorHAnsi" w:hAnsiTheme="minorHAnsi"/>
          <w:i/>
          <w:sz w:val="22"/>
          <w:szCs w:val="22"/>
          <w:lang w:val="fr-CA"/>
        </w:rPr>
        <w:t xml:space="preserve"> sur la Liste des zones humides d’importance internationale</w:t>
      </w:r>
      <w:r w:rsidR="00B83729">
        <w:rPr>
          <w:rFonts w:asciiTheme="minorHAnsi" w:hAnsiTheme="minorHAnsi"/>
          <w:i/>
          <w:sz w:val="22"/>
          <w:szCs w:val="22"/>
          <w:lang w:val="fr-CA"/>
        </w:rPr>
        <w:t>,</w:t>
      </w:r>
      <w:r w:rsidRPr="006A48E7">
        <w:rPr>
          <w:rFonts w:asciiTheme="minorHAnsi" w:hAnsiTheme="minorHAnsi"/>
          <w:sz w:val="22"/>
          <w:szCs w:val="22"/>
          <w:lang w:val="fr-CA"/>
        </w:rPr>
        <w:t xml:space="preserve"> </w:t>
      </w:r>
      <w:r w:rsidR="00B83729">
        <w:rPr>
          <w:rFonts w:asciiTheme="minorHAnsi" w:hAnsiTheme="minorHAnsi"/>
          <w:sz w:val="22"/>
          <w:szCs w:val="22"/>
          <w:lang w:val="fr-CA"/>
        </w:rPr>
        <w:t xml:space="preserve">reconnaît la capacité </w:t>
      </w:r>
      <w:r w:rsidR="00B83729" w:rsidRPr="00450769">
        <w:rPr>
          <w:rFonts w:asciiTheme="minorHAnsi" w:hAnsiTheme="minorHAnsi"/>
          <w:sz w:val="22"/>
          <w:szCs w:val="22"/>
          <w:lang w:val="fr-CA"/>
        </w:rPr>
        <w:t>des tourbières d’influencer les climats locaux et régionaux</w:t>
      </w:r>
      <w:r w:rsidR="00B83729">
        <w:rPr>
          <w:rFonts w:asciiTheme="minorHAnsi" w:hAnsiTheme="minorHAnsi"/>
          <w:sz w:val="22"/>
          <w:szCs w:val="22"/>
          <w:lang w:val="fr-CA"/>
        </w:rPr>
        <w:t xml:space="preserve"> et que le paragraphe 139 </w:t>
      </w:r>
      <w:r w:rsidR="00E55829" w:rsidRPr="006A48E7">
        <w:rPr>
          <w:rFonts w:asciiTheme="minorHAnsi" w:hAnsiTheme="minorHAnsi"/>
          <w:sz w:val="22"/>
          <w:szCs w:val="22"/>
          <w:lang w:val="fr-CA"/>
        </w:rPr>
        <w:t xml:space="preserve">du </w:t>
      </w:r>
      <w:r w:rsidRPr="006A48E7">
        <w:rPr>
          <w:rFonts w:asciiTheme="minorHAnsi" w:hAnsiTheme="minorHAnsi"/>
          <w:sz w:val="22"/>
          <w:szCs w:val="22"/>
          <w:lang w:val="fr-CA"/>
        </w:rPr>
        <w:t xml:space="preserve">Manuel Ramsar 17 : </w:t>
      </w:r>
      <w:r w:rsidRPr="006A48E7">
        <w:rPr>
          <w:rFonts w:asciiTheme="minorHAnsi" w:hAnsiTheme="minorHAnsi"/>
          <w:i/>
          <w:sz w:val="22"/>
          <w:szCs w:val="22"/>
          <w:lang w:val="fr-CA"/>
        </w:rPr>
        <w:t>Inscription de Sites Ramsar</w:t>
      </w:r>
      <w:r w:rsidRPr="006A48E7">
        <w:rPr>
          <w:rFonts w:asciiTheme="minorHAnsi" w:hAnsiTheme="minorHAnsi"/>
          <w:sz w:val="22"/>
          <w:szCs w:val="22"/>
          <w:lang w:val="fr-CA"/>
        </w:rPr>
        <w:t>  (Manuels Ramsar 4</w:t>
      </w:r>
      <w:r w:rsidRPr="006A48E7">
        <w:rPr>
          <w:rFonts w:asciiTheme="minorHAnsi" w:hAnsiTheme="minorHAnsi"/>
          <w:sz w:val="22"/>
          <w:szCs w:val="22"/>
          <w:vertAlign w:val="superscript"/>
          <w:lang w:val="fr-CA"/>
        </w:rPr>
        <w:t>e</w:t>
      </w:r>
      <w:r w:rsidRPr="006A48E7">
        <w:rPr>
          <w:rFonts w:asciiTheme="minorHAnsi" w:hAnsiTheme="minorHAnsi"/>
          <w:sz w:val="22"/>
          <w:szCs w:val="22"/>
          <w:lang w:val="fr-CA"/>
        </w:rPr>
        <w:t xml:space="preserve"> édition 2010) fait référence au rôle hydrologique des tourbières humides dans la régulation du climat local et régional via le refroidissement </w:t>
      </w:r>
      <w:r w:rsidR="00661DF7" w:rsidRPr="006A48E7">
        <w:rPr>
          <w:rFonts w:asciiTheme="minorHAnsi" w:hAnsiTheme="minorHAnsi"/>
          <w:sz w:val="22"/>
          <w:szCs w:val="22"/>
          <w:lang w:val="fr-CA"/>
        </w:rPr>
        <w:t>par</w:t>
      </w:r>
      <w:r w:rsidRPr="006A48E7">
        <w:rPr>
          <w:rFonts w:asciiTheme="minorHAnsi" w:hAnsiTheme="minorHAnsi"/>
          <w:sz w:val="22"/>
          <w:szCs w:val="22"/>
          <w:lang w:val="fr-CA"/>
        </w:rPr>
        <w:t xml:space="preserve"> </w:t>
      </w:r>
      <w:r w:rsidR="00B82857">
        <w:rPr>
          <w:rFonts w:asciiTheme="minorHAnsi" w:hAnsiTheme="minorHAnsi"/>
          <w:sz w:val="22"/>
          <w:szCs w:val="22"/>
          <w:lang w:val="fr-CA"/>
        </w:rPr>
        <w:t>évapotranspiration;</w:t>
      </w:r>
    </w:p>
    <w:p w:rsidR="007F366C" w:rsidRPr="006A48E7" w:rsidRDefault="007F366C" w:rsidP="00B82857">
      <w:pPr>
        <w:pStyle w:val="Default"/>
        <w:ind w:left="426" w:hanging="426"/>
        <w:rPr>
          <w:rFonts w:asciiTheme="minorHAnsi" w:hAnsiTheme="minorHAnsi"/>
          <w:sz w:val="22"/>
          <w:szCs w:val="22"/>
          <w:lang w:val="fr-CA"/>
        </w:rPr>
      </w:pPr>
    </w:p>
    <w:p w:rsidR="00614DFD" w:rsidRPr="006A48E7" w:rsidRDefault="00FE6BD2" w:rsidP="006A48E7">
      <w:pPr>
        <w:pStyle w:val="Default"/>
        <w:numPr>
          <w:ilvl w:val="0"/>
          <w:numId w:val="34"/>
        </w:numPr>
        <w:ind w:left="426" w:hanging="426"/>
        <w:rPr>
          <w:rFonts w:asciiTheme="minorHAnsi" w:hAnsiTheme="minorHAnsi"/>
          <w:sz w:val="22"/>
          <w:szCs w:val="22"/>
          <w:lang w:val="fr-CA"/>
        </w:rPr>
      </w:pPr>
      <w:r w:rsidRPr="006A48E7">
        <w:rPr>
          <w:rFonts w:asciiTheme="minorHAnsi" w:hAnsiTheme="minorHAnsi"/>
          <w:sz w:val="22"/>
          <w:szCs w:val="22"/>
          <w:lang w:val="fr-CA"/>
        </w:rPr>
        <w:t>RECONNA</w:t>
      </w:r>
      <w:r>
        <w:rPr>
          <w:rFonts w:asciiTheme="minorHAnsi" w:hAnsiTheme="minorHAnsi"/>
          <w:sz w:val="22"/>
          <w:szCs w:val="22"/>
          <w:lang w:val="fr-CA"/>
        </w:rPr>
        <w:t>ISSANT</w:t>
      </w:r>
      <w:r w:rsidRPr="006A48E7">
        <w:rPr>
          <w:rFonts w:asciiTheme="minorHAnsi" w:hAnsiTheme="minorHAnsi"/>
          <w:sz w:val="22"/>
          <w:szCs w:val="22"/>
          <w:lang w:val="fr-CA"/>
        </w:rPr>
        <w:t xml:space="preserve"> </w:t>
      </w:r>
      <w:r w:rsidR="0098006F" w:rsidRPr="006A48E7">
        <w:rPr>
          <w:rFonts w:asciiTheme="minorHAnsi" w:hAnsiTheme="minorHAnsi"/>
          <w:sz w:val="22"/>
          <w:szCs w:val="22"/>
          <w:lang w:val="fr-CA"/>
        </w:rPr>
        <w:t>les mandats distincts et le statut juridique indépendant des conventions</w:t>
      </w:r>
      <w:r w:rsidR="004C23D0">
        <w:rPr>
          <w:rFonts w:asciiTheme="minorHAnsi" w:hAnsiTheme="minorHAnsi"/>
          <w:sz w:val="22"/>
          <w:szCs w:val="22"/>
          <w:lang w:val="fr-CA"/>
        </w:rPr>
        <w:t>;</w:t>
      </w:r>
      <w:r w:rsidR="0098006F" w:rsidRPr="006A48E7">
        <w:rPr>
          <w:rFonts w:asciiTheme="minorHAnsi" w:hAnsiTheme="minorHAnsi"/>
          <w:sz w:val="22"/>
          <w:szCs w:val="22"/>
          <w:lang w:val="fr-CA"/>
        </w:rPr>
        <w:t xml:space="preserve"> et AFFIRM</w:t>
      </w:r>
      <w:r>
        <w:rPr>
          <w:rFonts w:asciiTheme="minorHAnsi" w:hAnsiTheme="minorHAnsi"/>
          <w:sz w:val="22"/>
          <w:szCs w:val="22"/>
          <w:lang w:val="fr-CA"/>
        </w:rPr>
        <w:t>ANT</w:t>
      </w:r>
      <w:r w:rsidR="0098006F" w:rsidRPr="006A48E7">
        <w:rPr>
          <w:rFonts w:asciiTheme="minorHAnsi" w:hAnsiTheme="minorHAnsi"/>
          <w:sz w:val="22"/>
          <w:szCs w:val="22"/>
          <w:lang w:val="fr-CA"/>
        </w:rPr>
        <w:t xml:space="preserve"> que la CCNUCC et le GIEC sont les références clés pour les termes </w:t>
      </w:r>
      <w:r w:rsidR="0098006F" w:rsidRPr="006A48E7">
        <w:rPr>
          <w:rFonts w:asciiTheme="minorHAnsi" w:hAnsiTheme="minorHAnsi"/>
          <w:i/>
          <w:iCs/>
          <w:sz w:val="22"/>
          <w:szCs w:val="22"/>
          <w:lang w:val="fr-CA"/>
        </w:rPr>
        <w:t xml:space="preserve">atténuation, adaptation, piégeage du carbone, </w:t>
      </w:r>
      <w:r>
        <w:rPr>
          <w:rFonts w:asciiTheme="minorHAnsi" w:hAnsiTheme="minorHAnsi"/>
          <w:i/>
          <w:iCs/>
          <w:sz w:val="22"/>
          <w:szCs w:val="22"/>
          <w:lang w:val="fr-CA"/>
        </w:rPr>
        <w:t xml:space="preserve">réduction des émissions, </w:t>
      </w:r>
      <w:r w:rsidR="0098006F" w:rsidRPr="006A48E7">
        <w:rPr>
          <w:rFonts w:asciiTheme="minorHAnsi" w:hAnsiTheme="minorHAnsi"/>
          <w:i/>
          <w:iCs/>
          <w:sz w:val="22"/>
          <w:szCs w:val="22"/>
          <w:lang w:val="fr-CA"/>
        </w:rPr>
        <w:t xml:space="preserve">émissions de gaz à effet de serre </w:t>
      </w:r>
      <w:r w:rsidR="0098006F" w:rsidRPr="006A48E7">
        <w:rPr>
          <w:rFonts w:asciiTheme="minorHAnsi" w:hAnsiTheme="minorHAnsi"/>
          <w:iCs/>
          <w:sz w:val="22"/>
          <w:szCs w:val="22"/>
          <w:lang w:val="fr-CA"/>
        </w:rPr>
        <w:t>et</w:t>
      </w:r>
      <w:r w:rsidR="0098006F" w:rsidRPr="006A48E7">
        <w:rPr>
          <w:rFonts w:asciiTheme="minorHAnsi" w:hAnsiTheme="minorHAnsi"/>
          <w:i/>
          <w:iCs/>
          <w:sz w:val="22"/>
          <w:szCs w:val="22"/>
          <w:lang w:val="fr-CA"/>
        </w:rPr>
        <w:t xml:space="preserve"> stockage de carbone </w:t>
      </w:r>
      <w:r w:rsidR="0098006F" w:rsidRPr="006A48E7">
        <w:rPr>
          <w:rFonts w:asciiTheme="minorHAnsi" w:hAnsiTheme="minorHAnsi"/>
          <w:iCs/>
          <w:sz w:val="22"/>
          <w:szCs w:val="22"/>
          <w:lang w:val="fr-CA"/>
        </w:rPr>
        <w:t xml:space="preserve">utilisés dans la présente </w:t>
      </w:r>
      <w:r w:rsidR="00746A8D" w:rsidRPr="006A48E7">
        <w:rPr>
          <w:rFonts w:asciiTheme="minorHAnsi" w:hAnsiTheme="minorHAnsi"/>
          <w:iCs/>
          <w:sz w:val="22"/>
          <w:szCs w:val="22"/>
          <w:lang w:val="fr-CA"/>
        </w:rPr>
        <w:t>R</w:t>
      </w:r>
      <w:r w:rsidR="0098006F" w:rsidRPr="006A48E7">
        <w:rPr>
          <w:rFonts w:asciiTheme="minorHAnsi" w:hAnsiTheme="minorHAnsi"/>
          <w:iCs/>
          <w:sz w:val="22"/>
          <w:szCs w:val="22"/>
          <w:lang w:val="fr-CA"/>
        </w:rPr>
        <w:t>ésolution car ils concer</w:t>
      </w:r>
      <w:r w:rsidR="00B82857">
        <w:rPr>
          <w:rFonts w:asciiTheme="minorHAnsi" w:hAnsiTheme="minorHAnsi"/>
          <w:iCs/>
          <w:sz w:val="22"/>
          <w:szCs w:val="22"/>
          <w:lang w:val="fr-CA"/>
        </w:rPr>
        <w:t>nent les changements climatique;</w:t>
      </w:r>
    </w:p>
    <w:p w:rsidR="00614DFD" w:rsidRDefault="00614DFD" w:rsidP="00B9063F">
      <w:pPr>
        <w:pStyle w:val="Default"/>
        <w:ind w:left="426"/>
        <w:rPr>
          <w:rFonts w:asciiTheme="minorHAnsi" w:hAnsiTheme="minorHAnsi"/>
          <w:sz w:val="22"/>
          <w:szCs w:val="22"/>
          <w:lang w:val="fr-CA"/>
        </w:rPr>
      </w:pPr>
    </w:p>
    <w:p w:rsidR="004C23D0" w:rsidRDefault="00FE6BD2" w:rsidP="006A48E7">
      <w:pPr>
        <w:pStyle w:val="Default"/>
        <w:numPr>
          <w:ilvl w:val="0"/>
          <w:numId w:val="34"/>
        </w:numPr>
        <w:ind w:left="426" w:hanging="426"/>
        <w:rPr>
          <w:rFonts w:asciiTheme="minorHAnsi" w:hAnsiTheme="minorHAnsi"/>
          <w:sz w:val="22"/>
          <w:szCs w:val="22"/>
          <w:lang w:val="fr-CA"/>
        </w:rPr>
      </w:pPr>
      <w:r>
        <w:rPr>
          <w:rFonts w:asciiTheme="minorHAnsi" w:hAnsiTheme="minorHAnsi"/>
          <w:sz w:val="22"/>
          <w:szCs w:val="22"/>
          <w:lang w:val="fr-CA"/>
        </w:rPr>
        <w:t>RECONNAISSANT la CCNUCC comme le principal forum multilatéral chargé de traiter les changements climatiques et le GIEC comme organisme international chef de file pour l’évaluation scientifique des changements climatiques;</w:t>
      </w:r>
    </w:p>
    <w:p w:rsidR="004C23D0" w:rsidRDefault="004C23D0" w:rsidP="004C23D0">
      <w:pPr>
        <w:pStyle w:val="Default"/>
        <w:ind w:left="426"/>
        <w:rPr>
          <w:rFonts w:asciiTheme="minorHAnsi" w:hAnsiTheme="minorHAnsi"/>
          <w:sz w:val="22"/>
          <w:szCs w:val="22"/>
          <w:lang w:val="fr-CA"/>
        </w:rPr>
      </w:pPr>
    </w:p>
    <w:p w:rsidR="00FE6BD2" w:rsidRDefault="00FE6BD2" w:rsidP="004C23D0">
      <w:pPr>
        <w:pStyle w:val="Default"/>
        <w:numPr>
          <w:ilvl w:val="0"/>
          <w:numId w:val="34"/>
        </w:numPr>
        <w:ind w:left="426" w:hanging="426"/>
        <w:rPr>
          <w:rFonts w:asciiTheme="minorHAnsi" w:hAnsiTheme="minorHAnsi"/>
          <w:sz w:val="22"/>
          <w:szCs w:val="22"/>
          <w:lang w:val="fr-CA"/>
        </w:rPr>
      </w:pPr>
      <w:r w:rsidRPr="004C23D0">
        <w:rPr>
          <w:rFonts w:asciiTheme="minorHAnsi" w:hAnsiTheme="minorHAnsi"/>
          <w:sz w:val="22"/>
          <w:szCs w:val="22"/>
          <w:lang w:val="fr-CA"/>
        </w:rPr>
        <w:t>RÉAFFIRMANT que la Convention de Ramsar est le principal forum multilatéral pour les questions relatives aux zones humides; et</w:t>
      </w:r>
    </w:p>
    <w:p w:rsidR="00985C5E" w:rsidRDefault="00985C5E" w:rsidP="00985C5E">
      <w:pPr>
        <w:pStyle w:val="Default"/>
        <w:ind w:left="426"/>
        <w:rPr>
          <w:rFonts w:asciiTheme="minorHAnsi" w:hAnsiTheme="minorHAnsi"/>
          <w:sz w:val="22"/>
          <w:szCs w:val="22"/>
          <w:lang w:val="fr-CA"/>
        </w:rPr>
      </w:pPr>
    </w:p>
    <w:p w:rsidR="00985C5E" w:rsidRDefault="00FE6BD2" w:rsidP="00985C5E">
      <w:pPr>
        <w:pStyle w:val="Default"/>
        <w:numPr>
          <w:ilvl w:val="0"/>
          <w:numId w:val="34"/>
        </w:numPr>
        <w:ind w:left="426" w:hanging="426"/>
        <w:rPr>
          <w:rFonts w:asciiTheme="minorHAnsi" w:hAnsiTheme="minorHAnsi"/>
          <w:sz w:val="22"/>
          <w:szCs w:val="22"/>
          <w:lang w:val="fr-CA"/>
        </w:rPr>
      </w:pPr>
      <w:r w:rsidRPr="00985C5E">
        <w:rPr>
          <w:rFonts w:asciiTheme="minorHAnsi" w:hAnsiTheme="minorHAnsi"/>
          <w:sz w:val="22"/>
          <w:szCs w:val="22"/>
          <w:lang w:val="fr-CA"/>
        </w:rPr>
        <w:t>PRENANT NOTE</w:t>
      </w:r>
      <w:r w:rsidR="008F5826" w:rsidRPr="00985C5E">
        <w:rPr>
          <w:rFonts w:asciiTheme="minorHAnsi" w:hAnsiTheme="minorHAnsi"/>
          <w:sz w:val="22"/>
          <w:szCs w:val="22"/>
          <w:lang w:val="fr-CA"/>
        </w:rPr>
        <w:t xml:space="preserve"> du document de politique « </w:t>
      </w:r>
      <w:r w:rsidR="008F5826" w:rsidRPr="00985C5E">
        <w:rPr>
          <w:rFonts w:asciiTheme="minorHAnsi" w:hAnsiTheme="minorHAnsi"/>
          <w:i/>
          <w:sz w:val="22"/>
          <w:szCs w:val="22"/>
          <w:lang w:val="fr-CA"/>
        </w:rPr>
        <w:t>Peatlands, climate change mitigation and biodiversity conservation</w:t>
      </w:r>
      <w:r w:rsidR="008F5826" w:rsidRPr="00985C5E">
        <w:rPr>
          <w:rFonts w:asciiTheme="minorHAnsi" w:hAnsiTheme="minorHAnsi"/>
          <w:sz w:val="22"/>
          <w:szCs w:val="22"/>
          <w:lang w:val="fr-CA"/>
        </w:rPr>
        <w:t> » et du rapport « </w:t>
      </w:r>
      <w:r w:rsidR="008F5826" w:rsidRPr="00985C5E">
        <w:rPr>
          <w:rFonts w:asciiTheme="minorHAnsi" w:hAnsiTheme="minorHAnsi"/>
          <w:i/>
          <w:sz w:val="22"/>
          <w:szCs w:val="22"/>
          <w:lang w:val="fr-CA"/>
        </w:rPr>
        <w:t>Peatlands and Climate Change in a Ramsar context – a Nordic Baltic P</w:t>
      </w:r>
      <w:r w:rsidR="00985C5E">
        <w:rPr>
          <w:rFonts w:asciiTheme="minorHAnsi" w:hAnsiTheme="minorHAnsi"/>
          <w:i/>
          <w:sz w:val="22"/>
          <w:szCs w:val="22"/>
          <w:lang w:val="fr-CA"/>
        </w:rPr>
        <w:t>er</w:t>
      </w:r>
      <w:r w:rsidR="008F5826" w:rsidRPr="00985C5E">
        <w:rPr>
          <w:rFonts w:asciiTheme="minorHAnsi" w:hAnsiTheme="minorHAnsi"/>
          <w:i/>
          <w:sz w:val="22"/>
          <w:szCs w:val="22"/>
          <w:lang w:val="fr-CA"/>
        </w:rPr>
        <w:t>spective </w:t>
      </w:r>
      <w:r w:rsidR="008F5826" w:rsidRPr="00985C5E">
        <w:rPr>
          <w:rFonts w:asciiTheme="minorHAnsi" w:hAnsiTheme="minorHAnsi"/>
          <w:sz w:val="22"/>
          <w:szCs w:val="22"/>
          <w:lang w:val="fr-CA"/>
        </w:rPr>
        <w:t>» élaborés par l’Initiative régionale Ramsar NorBalWet qui peuvent inspirer d’autres initiatives régionales Ramsar et les Parties</w:t>
      </w:r>
      <w:r w:rsidR="00985C5E">
        <w:rPr>
          <w:rFonts w:asciiTheme="minorHAnsi" w:hAnsiTheme="minorHAnsi"/>
          <w:sz w:val="22"/>
          <w:szCs w:val="22"/>
          <w:lang w:val="fr-CA"/>
        </w:rPr>
        <w:t>, le cas échéant</w:t>
      </w:r>
      <w:r w:rsidR="008F5826" w:rsidRPr="00985C5E">
        <w:rPr>
          <w:rFonts w:asciiTheme="minorHAnsi" w:hAnsiTheme="minorHAnsi"/>
          <w:sz w:val="22"/>
          <w:szCs w:val="22"/>
          <w:lang w:val="fr-CA"/>
        </w:rPr>
        <w:t>;</w:t>
      </w:r>
    </w:p>
    <w:p w:rsidR="00985C5E" w:rsidRDefault="00985C5E" w:rsidP="00985C5E">
      <w:pPr>
        <w:pStyle w:val="Default"/>
        <w:ind w:left="426"/>
        <w:rPr>
          <w:rFonts w:asciiTheme="minorHAnsi" w:hAnsiTheme="minorHAnsi"/>
          <w:sz w:val="22"/>
          <w:szCs w:val="22"/>
          <w:lang w:val="fr-CA"/>
        </w:rPr>
      </w:pPr>
    </w:p>
    <w:p w:rsidR="00985C5E" w:rsidRDefault="00985C5E" w:rsidP="00985C5E">
      <w:pPr>
        <w:pStyle w:val="Default"/>
        <w:ind w:left="426" w:hanging="426"/>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rsidR="00B82857" w:rsidRPr="006A48E7" w:rsidRDefault="00B82857" w:rsidP="00B82857">
      <w:pPr>
        <w:pStyle w:val="Default"/>
        <w:ind w:left="426" w:hanging="426"/>
        <w:rPr>
          <w:rFonts w:asciiTheme="minorHAnsi" w:hAnsiTheme="minorHAnsi"/>
          <w:sz w:val="22"/>
          <w:szCs w:val="22"/>
          <w:lang w:val="fr-CA"/>
        </w:rPr>
      </w:pPr>
    </w:p>
    <w:p w:rsidR="00614DFD" w:rsidRPr="00985C5E" w:rsidRDefault="008A341D" w:rsidP="00985C5E">
      <w:pPr>
        <w:pStyle w:val="Default"/>
        <w:numPr>
          <w:ilvl w:val="0"/>
          <w:numId w:val="34"/>
        </w:numPr>
        <w:ind w:left="426" w:hanging="426"/>
        <w:rPr>
          <w:rFonts w:asciiTheme="minorHAnsi" w:hAnsiTheme="minorHAnsi"/>
          <w:sz w:val="22"/>
          <w:szCs w:val="22"/>
          <w:lang w:val="fr-CA"/>
        </w:rPr>
      </w:pPr>
      <w:r w:rsidRPr="00985C5E">
        <w:rPr>
          <w:rFonts w:asciiTheme="minorHAnsi" w:hAnsiTheme="minorHAnsi"/>
          <w:sz w:val="22"/>
          <w:szCs w:val="22"/>
          <w:lang w:val="fr-CA"/>
        </w:rPr>
        <w:t>ENCOURAGE les Parties contractantes, le cas échéant, à envisager de limiter les activités conduisant au drainage des tourbières</w:t>
      </w:r>
      <w:r w:rsidR="007A138E" w:rsidRPr="00985C5E">
        <w:rPr>
          <w:rFonts w:asciiTheme="minorHAnsi" w:hAnsiTheme="minorHAnsi"/>
          <w:sz w:val="22"/>
          <w:szCs w:val="22"/>
          <w:lang w:val="fr-CA"/>
        </w:rPr>
        <w:t xml:space="preserve"> et susceptibles de causer la subsidence, des inondations et l’émission de gaz à effet de serre</w:t>
      </w:r>
      <w:r w:rsidR="00985C5E">
        <w:rPr>
          <w:rFonts w:asciiTheme="minorHAnsi" w:hAnsiTheme="minorHAnsi"/>
          <w:sz w:val="22"/>
          <w:szCs w:val="22"/>
          <w:lang w:val="fr-CA"/>
        </w:rPr>
        <w:t>;</w:t>
      </w:r>
      <w:r w:rsidR="007A138E" w:rsidRPr="00985C5E">
        <w:rPr>
          <w:rFonts w:asciiTheme="minorHAnsi" w:hAnsiTheme="minorHAnsi"/>
          <w:sz w:val="22"/>
          <w:szCs w:val="22"/>
          <w:lang w:val="fr-CA"/>
        </w:rPr>
        <w:t xml:space="preserve"> et EXORTE à renforcer la coopération internationale, l’assistance technique et le renforcement des capacités</w:t>
      </w:r>
      <w:r w:rsidR="00985C5E">
        <w:rPr>
          <w:rFonts w:asciiTheme="minorHAnsi" w:hAnsiTheme="minorHAnsi"/>
          <w:sz w:val="22"/>
          <w:szCs w:val="22"/>
          <w:lang w:val="fr-CA"/>
        </w:rPr>
        <w:t xml:space="preserve"> à cet effet</w:t>
      </w:r>
      <w:r w:rsidR="00B82857">
        <w:rPr>
          <w:rFonts w:asciiTheme="minorHAnsi" w:hAnsiTheme="minorHAnsi"/>
          <w:sz w:val="22"/>
          <w:szCs w:val="22"/>
          <w:lang w:val="fr-CA"/>
        </w:rPr>
        <w:t>.</w:t>
      </w:r>
    </w:p>
    <w:p w:rsidR="00614DFD" w:rsidRPr="006A48E7" w:rsidRDefault="00614DFD" w:rsidP="00C04F37">
      <w:pPr>
        <w:pStyle w:val="Default"/>
        <w:ind w:left="426" w:hanging="426"/>
        <w:rPr>
          <w:rFonts w:asciiTheme="minorHAnsi" w:hAnsiTheme="minorHAnsi"/>
          <w:sz w:val="22"/>
          <w:szCs w:val="22"/>
          <w:lang w:val="fr-CA"/>
        </w:rPr>
      </w:pPr>
    </w:p>
    <w:p w:rsidR="009D4F06" w:rsidRDefault="0083396C" w:rsidP="006A48E7">
      <w:pPr>
        <w:pStyle w:val="Default"/>
        <w:numPr>
          <w:ilvl w:val="0"/>
          <w:numId w:val="34"/>
        </w:numPr>
        <w:ind w:left="426" w:hanging="426"/>
        <w:rPr>
          <w:rFonts w:asciiTheme="minorHAnsi" w:hAnsiTheme="minorHAnsi"/>
          <w:sz w:val="22"/>
          <w:szCs w:val="22"/>
          <w:lang w:val="fr-CA"/>
        </w:rPr>
      </w:pPr>
      <w:r w:rsidRPr="006A48E7">
        <w:rPr>
          <w:rFonts w:asciiTheme="minorHAnsi" w:hAnsiTheme="minorHAnsi"/>
          <w:sz w:val="22"/>
          <w:szCs w:val="22"/>
          <w:lang w:val="fr-CA"/>
        </w:rPr>
        <w:t xml:space="preserve">ENCOURAGE </w:t>
      </w:r>
      <w:r w:rsidR="008A341D">
        <w:rPr>
          <w:rFonts w:asciiTheme="minorHAnsi" w:hAnsiTheme="minorHAnsi"/>
          <w:sz w:val="22"/>
          <w:szCs w:val="22"/>
          <w:lang w:val="fr-CA"/>
        </w:rPr>
        <w:t xml:space="preserve">EN OUTRE </w:t>
      </w:r>
      <w:r w:rsidRPr="006A48E7">
        <w:rPr>
          <w:rFonts w:asciiTheme="minorHAnsi" w:hAnsiTheme="minorHAnsi"/>
          <w:sz w:val="22"/>
          <w:szCs w:val="22"/>
          <w:lang w:val="fr-CA"/>
        </w:rPr>
        <w:t xml:space="preserve">les Parties contractantes, le cas échéant, à inscrire sur la Liste des zones humides d’importance internationale au moins une tourbière </w:t>
      </w:r>
      <w:r w:rsidR="00985C5E">
        <w:rPr>
          <w:rFonts w:asciiTheme="minorHAnsi" w:hAnsiTheme="minorHAnsi"/>
          <w:sz w:val="22"/>
          <w:szCs w:val="22"/>
          <w:lang w:val="fr-CA"/>
        </w:rPr>
        <w:t xml:space="preserve">qui soit aussi </w:t>
      </w:r>
      <w:r w:rsidRPr="006A48E7">
        <w:rPr>
          <w:rFonts w:asciiTheme="minorHAnsi" w:hAnsiTheme="minorHAnsi"/>
          <w:sz w:val="22"/>
          <w:szCs w:val="22"/>
          <w:lang w:val="fr-CA"/>
        </w:rPr>
        <w:t xml:space="preserve">particulièrement adaptée pour les activités de communication, éducation et sensibilisation concernant </w:t>
      </w:r>
      <w:r>
        <w:rPr>
          <w:rFonts w:asciiTheme="minorHAnsi" w:hAnsiTheme="minorHAnsi"/>
          <w:sz w:val="22"/>
          <w:szCs w:val="22"/>
          <w:lang w:val="fr-CA"/>
        </w:rPr>
        <w:t>la conservation</w:t>
      </w:r>
      <w:r w:rsidR="00985C5E">
        <w:rPr>
          <w:rFonts w:asciiTheme="minorHAnsi" w:hAnsiTheme="minorHAnsi"/>
          <w:sz w:val="22"/>
          <w:szCs w:val="22"/>
          <w:lang w:val="fr-CA"/>
        </w:rPr>
        <w:t>, la restauration</w:t>
      </w:r>
      <w:r>
        <w:rPr>
          <w:rFonts w:asciiTheme="minorHAnsi" w:hAnsiTheme="minorHAnsi"/>
          <w:sz w:val="22"/>
          <w:szCs w:val="22"/>
          <w:lang w:val="fr-CA"/>
        </w:rPr>
        <w:t xml:space="preserve"> et l’utilisation rationnelle des tourbières et des services qu’elles fournissent, comme le</w:t>
      </w:r>
      <w:r w:rsidR="00985C5E">
        <w:rPr>
          <w:rFonts w:asciiTheme="minorHAnsi" w:hAnsiTheme="minorHAnsi"/>
          <w:sz w:val="22"/>
          <w:szCs w:val="22"/>
          <w:lang w:val="fr-CA"/>
        </w:rPr>
        <w:t xml:space="preserve">ur rôle relatif aux changements climatiques, à la protection des habitats d’espèces rares et menacées et </w:t>
      </w:r>
      <w:r w:rsidR="00D46C2D">
        <w:rPr>
          <w:rFonts w:asciiTheme="minorHAnsi" w:hAnsiTheme="minorHAnsi"/>
          <w:sz w:val="22"/>
          <w:szCs w:val="22"/>
          <w:lang w:val="fr-CA"/>
        </w:rPr>
        <w:t>l</w:t>
      </w:r>
      <w:r w:rsidR="00B82857">
        <w:rPr>
          <w:rFonts w:asciiTheme="minorHAnsi" w:hAnsiTheme="minorHAnsi"/>
          <w:sz w:val="22"/>
          <w:szCs w:val="22"/>
          <w:lang w:val="fr-CA"/>
        </w:rPr>
        <w:t>’approvisionnement en eau.</w:t>
      </w:r>
    </w:p>
    <w:p w:rsidR="009D4F06" w:rsidRDefault="009D4F06" w:rsidP="006A48E7">
      <w:pPr>
        <w:pStyle w:val="Default"/>
        <w:ind w:left="426" w:hanging="426"/>
        <w:rPr>
          <w:rFonts w:asciiTheme="minorHAnsi" w:hAnsiTheme="minorHAnsi"/>
          <w:sz w:val="22"/>
          <w:szCs w:val="22"/>
          <w:lang w:val="fr-CA"/>
        </w:rPr>
      </w:pPr>
    </w:p>
    <w:p w:rsidR="006F2D48" w:rsidRPr="006A48E7" w:rsidRDefault="0098006F" w:rsidP="006A48E7">
      <w:pPr>
        <w:pStyle w:val="Default"/>
        <w:numPr>
          <w:ilvl w:val="0"/>
          <w:numId w:val="34"/>
        </w:numPr>
        <w:ind w:left="426" w:hanging="426"/>
        <w:rPr>
          <w:rFonts w:asciiTheme="minorHAnsi" w:hAnsiTheme="minorHAnsi"/>
          <w:sz w:val="22"/>
          <w:szCs w:val="22"/>
          <w:lang w:val="fr-CA"/>
        </w:rPr>
      </w:pPr>
      <w:r w:rsidRPr="006A48E7">
        <w:rPr>
          <w:rFonts w:asciiTheme="minorHAnsi" w:hAnsiTheme="minorHAnsi"/>
          <w:sz w:val="22"/>
          <w:szCs w:val="22"/>
          <w:lang w:val="fr-CA"/>
        </w:rPr>
        <w:t>ENCOURAGE</w:t>
      </w:r>
      <w:r w:rsidR="009D4F06">
        <w:rPr>
          <w:rFonts w:asciiTheme="minorHAnsi" w:hAnsiTheme="minorHAnsi"/>
          <w:sz w:val="22"/>
          <w:szCs w:val="22"/>
          <w:lang w:val="fr-CA"/>
        </w:rPr>
        <w:t xml:space="preserve"> ÉGALEMENT</w:t>
      </w:r>
      <w:r w:rsidRPr="006A48E7">
        <w:rPr>
          <w:rFonts w:asciiTheme="minorHAnsi" w:hAnsiTheme="minorHAnsi"/>
          <w:sz w:val="22"/>
          <w:szCs w:val="22"/>
          <w:lang w:val="fr-CA"/>
        </w:rPr>
        <w:t xml:space="preserve"> les Parties</w:t>
      </w:r>
      <w:r w:rsidR="009E327E">
        <w:rPr>
          <w:rFonts w:asciiTheme="minorHAnsi" w:hAnsiTheme="minorHAnsi"/>
          <w:sz w:val="22"/>
          <w:szCs w:val="22"/>
          <w:lang w:val="fr-CA"/>
        </w:rPr>
        <w:t xml:space="preserve"> contractantes</w:t>
      </w:r>
      <w:r w:rsidRPr="006A48E7">
        <w:rPr>
          <w:rFonts w:asciiTheme="minorHAnsi" w:hAnsiTheme="minorHAnsi"/>
          <w:sz w:val="22"/>
          <w:szCs w:val="22"/>
          <w:lang w:val="fr-CA"/>
        </w:rPr>
        <w:t xml:space="preserve">, le Secrétariat et d’autres organisations à faciliter l’échange d’informations et la coopération entre </w:t>
      </w:r>
      <w:r w:rsidR="009D4F06">
        <w:rPr>
          <w:rFonts w:asciiTheme="minorHAnsi" w:hAnsiTheme="minorHAnsi"/>
          <w:sz w:val="22"/>
          <w:szCs w:val="22"/>
          <w:lang w:val="fr-CA"/>
        </w:rPr>
        <w:t xml:space="preserve">les organes administratifs ou de gestion de </w:t>
      </w:r>
      <w:r w:rsidRPr="006A48E7">
        <w:rPr>
          <w:rFonts w:asciiTheme="minorHAnsi" w:hAnsiTheme="minorHAnsi"/>
          <w:sz w:val="22"/>
          <w:szCs w:val="22"/>
          <w:lang w:val="fr-CA"/>
        </w:rPr>
        <w:t>ces sites.</w:t>
      </w:r>
    </w:p>
    <w:p w:rsidR="006F2D48" w:rsidRPr="006A48E7" w:rsidRDefault="006F2D48" w:rsidP="00C04F37">
      <w:pPr>
        <w:pStyle w:val="Default"/>
        <w:ind w:left="426" w:hanging="426"/>
        <w:rPr>
          <w:rFonts w:asciiTheme="minorHAnsi" w:hAnsiTheme="minorHAnsi"/>
          <w:sz w:val="22"/>
          <w:szCs w:val="22"/>
          <w:lang w:val="fr-CA"/>
        </w:rPr>
      </w:pPr>
    </w:p>
    <w:p w:rsidR="007E3299" w:rsidRDefault="0098006F" w:rsidP="007E3299">
      <w:pPr>
        <w:pStyle w:val="Default"/>
        <w:numPr>
          <w:ilvl w:val="0"/>
          <w:numId w:val="34"/>
        </w:numPr>
        <w:ind w:left="426" w:hanging="426"/>
        <w:rPr>
          <w:rFonts w:asciiTheme="minorHAnsi" w:hAnsiTheme="minorHAnsi"/>
          <w:sz w:val="22"/>
          <w:szCs w:val="22"/>
          <w:lang w:val="fr-CA"/>
        </w:rPr>
      </w:pPr>
      <w:r w:rsidRPr="007E3299">
        <w:rPr>
          <w:rFonts w:asciiTheme="minorHAnsi" w:hAnsiTheme="minorHAnsi"/>
          <w:sz w:val="22"/>
          <w:szCs w:val="22"/>
          <w:lang w:val="fr-CA"/>
        </w:rPr>
        <w:t xml:space="preserve">DEMANDE au Groupe d’évaluation scientifique et technique (GEST), </w:t>
      </w:r>
      <w:r w:rsidR="009C4685" w:rsidRPr="007E3299">
        <w:rPr>
          <w:rFonts w:asciiTheme="minorHAnsi" w:hAnsiTheme="minorHAnsi"/>
          <w:sz w:val="22"/>
          <w:szCs w:val="22"/>
          <w:lang w:val="fr-CA"/>
        </w:rPr>
        <w:t>concernant son Plan de travail lié au 4</w:t>
      </w:r>
      <w:r w:rsidR="009C4685" w:rsidRPr="007E3299">
        <w:rPr>
          <w:rFonts w:asciiTheme="minorHAnsi" w:hAnsiTheme="minorHAnsi"/>
          <w:sz w:val="22"/>
          <w:szCs w:val="22"/>
          <w:vertAlign w:val="superscript"/>
          <w:lang w:val="fr-CA"/>
        </w:rPr>
        <w:t>e</w:t>
      </w:r>
      <w:r w:rsidR="009C4685" w:rsidRPr="007E3299">
        <w:rPr>
          <w:rFonts w:asciiTheme="minorHAnsi" w:hAnsiTheme="minorHAnsi"/>
          <w:sz w:val="22"/>
          <w:szCs w:val="22"/>
          <w:lang w:val="fr-CA"/>
        </w:rPr>
        <w:t xml:space="preserve"> Plan stratégique, d’envisager, </w:t>
      </w:r>
      <w:r w:rsidRPr="007E3299">
        <w:rPr>
          <w:rFonts w:asciiTheme="minorHAnsi" w:hAnsiTheme="minorHAnsi"/>
          <w:sz w:val="22"/>
          <w:szCs w:val="22"/>
          <w:lang w:val="fr-CA"/>
        </w:rPr>
        <w:t>en collaboration avec les Parties contractantes et</w:t>
      </w:r>
      <w:r w:rsidR="00985C5E" w:rsidRPr="007E3299">
        <w:rPr>
          <w:rFonts w:asciiTheme="minorHAnsi" w:hAnsiTheme="minorHAnsi"/>
          <w:sz w:val="22"/>
          <w:szCs w:val="22"/>
          <w:lang w:val="fr-CA"/>
        </w:rPr>
        <w:t xml:space="preserve"> les O</w:t>
      </w:r>
      <w:r w:rsidRPr="007E3299">
        <w:rPr>
          <w:rFonts w:asciiTheme="minorHAnsi" w:hAnsiTheme="minorHAnsi"/>
          <w:sz w:val="22"/>
          <w:szCs w:val="22"/>
          <w:lang w:val="fr-CA"/>
        </w:rPr>
        <w:t xml:space="preserve">rganisations internationales </w:t>
      </w:r>
      <w:r w:rsidR="00985C5E" w:rsidRPr="007E3299">
        <w:rPr>
          <w:rFonts w:asciiTheme="minorHAnsi" w:hAnsiTheme="minorHAnsi"/>
          <w:sz w:val="22"/>
          <w:szCs w:val="22"/>
          <w:lang w:val="fr-CA"/>
        </w:rPr>
        <w:t xml:space="preserve">partenaires (OIP) de Ramsar </w:t>
      </w:r>
      <w:r w:rsidRPr="007E3299">
        <w:rPr>
          <w:rFonts w:asciiTheme="minorHAnsi" w:hAnsiTheme="minorHAnsi"/>
          <w:sz w:val="22"/>
          <w:szCs w:val="22"/>
          <w:lang w:val="fr-CA"/>
        </w:rPr>
        <w:t>intéressées</w:t>
      </w:r>
      <w:r w:rsidR="009C4685" w:rsidRPr="007E3299">
        <w:rPr>
          <w:rFonts w:asciiTheme="minorHAnsi" w:hAnsiTheme="minorHAnsi"/>
          <w:sz w:val="22"/>
          <w:szCs w:val="22"/>
          <w:lang w:val="fr-CA"/>
        </w:rPr>
        <w:t> :</w:t>
      </w:r>
    </w:p>
    <w:p w:rsidR="007E3299" w:rsidRDefault="007E3299" w:rsidP="007E3299">
      <w:pPr>
        <w:pStyle w:val="Default"/>
        <w:ind w:left="426"/>
        <w:rPr>
          <w:rFonts w:asciiTheme="minorHAnsi" w:hAnsiTheme="minorHAnsi"/>
          <w:sz w:val="22"/>
          <w:szCs w:val="22"/>
          <w:lang w:val="fr-CA"/>
        </w:rPr>
      </w:pPr>
    </w:p>
    <w:p w:rsidR="007E3299" w:rsidRDefault="009C4685" w:rsidP="004A692D">
      <w:pPr>
        <w:pStyle w:val="Default"/>
        <w:numPr>
          <w:ilvl w:val="0"/>
          <w:numId w:val="40"/>
        </w:numPr>
        <w:ind w:left="851" w:hanging="425"/>
        <w:rPr>
          <w:rFonts w:asciiTheme="minorHAnsi" w:hAnsiTheme="minorHAnsi"/>
          <w:sz w:val="22"/>
          <w:szCs w:val="22"/>
          <w:lang w:val="fr-CA"/>
        </w:rPr>
      </w:pPr>
      <w:r w:rsidRPr="007E3299">
        <w:rPr>
          <w:rFonts w:asciiTheme="minorHAnsi" w:hAnsiTheme="minorHAnsi"/>
          <w:sz w:val="22"/>
          <w:szCs w:val="22"/>
          <w:lang w:val="fr-CA"/>
        </w:rPr>
        <w:t xml:space="preserve">d’élaborer des lignes directrices pour </w:t>
      </w:r>
      <w:r w:rsidR="00852F4D" w:rsidRPr="007E3299">
        <w:rPr>
          <w:rFonts w:asciiTheme="minorHAnsi" w:hAnsiTheme="minorHAnsi"/>
          <w:sz w:val="22"/>
          <w:szCs w:val="22"/>
          <w:lang w:val="fr-CA"/>
        </w:rPr>
        <w:t xml:space="preserve">les inventaires des tourbières en vue de leur </w:t>
      </w:r>
      <w:r w:rsidRPr="007E3299">
        <w:rPr>
          <w:rFonts w:asciiTheme="minorHAnsi" w:hAnsiTheme="minorHAnsi"/>
          <w:sz w:val="22"/>
          <w:szCs w:val="22"/>
          <w:lang w:val="fr-CA"/>
        </w:rPr>
        <w:t xml:space="preserve">inscription </w:t>
      </w:r>
      <w:r w:rsidR="00852F4D" w:rsidRPr="007E3299">
        <w:rPr>
          <w:rFonts w:asciiTheme="minorHAnsi" w:hAnsiTheme="minorHAnsi"/>
          <w:sz w:val="22"/>
          <w:szCs w:val="22"/>
          <w:lang w:val="fr-CA"/>
        </w:rPr>
        <w:t xml:space="preserve">sur la Liste des </w:t>
      </w:r>
      <w:r w:rsidRPr="007E3299">
        <w:rPr>
          <w:rFonts w:asciiTheme="minorHAnsi" w:hAnsiTheme="minorHAnsi"/>
          <w:sz w:val="22"/>
          <w:szCs w:val="22"/>
          <w:lang w:val="fr-CA"/>
        </w:rPr>
        <w:t>zones humides d’importance internationale;</w:t>
      </w:r>
    </w:p>
    <w:p w:rsidR="007E3299" w:rsidRDefault="00063037" w:rsidP="004A692D">
      <w:pPr>
        <w:pStyle w:val="Default"/>
        <w:numPr>
          <w:ilvl w:val="0"/>
          <w:numId w:val="40"/>
        </w:numPr>
        <w:ind w:left="851" w:hanging="425"/>
        <w:rPr>
          <w:rFonts w:asciiTheme="minorHAnsi" w:hAnsiTheme="minorHAnsi"/>
          <w:sz w:val="22"/>
          <w:szCs w:val="22"/>
          <w:lang w:val="fr-CA"/>
        </w:rPr>
      </w:pPr>
      <w:r w:rsidRPr="007E3299">
        <w:rPr>
          <w:rFonts w:asciiTheme="minorHAnsi" w:hAnsiTheme="minorHAnsi"/>
          <w:sz w:val="22"/>
          <w:szCs w:val="22"/>
          <w:lang w:val="fr-CA"/>
        </w:rPr>
        <w:t xml:space="preserve">d’élaborer des lignes directrices pour l’application </w:t>
      </w:r>
      <w:r w:rsidR="00985C5E" w:rsidRPr="007E3299">
        <w:rPr>
          <w:rFonts w:asciiTheme="minorHAnsi" w:hAnsiTheme="minorHAnsi"/>
          <w:sz w:val="22"/>
          <w:szCs w:val="22"/>
          <w:lang w:val="fr-CA"/>
        </w:rPr>
        <w:t>future, con</w:t>
      </w:r>
      <w:r w:rsidRPr="007E3299">
        <w:rPr>
          <w:rFonts w:asciiTheme="minorHAnsi" w:hAnsiTheme="minorHAnsi"/>
          <w:sz w:val="22"/>
          <w:szCs w:val="22"/>
          <w:lang w:val="fr-CA"/>
        </w:rPr>
        <w:t>cernant les tourbières</w:t>
      </w:r>
      <w:r w:rsidR="00985C5E" w:rsidRPr="007E3299">
        <w:rPr>
          <w:rFonts w:asciiTheme="minorHAnsi" w:hAnsiTheme="minorHAnsi"/>
          <w:sz w:val="22"/>
          <w:szCs w:val="22"/>
          <w:lang w:val="fr-CA"/>
        </w:rPr>
        <w:t>, du Critère</w:t>
      </w:r>
      <w:r w:rsidR="00B82857">
        <w:rPr>
          <w:rFonts w:asciiTheme="minorHAnsi" w:hAnsiTheme="minorHAnsi"/>
          <w:sz w:val="22"/>
          <w:szCs w:val="22"/>
          <w:lang w:val="fr-CA"/>
        </w:rPr>
        <w:t> </w:t>
      </w:r>
      <w:r w:rsidR="00985C5E" w:rsidRPr="007E3299">
        <w:rPr>
          <w:rFonts w:asciiTheme="minorHAnsi" w:hAnsiTheme="minorHAnsi"/>
          <w:sz w:val="22"/>
          <w:szCs w:val="22"/>
          <w:lang w:val="fr-CA"/>
        </w:rPr>
        <w:t>1 d’inscription de zones humides d’importance internationale et en particulier du paragraphe 121 de l’annexe 2 de la Résolution XI.8</w:t>
      </w:r>
      <w:r w:rsidR="007E3299" w:rsidRPr="007E3299">
        <w:rPr>
          <w:rFonts w:asciiTheme="minorHAnsi" w:hAnsiTheme="minorHAnsi"/>
          <w:sz w:val="22"/>
          <w:szCs w:val="22"/>
          <w:lang w:val="fr-CA"/>
        </w:rPr>
        <w:t xml:space="preserve"> en ce qu’il relève de la présente Résolution</w:t>
      </w:r>
      <w:r w:rsidRPr="007E3299">
        <w:rPr>
          <w:rFonts w:asciiTheme="minorHAnsi" w:hAnsiTheme="minorHAnsi"/>
          <w:sz w:val="22"/>
          <w:szCs w:val="22"/>
          <w:lang w:val="fr-CA"/>
        </w:rPr>
        <w:t>;</w:t>
      </w:r>
    </w:p>
    <w:p w:rsidR="007E3299" w:rsidRDefault="009C4685" w:rsidP="004A692D">
      <w:pPr>
        <w:pStyle w:val="Default"/>
        <w:numPr>
          <w:ilvl w:val="0"/>
          <w:numId w:val="40"/>
        </w:numPr>
        <w:ind w:left="851" w:hanging="425"/>
        <w:rPr>
          <w:rFonts w:asciiTheme="minorHAnsi" w:hAnsiTheme="minorHAnsi"/>
          <w:sz w:val="22"/>
          <w:szCs w:val="22"/>
          <w:lang w:val="fr-CA"/>
        </w:rPr>
      </w:pPr>
      <w:r w:rsidRPr="007E3299">
        <w:rPr>
          <w:rFonts w:asciiTheme="minorHAnsi" w:hAnsiTheme="minorHAnsi"/>
          <w:sz w:val="22"/>
          <w:szCs w:val="22"/>
          <w:lang w:val="fr-CA"/>
        </w:rPr>
        <w:t>d’évaluer</w:t>
      </w:r>
      <w:r w:rsidR="0098006F" w:rsidRPr="007E3299">
        <w:rPr>
          <w:rFonts w:asciiTheme="minorHAnsi" w:hAnsiTheme="minorHAnsi"/>
          <w:sz w:val="22"/>
          <w:szCs w:val="22"/>
          <w:lang w:val="fr-CA"/>
        </w:rPr>
        <w:t xml:space="preserve"> les progrès de la mise en œuvre des </w:t>
      </w:r>
      <w:r w:rsidR="0039337B" w:rsidRPr="007E3299">
        <w:rPr>
          <w:rFonts w:asciiTheme="minorHAnsi" w:hAnsiTheme="minorHAnsi"/>
          <w:sz w:val="22"/>
          <w:szCs w:val="22"/>
          <w:lang w:val="fr-CA"/>
        </w:rPr>
        <w:t>«</w:t>
      </w:r>
      <w:r w:rsidR="0098006F" w:rsidRPr="007E3299">
        <w:rPr>
          <w:rFonts w:asciiTheme="minorHAnsi" w:hAnsiTheme="minorHAnsi"/>
          <w:sz w:val="22"/>
          <w:szCs w:val="22"/>
          <w:lang w:val="fr-CA"/>
        </w:rPr>
        <w:t xml:space="preserve">Lignes directrices </w:t>
      </w:r>
      <w:r w:rsidR="00E81017" w:rsidRPr="007E3299">
        <w:rPr>
          <w:rFonts w:asciiTheme="minorHAnsi" w:hAnsiTheme="minorHAnsi"/>
          <w:sz w:val="22"/>
          <w:szCs w:val="22"/>
          <w:lang w:val="fr-CA"/>
        </w:rPr>
        <w:t>relatives à</w:t>
      </w:r>
      <w:r w:rsidR="0098006F" w:rsidRPr="007E3299">
        <w:rPr>
          <w:rFonts w:asciiTheme="minorHAnsi" w:hAnsiTheme="minorHAnsi"/>
          <w:sz w:val="22"/>
          <w:szCs w:val="22"/>
          <w:lang w:val="fr-CA"/>
        </w:rPr>
        <w:t xml:space="preserve"> une action mondiale pour les tourbières</w:t>
      </w:r>
      <w:r w:rsidR="004E14A9" w:rsidRPr="007E3299">
        <w:rPr>
          <w:rFonts w:asciiTheme="minorHAnsi" w:hAnsiTheme="minorHAnsi"/>
          <w:sz w:val="22"/>
          <w:szCs w:val="22"/>
          <w:lang w:val="fr-CA"/>
        </w:rPr>
        <w:t xml:space="preserve"> </w:t>
      </w:r>
      <w:r w:rsidR="0039337B" w:rsidRPr="007E3299">
        <w:rPr>
          <w:rFonts w:asciiTheme="minorHAnsi" w:hAnsiTheme="minorHAnsi"/>
          <w:sz w:val="22"/>
          <w:szCs w:val="22"/>
          <w:lang w:val="fr-CA"/>
        </w:rPr>
        <w:t>»</w:t>
      </w:r>
      <w:r w:rsidRPr="007E3299">
        <w:rPr>
          <w:rFonts w:asciiTheme="minorHAnsi" w:hAnsiTheme="minorHAnsi"/>
          <w:sz w:val="22"/>
          <w:szCs w:val="22"/>
          <w:lang w:val="fr-CA"/>
        </w:rPr>
        <w:t>;</w:t>
      </w:r>
      <w:r w:rsidR="007E3299">
        <w:rPr>
          <w:rFonts w:asciiTheme="minorHAnsi" w:hAnsiTheme="minorHAnsi"/>
          <w:sz w:val="22"/>
          <w:szCs w:val="22"/>
          <w:lang w:val="fr-CA"/>
        </w:rPr>
        <w:t xml:space="preserve"> et</w:t>
      </w:r>
    </w:p>
    <w:p w:rsidR="009E327E" w:rsidRDefault="0098006F" w:rsidP="004A692D">
      <w:pPr>
        <w:pStyle w:val="Default"/>
        <w:numPr>
          <w:ilvl w:val="0"/>
          <w:numId w:val="40"/>
        </w:numPr>
        <w:ind w:left="851" w:hanging="425"/>
        <w:rPr>
          <w:rFonts w:asciiTheme="minorHAnsi" w:hAnsiTheme="minorHAnsi"/>
          <w:sz w:val="22"/>
          <w:szCs w:val="22"/>
          <w:lang w:val="fr-CA"/>
        </w:rPr>
      </w:pPr>
      <w:r w:rsidRPr="007E3299">
        <w:rPr>
          <w:rFonts w:asciiTheme="minorHAnsi" w:hAnsiTheme="minorHAnsi"/>
          <w:sz w:val="22"/>
          <w:szCs w:val="22"/>
          <w:lang w:val="fr-CA"/>
        </w:rPr>
        <w:t>d’informer la Conférence des Parties à sa 13</w:t>
      </w:r>
      <w:r w:rsidRPr="007E3299">
        <w:rPr>
          <w:rFonts w:asciiTheme="minorHAnsi" w:hAnsiTheme="minorHAnsi"/>
          <w:sz w:val="22"/>
          <w:szCs w:val="22"/>
          <w:vertAlign w:val="superscript"/>
          <w:lang w:val="fr-CA"/>
        </w:rPr>
        <w:t>e</w:t>
      </w:r>
      <w:r w:rsidRPr="007E3299">
        <w:rPr>
          <w:rFonts w:asciiTheme="minorHAnsi" w:hAnsiTheme="minorHAnsi"/>
          <w:sz w:val="22"/>
          <w:szCs w:val="22"/>
          <w:lang w:val="fr-CA"/>
        </w:rPr>
        <w:t xml:space="preserve"> session sur </w:t>
      </w:r>
      <w:r w:rsidR="00F914D5" w:rsidRPr="007E3299">
        <w:rPr>
          <w:rFonts w:asciiTheme="minorHAnsi" w:hAnsiTheme="minorHAnsi"/>
          <w:sz w:val="22"/>
          <w:szCs w:val="22"/>
          <w:lang w:val="fr-CA"/>
        </w:rPr>
        <w:t xml:space="preserve">des méthodes pratiques </w:t>
      </w:r>
      <w:r w:rsidRPr="007E3299">
        <w:rPr>
          <w:rFonts w:asciiTheme="minorHAnsi" w:hAnsiTheme="minorHAnsi"/>
          <w:sz w:val="22"/>
          <w:szCs w:val="22"/>
          <w:lang w:val="fr-CA"/>
        </w:rPr>
        <w:t xml:space="preserve">de </w:t>
      </w:r>
      <w:r w:rsidR="00F65A99" w:rsidRPr="007E3299">
        <w:rPr>
          <w:rFonts w:asciiTheme="minorHAnsi" w:hAnsiTheme="minorHAnsi"/>
          <w:sz w:val="22"/>
          <w:szCs w:val="22"/>
          <w:lang w:val="fr-CA"/>
        </w:rPr>
        <w:t xml:space="preserve">réhumidification </w:t>
      </w:r>
      <w:r w:rsidR="00F914D5" w:rsidRPr="007E3299">
        <w:rPr>
          <w:rFonts w:asciiTheme="minorHAnsi" w:hAnsiTheme="minorHAnsi"/>
          <w:sz w:val="22"/>
          <w:szCs w:val="22"/>
          <w:lang w:val="fr-CA"/>
        </w:rPr>
        <w:t xml:space="preserve">et de restauration </w:t>
      </w:r>
      <w:r w:rsidRPr="007E3299">
        <w:rPr>
          <w:rFonts w:asciiTheme="minorHAnsi" w:hAnsiTheme="minorHAnsi"/>
          <w:sz w:val="22"/>
          <w:szCs w:val="22"/>
          <w:lang w:val="fr-CA"/>
        </w:rPr>
        <w:t>des tourbières</w:t>
      </w:r>
      <w:r w:rsidR="00F914D5" w:rsidRPr="007E3299">
        <w:rPr>
          <w:rFonts w:asciiTheme="minorHAnsi" w:hAnsiTheme="minorHAnsi"/>
          <w:sz w:val="22"/>
          <w:szCs w:val="22"/>
          <w:lang w:val="fr-CA"/>
        </w:rPr>
        <w:t>.</w:t>
      </w:r>
    </w:p>
    <w:p w:rsidR="007E3299" w:rsidRDefault="007E3299" w:rsidP="007E3299">
      <w:pPr>
        <w:pStyle w:val="Default"/>
        <w:ind w:left="426"/>
        <w:rPr>
          <w:rFonts w:asciiTheme="minorHAnsi" w:hAnsiTheme="minorHAnsi"/>
          <w:sz w:val="22"/>
          <w:szCs w:val="22"/>
          <w:lang w:val="fr-CA"/>
        </w:rPr>
      </w:pPr>
    </w:p>
    <w:p w:rsidR="007E3299" w:rsidRDefault="009E327E" w:rsidP="007E3299">
      <w:pPr>
        <w:pStyle w:val="Default"/>
        <w:numPr>
          <w:ilvl w:val="0"/>
          <w:numId w:val="34"/>
        </w:numPr>
        <w:ind w:left="426" w:hanging="426"/>
        <w:rPr>
          <w:rFonts w:asciiTheme="minorHAnsi" w:hAnsiTheme="minorHAnsi"/>
          <w:sz w:val="22"/>
          <w:szCs w:val="22"/>
          <w:lang w:val="fr-CA"/>
        </w:rPr>
      </w:pPr>
      <w:r w:rsidRPr="007E3299">
        <w:rPr>
          <w:rFonts w:asciiTheme="minorHAnsi" w:hAnsiTheme="minorHAnsi"/>
          <w:sz w:val="22"/>
          <w:szCs w:val="22"/>
          <w:lang w:val="fr-CA"/>
        </w:rPr>
        <w:t>ENCOURAGE les Parties contractantes, s’il y a lieu, à utiliser leurs inventaires nationaux et régionaux pour cartographier la répartition de leurs tourbières afin de déterminer la mesure dans laquelle elles piègent le carbone.</w:t>
      </w:r>
    </w:p>
    <w:p w:rsidR="007E3299" w:rsidRDefault="007E3299" w:rsidP="007E3299">
      <w:pPr>
        <w:pStyle w:val="Default"/>
        <w:ind w:left="426"/>
        <w:rPr>
          <w:rFonts w:asciiTheme="minorHAnsi" w:hAnsiTheme="minorHAnsi"/>
          <w:sz w:val="22"/>
          <w:szCs w:val="22"/>
          <w:lang w:val="fr-CA"/>
        </w:rPr>
      </w:pPr>
    </w:p>
    <w:p w:rsidR="00D42982" w:rsidRPr="007E3299" w:rsidRDefault="009E327E" w:rsidP="007E3299">
      <w:pPr>
        <w:pStyle w:val="Default"/>
        <w:numPr>
          <w:ilvl w:val="0"/>
          <w:numId w:val="34"/>
        </w:numPr>
        <w:ind w:left="426" w:hanging="426"/>
        <w:rPr>
          <w:rFonts w:asciiTheme="minorHAnsi" w:hAnsiTheme="minorHAnsi"/>
          <w:sz w:val="22"/>
          <w:szCs w:val="22"/>
          <w:lang w:val="fr-CA"/>
        </w:rPr>
      </w:pPr>
      <w:r w:rsidRPr="007E3299">
        <w:rPr>
          <w:rFonts w:asciiTheme="minorHAnsi" w:hAnsiTheme="minorHAnsi"/>
          <w:sz w:val="22"/>
          <w:szCs w:val="22"/>
          <w:lang w:val="fr-CA"/>
        </w:rPr>
        <w:t>CHARGE le Secrétariat de faciliter le renforcement des capacités aux niveaux national et régional pour aider les experts des Parties contractantes à créer des inventaires de tourbières.</w:t>
      </w:r>
    </w:p>
    <w:p w:rsidR="00D42982" w:rsidRPr="006A48E7" w:rsidRDefault="00D42982" w:rsidP="00B9063F">
      <w:pPr>
        <w:pStyle w:val="Default"/>
        <w:ind w:left="426" w:hanging="426"/>
        <w:rPr>
          <w:rFonts w:asciiTheme="minorHAnsi" w:hAnsiTheme="minorHAnsi"/>
          <w:sz w:val="22"/>
          <w:szCs w:val="22"/>
          <w:lang w:val="fr-CA"/>
        </w:rPr>
      </w:pPr>
    </w:p>
    <w:p w:rsidR="007E3299" w:rsidRDefault="009C4685" w:rsidP="006A48E7">
      <w:pPr>
        <w:pStyle w:val="Default"/>
        <w:numPr>
          <w:ilvl w:val="0"/>
          <w:numId w:val="34"/>
        </w:numPr>
        <w:ind w:left="426" w:hanging="426"/>
        <w:rPr>
          <w:rFonts w:asciiTheme="minorHAnsi" w:hAnsiTheme="minorHAnsi"/>
          <w:sz w:val="22"/>
          <w:szCs w:val="22"/>
          <w:lang w:val="fr-CA"/>
        </w:rPr>
      </w:pPr>
      <w:r w:rsidRPr="006A48E7">
        <w:rPr>
          <w:rFonts w:asciiTheme="minorHAnsi" w:hAnsiTheme="minorHAnsi"/>
          <w:sz w:val="22"/>
          <w:szCs w:val="22"/>
          <w:lang w:val="fr-CA"/>
        </w:rPr>
        <w:t>INVITE</w:t>
      </w:r>
      <w:r w:rsidR="0098006F" w:rsidRPr="006A48E7">
        <w:rPr>
          <w:rFonts w:asciiTheme="minorHAnsi" w:hAnsiTheme="minorHAnsi"/>
          <w:sz w:val="22"/>
          <w:szCs w:val="22"/>
          <w:lang w:val="fr-CA"/>
        </w:rPr>
        <w:t xml:space="preserve"> les Correspondants nationaux du GEST </w:t>
      </w:r>
      <w:r w:rsidRPr="006A48E7">
        <w:rPr>
          <w:rFonts w:asciiTheme="minorHAnsi" w:hAnsiTheme="minorHAnsi"/>
          <w:sz w:val="22"/>
          <w:szCs w:val="22"/>
          <w:lang w:val="fr-CA"/>
        </w:rPr>
        <w:t>à</w:t>
      </w:r>
      <w:r w:rsidR="0098006F" w:rsidRPr="006A48E7">
        <w:rPr>
          <w:rFonts w:asciiTheme="minorHAnsi" w:hAnsiTheme="minorHAnsi"/>
          <w:sz w:val="22"/>
          <w:szCs w:val="22"/>
          <w:lang w:val="fr-CA"/>
        </w:rPr>
        <w:t xml:space="preserve"> </w:t>
      </w:r>
      <w:r w:rsidR="00E81017" w:rsidRPr="006A48E7">
        <w:rPr>
          <w:rFonts w:asciiTheme="minorHAnsi" w:hAnsiTheme="minorHAnsi"/>
          <w:sz w:val="22"/>
          <w:szCs w:val="22"/>
          <w:lang w:val="fr-CA"/>
        </w:rPr>
        <w:t xml:space="preserve">contribuer </w:t>
      </w:r>
      <w:r w:rsidR="0098006F" w:rsidRPr="006A48E7">
        <w:rPr>
          <w:rFonts w:asciiTheme="minorHAnsi" w:hAnsiTheme="minorHAnsi"/>
          <w:sz w:val="22"/>
          <w:szCs w:val="22"/>
          <w:lang w:val="fr-CA"/>
        </w:rPr>
        <w:t>à ces travaux du GEST afin de fournir des perspectives nationales et régionales et d’apporter l’expertise de leurs réseaux nationaux de scientifiques spécialistes des tourbières et autres experts.</w:t>
      </w:r>
    </w:p>
    <w:p w:rsidR="007E3299" w:rsidRDefault="007E3299" w:rsidP="007E3299">
      <w:pPr>
        <w:pStyle w:val="Default"/>
        <w:ind w:left="426"/>
        <w:rPr>
          <w:rFonts w:asciiTheme="minorHAnsi" w:hAnsiTheme="minorHAnsi"/>
          <w:sz w:val="22"/>
          <w:szCs w:val="22"/>
          <w:lang w:val="fr-CA"/>
        </w:rPr>
      </w:pPr>
    </w:p>
    <w:p w:rsidR="00987EEA" w:rsidRPr="007E3299" w:rsidRDefault="009B0912" w:rsidP="007E3299">
      <w:pPr>
        <w:pStyle w:val="Default"/>
        <w:numPr>
          <w:ilvl w:val="0"/>
          <w:numId w:val="34"/>
        </w:numPr>
        <w:ind w:left="426" w:hanging="426"/>
        <w:rPr>
          <w:rFonts w:asciiTheme="minorHAnsi" w:hAnsiTheme="minorHAnsi"/>
          <w:sz w:val="22"/>
          <w:szCs w:val="22"/>
          <w:lang w:val="fr-CA"/>
        </w:rPr>
      </w:pPr>
      <w:r w:rsidRPr="007E3299">
        <w:rPr>
          <w:rFonts w:asciiTheme="minorHAnsi" w:hAnsiTheme="minorHAnsi"/>
          <w:sz w:val="22"/>
          <w:szCs w:val="22"/>
          <w:lang w:val="fr-CA"/>
        </w:rPr>
        <w:t xml:space="preserve">CHARGE le Secrétariat, en collaboration avec le GEST, les OIP et d’autres acteurs, de compiler les bonnes pratiques de restauration des tourbières afin de soutenir les travaux des administrateurs de zones humides </w:t>
      </w:r>
      <w:r w:rsidR="000201E9" w:rsidRPr="007E3299">
        <w:rPr>
          <w:rFonts w:asciiTheme="minorHAnsi" w:hAnsiTheme="minorHAnsi"/>
          <w:sz w:val="22"/>
          <w:szCs w:val="22"/>
          <w:lang w:val="fr-CA"/>
        </w:rPr>
        <w:t>et de communiquer avec eux par l’intermédiaire du site web officiel de la Convention de Ramsar.</w:t>
      </w:r>
    </w:p>
    <w:p w:rsidR="00D42982" w:rsidRPr="006A48E7" w:rsidRDefault="00D42982" w:rsidP="00C04F37">
      <w:pPr>
        <w:pStyle w:val="Default"/>
        <w:ind w:left="426" w:hanging="426"/>
        <w:rPr>
          <w:rFonts w:asciiTheme="minorHAnsi" w:hAnsiTheme="minorHAnsi"/>
          <w:sz w:val="22"/>
          <w:szCs w:val="22"/>
          <w:lang w:val="fr-CA"/>
        </w:rPr>
      </w:pPr>
    </w:p>
    <w:p w:rsidR="00511CBA" w:rsidRDefault="000201E9" w:rsidP="006A48E7">
      <w:pPr>
        <w:pStyle w:val="Default"/>
        <w:numPr>
          <w:ilvl w:val="0"/>
          <w:numId w:val="34"/>
        </w:numPr>
        <w:ind w:left="426" w:hanging="426"/>
        <w:rPr>
          <w:rFonts w:asciiTheme="minorHAnsi" w:hAnsiTheme="minorHAnsi"/>
          <w:sz w:val="22"/>
          <w:szCs w:val="22"/>
          <w:lang w:val="fr-CA"/>
        </w:rPr>
      </w:pPr>
      <w:r>
        <w:rPr>
          <w:rFonts w:asciiTheme="minorHAnsi" w:hAnsiTheme="minorHAnsi"/>
          <w:sz w:val="22"/>
          <w:szCs w:val="22"/>
          <w:lang w:val="fr-CA"/>
        </w:rPr>
        <w:t xml:space="preserve">ENCOURAGE les </w:t>
      </w:r>
      <w:r w:rsidR="009C4685" w:rsidRPr="006A48E7">
        <w:rPr>
          <w:rFonts w:asciiTheme="minorHAnsi" w:hAnsiTheme="minorHAnsi"/>
          <w:sz w:val="22"/>
          <w:szCs w:val="22"/>
          <w:lang w:val="fr-CA"/>
        </w:rPr>
        <w:t>organes</w:t>
      </w:r>
      <w:r w:rsidR="00483210" w:rsidRPr="006A48E7">
        <w:rPr>
          <w:rFonts w:asciiTheme="minorHAnsi" w:hAnsiTheme="minorHAnsi"/>
          <w:sz w:val="22"/>
          <w:szCs w:val="22"/>
          <w:lang w:val="fr-CA"/>
        </w:rPr>
        <w:t xml:space="preserve"> </w:t>
      </w:r>
      <w:r w:rsidR="00661DF7" w:rsidRPr="006A48E7">
        <w:rPr>
          <w:rFonts w:asciiTheme="minorHAnsi" w:hAnsiTheme="minorHAnsi"/>
          <w:sz w:val="22"/>
          <w:szCs w:val="22"/>
          <w:lang w:val="fr-CA"/>
        </w:rPr>
        <w:t xml:space="preserve">de la Convention de </w:t>
      </w:r>
      <w:r w:rsidR="00483210" w:rsidRPr="006A48E7">
        <w:rPr>
          <w:rFonts w:asciiTheme="minorHAnsi" w:hAnsiTheme="minorHAnsi"/>
          <w:sz w:val="22"/>
          <w:szCs w:val="22"/>
          <w:lang w:val="fr-CA"/>
        </w:rPr>
        <w:t xml:space="preserve">Ramsar </w:t>
      </w:r>
      <w:r>
        <w:rPr>
          <w:rFonts w:asciiTheme="minorHAnsi" w:hAnsiTheme="minorHAnsi"/>
          <w:sz w:val="22"/>
          <w:szCs w:val="22"/>
          <w:lang w:val="fr-CA"/>
        </w:rPr>
        <w:t>à</w:t>
      </w:r>
      <w:r w:rsidRPr="006A48E7">
        <w:rPr>
          <w:rFonts w:asciiTheme="minorHAnsi" w:hAnsiTheme="minorHAnsi"/>
          <w:sz w:val="22"/>
          <w:szCs w:val="22"/>
          <w:lang w:val="fr-CA"/>
        </w:rPr>
        <w:t xml:space="preserve"> </w:t>
      </w:r>
      <w:r w:rsidR="00483210" w:rsidRPr="006A48E7">
        <w:rPr>
          <w:rFonts w:asciiTheme="minorHAnsi" w:hAnsiTheme="minorHAnsi"/>
          <w:sz w:val="22"/>
          <w:szCs w:val="22"/>
          <w:lang w:val="fr-CA"/>
        </w:rPr>
        <w:t xml:space="preserve">collaborer avec les conventions et organisations internationales compétentes, </w:t>
      </w:r>
      <w:r w:rsidR="009C4685" w:rsidRPr="006A48E7">
        <w:rPr>
          <w:rFonts w:asciiTheme="minorHAnsi" w:hAnsiTheme="minorHAnsi"/>
          <w:sz w:val="22"/>
          <w:szCs w:val="22"/>
          <w:lang w:val="fr-CA"/>
        </w:rPr>
        <w:t xml:space="preserve">y compris les organes de la CCNUCC, </w:t>
      </w:r>
      <w:r w:rsidR="00483210" w:rsidRPr="006A48E7">
        <w:rPr>
          <w:rFonts w:asciiTheme="minorHAnsi" w:hAnsiTheme="minorHAnsi"/>
          <w:sz w:val="22"/>
          <w:szCs w:val="22"/>
          <w:lang w:val="fr-CA"/>
        </w:rPr>
        <w:t xml:space="preserve">dans le </w:t>
      </w:r>
      <w:r w:rsidR="00483210" w:rsidRPr="006A48E7">
        <w:rPr>
          <w:rFonts w:asciiTheme="minorHAnsi" w:hAnsiTheme="minorHAnsi"/>
          <w:sz w:val="22"/>
          <w:szCs w:val="22"/>
          <w:lang w:val="fr-CA"/>
        </w:rPr>
        <w:lastRenderedPageBreak/>
        <w:t xml:space="preserve">contexte de leurs mandats respectifs, </w:t>
      </w:r>
      <w:r w:rsidR="005B7D42">
        <w:rPr>
          <w:rFonts w:asciiTheme="minorHAnsi" w:hAnsiTheme="minorHAnsi"/>
          <w:sz w:val="22"/>
          <w:szCs w:val="22"/>
          <w:lang w:val="fr-CA"/>
        </w:rPr>
        <w:t xml:space="preserve">à l’étude des </w:t>
      </w:r>
      <w:r w:rsidR="007E3299">
        <w:rPr>
          <w:rFonts w:asciiTheme="minorHAnsi" w:hAnsiTheme="minorHAnsi"/>
          <w:sz w:val="22"/>
          <w:szCs w:val="22"/>
          <w:lang w:val="fr-CA"/>
        </w:rPr>
        <w:t>relations entre les tourbières et les</w:t>
      </w:r>
      <w:r w:rsidR="005B7D42">
        <w:rPr>
          <w:rFonts w:asciiTheme="minorHAnsi" w:hAnsiTheme="minorHAnsi"/>
          <w:sz w:val="22"/>
          <w:szCs w:val="22"/>
          <w:lang w:val="fr-CA"/>
        </w:rPr>
        <w:t xml:space="preserve"> changements climatiques.</w:t>
      </w:r>
    </w:p>
    <w:p w:rsidR="007E3299" w:rsidRDefault="007E3299" w:rsidP="007E3299">
      <w:pPr>
        <w:pStyle w:val="Default"/>
        <w:ind w:left="426"/>
        <w:rPr>
          <w:rFonts w:asciiTheme="minorHAnsi" w:hAnsiTheme="minorHAnsi"/>
          <w:sz w:val="22"/>
          <w:szCs w:val="22"/>
          <w:lang w:val="fr-CA"/>
        </w:rPr>
      </w:pPr>
    </w:p>
    <w:p w:rsidR="00392601" w:rsidRPr="007E3299" w:rsidRDefault="004E14A9" w:rsidP="007E3299">
      <w:pPr>
        <w:pStyle w:val="Default"/>
        <w:numPr>
          <w:ilvl w:val="0"/>
          <w:numId w:val="34"/>
        </w:numPr>
        <w:ind w:left="426" w:hanging="426"/>
        <w:rPr>
          <w:rFonts w:asciiTheme="minorHAnsi" w:hAnsiTheme="minorHAnsi"/>
          <w:sz w:val="22"/>
          <w:szCs w:val="22"/>
          <w:lang w:val="fr-CA"/>
        </w:rPr>
      </w:pPr>
      <w:r w:rsidRPr="007E3299">
        <w:rPr>
          <w:rFonts w:asciiTheme="minorHAnsi" w:hAnsiTheme="minorHAnsi"/>
          <w:sz w:val="22"/>
          <w:szCs w:val="22"/>
          <w:lang w:val="fr-CA"/>
        </w:rPr>
        <w:t>INVITE</w:t>
      </w:r>
      <w:r w:rsidR="00483210" w:rsidRPr="007E3299">
        <w:rPr>
          <w:rFonts w:asciiTheme="minorHAnsi" w:hAnsiTheme="minorHAnsi"/>
          <w:sz w:val="22"/>
          <w:szCs w:val="22"/>
          <w:lang w:val="fr-CA"/>
        </w:rPr>
        <w:t xml:space="preserve"> les Autorités administratives Ramsar à porter la présente </w:t>
      </w:r>
      <w:r w:rsidR="00746A8D" w:rsidRPr="007E3299">
        <w:rPr>
          <w:rFonts w:asciiTheme="minorHAnsi" w:hAnsiTheme="minorHAnsi"/>
          <w:sz w:val="22"/>
          <w:szCs w:val="22"/>
          <w:lang w:val="fr-CA"/>
        </w:rPr>
        <w:t>R</w:t>
      </w:r>
      <w:r w:rsidR="00483210" w:rsidRPr="007E3299">
        <w:rPr>
          <w:rFonts w:asciiTheme="minorHAnsi" w:hAnsiTheme="minorHAnsi"/>
          <w:sz w:val="22"/>
          <w:szCs w:val="22"/>
          <w:lang w:val="fr-CA"/>
        </w:rPr>
        <w:t>ésolution à l’attention des correspondants nationaux d’autres accords multilatéraux sur l’environnement (AME) et ENCOURAGE les Parties contractantes à promouvoir la collaboration entre les correspondants nationaux de ces AME afin de soutenir sa mise en œuv</w:t>
      </w:r>
      <w:r w:rsidR="00B82857">
        <w:rPr>
          <w:rFonts w:asciiTheme="minorHAnsi" w:hAnsiTheme="minorHAnsi"/>
          <w:sz w:val="22"/>
          <w:szCs w:val="22"/>
          <w:lang w:val="fr-CA"/>
        </w:rPr>
        <w:t>re.</w:t>
      </w:r>
    </w:p>
    <w:p w:rsidR="005E16C2" w:rsidRPr="006A48E7" w:rsidRDefault="005E16C2" w:rsidP="00422351">
      <w:pPr>
        <w:ind w:left="426" w:hanging="426"/>
        <w:rPr>
          <w:rFonts w:asciiTheme="minorHAnsi" w:hAnsiTheme="minorHAnsi" w:cs="Garamond"/>
          <w:color w:val="000000"/>
          <w:lang w:val="fr-CA"/>
        </w:rPr>
      </w:pPr>
    </w:p>
    <w:sectPr w:rsidR="005E16C2" w:rsidRPr="006A48E7" w:rsidSect="00E62274">
      <w:footerReference w:type="defaul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B5" w:rsidRDefault="007B09B5" w:rsidP="009030AC">
      <w:pPr>
        <w:spacing w:after="0" w:line="240" w:lineRule="auto"/>
      </w:pPr>
      <w:r>
        <w:separator/>
      </w:r>
    </w:p>
  </w:endnote>
  <w:endnote w:type="continuationSeparator" w:id="0">
    <w:p w:rsidR="007B09B5" w:rsidRDefault="007B09B5" w:rsidP="0090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04" w:rsidRDefault="001F3504" w:rsidP="00B00255">
    <w:pPr>
      <w:pStyle w:val="Header"/>
      <w:jc w:val="right"/>
      <w:rPr>
        <w:b/>
        <w:noProof/>
        <w:sz w:val="20"/>
        <w:szCs w:val="20"/>
        <w:lang w:eastAsia="zh-TW"/>
      </w:rPr>
    </w:pPr>
  </w:p>
  <w:p w:rsidR="0076687E" w:rsidRPr="00B64D5C" w:rsidRDefault="00B9063F" w:rsidP="00422351">
    <w:pPr>
      <w:pStyle w:val="Footer"/>
      <w:tabs>
        <w:tab w:val="left" w:pos="1425"/>
      </w:tabs>
      <w:rPr>
        <w:sz w:val="20"/>
        <w:szCs w:val="20"/>
        <w:lang w:val="fr-FR"/>
      </w:rPr>
    </w:pPr>
    <w:r w:rsidRPr="00B64D5C">
      <w:rPr>
        <w:rFonts w:asciiTheme="minorHAnsi" w:hAnsiTheme="minorHAnsi"/>
        <w:sz w:val="20"/>
        <w:szCs w:val="20"/>
        <w:lang w:val="fr-FR"/>
      </w:rPr>
      <w:t xml:space="preserve">Ramsar COP12 </w:t>
    </w:r>
    <w:r w:rsidR="00B64D5C" w:rsidRPr="00B64D5C">
      <w:rPr>
        <w:rFonts w:asciiTheme="minorHAnsi" w:hAnsiTheme="minorHAnsi"/>
        <w:sz w:val="20"/>
        <w:szCs w:val="20"/>
        <w:lang w:val="fr-FR"/>
      </w:rPr>
      <w:t>Résolution XII.</w:t>
    </w:r>
    <w:r w:rsidRPr="00B64D5C">
      <w:rPr>
        <w:rFonts w:asciiTheme="minorHAnsi" w:hAnsiTheme="minorHAnsi"/>
        <w:sz w:val="20"/>
        <w:szCs w:val="20"/>
        <w:lang w:val="fr-FR"/>
      </w:rPr>
      <w:t>11</w:t>
    </w:r>
    <w:r w:rsidR="00422351" w:rsidRPr="00B64D5C">
      <w:rPr>
        <w:sz w:val="20"/>
        <w:szCs w:val="20"/>
        <w:lang w:val="fr-FR"/>
      </w:rPr>
      <w:tab/>
    </w:r>
    <w:r w:rsidR="00422351" w:rsidRPr="00B64D5C">
      <w:rPr>
        <w:sz w:val="20"/>
        <w:szCs w:val="20"/>
        <w:lang w:val="fr-FR"/>
      </w:rPr>
      <w:tab/>
    </w:r>
    <w:r w:rsidR="00AB7CD6" w:rsidRPr="00B64D5C">
      <w:rPr>
        <w:sz w:val="20"/>
        <w:szCs w:val="20"/>
        <w:lang w:val="fr-FR"/>
      </w:rPr>
      <w:fldChar w:fldCharType="begin"/>
    </w:r>
    <w:r w:rsidR="00422351" w:rsidRPr="00B64D5C">
      <w:rPr>
        <w:sz w:val="20"/>
        <w:szCs w:val="20"/>
        <w:lang w:val="fr-FR"/>
      </w:rPr>
      <w:instrText xml:space="preserve"> PAGE   \* MERGEFORMAT </w:instrText>
    </w:r>
    <w:r w:rsidR="00AB7CD6" w:rsidRPr="00B64D5C">
      <w:rPr>
        <w:sz w:val="20"/>
        <w:szCs w:val="20"/>
        <w:lang w:val="fr-FR"/>
      </w:rPr>
      <w:fldChar w:fldCharType="separate"/>
    </w:r>
    <w:r w:rsidR="00F0594C">
      <w:rPr>
        <w:noProof/>
        <w:sz w:val="20"/>
        <w:szCs w:val="20"/>
        <w:lang w:val="fr-FR"/>
      </w:rPr>
      <w:t>2</w:t>
    </w:r>
    <w:r w:rsidR="00AB7CD6" w:rsidRPr="00B64D5C">
      <w:rP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B5" w:rsidRDefault="007B09B5" w:rsidP="009030AC">
      <w:pPr>
        <w:spacing w:after="0" w:line="240" w:lineRule="auto"/>
      </w:pPr>
      <w:r>
        <w:separator/>
      </w:r>
    </w:p>
  </w:footnote>
  <w:footnote w:type="continuationSeparator" w:id="0">
    <w:p w:rsidR="007B09B5" w:rsidRDefault="007B09B5" w:rsidP="00903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846"/>
    <w:multiLevelType w:val="hybridMultilevel"/>
    <w:tmpl w:val="CBD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B481F"/>
    <w:multiLevelType w:val="hybridMultilevel"/>
    <w:tmpl w:val="41E2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A5A29"/>
    <w:multiLevelType w:val="hybridMultilevel"/>
    <w:tmpl w:val="6316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0F1EB7"/>
    <w:multiLevelType w:val="hybridMultilevel"/>
    <w:tmpl w:val="6C5A2E9A"/>
    <w:lvl w:ilvl="0" w:tplc="69D82414">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35122D"/>
    <w:multiLevelType w:val="hybridMultilevel"/>
    <w:tmpl w:val="152C7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24DAC"/>
    <w:multiLevelType w:val="hybridMultilevel"/>
    <w:tmpl w:val="13E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10A65"/>
    <w:multiLevelType w:val="hybridMultilevel"/>
    <w:tmpl w:val="48BA7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E6D97"/>
    <w:multiLevelType w:val="hybridMultilevel"/>
    <w:tmpl w:val="2FFE79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C124518"/>
    <w:multiLevelType w:val="hybridMultilevel"/>
    <w:tmpl w:val="F480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F7F8D"/>
    <w:multiLevelType w:val="hybridMultilevel"/>
    <w:tmpl w:val="0C3E2746"/>
    <w:lvl w:ilvl="0" w:tplc="BC348C78">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19063A3"/>
    <w:multiLevelType w:val="hybridMultilevel"/>
    <w:tmpl w:val="7B669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9E53E5"/>
    <w:multiLevelType w:val="hybridMultilevel"/>
    <w:tmpl w:val="5BDEC8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5C262AF"/>
    <w:multiLevelType w:val="hybridMultilevel"/>
    <w:tmpl w:val="1C762466"/>
    <w:lvl w:ilvl="0" w:tplc="90AED71E">
      <w:start w:val="24"/>
      <w:numFmt w:val="bullet"/>
      <w:lvlText w:val="-"/>
      <w:lvlJc w:val="left"/>
      <w:pPr>
        <w:ind w:left="720" w:hanging="360"/>
      </w:pPr>
      <w:rPr>
        <w:rFonts w:ascii="Garamond" w:eastAsia="Times New Roman"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63005"/>
    <w:multiLevelType w:val="hybridMultilevel"/>
    <w:tmpl w:val="5D003F0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3165FD"/>
    <w:multiLevelType w:val="hybridMultilevel"/>
    <w:tmpl w:val="E41CABB2"/>
    <w:lvl w:ilvl="0" w:tplc="04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9537DA"/>
    <w:multiLevelType w:val="hybridMultilevel"/>
    <w:tmpl w:val="B5CAA740"/>
    <w:lvl w:ilvl="0" w:tplc="EE7A7C72">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67CD7507"/>
    <w:multiLevelType w:val="hybridMultilevel"/>
    <w:tmpl w:val="CCDA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04259"/>
    <w:multiLevelType w:val="hybridMultilevel"/>
    <w:tmpl w:val="285A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27D45"/>
    <w:multiLevelType w:val="hybridMultilevel"/>
    <w:tmpl w:val="2A6A8D20"/>
    <w:lvl w:ilvl="0" w:tplc="F76ECF0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8769FD"/>
    <w:multiLevelType w:val="hybridMultilevel"/>
    <w:tmpl w:val="CB90DF7A"/>
    <w:lvl w:ilvl="0" w:tplc="C55CDE5A">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4FE1835"/>
    <w:multiLevelType w:val="hybridMultilevel"/>
    <w:tmpl w:val="BC689788"/>
    <w:lvl w:ilvl="0" w:tplc="AECA2C10">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3"/>
  </w:num>
  <w:num w:numId="4">
    <w:abstractNumId w:val="37"/>
  </w:num>
  <w:num w:numId="5">
    <w:abstractNumId w:val="7"/>
  </w:num>
  <w:num w:numId="6">
    <w:abstractNumId w:val="38"/>
  </w:num>
  <w:num w:numId="7">
    <w:abstractNumId w:val="3"/>
  </w:num>
  <w:num w:numId="8">
    <w:abstractNumId w:val="6"/>
  </w:num>
  <w:num w:numId="9">
    <w:abstractNumId w:val="2"/>
  </w:num>
  <w:num w:numId="10">
    <w:abstractNumId w:val="39"/>
  </w:num>
  <w:num w:numId="11">
    <w:abstractNumId w:val="26"/>
  </w:num>
  <w:num w:numId="12">
    <w:abstractNumId w:val="27"/>
  </w:num>
  <w:num w:numId="13">
    <w:abstractNumId w:val="25"/>
  </w:num>
  <w:num w:numId="14">
    <w:abstractNumId w:val="5"/>
  </w:num>
  <w:num w:numId="15">
    <w:abstractNumId w:val="8"/>
  </w:num>
  <w:num w:numId="16">
    <w:abstractNumId w:val="28"/>
  </w:num>
  <w:num w:numId="17">
    <w:abstractNumId w:val="30"/>
  </w:num>
  <w:num w:numId="18">
    <w:abstractNumId w:val="19"/>
  </w:num>
  <w:num w:numId="19">
    <w:abstractNumId w:val="12"/>
  </w:num>
  <w:num w:numId="20">
    <w:abstractNumId w:val="32"/>
  </w:num>
  <w:num w:numId="21">
    <w:abstractNumId w:val="14"/>
  </w:num>
  <w:num w:numId="22">
    <w:abstractNumId w:val="1"/>
  </w:num>
  <w:num w:numId="23">
    <w:abstractNumId w:val="13"/>
  </w:num>
  <w:num w:numId="24">
    <w:abstractNumId w:val="4"/>
  </w:num>
  <w:num w:numId="25">
    <w:abstractNumId w:val="31"/>
  </w:num>
  <w:num w:numId="26">
    <w:abstractNumId w:val="16"/>
  </w:num>
  <w:num w:numId="27">
    <w:abstractNumId w:val="0"/>
  </w:num>
  <w:num w:numId="28">
    <w:abstractNumId w:val="20"/>
  </w:num>
  <w:num w:numId="29">
    <w:abstractNumId w:val="24"/>
  </w:num>
  <w:num w:numId="30">
    <w:abstractNumId w:val="11"/>
  </w:num>
  <w:num w:numId="31">
    <w:abstractNumId w:val="33"/>
  </w:num>
  <w:num w:numId="32">
    <w:abstractNumId w:val="21"/>
  </w:num>
  <w:num w:numId="33">
    <w:abstractNumId w:val="9"/>
  </w:num>
  <w:num w:numId="34">
    <w:abstractNumId w:val="36"/>
  </w:num>
  <w:num w:numId="35">
    <w:abstractNumId w:val="29"/>
  </w:num>
  <w:num w:numId="36">
    <w:abstractNumId w:val="35"/>
  </w:num>
  <w:num w:numId="37">
    <w:abstractNumId w:val="18"/>
  </w:num>
  <w:num w:numId="38">
    <w:abstractNumId w:val="17"/>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A9"/>
    <w:rsid w:val="000003E5"/>
    <w:rsid w:val="00006325"/>
    <w:rsid w:val="000201E9"/>
    <w:rsid w:val="00031958"/>
    <w:rsid w:val="00034EA3"/>
    <w:rsid w:val="00043EA3"/>
    <w:rsid w:val="00054A4B"/>
    <w:rsid w:val="00056D4D"/>
    <w:rsid w:val="00062C49"/>
    <w:rsid w:val="00063037"/>
    <w:rsid w:val="00084A85"/>
    <w:rsid w:val="0008556B"/>
    <w:rsid w:val="000901B1"/>
    <w:rsid w:val="00091BCD"/>
    <w:rsid w:val="000A7D2C"/>
    <w:rsid w:val="000B08A6"/>
    <w:rsid w:val="000C36A4"/>
    <w:rsid w:val="000C4A2D"/>
    <w:rsid w:val="000D13FD"/>
    <w:rsid w:val="000D3206"/>
    <w:rsid w:val="000D53D7"/>
    <w:rsid w:val="000D5A3B"/>
    <w:rsid w:val="000E346F"/>
    <w:rsid w:val="000F2301"/>
    <w:rsid w:val="000F3D19"/>
    <w:rsid w:val="00102A72"/>
    <w:rsid w:val="00111D43"/>
    <w:rsid w:val="001131E3"/>
    <w:rsid w:val="00135BD4"/>
    <w:rsid w:val="00136F16"/>
    <w:rsid w:val="00141C22"/>
    <w:rsid w:val="00160010"/>
    <w:rsid w:val="00160DC8"/>
    <w:rsid w:val="00172E6F"/>
    <w:rsid w:val="001A23F8"/>
    <w:rsid w:val="001A24B5"/>
    <w:rsid w:val="001A289E"/>
    <w:rsid w:val="001A4232"/>
    <w:rsid w:val="001B672C"/>
    <w:rsid w:val="001C2B9E"/>
    <w:rsid w:val="001C381A"/>
    <w:rsid w:val="001C7FFC"/>
    <w:rsid w:val="001D0216"/>
    <w:rsid w:val="001F3504"/>
    <w:rsid w:val="00211A9E"/>
    <w:rsid w:val="0021710E"/>
    <w:rsid w:val="00227FAF"/>
    <w:rsid w:val="00230541"/>
    <w:rsid w:val="00232E4B"/>
    <w:rsid w:val="00233E24"/>
    <w:rsid w:val="00246C47"/>
    <w:rsid w:val="00251DD1"/>
    <w:rsid w:val="00256372"/>
    <w:rsid w:val="00264D6B"/>
    <w:rsid w:val="00273721"/>
    <w:rsid w:val="002811F1"/>
    <w:rsid w:val="002A0CE5"/>
    <w:rsid w:val="002B61AA"/>
    <w:rsid w:val="002C260A"/>
    <w:rsid w:val="002C3923"/>
    <w:rsid w:val="002D10C2"/>
    <w:rsid w:val="002D4A17"/>
    <w:rsid w:val="002D5295"/>
    <w:rsid w:val="002D556A"/>
    <w:rsid w:val="002F14C7"/>
    <w:rsid w:val="00305420"/>
    <w:rsid w:val="00313CA1"/>
    <w:rsid w:val="003200FE"/>
    <w:rsid w:val="0032186D"/>
    <w:rsid w:val="003338CD"/>
    <w:rsid w:val="00340442"/>
    <w:rsid w:val="00340FA6"/>
    <w:rsid w:val="00342E56"/>
    <w:rsid w:val="0034454A"/>
    <w:rsid w:val="00352706"/>
    <w:rsid w:val="00364A3F"/>
    <w:rsid w:val="00367F1E"/>
    <w:rsid w:val="003807C3"/>
    <w:rsid w:val="003814F0"/>
    <w:rsid w:val="003876F4"/>
    <w:rsid w:val="00392601"/>
    <w:rsid w:val="0039337B"/>
    <w:rsid w:val="00395146"/>
    <w:rsid w:val="003A0697"/>
    <w:rsid w:val="003A1EF4"/>
    <w:rsid w:val="003A3C7B"/>
    <w:rsid w:val="003A559F"/>
    <w:rsid w:val="003B53D5"/>
    <w:rsid w:val="003C1274"/>
    <w:rsid w:val="003E1E01"/>
    <w:rsid w:val="003F68E9"/>
    <w:rsid w:val="004078CC"/>
    <w:rsid w:val="00412A4A"/>
    <w:rsid w:val="00422351"/>
    <w:rsid w:val="00436781"/>
    <w:rsid w:val="00437393"/>
    <w:rsid w:val="004417F0"/>
    <w:rsid w:val="004459B9"/>
    <w:rsid w:val="004513B9"/>
    <w:rsid w:val="004515F5"/>
    <w:rsid w:val="004551F0"/>
    <w:rsid w:val="00456693"/>
    <w:rsid w:val="00461156"/>
    <w:rsid w:val="00466DE5"/>
    <w:rsid w:val="0047098A"/>
    <w:rsid w:val="0047714C"/>
    <w:rsid w:val="004818E2"/>
    <w:rsid w:val="00483210"/>
    <w:rsid w:val="00487463"/>
    <w:rsid w:val="00487E5B"/>
    <w:rsid w:val="004A692D"/>
    <w:rsid w:val="004A7066"/>
    <w:rsid w:val="004B2379"/>
    <w:rsid w:val="004C23D0"/>
    <w:rsid w:val="004C30E0"/>
    <w:rsid w:val="004D3199"/>
    <w:rsid w:val="004D3697"/>
    <w:rsid w:val="004D3A9B"/>
    <w:rsid w:val="004E08D1"/>
    <w:rsid w:val="004E14A9"/>
    <w:rsid w:val="004E5D40"/>
    <w:rsid w:val="004F0C81"/>
    <w:rsid w:val="004F0F15"/>
    <w:rsid w:val="004F3EEA"/>
    <w:rsid w:val="00506108"/>
    <w:rsid w:val="00511CBA"/>
    <w:rsid w:val="00516E51"/>
    <w:rsid w:val="00523785"/>
    <w:rsid w:val="00534A83"/>
    <w:rsid w:val="00542562"/>
    <w:rsid w:val="00542E08"/>
    <w:rsid w:val="005571B1"/>
    <w:rsid w:val="005674FB"/>
    <w:rsid w:val="00573A96"/>
    <w:rsid w:val="005838F3"/>
    <w:rsid w:val="00594904"/>
    <w:rsid w:val="005A53AB"/>
    <w:rsid w:val="005B045B"/>
    <w:rsid w:val="005B2C6C"/>
    <w:rsid w:val="005B7D42"/>
    <w:rsid w:val="005D28F2"/>
    <w:rsid w:val="005E16C2"/>
    <w:rsid w:val="005E3597"/>
    <w:rsid w:val="005F60B0"/>
    <w:rsid w:val="0060581F"/>
    <w:rsid w:val="00611FE7"/>
    <w:rsid w:val="00614DFD"/>
    <w:rsid w:val="00647CA0"/>
    <w:rsid w:val="00661DF7"/>
    <w:rsid w:val="006843F5"/>
    <w:rsid w:val="0068508F"/>
    <w:rsid w:val="006A48E7"/>
    <w:rsid w:val="006B27EE"/>
    <w:rsid w:val="006B5260"/>
    <w:rsid w:val="006B5A3A"/>
    <w:rsid w:val="006B680A"/>
    <w:rsid w:val="006D409F"/>
    <w:rsid w:val="006D5509"/>
    <w:rsid w:val="006F0732"/>
    <w:rsid w:val="006F2D48"/>
    <w:rsid w:val="006F388C"/>
    <w:rsid w:val="00704A14"/>
    <w:rsid w:val="0071295F"/>
    <w:rsid w:val="00734EB9"/>
    <w:rsid w:val="00744939"/>
    <w:rsid w:val="00746A8D"/>
    <w:rsid w:val="00756021"/>
    <w:rsid w:val="00765ABA"/>
    <w:rsid w:val="0076687E"/>
    <w:rsid w:val="00767AC1"/>
    <w:rsid w:val="007A138E"/>
    <w:rsid w:val="007A4679"/>
    <w:rsid w:val="007B09B5"/>
    <w:rsid w:val="007D18BD"/>
    <w:rsid w:val="007D2D3E"/>
    <w:rsid w:val="007E3299"/>
    <w:rsid w:val="007E383B"/>
    <w:rsid w:val="007F0A39"/>
    <w:rsid w:val="007F366C"/>
    <w:rsid w:val="00804D60"/>
    <w:rsid w:val="00806212"/>
    <w:rsid w:val="00812DFB"/>
    <w:rsid w:val="00830504"/>
    <w:rsid w:val="0083396C"/>
    <w:rsid w:val="0083460E"/>
    <w:rsid w:val="00840FA6"/>
    <w:rsid w:val="00852F4D"/>
    <w:rsid w:val="0086342E"/>
    <w:rsid w:val="0086357C"/>
    <w:rsid w:val="00865BA1"/>
    <w:rsid w:val="008756FE"/>
    <w:rsid w:val="008A341D"/>
    <w:rsid w:val="008A48B1"/>
    <w:rsid w:val="008B05DC"/>
    <w:rsid w:val="008C01EE"/>
    <w:rsid w:val="008C49A8"/>
    <w:rsid w:val="008E46A9"/>
    <w:rsid w:val="008E57B7"/>
    <w:rsid w:val="008F5826"/>
    <w:rsid w:val="008F7D41"/>
    <w:rsid w:val="00901A45"/>
    <w:rsid w:val="009030AC"/>
    <w:rsid w:val="00910B17"/>
    <w:rsid w:val="00914678"/>
    <w:rsid w:val="00916580"/>
    <w:rsid w:val="009207B6"/>
    <w:rsid w:val="00920CE8"/>
    <w:rsid w:val="009332AF"/>
    <w:rsid w:val="00933BF5"/>
    <w:rsid w:val="00940321"/>
    <w:rsid w:val="00946F64"/>
    <w:rsid w:val="009575CD"/>
    <w:rsid w:val="00957F7F"/>
    <w:rsid w:val="009623D8"/>
    <w:rsid w:val="00975209"/>
    <w:rsid w:val="0098006F"/>
    <w:rsid w:val="00985C5E"/>
    <w:rsid w:val="00987EEA"/>
    <w:rsid w:val="0099324B"/>
    <w:rsid w:val="00993CCF"/>
    <w:rsid w:val="00995895"/>
    <w:rsid w:val="009A6D9D"/>
    <w:rsid w:val="009B07DF"/>
    <w:rsid w:val="009B0912"/>
    <w:rsid w:val="009C2E15"/>
    <w:rsid w:val="009C4685"/>
    <w:rsid w:val="009D4F06"/>
    <w:rsid w:val="009E07FF"/>
    <w:rsid w:val="009E1EF0"/>
    <w:rsid w:val="009E2959"/>
    <w:rsid w:val="009E2CCF"/>
    <w:rsid w:val="009E327E"/>
    <w:rsid w:val="009E771F"/>
    <w:rsid w:val="009F26E2"/>
    <w:rsid w:val="00A013A6"/>
    <w:rsid w:val="00A04232"/>
    <w:rsid w:val="00A15601"/>
    <w:rsid w:val="00A21A08"/>
    <w:rsid w:val="00A30A2F"/>
    <w:rsid w:val="00A31A3C"/>
    <w:rsid w:val="00A32194"/>
    <w:rsid w:val="00A349CC"/>
    <w:rsid w:val="00A40C52"/>
    <w:rsid w:val="00A55A5F"/>
    <w:rsid w:val="00A84722"/>
    <w:rsid w:val="00A93505"/>
    <w:rsid w:val="00AA5123"/>
    <w:rsid w:val="00AB142D"/>
    <w:rsid w:val="00AB301C"/>
    <w:rsid w:val="00AB7974"/>
    <w:rsid w:val="00AB7CD6"/>
    <w:rsid w:val="00AD7449"/>
    <w:rsid w:val="00AD7657"/>
    <w:rsid w:val="00AF1BE5"/>
    <w:rsid w:val="00B00255"/>
    <w:rsid w:val="00B05DE0"/>
    <w:rsid w:val="00B10837"/>
    <w:rsid w:val="00B3071F"/>
    <w:rsid w:val="00B36048"/>
    <w:rsid w:val="00B42301"/>
    <w:rsid w:val="00B4715B"/>
    <w:rsid w:val="00B56AEF"/>
    <w:rsid w:val="00B5767E"/>
    <w:rsid w:val="00B64D5C"/>
    <w:rsid w:val="00B77EFB"/>
    <w:rsid w:val="00B82857"/>
    <w:rsid w:val="00B82C0E"/>
    <w:rsid w:val="00B83729"/>
    <w:rsid w:val="00B868A6"/>
    <w:rsid w:val="00B9063F"/>
    <w:rsid w:val="00B9325E"/>
    <w:rsid w:val="00BA3810"/>
    <w:rsid w:val="00BC5753"/>
    <w:rsid w:val="00BF58FB"/>
    <w:rsid w:val="00C03CA8"/>
    <w:rsid w:val="00C04F37"/>
    <w:rsid w:val="00C126BD"/>
    <w:rsid w:val="00C17349"/>
    <w:rsid w:val="00C3041D"/>
    <w:rsid w:val="00C402C6"/>
    <w:rsid w:val="00C4747A"/>
    <w:rsid w:val="00C53EA3"/>
    <w:rsid w:val="00C576AC"/>
    <w:rsid w:val="00CA5C16"/>
    <w:rsid w:val="00CA5DC5"/>
    <w:rsid w:val="00CD76CA"/>
    <w:rsid w:val="00CE15AE"/>
    <w:rsid w:val="00CE6E81"/>
    <w:rsid w:val="00D0451D"/>
    <w:rsid w:val="00D33819"/>
    <w:rsid w:val="00D35752"/>
    <w:rsid w:val="00D378BF"/>
    <w:rsid w:val="00D42982"/>
    <w:rsid w:val="00D452E2"/>
    <w:rsid w:val="00D46C2D"/>
    <w:rsid w:val="00D578D9"/>
    <w:rsid w:val="00D626C2"/>
    <w:rsid w:val="00D66AD5"/>
    <w:rsid w:val="00D73931"/>
    <w:rsid w:val="00D80B01"/>
    <w:rsid w:val="00D83D8F"/>
    <w:rsid w:val="00D8693D"/>
    <w:rsid w:val="00DB216B"/>
    <w:rsid w:val="00DB5201"/>
    <w:rsid w:val="00DB5453"/>
    <w:rsid w:val="00DC30EB"/>
    <w:rsid w:val="00DC56EF"/>
    <w:rsid w:val="00DE1F2E"/>
    <w:rsid w:val="00DE4A1E"/>
    <w:rsid w:val="00DE6DDF"/>
    <w:rsid w:val="00DE7A06"/>
    <w:rsid w:val="00DF338D"/>
    <w:rsid w:val="00DF6C6F"/>
    <w:rsid w:val="00DF7B1D"/>
    <w:rsid w:val="00E26F61"/>
    <w:rsid w:val="00E37F4E"/>
    <w:rsid w:val="00E50CEF"/>
    <w:rsid w:val="00E55829"/>
    <w:rsid w:val="00E62274"/>
    <w:rsid w:val="00E633DF"/>
    <w:rsid w:val="00E81017"/>
    <w:rsid w:val="00E822C3"/>
    <w:rsid w:val="00E83270"/>
    <w:rsid w:val="00E869ED"/>
    <w:rsid w:val="00E93AB6"/>
    <w:rsid w:val="00E94BCB"/>
    <w:rsid w:val="00EA1663"/>
    <w:rsid w:val="00EB513E"/>
    <w:rsid w:val="00EB6CEC"/>
    <w:rsid w:val="00EC7EA4"/>
    <w:rsid w:val="00ED165D"/>
    <w:rsid w:val="00ED58CB"/>
    <w:rsid w:val="00EE3951"/>
    <w:rsid w:val="00EE3A36"/>
    <w:rsid w:val="00EE5FCE"/>
    <w:rsid w:val="00EE7395"/>
    <w:rsid w:val="00EF0176"/>
    <w:rsid w:val="00F0594C"/>
    <w:rsid w:val="00F07F5A"/>
    <w:rsid w:val="00F16208"/>
    <w:rsid w:val="00F17826"/>
    <w:rsid w:val="00F2675A"/>
    <w:rsid w:val="00F27E7D"/>
    <w:rsid w:val="00F316B4"/>
    <w:rsid w:val="00F53FD9"/>
    <w:rsid w:val="00F54303"/>
    <w:rsid w:val="00F61E05"/>
    <w:rsid w:val="00F65971"/>
    <w:rsid w:val="00F65A99"/>
    <w:rsid w:val="00F7060B"/>
    <w:rsid w:val="00F7069F"/>
    <w:rsid w:val="00F83E6B"/>
    <w:rsid w:val="00F906CC"/>
    <w:rsid w:val="00F914D5"/>
    <w:rsid w:val="00F93390"/>
    <w:rsid w:val="00FA03B8"/>
    <w:rsid w:val="00FA0D5B"/>
    <w:rsid w:val="00FA26AE"/>
    <w:rsid w:val="00FA4B66"/>
    <w:rsid w:val="00FB15B7"/>
    <w:rsid w:val="00FC1DE7"/>
    <w:rsid w:val="00FC2F84"/>
    <w:rsid w:val="00FD69F6"/>
    <w:rsid w:val="00FE6BD2"/>
    <w:rsid w:val="00FF21F5"/>
    <w:rsid w:val="00FF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3375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2F30-8DC2-4CCA-B582-C5F4BEB33359}">
  <ds:schemaRefs>
    <ds:schemaRef ds:uri="http://schemas.openxmlformats.org/officeDocument/2006/bibliography"/>
  </ds:schemaRefs>
</ds:datastoreItem>
</file>

<file path=customXml/itemProps2.xml><?xml version="1.0" encoding="utf-8"?>
<ds:datastoreItem xmlns:ds="http://schemas.openxmlformats.org/officeDocument/2006/customXml" ds:itemID="{969050CB-2460-447E-9220-A2C3A003192E}">
  <ds:schemaRefs>
    <ds:schemaRef ds:uri="http://schemas.openxmlformats.org/officeDocument/2006/bibliography"/>
  </ds:schemaRefs>
</ds:datastoreItem>
</file>

<file path=customXml/itemProps3.xml><?xml version="1.0" encoding="utf-8"?>
<ds:datastoreItem xmlns:ds="http://schemas.openxmlformats.org/officeDocument/2006/customXml" ds:itemID="{323E15F4-E4B9-43FA-8F1A-301AA7C3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11862</Characters>
  <Application>Microsoft Office Word</Application>
  <DocSecurity>0</DocSecurity>
  <Lines>208</Lines>
  <Paragraphs>45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Universität Greifswald</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3</cp:revision>
  <cp:lastPrinted>2014-10-13T22:09:00Z</cp:lastPrinted>
  <dcterms:created xsi:type="dcterms:W3CDTF">2015-07-17T14:33:00Z</dcterms:created>
  <dcterms:modified xsi:type="dcterms:W3CDTF">2015-07-17T14:35:00Z</dcterms:modified>
</cp:coreProperties>
</file>