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850" w:rsidRPr="00D01281" w:rsidRDefault="000756D1" w:rsidP="00D65850">
      <w:pPr>
        <w:tabs>
          <w:tab w:val="left" w:pos="2977"/>
        </w:tabs>
        <w:jc w:val="center"/>
        <w:rPr>
          <w:rFonts w:asciiTheme="minorHAnsi" w:hAnsiTheme="minorHAnsi"/>
          <w:b/>
          <w:spacing w:val="-4"/>
          <w:sz w:val="25"/>
          <w:szCs w:val="25"/>
          <w:lang w:val="fr-FR"/>
        </w:rPr>
      </w:pPr>
      <w:r w:rsidRPr="00D01281">
        <w:rPr>
          <w:noProof/>
          <w:spacing w:val="-4"/>
          <w:sz w:val="25"/>
          <w:szCs w:val="25"/>
          <w:lang w:eastAsia="en-GB"/>
        </w:rPr>
        <w:drawing>
          <wp:anchor distT="0" distB="0" distL="114300" distR="114300" simplePos="0" relativeHeight="251657728" behindDoc="0" locked="0" layoutInCell="1" allowOverlap="1" wp14:anchorId="77CDEBDC" wp14:editId="31DE616D">
            <wp:simplePos x="0" y="0"/>
            <wp:positionH relativeFrom="margin">
              <wp:posOffset>-171450</wp:posOffset>
            </wp:positionH>
            <wp:positionV relativeFrom="margin">
              <wp:posOffset>-254000</wp:posOffset>
            </wp:positionV>
            <wp:extent cx="2216150" cy="952500"/>
            <wp:effectExtent l="0" t="0" r="0" b="0"/>
            <wp:wrapSquare wrapText="bothSides"/>
            <wp:docPr id="5" name="Picture 5" descr="COP12-logo-en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P12-logo-en_sma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EDD" w:rsidRPr="00D01281">
        <w:rPr>
          <w:rFonts w:asciiTheme="minorHAnsi" w:hAnsiTheme="minorHAnsi"/>
          <w:b/>
          <w:spacing w:val="-4"/>
          <w:sz w:val="25"/>
          <w:szCs w:val="25"/>
          <w:lang w:val="fr-FR"/>
        </w:rPr>
        <w:t>12</w:t>
      </w:r>
      <w:r w:rsidR="00887EDD" w:rsidRPr="00D01281">
        <w:rPr>
          <w:rFonts w:asciiTheme="minorHAnsi" w:hAnsiTheme="minorHAnsi"/>
          <w:b/>
          <w:spacing w:val="-4"/>
          <w:sz w:val="25"/>
          <w:szCs w:val="25"/>
          <w:vertAlign w:val="superscript"/>
          <w:lang w:val="fr-FR"/>
        </w:rPr>
        <w:t>e</w:t>
      </w:r>
      <w:r w:rsidR="00887EDD" w:rsidRPr="00D01281">
        <w:rPr>
          <w:rFonts w:asciiTheme="minorHAnsi" w:hAnsiTheme="minorHAnsi"/>
          <w:b/>
          <w:spacing w:val="-4"/>
          <w:sz w:val="25"/>
          <w:szCs w:val="25"/>
          <w:lang w:val="fr-FR"/>
        </w:rPr>
        <w:t xml:space="preserve"> Session de la Conférence des Parties à la Convention sur les zones humides (Ramsar, Iran, 1971)</w:t>
      </w:r>
    </w:p>
    <w:p w:rsidR="00D65850" w:rsidRPr="00D01281" w:rsidRDefault="00D65850" w:rsidP="00D65850">
      <w:pPr>
        <w:tabs>
          <w:tab w:val="left" w:pos="3261"/>
          <w:tab w:val="left" w:pos="3544"/>
        </w:tabs>
        <w:jc w:val="center"/>
        <w:rPr>
          <w:rFonts w:asciiTheme="minorHAnsi" w:hAnsiTheme="minorHAnsi"/>
          <w:spacing w:val="-4"/>
          <w:sz w:val="16"/>
          <w:szCs w:val="16"/>
          <w:lang w:val="fr-FR"/>
        </w:rPr>
      </w:pPr>
    </w:p>
    <w:p w:rsidR="00D65850" w:rsidRPr="00DC673D" w:rsidRDefault="00887EDD" w:rsidP="00D65850">
      <w:pPr>
        <w:tabs>
          <w:tab w:val="left" w:pos="3261"/>
          <w:tab w:val="left" w:pos="3402"/>
          <w:tab w:val="left" w:pos="3544"/>
        </w:tabs>
        <w:jc w:val="center"/>
        <w:rPr>
          <w:rFonts w:asciiTheme="minorHAnsi" w:hAnsiTheme="minorHAnsi"/>
          <w:b/>
          <w:spacing w:val="-4"/>
          <w:sz w:val="25"/>
          <w:szCs w:val="25"/>
          <w:lang w:val="es-ES"/>
        </w:rPr>
      </w:pPr>
      <w:r w:rsidRPr="00DC673D">
        <w:rPr>
          <w:rFonts w:asciiTheme="minorHAnsi" w:hAnsiTheme="minorHAnsi"/>
          <w:b/>
          <w:spacing w:val="-4"/>
          <w:sz w:val="25"/>
          <w:szCs w:val="25"/>
          <w:lang w:val="es-ES"/>
        </w:rPr>
        <w:t>Punta del Este, Uruguay, 1</w:t>
      </w:r>
      <w:r w:rsidRPr="00DC673D">
        <w:rPr>
          <w:rFonts w:asciiTheme="minorHAnsi" w:hAnsiTheme="minorHAnsi"/>
          <w:b/>
          <w:spacing w:val="-4"/>
          <w:sz w:val="25"/>
          <w:szCs w:val="25"/>
          <w:vertAlign w:val="superscript"/>
          <w:lang w:val="es-ES"/>
        </w:rPr>
        <w:t>er</w:t>
      </w:r>
      <w:r w:rsidRPr="00DC673D">
        <w:rPr>
          <w:rFonts w:asciiTheme="minorHAnsi" w:hAnsiTheme="minorHAnsi"/>
          <w:b/>
          <w:spacing w:val="-4"/>
          <w:sz w:val="25"/>
          <w:szCs w:val="25"/>
          <w:lang w:val="es-ES"/>
        </w:rPr>
        <w:t xml:space="preserve"> au 9 juin 2015</w:t>
      </w:r>
    </w:p>
    <w:p w:rsidR="00D65850" w:rsidRPr="00812456" w:rsidRDefault="00D65850" w:rsidP="00D65850">
      <w:pPr>
        <w:rPr>
          <w:rFonts w:asciiTheme="minorHAnsi" w:hAnsiTheme="minorHAnsi"/>
          <w:sz w:val="28"/>
          <w:szCs w:val="28"/>
          <w:lang w:val="es-ES"/>
        </w:rPr>
      </w:pPr>
    </w:p>
    <w:p w:rsidR="005D4E8E" w:rsidRPr="00DC673D" w:rsidRDefault="005D4E8E" w:rsidP="00D65850">
      <w:pPr>
        <w:keepNext/>
        <w:tabs>
          <w:tab w:val="left" w:pos="8264"/>
        </w:tabs>
        <w:jc w:val="center"/>
        <w:outlineLvl w:val="0"/>
        <w:rPr>
          <w:rFonts w:ascii="Calibri" w:hAnsi="Calibri"/>
          <w:b/>
          <w:sz w:val="28"/>
          <w:szCs w:val="28"/>
          <w:lang w:val="es-ES"/>
        </w:rPr>
      </w:pPr>
    </w:p>
    <w:p w:rsidR="001167D2" w:rsidRPr="00812456" w:rsidRDefault="00D01281" w:rsidP="00B04697">
      <w:pPr>
        <w:ind w:right="-1"/>
        <w:jc w:val="center"/>
        <w:rPr>
          <w:rFonts w:asciiTheme="minorHAnsi" w:hAnsiTheme="minorHAnsi"/>
          <w:b/>
          <w:bCs/>
          <w:sz w:val="28"/>
          <w:szCs w:val="28"/>
          <w:lang w:val="fr-FR"/>
        </w:rPr>
      </w:pPr>
      <w:r w:rsidRPr="00812456">
        <w:rPr>
          <w:rFonts w:asciiTheme="minorHAnsi" w:hAnsiTheme="minorHAnsi"/>
          <w:b/>
          <w:bCs/>
          <w:sz w:val="28"/>
          <w:szCs w:val="28"/>
          <w:lang w:val="fr-FR"/>
        </w:rPr>
        <w:t>R</w:t>
      </w:r>
      <w:r w:rsidR="00F566CF" w:rsidRPr="00812456">
        <w:rPr>
          <w:rFonts w:asciiTheme="minorHAnsi" w:hAnsiTheme="minorHAnsi"/>
          <w:b/>
          <w:bCs/>
          <w:sz w:val="28"/>
          <w:szCs w:val="28"/>
          <w:lang w:val="fr-FR"/>
        </w:rPr>
        <w:t>ésolution XII.7</w:t>
      </w:r>
    </w:p>
    <w:p w:rsidR="005D4E8E" w:rsidRPr="00812456" w:rsidRDefault="005D4E8E" w:rsidP="00B04697">
      <w:pPr>
        <w:ind w:right="-1"/>
        <w:jc w:val="center"/>
        <w:rPr>
          <w:rFonts w:asciiTheme="minorHAnsi" w:hAnsiTheme="minorHAnsi"/>
          <w:b/>
          <w:bCs/>
          <w:sz w:val="28"/>
          <w:szCs w:val="28"/>
          <w:lang w:val="fr-FR"/>
        </w:rPr>
      </w:pPr>
    </w:p>
    <w:p w:rsidR="001167D2" w:rsidRPr="00812456" w:rsidRDefault="001167D2" w:rsidP="00B04697">
      <w:pPr>
        <w:ind w:right="-1"/>
        <w:jc w:val="center"/>
        <w:rPr>
          <w:rFonts w:asciiTheme="minorHAnsi" w:hAnsiTheme="minorHAnsi"/>
          <w:b/>
          <w:bCs/>
          <w:sz w:val="28"/>
          <w:szCs w:val="28"/>
          <w:lang w:val="fr-FR"/>
        </w:rPr>
      </w:pPr>
      <w:r w:rsidRPr="00812456">
        <w:rPr>
          <w:rFonts w:asciiTheme="minorHAnsi" w:hAnsiTheme="minorHAnsi"/>
          <w:b/>
          <w:bCs/>
          <w:sz w:val="28"/>
          <w:szCs w:val="28"/>
          <w:lang w:val="fr-FR"/>
        </w:rPr>
        <w:t xml:space="preserve">Cadre de la Convention de Ramsar pour la mobilisation de ressources et les partenariats </w:t>
      </w:r>
    </w:p>
    <w:p w:rsidR="001167D2" w:rsidRPr="00812456" w:rsidRDefault="001167D2" w:rsidP="00D65850">
      <w:pPr>
        <w:jc w:val="left"/>
        <w:rPr>
          <w:rFonts w:ascii="Calibri" w:hAnsi="Calibri" w:cs="Arial"/>
          <w:b/>
          <w:sz w:val="28"/>
          <w:szCs w:val="28"/>
          <w:lang w:val="fr-FR"/>
        </w:rPr>
      </w:pPr>
    </w:p>
    <w:p w:rsidR="001167D2" w:rsidRPr="00D01281" w:rsidRDefault="001167D2" w:rsidP="00D65850">
      <w:pPr>
        <w:pStyle w:val="BodyText"/>
        <w:numPr>
          <w:ilvl w:val="0"/>
          <w:numId w:val="25"/>
        </w:numPr>
        <w:spacing w:after="0"/>
        <w:ind w:left="426" w:hanging="426"/>
        <w:rPr>
          <w:rFonts w:ascii="Calibri" w:hAnsi="Calibri"/>
          <w:sz w:val="22"/>
          <w:szCs w:val="22"/>
          <w:lang w:val="fr-FR"/>
        </w:rPr>
      </w:pPr>
      <w:r w:rsidRPr="00D01281">
        <w:rPr>
          <w:rFonts w:ascii="Calibri" w:hAnsi="Calibri"/>
          <w:sz w:val="22"/>
          <w:szCs w:val="22"/>
          <w:lang w:val="fr-FR"/>
        </w:rPr>
        <w:t>SALUANT</w:t>
      </w:r>
      <w:r w:rsidR="001D46A0" w:rsidRPr="00D01281">
        <w:rPr>
          <w:rFonts w:ascii="Calibri" w:hAnsi="Calibri"/>
          <w:sz w:val="22"/>
          <w:szCs w:val="22"/>
          <w:lang w:val="fr-FR"/>
        </w:rPr>
        <w:t xml:space="preserve"> la Résolution XII.2 </w:t>
      </w:r>
      <w:r w:rsidR="00DC673D">
        <w:rPr>
          <w:rFonts w:ascii="Calibri" w:hAnsi="Calibri"/>
          <w:sz w:val="22"/>
          <w:szCs w:val="22"/>
          <w:lang w:val="fr-FR"/>
        </w:rPr>
        <w:t>qui fait</w:t>
      </w:r>
      <w:r w:rsidR="001D46A0" w:rsidRPr="00D01281">
        <w:rPr>
          <w:rFonts w:ascii="Calibri" w:hAnsi="Calibri"/>
          <w:sz w:val="22"/>
          <w:szCs w:val="22"/>
          <w:lang w:val="fr-FR"/>
        </w:rPr>
        <w:t xml:space="preserve"> du</w:t>
      </w:r>
      <w:r w:rsidRPr="00D01281">
        <w:rPr>
          <w:rFonts w:ascii="Calibri" w:hAnsi="Calibri"/>
          <w:sz w:val="22"/>
          <w:szCs w:val="22"/>
          <w:lang w:val="fr-FR"/>
        </w:rPr>
        <w:t xml:space="preserve"> 4</w:t>
      </w:r>
      <w:r w:rsidRPr="00D01281">
        <w:rPr>
          <w:rFonts w:ascii="Calibri" w:hAnsi="Calibri"/>
          <w:sz w:val="22"/>
          <w:szCs w:val="22"/>
          <w:vertAlign w:val="superscript"/>
          <w:lang w:val="fr-FR"/>
        </w:rPr>
        <w:t>e</w:t>
      </w:r>
      <w:r w:rsidRPr="00D01281">
        <w:rPr>
          <w:rFonts w:ascii="Calibri" w:hAnsi="Calibri"/>
          <w:sz w:val="22"/>
          <w:szCs w:val="22"/>
          <w:lang w:val="fr-FR"/>
        </w:rPr>
        <w:t xml:space="preserve"> Plan stratégique</w:t>
      </w:r>
      <w:r w:rsidR="00F566CF" w:rsidRPr="00D01281">
        <w:rPr>
          <w:rFonts w:ascii="Calibri" w:hAnsi="Calibri"/>
          <w:sz w:val="22"/>
          <w:szCs w:val="22"/>
          <w:lang w:val="fr-FR"/>
        </w:rPr>
        <w:t xml:space="preserve"> Ramsar</w:t>
      </w:r>
      <w:r w:rsidRPr="00D01281">
        <w:rPr>
          <w:rFonts w:ascii="Calibri" w:hAnsi="Calibri"/>
          <w:sz w:val="22"/>
          <w:szCs w:val="22"/>
          <w:lang w:val="fr-FR"/>
        </w:rPr>
        <w:t xml:space="preserve"> </w:t>
      </w:r>
      <w:r w:rsidR="004C7E63" w:rsidRPr="00D01281">
        <w:rPr>
          <w:rFonts w:ascii="Calibri" w:hAnsi="Calibri"/>
          <w:sz w:val="22"/>
          <w:szCs w:val="22"/>
          <w:lang w:val="fr-FR"/>
        </w:rPr>
        <w:t>la base</w:t>
      </w:r>
      <w:r w:rsidR="001D46A0" w:rsidRPr="00D01281">
        <w:rPr>
          <w:rFonts w:ascii="Calibri" w:hAnsi="Calibri"/>
          <w:sz w:val="22"/>
          <w:szCs w:val="22"/>
          <w:lang w:val="fr-FR"/>
        </w:rPr>
        <w:t xml:space="preserve"> de la mise en œuvre de la Convention pendant les deux prochaines périodes triennales</w:t>
      </w:r>
      <w:r w:rsidR="00E4663B" w:rsidRPr="00D01281">
        <w:rPr>
          <w:rFonts w:ascii="Calibri" w:hAnsi="Calibri"/>
          <w:sz w:val="22"/>
          <w:szCs w:val="22"/>
          <w:lang w:val="fr-FR"/>
        </w:rPr>
        <w:t>;</w:t>
      </w:r>
      <w:r w:rsidR="001D46A0" w:rsidRPr="00D01281">
        <w:rPr>
          <w:rFonts w:ascii="Calibri" w:hAnsi="Calibri"/>
          <w:sz w:val="22"/>
          <w:szCs w:val="22"/>
          <w:lang w:val="fr-FR"/>
        </w:rPr>
        <w:t xml:space="preserve"> </w:t>
      </w:r>
      <w:r w:rsidRPr="00D01281">
        <w:rPr>
          <w:rFonts w:ascii="Calibri" w:hAnsi="Calibri"/>
          <w:sz w:val="22"/>
          <w:szCs w:val="22"/>
          <w:lang w:val="fr-FR"/>
        </w:rPr>
        <w:t xml:space="preserve">et PRENANT NOTE </w:t>
      </w:r>
      <w:r w:rsidR="00E00B5E" w:rsidRPr="00D01281">
        <w:rPr>
          <w:rFonts w:ascii="Calibri" w:hAnsi="Calibri"/>
          <w:sz w:val="22"/>
          <w:szCs w:val="22"/>
          <w:lang w:val="fr-FR"/>
        </w:rPr>
        <w:t>de la nécessité exprimée de mobiliser des ressources et des partenaires pour réaliser l’ensemble des buts et objectifs énoncés dans le Plan stratégique</w:t>
      </w:r>
      <w:r w:rsidRPr="00D01281">
        <w:rPr>
          <w:rFonts w:ascii="Calibri" w:hAnsi="Calibri"/>
          <w:sz w:val="22"/>
          <w:szCs w:val="22"/>
          <w:lang w:val="fr-FR"/>
        </w:rPr>
        <w:t>;</w:t>
      </w:r>
    </w:p>
    <w:p w:rsidR="001167D2" w:rsidRPr="00D01281" w:rsidRDefault="001167D2" w:rsidP="00D65850">
      <w:pPr>
        <w:pStyle w:val="ListParagraph"/>
        <w:ind w:left="426" w:hanging="426"/>
        <w:jc w:val="left"/>
        <w:rPr>
          <w:rFonts w:ascii="Calibri" w:hAnsi="Calibri"/>
          <w:lang w:val="fr-FR"/>
        </w:rPr>
      </w:pPr>
    </w:p>
    <w:p w:rsidR="001167D2" w:rsidRPr="00D01281" w:rsidRDefault="001167D2" w:rsidP="00D65850">
      <w:pPr>
        <w:pStyle w:val="ListParagraph"/>
        <w:numPr>
          <w:ilvl w:val="0"/>
          <w:numId w:val="25"/>
        </w:numPr>
        <w:ind w:left="426" w:hanging="426"/>
        <w:jc w:val="left"/>
        <w:rPr>
          <w:rFonts w:ascii="Calibri" w:hAnsi="Calibri"/>
          <w:lang w:val="fr-FR"/>
        </w:rPr>
      </w:pPr>
      <w:r w:rsidRPr="00D01281">
        <w:rPr>
          <w:rFonts w:ascii="Calibri" w:hAnsi="Calibri"/>
          <w:lang w:val="fr-FR"/>
        </w:rPr>
        <w:t>RAPPELANT que dans la Résolution XI.3 et dans la Résolution XI.6 les Parties contractantes visent à encourager une collaboration fructueuse avec les conventions et organisations apparentées</w:t>
      </w:r>
      <w:r w:rsidR="00FA7501" w:rsidRPr="00D01281">
        <w:rPr>
          <w:rFonts w:ascii="Calibri" w:hAnsi="Calibri"/>
          <w:lang w:val="fr-FR"/>
        </w:rPr>
        <w:t xml:space="preserve"> aux fins de la mise </w:t>
      </w:r>
      <w:r w:rsidR="00FA7501" w:rsidRPr="009366A3">
        <w:rPr>
          <w:rFonts w:ascii="Calibri" w:hAnsi="Calibri"/>
          <w:lang w:val="fr-FR"/>
        </w:rPr>
        <w:t>en œuvre du Plan stratégique</w:t>
      </w:r>
      <w:r w:rsidRPr="00D01281">
        <w:rPr>
          <w:rFonts w:ascii="Calibri" w:hAnsi="Calibri"/>
          <w:lang w:val="fr-FR"/>
        </w:rPr>
        <w:t>;</w:t>
      </w:r>
    </w:p>
    <w:p w:rsidR="003A79EB" w:rsidRPr="00D01281" w:rsidRDefault="003A79EB" w:rsidP="00D65850">
      <w:pPr>
        <w:pStyle w:val="ListParagraph"/>
        <w:ind w:left="426" w:hanging="426"/>
        <w:jc w:val="left"/>
        <w:rPr>
          <w:rFonts w:ascii="Calibri" w:hAnsi="Calibri"/>
          <w:lang w:val="fr-FR"/>
        </w:rPr>
      </w:pPr>
    </w:p>
    <w:p w:rsidR="003A79EB" w:rsidRPr="00D01281" w:rsidRDefault="003A79EB" w:rsidP="00D65850">
      <w:pPr>
        <w:pStyle w:val="ListParagraph"/>
        <w:numPr>
          <w:ilvl w:val="0"/>
          <w:numId w:val="25"/>
        </w:numPr>
        <w:ind w:left="426" w:hanging="426"/>
        <w:jc w:val="left"/>
        <w:rPr>
          <w:rFonts w:ascii="Calibri" w:hAnsi="Calibri"/>
          <w:lang w:val="fr-FR"/>
        </w:rPr>
      </w:pPr>
      <w:r w:rsidRPr="00D01281">
        <w:rPr>
          <w:rFonts w:ascii="Calibri" w:hAnsi="Calibri"/>
          <w:lang w:val="fr-FR"/>
        </w:rPr>
        <w:t xml:space="preserve">RAPPELANT </w:t>
      </w:r>
      <w:r w:rsidR="00275FAC" w:rsidRPr="00D01281">
        <w:rPr>
          <w:rFonts w:ascii="Calibri" w:hAnsi="Calibri"/>
          <w:lang w:val="fr-FR"/>
        </w:rPr>
        <w:t xml:space="preserve">ÉGALEMENT </w:t>
      </w:r>
      <w:r w:rsidRPr="00D01281">
        <w:rPr>
          <w:rFonts w:ascii="Calibri" w:hAnsi="Calibri"/>
          <w:lang w:val="fr-FR"/>
        </w:rPr>
        <w:t xml:space="preserve">que la Résolution X.12 </w:t>
      </w:r>
      <w:r w:rsidR="00275FAC" w:rsidRPr="00D01281">
        <w:rPr>
          <w:rFonts w:ascii="Calibri" w:hAnsi="Calibri"/>
          <w:lang w:val="fr-FR"/>
        </w:rPr>
        <w:t>établit les principes</w:t>
      </w:r>
      <w:r w:rsidR="00FA7501" w:rsidRPr="00D01281">
        <w:rPr>
          <w:rFonts w:ascii="Calibri" w:hAnsi="Calibri"/>
          <w:lang w:val="fr-FR"/>
        </w:rPr>
        <w:t xml:space="preserve"> régissant les partenariats entre la Convention de Ramsar et le secteur privé, y compris les</w:t>
      </w:r>
      <w:r w:rsidR="00275FAC" w:rsidRPr="00D01281">
        <w:rPr>
          <w:rFonts w:ascii="Calibri" w:hAnsi="Calibri"/>
          <w:lang w:val="fr-FR"/>
        </w:rPr>
        <w:t xml:space="preserve"> critères de diligence requise en la matière;</w:t>
      </w:r>
    </w:p>
    <w:p w:rsidR="001167D2" w:rsidRPr="00D01281" w:rsidRDefault="001167D2" w:rsidP="00D65850">
      <w:pPr>
        <w:pStyle w:val="ListParagraph"/>
        <w:ind w:left="426" w:hanging="426"/>
        <w:jc w:val="left"/>
        <w:rPr>
          <w:rFonts w:ascii="Calibri" w:hAnsi="Calibri"/>
          <w:lang w:val="fr-FR"/>
        </w:rPr>
      </w:pPr>
    </w:p>
    <w:p w:rsidR="001167D2" w:rsidRPr="00D01281" w:rsidRDefault="001167D2" w:rsidP="00D65850">
      <w:pPr>
        <w:pStyle w:val="ListParagraph"/>
        <w:numPr>
          <w:ilvl w:val="0"/>
          <w:numId w:val="25"/>
        </w:numPr>
        <w:ind w:left="426" w:hanging="426"/>
        <w:jc w:val="left"/>
        <w:rPr>
          <w:rFonts w:ascii="Calibri" w:hAnsi="Calibri"/>
          <w:lang w:val="fr-FR"/>
        </w:rPr>
      </w:pPr>
      <w:r w:rsidRPr="00D01281">
        <w:rPr>
          <w:rFonts w:ascii="Calibri" w:hAnsi="Calibri"/>
          <w:lang w:val="fr-FR"/>
        </w:rPr>
        <w:t xml:space="preserve">RAPPELANT </w:t>
      </w:r>
      <w:r w:rsidR="00275FAC" w:rsidRPr="00D01281">
        <w:rPr>
          <w:rFonts w:ascii="Calibri" w:hAnsi="Calibri"/>
          <w:lang w:val="fr-FR"/>
        </w:rPr>
        <w:t xml:space="preserve">EN OUTRE </w:t>
      </w:r>
      <w:r w:rsidRPr="00D01281">
        <w:rPr>
          <w:rFonts w:ascii="Calibri" w:hAnsi="Calibri"/>
          <w:lang w:val="fr-FR"/>
        </w:rPr>
        <w:t>que la Résolution XI.20 appelle les Parties contractantes à promouvoir les investissements et les décisions politiques en faveur de l’utilisation rationnelle des zones humides;</w:t>
      </w:r>
    </w:p>
    <w:p w:rsidR="00FA7501" w:rsidRPr="00D01281" w:rsidRDefault="00FA7501" w:rsidP="00FA7501">
      <w:pPr>
        <w:pStyle w:val="ListParagraph"/>
        <w:rPr>
          <w:rFonts w:ascii="Calibri" w:hAnsi="Calibri"/>
          <w:lang w:val="fr-FR"/>
        </w:rPr>
      </w:pPr>
    </w:p>
    <w:p w:rsidR="00FA7501" w:rsidRPr="00D01281" w:rsidRDefault="00FA7501" w:rsidP="00D65850">
      <w:pPr>
        <w:pStyle w:val="ListParagraph"/>
        <w:numPr>
          <w:ilvl w:val="0"/>
          <w:numId w:val="25"/>
        </w:numPr>
        <w:ind w:left="426" w:hanging="426"/>
        <w:jc w:val="left"/>
        <w:rPr>
          <w:rFonts w:ascii="Calibri" w:hAnsi="Calibri"/>
          <w:lang w:val="fr-FR"/>
        </w:rPr>
      </w:pPr>
      <w:r w:rsidRPr="00D01281">
        <w:rPr>
          <w:rFonts w:ascii="Calibri" w:hAnsi="Calibri"/>
          <w:lang w:val="fr-FR"/>
        </w:rPr>
        <w:t xml:space="preserve">RAPPELANT AUSSI la </w:t>
      </w:r>
      <w:r w:rsidR="00DC673D">
        <w:rPr>
          <w:rFonts w:ascii="Calibri" w:hAnsi="Calibri"/>
          <w:lang w:val="fr-FR"/>
        </w:rPr>
        <w:t>d</w:t>
      </w:r>
      <w:r w:rsidRPr="00D01281">
        <w:rPr>
          <w:rFonts w:ascii="Calibri" w:hAnsi="Calibri"/>
          <w:lang w:val="fr-FR"/>
        </w:rPr>
        <w:t>écision </w:t>
      </w:r>
      <w:r w:rsidR="001A47EF" w:rsidRPr="00D01281">
        <w:rPr>
          <w:rFonts w:ascii="Calibri" w:hAnsi="Calibri"/>
          <w:lang w:val="fr-FR"/>
        </w:rPr>
        <w:t>III</w:t>
      </w:r>
      <w:r w:rsidR="00DC673D">
        <w:rPr>
          <w:rFonts w:ascii="Calibri" w:hAnsi="Calibri"/>
          <w:lang w:val="fr-FR"/>
        </w:rPr>
        <w:t>/</w:t>
      </w:r>
      <w:r w:rsidRPr="00D01281">
        <w:rPr>
          <w:rFonts w:ascii="Calibri" w:hAnsi="Calibri"/>
          <w:lang w:val="fr-FR"/>
        </w:rPr>
        <w:t>21 de la Convention sur la diversité biologique</w:t>
      </w:r>
      <w:r w:rsidR="00061806" w:rsidRPr="00D01281">
        <w:rPr>
          <w:rFonts w:ascii="Calibri" w:hAnsi="Calibri"/>
          <w:lang w:val="fr-FR"/>
        </w:rPr>
        <w:t xml:space="preserve"> (CDB)</w:t>
      </w:r>
      <w:r w:rsidRPr="00D01281">
        <w:rPr>
          <w:rFonts w:ascii="Calibri" w:hAnsi="Calibri"/>
          <w:lang w:val="fr-FR"/>
        </w:rPr>
        <w:t xml:space="preserve"> </w:t>
      </w:r>
      <w:r w:rsidR="001A47EF" w:rsidRPr="00D01281">
        <w:rPr>
          <w:rFonts w:ascii="Calibri" w:hAnsi="Calibri"/>
          <w:lang w:val="fr-FR"/>
        </w:rPr>
        <w:t>qui établit la Convention de Ramsar comme le partenaire de choix dans la mise en œuvre d’activités relatives aux zones humides</w:t>
      </w:r>
      <w:r w:rsidR="00F22A38" w:rsidRPr="00D01281">
        <w:rPr>
          <w:rFonts w:ascii="Calibri" w:hAnsi="Calibri"/>
          <w:lang w:val="fr-FR"/>
        </w:rPr>
        <w:t>;</w:t>
      </w:r>
      <w:r w:rsidR="001A47EF" w:rsidRPr="00D01281">
        <w:rPr>
          <w:rFonts w:ascii="Calibri" w:hAnsi="Calibri"/>
          <w:lang w:val="fr-FR"/>
        </w:rPr>
        <w:t xml:space="preserve"> et RAPPELANT le rôle du Fonds pour l’environnement mondial</w:t>
      </w:r>
      <w:r w:rsidR="00061806" w:rsidRPr="00D01281">
        <w:rPr>
          <w:rFonts w:ascii="Calibri" w:hAnsi="Calibri"/>
          <w:lang w:val="fr-FR"/>
        </w:rPr>
        <w:t xml:space="preserve"> (FEM)</w:t>
      </w:r>
      <w:r w:rsidR="00F22A38" w:rsidRPr="00D01281">
        <w:rPr>
          <w:rFonts w:ascii="Calibri" w:hAnsi="Calibri"/>
          <w:lang w:val="fr-FR"/>
        </w:rPr>
        <w:t>,</w:t>
      </w:r>
      <w:r w:rsidR="001A47EF" w:rsidRPr="00D01281">
        <w:rPr>
          <w:rFonts w:ascii="Calibri" w:hAnsi="Calibri"/>
          <w:lang w:val="fr-FR"/>
        </w:rPr>
        <w:t xml:space="preserve"> </w:t>
      </w:r>
      <w:r w:rsidR="00F22A38" w:rsidRPr="00D01281">
        <w:rPr>
          <w:rFonts w:ascii="Calibri" w:hAnsi="Calibri"/>
          <w:lang w:val="fr-FR"/>
        </w:rPr>
        <w:t>qui fait partie des principaux</w:t>
      </w:r>
      <w:r w:rsidR="001A47EF" w:rsidRPr="00D01281">
        <w:rPr>
          <w:rFonts w:ascii="Calibri" w:hAnsi="Calibri"/>
          <w:lang w:val="fr-FR"/>
        </w:rPr>
        <w:t xml:space="preserve"> mécanisme</w:t>
      </w:r>
      <w:r w:rsidR="00F22A38" w:rsidRPr="00D01281">
        <w:rPr>
          <w:rFonts w:ascii="Calibri" w:hAnsi="Calibri"/>
          <w:lang w:val="fr-FR"/>
        </w:rPr>
        <w:t>s</w:t>
      </w:r>
      <w:r w:rsidR="001A47EF" w:rsidRPr="00D01281">
        <w:rPr>
          <w:rFonts w:ascii="Calibri" w:hAnsi="Calibri"/>
          <w:lang w:val="fr-FR"/>
        </w:rPr>
        <w:t xml:space="preserve"> de financement pour la mise en œuvre des priorités relatives aux zones humides énoncées dans le Plan stratégique pour la diversité biologique et les objectifs d’Aichi</w:t>
      </w:r>
      <w:r w:rsidRPr="00D01281">
        <w:rPr>
          <w:rFonts w:ascii="Calibri" w:hAnsi="Calibri"/>
          <w:lang w:val="fr-FR"/>
        </w:rPr>
        <w:t>;</w:t>
      </w:r>
    </w:p>
    <w:p w:rsidR="001167D2" w:rsidRPr="00D01281" w:rsidRDefault="001167D2" w:rsidP="00D65850">
      <w:pPr>
        <w:pStyle w:val="ListParagraph"/>
        <w:ind w:left="426" w:hanging="426"/>
        <w:jc w:val="left"/>
        <w:rPr>
          <w:rFonts w:ascii="Calibri" w:hAnsi="Calibri"/>
          <w:lang w:val="fr-FR"/>
        </w:rPr>
      </w:pPr>
    </w:p>
    <w:p w:rsidR="001A47EF" w:rsidRPr="00D01281" w:rsidRDefault="001A47EF" w:rsidP="00D65850">
      <w:pPr>
        <w:pStyle w:val="ListParagraph"/>
        <w:numPr>
          <w:ilvl w:val="0"/>
          <w:numId w:val="25"/>
        </w:numPr>
        <w:ind w:left="426" w:hanging="426"/>
        <w:jc w:val="left"/>
        <w:rPr>
          <w:rFonts w:ascii="Calibri" w:hAnsi="Calibri"/>
          <w:lang w:val="fr-FR"/>
        </w:rPr>
      </w:pPr>
      <w:r w:rsidRPr="00D01281">
        <w:rPr>
          <w:rFonts w:ascii="Calibri" w:hAnsi="Calibri"/>
          <w:lang w:val="fr-FR"/>
        </w:rPr>
        <w:t xml:space="preserve">RÉPONDANT à la </w:t>
      </w:r>
      <w:r w:rsidR="00DC673D">
        <w:rPr>
          <w:rFonts w:ascii="Calibri" w:hAnsi="Calibri"/>
          <w:lang w:val="fr-FR"/>
        </w:rPr>
        <w:t>d</w:t>
      </w:r>
      <w:r w:rsidRPr="00D01281">
        <w:rPr>
          <w:rFonts w:ascii="Calibri" w:hAnsi="Calibri"/>
          <w:lang w:val="fr-FR"/>
        </w:rPr>
        <w:t>écision XII</w:t>
      </w:r>
      <w:r w:rsidR="00DC673D">
        <w:rPr>
          <w:rFonts w:ascii="Calibri" w:hAnsi="Calibri"/>
          <w:lang w:val="fr-FR"/>
        </w:rPr>
        <w:t>/</w:t>
      </w:r>
      <w:r w:rsidRPr="00D01281">
        <w:rPr>
          <w:rFonts w:ascii="Calibri" w:hAnsi="Calibri"/>
          <w:lang w:val="fr-FR"/>
        </w:rPr>
        <w:t xml:space="preserve">30 de la </w:t>
      </w:r>
      <w:r w:rsidR="00061806" w:rsidRPr="00D01281">
        <w:rPr>
          <w:rFonts w:ascii="Calibri" w:hAnsi="Calibri"/>
          <w:lang w:val="fr-FR"/>
        </w:rPr>
        <w:t>CDB</w:t>
      </w:r>
      <w:r w:rsidRPr="00D01281">
        <w:rPr>
          <w:rFonts w:ascii="Calibri" w:hAnsi="Calibri"/>
          <w:lang w:val="fr-FR"/>
        </w:rPr>
        <w:t xml:space="preserve"> qui invite, entre autres, </w:t>
      </w:r>
      <w:r w:rsidR="009E328A" w:rsidRPr="00D01281">
        <w:rPr>
          <w:rFonts w:ascii="Calibri" w:hAnsi="Calibri"/>
          <w:lang w:val="fr-FR"/>
        </w:rPr>
        <w:t xml:space="preserve">l’instance dirigeante de la Convention de Ramsar à fournir des avis, selon qu’il conviendra, concernant le financement, lesquels pourront être communiqués au </w:t>
      </w:r>
      <w:r w:rsidR="00061806" w:rsidRPr="00D01281">
        <w:rPr>
          <w:rFonts w:ascii="Calibri" w:hAnsi="Calibri"/>
          <w:lang w:val="fr-FR"/>
        </w:rPr>
        <w:t>FEM</w:t>
      </w:r>
      <w:r w:rsidR="009E328A" w:rsidRPr="00D01281">
        <w:rPr>
          <w:rFonts w:ascii="Calibri" w:hAnsi="Calibri"/>
          <w:lang w:val="fr-FR"/>
        </w:rPr>
        <w:t xml:space="preserve"> par le biais de la Conférence des Parties à la </w:t>
      </w:r>
      <w:r w:rsidR="00061806" w:rsidRPr="00D01281">
        <w:rPr>
          <w:rFonts w:ascii="Calibri" w:hAnsi="Calibri"/>
          <w:lang w:val="fr-FR"/>
        </w:rPr>
        <w:t>CDB</w:t>
      </w:r>
      <w:r w:rsidR="009E328A" w:rsidRPr="00D01281">
        <w:rPr>
          <w:rFonts w:ascii="Calibri" w:hAnsi="Calibri"/>
          <w:lang w:val="fr-FR"/>
        </w:rPr>
        <w:t>;</w:t>
      </w:r>
    </w:p>
    <w:p w:rsidR="00B67F14" w:rsidRPr="00D01281" w:rsidRDefault="00B67F14">
      <w:pPr>
        <w:pStyle w:val="ListParagraph"/>
        <w:ind w:left="0"/>
        <w:rPr>
          <w:rFonts w:ascii="Calibri" w:hAnsi="Calibri"/>
          <w:lang w:val="fr-FR"/>
        </w:rPr>
      </w:pPr>
    </w:p>
    <w:p w:rsidR="00D97ED4" w:rsidRPr="00D01281" w:rsidRDefault="00061806" w:rsidP="00D65850">
      <w:pPr>
        <w:pStyle w:val="ListParagraph"/>
        <w:numPr>
          <w:ilvl w:val="0"/>
          <w:numId w:val="25"/>
        </w:numPr>
        <w:ind w:left="426" w:hanging="426"/>
        <w:jc w:val="left"/>
        <w:rPr>
          <w:rFonts w:ascii="Calibri" w:hAnsi="Calibri"/>
          <w:lang w:val="fr-FR"/>
        </w:rPr>
      </w:pPr>
      <w:r w:rsidRPr="00D01281">
        <w:rPr>
          <w:rFonts w:ascii="Calibri" w:hAnsi="Calibri"/>
          <w:lang w:val="fr-FR"/>
        </w:rPr>
        <w:t>CONSCIENTE de la nécessité pour le Secrétariat de se concentrer sur les priorités et la levée de fonds;</w:t>
      </w:r>
    </w:p>
    <w:p w:rsidR="001167D2" w:rsidRPr="00D01281" w:rsidRDefault="001167D2" w:rsidP="00D65850">
      <w:pPr>
        <w:pStyle w:val="ListParagraph"/>
        <w:ind w:left="426" w:hanging="426"/>
        <w:jc w:val="left"/>
        <w:rPr>
          <w:rFonts w:ascii="Calibri" w:hAnsi="Calibri"/>
          <w:lang w:val="fr-FR"/>
        </w:rPr>
      </w:pPr>
    </w:p>
    <w:p w:rsidR="001167D2" w:rsidRPr="00D01281" w:rsidRDefault="001167D2" w:rsidP="00D65850">
      <w:pPr>
        <w:pStyle w:val="ListParagraph"/>
        <w:numPr>
          <w:ilvl w:val="0"/>
          <w:numId w:val="25"/>
        </w:numPr>
        <w:ind w:left="426" w:hanging="426"/>
        <w:jc w:val="left"/>
        <w:rPr>
          <w:rFonts w:ascii="Calibri" w:hAnsi="Calibri"/>
          <w:lang w:val="fr-FR"/>
        </w:rPr>
      </w:pPr>
      <w:r w:rsidRPr="00D01281">
        <w:rPr>
          <w:rFonts w:ascii="Calibri" w:hAnsi="Calibri"/>
          <w:lang w:val="fr-FR"/>
        </w:rPr>
        <w:t>CONSCIENTE</w:t>
      </w:r>
      <w:r w:rsidR="003F02EC" w:rsidRPr="00D01281">
        <w:rPr>
          <w:rFonts w:ascii="Calibri" w:hAnsi="Calibri"/>
          <w:lang w:val="fr-FR"/>
        </w:rPr>
        <w:t xml:space="preserve"> EN OUTRE </w:t>
      </w:r>
      <w:r w:rsidRPr="00D01281">
        <w:rPr>
          <w:rFonts w:ascii="Calibri" w:hAnsi="Calibri"/>
          <w:lang w:val="fr-FR"/>
        </w:rPr>
        <w:t>qu’il est important de soutenir activement les efforts de mobilisation de ressources financières en appui à l’application fructueuse des objectifs de la Convention;</w:t>
      </w:r>
      <w:r w:rsidR="00812456">
        <w:rPr>
          <w:rFonts w:ascii="Calibri" w:hAnsi="Calibri"/>
          <w:lang w:val="fr-FR"/>
        </w:rPr>
        <w:t xml:space="preserve"> et</w:t>
      </w:r>
      <w:bookmarkStart w:id="0" w:name="_GoBack"/>
      <w:bookmarkEnd w:id="0"/>
    </w:p>
    <w:p w:rsidR="001167D2" w:rsidRPr="00D01281" w:rsidRDefault="001167D2" w:rsidP="00D65850">
      <w:pPr>
        <w:pStyle w:val="ListParagraph"/>
        <w:ind w:left="426" w:hanging="426"/>
        <w:jc w:val="left"/>
        <w:rPr>
          <w:rFonts w:ascii="Calibri" w:hAnsi="Calibri"/>
          <w:lang w:val="fr-FR"/>
        </w:rPr>
      </w:pPr>
    </w:p>
    <w:p w:rsidR="001167D2" w:rsidRPr="00D01281" w:rsidRDefault="001167D2" w:rsidP="00D65850">
      <w:pPr>
        <w:pStyle w:val="ListParagraph"/>
        <w:numPr>
          <w:ilvl w:val="0"/>
          <w:numId w:val="25"/>
        </w:numPr>
        <w:ind w:left="426" w:hanging="426"/>
        <w:jc w:val="left"/>
        <w:rPr>
          <w:rFonts w:ascii="Calibri" w:hAnsi="Calibri"/>
          <w:lang w:val="fr-FR"/>
        </w:rPr>
      </w:pPr>
      <w:r w:rsidRPr="00D01281">
        <w:rPr>
          <w:rFonts w:ascii="Calibri" w:hAnsi="Calibri"/>
          <w:lang w:val="fr-FR"/>
        </w:rPr>
        <w:t>RÉAFFIRMANT l’engagement des Parties à remplir leurs obligations de paiement de leurs contributions annuelles</w:t>
      </w:r>
      <w:r w:rsidR="00DC673D">
        <w:rPr>
          <w:rFonts w:ascii="Calibri" w:hAnsi="Calibri"/>
          <w:lang w:val="fr-FR"/>
        </w:rPr>
        <w:t>;</w:t>
      </w:r>
    </w:p>
    <w:p w:rsidR="001167D2" w:rsidRPr="00D01281" w:rsidRDefault="001167D2" w:rsidP="00D65850">
      <w:pPr>
        <w:pStyle w:val="BodyText"/>
        <w:tabs>
          <w:tab w:val="left" w:pos="1028"/>
        </w:tabs>
        <w:spacing w:after="0"/>
        <w:rPr>
          <w:rFonts w:ascii="Calibri" w:hAnsi="Calibri"/>
          <w:sz w:val="22"/>
          <w:szCs w:val="22"/>
          <w:lang w:val="fr-FR"/>
        </w:rPr>
      </w:pPr>
    </w:p>
    <w:p w:rsidR="001167D2" w:rsidRPr="00D01281" w:rsidRDefault="001167D2" w:rsidP="00D65850">
      <w:pPr>
        <w:pStyle w:val="BodyText"/>
        <w:tabs>
          <w:tab w:val="left" w:pos="1028"/>
        </w:tabs>
        <w:spacing w:after="0"/>
        <w:jc w:val="center"/>
        <w:rPr>
          <w:rFonts w:ascii="Calibri" w:hAnsi="Calibri"/>
          <w:sz w:val="22"/>
          <w:szCs w:val="22"/>
          <w:lang w:val="fr-FR"/>
        </w:rPr>
      </w:pPr>
      <w:r w:rsidRPr="00D01281">
        <w:rPr>
          <w:rFonts w:ascii="Calibri" w:hAnsi="Calibri"/>
          <w:sz w:val="22"/>
          <w:szCs w:val="22"/>
          <w:lang w:val="fr-FR"/>
        </w:rPr>
        <w:t>LA CONFÉRENCE DES PARTIES CONTRACTANTES</w:t>
      </w:r>
    </w:p>
    <w:p w:rsidR="001167D2" w:rsidRPr="00D01281" w:rsidRDefault="001167D2" w:rsidP="00D65850">
      <w:pPr>
        <w:pStyle w:val="BodyText"/>
        <w:tabs>
          <w:tab w:val="left" w:pos="1028"/>
        </w:tabs>
        <w:spacing w:after="0"/>
        <w:rPr>
          <w:rFonts w:ascii="Calibri" w:hAnsi="Calibri"/>
          <w:sz w:val="22"/>
          <w:szCs w:val="22"/>
          <w:lang w:val="fr-FR"/>
        </w:rPr>
      </w:pPr>
    </w:p>
    <w:p w:rsidR="00B67F14" w:rsidRPr="00D01281" w:rsidRDefault="0078153D">
      <w:pPr>
        <w:pStyle w:val="BodyText"/>
        <w:numPr>
          <w:ilvl w:val="0"/>
          <w:numId w:val="25"/>
        </w:numPr>
        <w:spacing w:after="0"/>
        <w:ind w:left="425" w:hanging="426"/>
        <w:rPr>
          <w:rFonts w:ascii="Calibri" w:eastAsia="Times New Roman" w:hAnsi="Calibri"/>
          <w:sz w:val="22"/>
          <w:szCs w:val="22"/>
          <w:lang w:val="fr-FR" w:eastAsia="fr-CA"/>
        </w:rPr>
      </w:pPr>
      <w:r w:rsidRPr="00D01281">
        <w:rPr>
          <w:rFonts w:ascii="Calibri" w:hAnsi="Calibri"/>
          <w:sz w:val="22"/>
          <w:szCs w:val="22"/>
          <w:lang w:val="fr-FR"/>
        </w:rPr>
        <w:t xml:space="preserve">RECONNAÎT </w:t>
      </w:r>
      <w:r w:rsidR="005D2D0C" w:rsidRPr="00D01281">
        <w:rPr>
          <w:rFonts w:ascii="Calibri" w:hAnsi="Calibri"/>
          <w:sz w:val="22"/>
          <w:szCs w:val="22"/>
          <w:lang w:val="fr-FR"/>
        </w:rPr>
        <w:t xml:space="preserve">la nécessité de mettre en place des activités de collecte de fonds ciblées à l’appui de la mise en œuvre du </w:t>
      </w:r>
      <w:r w:rsidR="00A70E19" w:rsidRPr="00D01281">
        <w:rPr>
          <w:rFonts w:ascii="Calibri" w:hAnsi="Calibri"/>
          <w:sz w:val="22"/>
          <w:szCs w:val="22"/>
          <w:lang w:val="fr-FR"/>
        </w:rPr>
        <w:t>4</w:t>
      </w:r>
      <w:r w:rsidR="00887EDD" w:rsidRPr="00D01281">
        <w:rPr>
          <w:rFonts w:ascii="Calibri" w:hAnsi="Calibri"/>
          <w:sz w:val="22"/>
          <w:szCs w:val="22"/>
          <w:vertAlign w:val="superscript"/>
          <w:lang w:val="fr-FR"/>
        </w:rPr>
        <w:t>e</w:t>
      </w:r>
      <w:r w:rsidR="00A70E19" w:rsidRPr="00D01281">
        <w:rPr>
          <w:rFonts w:ascii="Calibri" w:hAnsi="Calibri"/>
          <w:sz w:val="22"/>
          <w:szCs w:val="22"/>
          <w:lang w:val="fr-FR"/>
        </w:rPr>
        <w:t xml:space="preserve"> </w:t>
      </w:r>
      <w:r w:rsidR="005D2D0C" w:rsidRPr="00D01281">
        <w:rPr>
          <w:rFonts w:ascii="Calibri" w:hAnsi="Calibri"/>
          <w:sz w:val="22"/>
          <w:szCs w:val="22"/>
          <w:lang w:val="fr-FR"/>
        </w:rPr>
        <w:t>Plan stratégique</w:t>
      </w:r>
      <w:r w:rsidR="00A70E19" w:rsidRPr="00D01281">
        <w:rPr>
          <w:rFonts w:ascii="Calibri" w:hAnsi="Calibri"/>
          <w:sz w:val="22"/>
          <w:szCs w:val="22"/>
          <w:lang w:val="fr-FR"/>
        </w:rPr>
        <w:t>.</w:t>
      </w:r>
    </w:p>
    <w:p w:rsidR="00B67F14" w:rsidRPr="00D01281" w:rsidRDefault="00B67F14">
      <w:pPr>
        <w:pStyle w:val="BodyText"/>
        <w:spacing w:after="0"/>
        <w:ind w:left="425"/>
        <w:rPr>
          <w:rFonts w:ascii="Calibri" w:eastAsia="Times New Roman" w:hAnsi="Calibri"/>
          <w:sz w:val="22"/>
          <w:szCs w:val="22"/>
          <w:lang w:val="fr-FR" w:eastAsia="fr-CA"/>
        </w:rPr>
      </w:pPr>
    </w:p>
    <w:p w:rsidR="00B67F14" w:rsidRPr="00D01281" w:rsidRDefault="005D2D0C">
      <w:pPr>
        <w:pStyle w:val="BodyText"/>
        <w:numPr>
          <w:ilvl w:val="0"/>
          <w:numId w:val="25"/>
        </w:numPr>
        <w:spacing w:after="0"/>
        <w:ind w:left="425" w:hanging="426"/>
        <w:rPr>
          <w:rFonts w:ascii="Calibri" w:eastAsia="Times New Roman" w:hAnsi="Calibri"/>
          <w:sz w:val="22"/>
          <w:szCs w:val="22"/>
          <w:lang w:val="fr-FR" w:eastAsia="fr-CA"/>
        </w:rPr>
      </w:pPr>
      <w:r w:rsidRPr="00D01281">
        <w:rPr>
          <w:rFonts w:ascii="Calibri" w:hAnsi="Calibri"/>
          <w:sz w:val="22"/>
          <w:szCs w:val="22"/>
          <w:lang w:val="fr-FR"/>
        </w:rPr>
        <w:t>DEMANDE au Secrétaire général de donner la priorité aux activités de collecte de fonds</w:t>
      </w:r>
      <w:r w:rsidR="00A70E19" w:rsidRPr="00D01281">
        <w:rPr>
          <w:rFonts w:ascii="Calibri" w:hAnsi="Calibri"/>
          <w:sz w:val="22"/>
          <w:szCs w:val="22"/>
          <w:lang w:val="fr-FR"/>
        </w:rPr>
        <w:t>, toutes sources confondues,</w:t>
      </w:r>
      <w:r w:rsidRPr="00D01281">
        <w:rPr>
          <w:rFonts w:ascii="Calibri" w:hAnsi="Calibri"/>
          <w:sz w:val="22"/>
          <w:szCs w:val="22"/>
          <w:lang w:val="fr-FR"/>
        </w:rPr>
        <w:t xml:space="preserve"> destinées à </w:t>
      </w:r>
      <w:r w:rsidR="00A70E19" w:rsidRPr="00D01281">
        <w:rPr>
          <w:rFonts w:ascii="Calibri" w:hAnsi="Calibri"/>
          <w:sz w:val="22"/>
          <w:szCs w:val="22"/>
          <w:lang w:val="fr-FR"/>
        </w:rPr>
        <w:t>financer les activités relevant du</w:t>
      </w:r>
      <w:r w:rsidRPr="00D01281">
        <w:rPr>
          <w:rFonts w:ascii="Calibri" w:hAnsi="Calibri"/>
          <w:sz w:val="22"/>
          <w:szCs w:val="22"/>
          <w:lang w:val="fr-FR"/>
        </w:rPr>
        <w:t xml:space="preserve"> budget non administratif</w:t>
      </w:r>
      <w:r w:rsidR="00A70E19" w:rsidRPr="00D01281">
        <w:rPr>
          <w:rFonts w:ascii="Calibri" w:hAnsi="Calibri"/>
          <w:sz w:val="22"/>
          <w:szCs w:val="22"/>
          <w:lang w:val="fr-FR"/>
        </w:rPr>
        <w:t xml:space="preserve">, </w:t>
      </w:r>
      <w:r w:rsidR="00483F98" w:rsidRPr="00D01281">
        <w:rPr>
          <w:rFonts w:ascii="Calibri" w:hAnsi="Calibri"/>
          <w:sz w:val="22"/>
          <w:szCs w:val="22"/>
          <w:lang w:val="fr-FR"/>
        </w:rPr>
        <w:t xml:space="preserve">dans </w:t>
      </w:r>
      <w:r w:rsidR="00A70E19" w:rsidRPr="00D01281">
        <w:rPr>
          <w:rFonts w:ascii="Calibri" w:hAnsi="Calibri"/>
          <w:sz w:val="22"/>
          <w:szCs w:val="22"/>
          <w:lang w:val="fr-FR"/>
        </w:rPr>
        <w:t xml:space="preserve">l’objectif d’accroître </w:t>
      </w:r>
      <w:r w:rsidR="00456FDB" w:rsidRPr="00D01281">
        <w:rPr>
          <w:rFonts w:ascii="Calibri" w:hAnsi="Calibri"/>
          <w:sz w:val="22"/>
          <w:szCs w:val="22"/>
          <w:lang w:val="fr-FR"/>
        </w:rPr>
        <w:t xml:space="preserve">de manière substantielle </w:t>
      </w:r>
      <w:r w:rsidR="00A70E19" w:rsidRPr="00D01281">
        <w:rPr>
          <w:rFonts w:ascii="Calibri" w:hAnsi="Calibri"/>
          <w:sz w:val="22"/>
          <w:szCs w:val="22"/>
          <w:lang w:val="fr-FR"/>
        </w:rPr>
        <w:t xml:space="preserve">les subventions provenant d’États non parties, </w:t>
      </w:r>
      <w:r w:rsidRPr="00D01281">
        <w:rPr>
          <w:rFonts w:ascii="Calibri" w:hAnsi="Calibri"/>
          <w:sz w:val="22"/>
          <w:szCs w:val="22"/>
          <w:lang w:val="fr-FR"/>
        </w:rPr>
        <w:t>et de rendre compte régulièrement au Comité permanent</w:t>
      </w:r>
      <w:r w:rsidR="00456FDB" w:rsidRPr="00D01281">
        <w:rPr>
          <w:rFonts w:ascii="Calibri" w:hAnsi="Calibri"/>
          <w:sz w:val="22"/>
          <w:szCs w:val="22"/>
          <w:lang w:val="fr-FR"/>
        </w:rPr>
        <w:t>, entre autres,</w:t>
      </w:r>
      <w:r w:rsidRPr="00D01281">
        <w:rPr>
          <w:rFonts w:ascii="Calibri" w:hAnsi="Calibri"/>
          <w:sz w:val="22"/>
          <w:szCs w:val="22"/>
          <w:lang w:val="fr-FR"/>
        </w:rPr>
        <w:t xml:space="preserve"> du montant des fonds levés.</w:t>
      </w:r>
    </w:p>
    <w:p w:rsidR="00B67F14" w:rsidRPr="00D01281" w:rsidRDefault="00B67F14">
      <w:pPr>
        <w:pStyle w:val="BodyText"/>
        <w:spacing w:after="0"/>
        <w:rPr>
          <w:rFonts w:ascii="Calibri" w:eastAsia="Times New Roman" w:hAnsi="Calibri"/>
          <w:sz w:val="22"/>
          <w:szCs w:val="22"/>
          <w:lang w:val="fr-FR" w:eastAsia="fr-CA"/>
        </w:rPr>
      </w:pPr>
    </w:p>
    <w:p w:rsidR="00B67F14" w:rsidRPr="00D01281" w:rsidRDefault="005D2D0C">
      <w:pPr>
        <w:pStyle w:val="BodyText"/>
        <w:numPr>
          <w:ilvl w:val="0"/>
          <w:numId w:val="25"/>
        </w:numPr>
        <w:spacing w:after="0"/>
        <w:ind w:left="426" w:hanging="426"/>
        <w:rPr>
          <w:rFonts w:ascii="Calibri" w:hAnsi="Calibri"/>
          <w:sz w:val="22"/>
          <w:szCs w:val="22"/>
          <w:lang w:val="fr-FR"/>
        </w:rPr>
      </w:pPr>
      <w:r w:rsidRPr="00D01281">
        <w:rPr>
          <w:rFonts w:ascii="Calibri" w:hAnsi="Calibri"/>
          <w:sz w:val="22"/>
          <w:szCs w:val="22"/>
          <w:lang w:val="fr-FR"/>
        </w:rPr>
        <w:t>DEMANDE au Secrétariat</w:t>
      </w:r>
      <w:r w:rsidR="000271F1" w:rsidRPr="00D01281">
        <w:rPr>
          <w:rFonts w:ascii="Calibri" w:hAnsi="Calibri"/>
          <w:sz w:val="22"/>
          <w:szCs w:val="22"/>
          <w:lang w:val="fr-FR"/>
        </w:rPr>
        <w:t xml:space="preserve">, sous réserve des ressources disponibles, </w:t>
      </w:r>
      <w:r w:rsidR="00060BEF" w:rsidRPr="00D01281">
        <w:rPr>
          <w:rFonts w:ascii="Calibri" w:hAnsi="Calibri"/>
          <w:sz w:val="22"/>
          <w:szCs w:val="22"/>
          <w:lang w:val="fr-FR"/>
        </w:rPr>
        <w:t xml:space="preserve">de dresser une liste de partenaires, </w:t>
      </w:r>
      <w:r w:rsidR="000271F1" w:rsidRPr="00D01281">
        <w:rPr>
          <w:rFonts w:ascii="Calibri" w:hAnsi="Calibri"/>
          <w:sz w:val="22"/>
          <w:szCs w:val="22"/>
          <w:lang w:val="fr-FR"/>
        </w:rPr>
        <w:t xml:space="preserve">bailleurs de fonds </w:t>
      </w:r>
      <w:r w:rsidR="00060BEF" w:rsidRPr="00D01281">
        <w:rPr>
          <w:rFonts w:ascii="Calibri" w:hAnsi="Calibri"/>
          <w:sz w:val="22"/>
          <w:szCs w:val="22"/>
          <w:lang w:val="fr-FR"/>
        </w:rPr>
        <w:t>et autres organismes de financement potentiels</w:t>
      </w:r>
      <w:r w:rsidR="000271F1" w:rsidRPr="00D01281">
        <w:rPr>
          <w:rFonts w:ascii="Calibri" w:hAnsi="Calibri"/>
          <w:sz w:val="22"/>
          <w:szCs w:val="22"/>
          <w:lang w:val="fr-FR"/>
        </w:rPr>
        <w:t xml:space="preserve">, </w:t>
      </w:r>
      <w:r w:rsidR="00060BEF" w:rsidRPr="00D01281">
        <w:rPr>
          <w:rFonts w:ascii="Calibri" w:hAnsi="Calibri"/>
          <w:sz w:val="22"/>
          <w:szCs w:val="22"/>
          <w:lang w:val="fr-FR"/>
        </w:rPr>
        <w:t>de mettre ces informations à la disposition des Parties, notamment des pays en développement, et de contribuer au renforcement de la capacité de ces Parties à établir des partenariats de ce type.</w:t>
      </w:r>
    </w:p>
    <w:p w:rsidR="00B67F14" w:rsidRPr="00D01281" w:rsidRDefault="00B67F14">
      <w:pPr>
        <w:pStyle w:val="ListParagraph"/>
        <w:rPr>
          <w:rFonts w:ascii="Calibri" w:hAnsi="Calibri"/>
          <w:lang w:val="fr-FR"/>
        </w:rPr>
      </w:pPr>
    </w:p>
    <w:p w:rsidR="00B67F14" w:rsidRPr="00D01281" w:rsidRDefault="00432FB4">
      <w:pPr>
        <w:pStyle w:val="BodyText"/>
        <w:numPr>
          <w:ilvl w:val="0"/>
          <w:numId w:val="25"/>
        </w:numPr>
        <w:spacing w:after="0"/>
        <w:ind w:left="425" w:hanging="425"/>
        <w:rPr>
          <w:rFonts w:ascii="Calibri" w:hAnsi="Calibri"/>
          <w:sz w:val="22"/>
          <w:szCs w:val="22"/>
          <w:lang w:val="fr-FR"/>
        </w:rPr>
      </w:pPr>
      <w:r w:rsidRPr="00D01281">
        <w:rPr>
          <w:rFonts w:ascii="Calibri" w:hAnsi="Calibri"/>
          <w:sz w:val="22"/>
          <w:szCs w:val="22"/>
          <w:lang w:val="fr-FR"/>
        </w:rPr>
        <w:t xml:space="preserve">DEMANDE </w:t>
      </w:r>
      <w:r w:rsidR="000271F1" w:rsidRPr="00D01281">
        <w:rPr>
          <w:rFonts w:ascii="Calibri" w:hAnsi="Calibri"/>
          <w:sz w:val="22"/>
          <w:szCs w:val="22"/>
          <w:lang w:val="fr-FR"/>
        </w:rPr>
        <w:t>au Comité permanent, à sa 50</w:t>
      </w:r>
      <w:r w:rsidR="00887EDD" w:rsidRPr="00D01281">
        <w:rPr>
          <w:rFonts w:ascii="Calibri" w:hAnsi="Calibri"/>
          <w:sz w:val="22"/>
          <w:szCs w:val="22"/>
          <w:vertAlign w:val="superscript"/>
          <w:lang w:val="fr-FR"/>
        </w:rPr>
        <w:t>e</w:t>
      </w:r>
      <w:r w:rsidR="000271F1" w:rsidRPr="00D01281">
        <w:rPr>
          <w:rFonts w:ascii="Calibri" w:hAnsi="Calibri"/>
          <w:sz w:val="22"/>
          <w:szCs w:val="22"/>
          <w:lang w:val="fr-FR"/>
        </w:rPr>
        <w:t xml:space="preserve"> Réunion, d’instaurer </w:t>
      </w:r>
      <w:r w:rsidRPr="00D01281">
        <w:rPr>
          <w:rFonts w:ascii="Calibri" w:hAnsi="Calibri"/>
          <w:sz w:val="22"/>
          <w:szCs w:val="22"/>
          <w:lang w:val="fr-FR"/>
        </w:rPr>
        <w:t xml:space="preserve">un </w:t>
      </w:r>
      <w:r w:rsidR="000271F1" w:rsidRPr="00D01281">
        <w:rPr>
          <w:rFonts w:ascii="Calibri" w:hAnsi="Calibri"/>
          <w:sz w:val="22"/>
          <w:szCs w:val="22"/>
          <w:lang w:val="fr-FR"/>
        </w:rPr>
        <w:t xml:space="preserve">mécanisme </w:t>
      </w:r>
      <w:r w:rsidR="00B0284B" w:rsidRPr="00D01281">
        <w:rPr>
          <w:rFonts w:ascii="Calibri" w:hAnsi="Calibri"/>
          <w:sz w:val="22"/>
          <w:szCs w:val="22"/>
          <w:lang w:val="fr-FR"/>
        </w:rPr>
        <w:t>réunissant les Parties contractantes et le Secrétariat afin d’élaborer un</w:t>
      </w:r>
      <w:r w:rsidRPr="00D01281">
        <w:rPr>
          <w:rFonts w:ascii="Calibri" w:hAnsi="Calibri"/>
          <w:sz w:val="22"/>
          <w:szCs w:val="22"/>
          <w:lang w:val="fr-FR"/>
        </w:rPr>
        <w:t xml:space="preserve"> Cadre </w:t>
      </w:r>
      <w:r w:rsidR="00B0284B" w:rsidRPr="00D01281">
        <w:rPr>
          <w:rFonts w:ascii="Calibri" w:hAnsi="Calibri"/>
          <w:sz w:val="22"/>
          <w:szCs w:val="22"/>
          <w:lang w:val="fr-FR"/>
        </w:rPr>
        <w:t xml:space="preserve">et un plan de travail </w:t>
      </w:r>
      <w:r w:rsidRPr="00D01281">
        <w:rPr>
          <w:rFonts w:ascii="Calibri" w:hAnsi="Calibri"/>
          <w:sz w:val="22"/>
          <w:szCs w:val="22"/>
          <w:lang w:val="fr-FR"/>
        </w:rPr>
        <w:t xml:space="preserve">pour la mobilisation de ressources et les partenariats </w:t>
      </w:r>
      <w:r w:rsidR="007707D4" w:rsidRPr="00D01281">
        <w:rPr>
          <w:rFonts w:ascii="Calibri" w:hAnsi="Calibri"/>
          <w:sz w:val="22"/>
          <w:szCs w:val="22"/>
          <w:lang w:val="fr-FR"/>
        </w:rPr>
        <w:t>présenta</w:t>
      </w:r>
      <w:r w:rsidR="00B0284B" w:rsidRPr="00D01281">
        <w:rPr>
          <w:rFonts w:ascii="Calibri" w:hAnsi="Calibri"/>
          <w:sz w:val="22"/>
          <w:szCs w:val="22"/>
          <w:lang w:val="fr-FR"/>
        </w:rPr>
        <w:t xml:space="preserve">nt les objectifs et les échéances en matière de collecte de fonds, de sorte que le Secrétariat puisse s’acquitter des priorités relevant du budget non administratif énoncées dans </w:t>
      </w:r>
      <w:r w:rsidR="00D01281" w:rsidRPr="00D01281">
        <w:rPr>
          <w:rFonts w:ascii="Calibri" w:hAnsi="Calibri"/>
          <w:sz w:val="22"/>
          <w:szCs w:val="22"/>
          <w:lang w:val="fr-FR"/>
        </w:rPr>
        <w:t xml:space="preserve">l’annexe 3 de </w:t>
      </w:r>
      <w:r w:rsidR="00B0284B" w:rsidRPr="00D01281">
        <w:rPr>
          <w:rFonts w:ascii="Calibri" w:hAnsi="Calibri"/>
          <w:sz w:val="22"/>
          <w:szCs w:val="22"/>
          <w:lang w:val="fr-FR"/>
        </w:rPr>
        <w:t xml:space="preserve">la Résolution </w:t>
      </w:r>
      <w:r w:rsidR="00D01281" w:rsidRPr="00D01281">
        <w:rPr>
          <w:rFonts w:ascii="Calibri" w:hAnsi="Calibri"/>
          <w:sz w:val="22"/>
          <w:szCs w:val="22"/>
          <w:lang w:val="fr-FR"/>
        </w:rPr>
        <w:t>XII.1,</w:t>
      </w:r>
      <w:r w:rsidR="007707D4" w:rsidRPr="00D01281">
        <w:rPr>
          <w:rFonts w:ascii="Calibri" w:hAnsi="Calibri"/>
          <w:sz w:val="22"/>
          <w:szCs w:val="22"/>
          <w:lang w:val="fr-FR"/>
        </w:rPr>
        <w:t xml:space="preserve"> et de soumettre ce document </w:t>
      </w:r>
      <w:r w:rsidRPr="00D01281">
        <w:rPr>
          <w:rFonts w:ascii="Calibri" w:hAnsi="Calibri"/>
          <w:sz w:val="22"/>
          <w:szCs w:val="22"/>
          <w:lang w:val="fr-FR"/>
        </w:rPr>
        <w:t xml:space="preserve">pour examen à la </w:t>
      </w:r>
      <w:r w:rsidR="00B0284B" w:rsidRPr="00D01281">
        <w:rPr>
          <w:rFonts w:ascii="Calibri" w:hAnsi="Calibri"/>
          <w:sz w:val="22"/>
          <w:szCs w:val="22"/>
          <w:lang w:val="fr-FR"/>
        </w:rPr>
        <w:t>51</w:t>
      </w:r>
      <w:r w:rsidR="00B0284B" w:rsidRPr="00D01281">
        <w:rPr>
          <w:rFonts w:ascii="Calibri" w:hAnsi="Calibri"/>
          <w:sz w:val="22"/>
          <w:szCs w:val="22"/>
          <w:vertAlign w:val="superscript"/>
          <w:lang w:val="fr-FR"/>
        </w:rPr>
        <w:t>e</w:t>
      </w:r>
      <w:r w:rsidR="00B0284B" w:rsidRPr="00D01281">
        <w:rPr>
          <w:rFonts w:ascii="Calibri" w:hAnsi="Calibri"/>
          <w:sz w:val="22"/>
          <w:szCs w:val="22"/>
          <w:lang w:val="fr-FR"/>
        </w:rPr>
        <w:t xml:space="preserve"> </w:t>
      </w:r>
      <w:r w:rsidRPr="00D01281">
        <w:rPr>
          <w:rFonts w:ascii="Calibri" w:hAnsi="Calibri"/>
          <w:sz w:val="22"/>
          <w:szCs w:val="22"/>
          <w:lang w:val="fr-FR"/>
        </w:rPr>
        <w:t>Réunion du Comité permanent</w:t>
      </w:r>
      <w:r w:rsidR="007707D4" w:rsidRPr="00D01281">
        <w:rPr>
          <w:rFonts w:ascii="Calibri" w:hAnsi="Calibri"/>
          <w:sz w:val="22"/>
          <w:szCs w:val="22"/>
          <w:lang w:val="fr-FR"/>
        </w:rPr>
        <w:t>.</w:t>
      </w:r>
      <w:r w:rsidRPr="00D01281">
        <w:rPr>
          <w:rFonts w:ascii="Calibri" w:hAnsi="Calibri"/>
          <w:sz w:val="22"/>
          <w:szCs w:val="22"/>
          <w:lang w:val="fr-FR"/>
        </w:rPr>
        <w:t xml:space="preserve"> </w:t>
      </w:r>
    </w:p>
    <w:p w:rsidR="00B67F14" w:rsidRPr="00D01281" w:rsidRDefault="00B67F14">
      <w:pPr>
        <w:pStyle w:val="BodyText"/>
        <w:spacing w:after="0"/>
        <w:ind w:left="425" w:hanging="425"/>
        <w:rPr>
          <w:rFonts w:ascii="Calibri" w:hAnsi="Calibri"/>
          <w:sz w:val="22"/>
          <w:szCs w:val="22"/>
          <w:lang w:val="fr-FR"/>
        </w:rPr>
      </w:pPr>
    </w:p>
    <w:p w:rsidR="00B67F14" w:rsidRPr="00D01281" w:rsidRDefault="006C269E">
      <w:pPr>
        <w:pStyle w:val="BodyText"/>
        <w:numPr>
          <w:ilvl w:val="0"/>
          <w:numId w:val="25"/>
        </w:numPr>
        <w:spacing w:after="0"/>
        <w:ind w:left="425" w:hanging="425"/>
        <w:rPr>
          <w:rFonts w:ascii="Calibri" w:hAnsi="Calibri"/>
          <w:sz w:val="22"/>
          <w:szCs w:val="22"/>
          <w:lang w:val="fr-FR"/>
        </w:rPr>
      </w:pPr>
      <w:r w:rsidRPr="00D01281">
        <w:rPr>
          <w:rFonts w:ascii="Calibri" w:hAnsi="Calibri"/>
          <w:sz w:val="22"/>
          <w:szCs w:val="22"/>
          <w:lang w:val="fr-FR"/>
        </w:rPr>
        <w:t>DEMANDE au Comité permanent de répondre, de manière prioritaire et avec</w:t>
      </w:r>
      <w:r w:rsidR="00A72B16" w:rsidRPr="00D01281">
        <w:rPr>
          <w:rFonts w:ascii="Calibri" w:hAnsi="Calibri"/>
          <w:sz w:val="22"/>
          <w:szCs w:val="22"/>
          <w:lang w:val="fr-FR"/>
        </w:rPr>
        <w:t xml:space="preserve"> le soutien résolu du Secrétariat et du Groupe d’évaluation scientifique et technique</w:t>
      </w:r>
      <w:r w:rsidR="00D817EF" w:rsidRPr="00D01281">
        <w:rPr>
          <w:rFonts w:ascii="Calibri" w:hAnsi="Calibri"/>
          <w:sz w:val="22"/>
          <w:szCs w:val="22"/>
          <w:lang w:val="fr-FR"/>
        </w:rPr>
        <w:t>,</w:t>
      </w:r>
      <w:r w:rsidRPr="00D01281">
        <w:rPr>
          <w:rFonts w:ascii="Calibri" w:hAnsi="Calibri"/>
          <w:sz w:val="22"/>
          <w:szCs w:val="22"/>
          <w:lang w:val="fr-FR"/>
        </w:rPr>
        <w:t xml:space="preserve"> </w:t>
      </w:r>
      <w:r w:rsidR="00A72B16" w:rsidRPr="00D01281">
        <w:rPr>
          <w:rFonts w:ascii="Calibri" w:hAnsi="Calibri"/>
          <w:sz w:val="22"/>
          <w:szCs w:val="22"/>
          <w:lang w:val="fr-FR"/>
        </w:rPr>
        <w:t xml:space="preserve">à l’invitation des Parties à la </w:t>
      </w:r>
      <w:r w:rsidR="007707D4" w:rsidRPr="00D01281">
        <w:rPr>
          <w:rFonts w:ascii="Calibri" w:hAnsi="Calibri"/>
          <w:sz w:val="22"/>
          <w:szCs w:val="22"/>
          <w:lang w:val="fr-FR"/>
        </w:rPr>
        <w:t>CDB</w:t>
      </w:r>
      <w:r w:rsidR="00D817EF" w:rsidRPr="00D01281">
        <w:rPr>
          <w:rFonts w:ascii="Calibri" w:hAnsi="Calibri"/>
          <w:sz w:val="22"/>
          <w:szCs w:val="22"/>
          <w:lang w:val="fr-FR"/>
        </w:rPr>
        <w:t xml:space="preserve"> en fournissant des avis, selon qu’il conviendra, concernant le financement d’initiatives portant sur des zones humides nationales ou transfrontières, lesquels pourront être communiqués au </w:t>
      </w:r>
      <w:r w:rsidR="007707D4" w:rsidRPr="00D01281">
        <w:rPr>
          <w:rFonts w:ascii="Calibri" w:hAnsi="Calibri"/>
          <w:sz w:val="22"/>
          <w:szCs w:val="22"/>
          <w:lang w:val="fr-FR"/>
        </w:rPr>
        <w:t>FEM</w:t>
      </w:r>
      <w:r w:rsidR="00D817EF" w:rsidRPr="00D01281">
        <w:rPr>
          <w:rFonts w:ascii="Calibri" w:hAnsi="Calibri"/>
          <w:sz w:val="22"/>
          <w:szCs w:val="22"/>
          <w:lang w:val="fr-FR"/>
        </w:rPr>
        <w:t xml:space="preserve"> par le biais de la Conférence des Parties à la </w:t>
      </w:r>
      <w:r w:rsidR="0005629B" w:rsidRPr="00D01281">
        <w:rPr>
          <w:rFonts w:ascii="Calibri" w:hAnsi="Calibri"/>
          <w:sz w:val="22"/>
          <w:szCs w:val="22"/>
          <w:lang w:val="fr-FR"/>
        </w:rPr>
        <w:t>CDB</w:t>
      </w:r>
      <w:r w:rsidR="00D817EF" w:rsidRPr="00D01281">
        <w:rPr>
          <w:rFonts w:ascii="Calibri" w:hAnsi="Calibri"/>
          <w:sz w:val="22"/>
          <w:szCs w:val="22"/>
          <w:lang w:val="fr-FR"/>
        </w:rPr>
        <w:t>.</w:t>
      </w:r>
    </w:p>
    <w:p w:rsidR="00B67F14" w:rsidRPr="00D01281" w:rsidRDefault="00B67F14">
      <w:pPr>
        <w:pStyle w:val="BodyText"/>
        <w:spacing w:after="0"/>
        <w:ind w:left="426"/>
        <w:rPr>
          <w:rFonts w:ascii="Calibri" w:hAnsi="Calibri"/>
          <w:sz w:val="22"/>
          <w:szCs w:val="22"/>
          <w:lang w:val="fr-FR"/>
        </w:rPr>
      </w:pPr>
    </w:p>
    <w:p w:rsidR="00B67F14" w:rsidRPr="00D01281" w:rsidRDefault="00D817EF">
      <w:pPr>
        <w:pStyle w:val="BodyText"/>
        <w:numPr>
          <w:ilvl w:val="0"/>
          <w:numId w:val="25"/>
        </w:numPr>
        <w:spacing w:after="0"/>
        <w:ind w:left="426" w:hanging="426"/>
        <w:rPr>
          <w:rFonts w:ascii="Calibri" w:hAnsi="Calibri"/>
          <w:sz w:val="22"/>
          <w:szCs w:val="22"/>
          <w:lang w:val="fr-FR"/>
        </w:rPr>
      </w:pPr>
      <w:r w:rsidRPr="00D01281">
        <w:rPr>
          <w:rFonts w:ascii="Calibri" w:hAnsi="Calibri"/>
          <w:sz w:val="22"/>
          <w:szCs w:val="22"/>
          <w:lang w:val="fr-FR"/>
        </w:rPr>
        <w:t xml:space="preserve">DEMANDE au Secrétaire général de communiquer ces avis en temps utile au Secrétaire exécutif de la </w:t>
      </w:r>
      <w:r w:rsidR="00483F98" w:rsidRPr="00D01281">
        <w:rPr>
          <w:rFonts w:ascii="Calibri" w:hAnsi="Calibri"/>
          <w:sz w:val="22"/>
          <w:szCs w:val="22"/>
          <w:lang w:val="fr-FR"/>
        </w:rPr>
        <w:t>CDB</w:t>
      </w:r>
      <w:r w:rsidRPr="00D01281">
        <w:rPr>
          <w:rFonts w:ascii="Calibri" w:hAnsi="Calibri"/>
          <w:sz w:val="22"/>
          <w:szCs w:val="22"/>
          <w:lang w:val="fr-FR"/>
        </w:rPr>
        <w:t>.</w:t>
      </w:r>
    </w:p>
    <w:p w:rsidR="00B67F14" w:rsidRPr="00D01281" w:rsidRDefault="00B67F14">
      <w:pPr>
        <w:pStyle w:val="ListParagraph"/>
        <w:rPr>
          <w:rFonts w:ascii="Calibri" w:hAnsi="Calibri"/>
          <w:lang w:val="fr-FR"/>
        </w:rPr>
      </w:pPr>
    </w:p>
    <w:p w:rsidR="00B67F14" w:rsidRPr="00D01281" w:rsidRDefault="00D817EF">
      <w:pPr>
        <w:pStyle w:val="BodyText"/>
        <w:numPr>
          <w:ilvl w:val="0"/>
          <w:numId w:val="25"/>
        </w:numPr>
        <w:spacing w:after="0"/>
        <w:ind w:left="426" w:hanging="426"/>
        <w:rPr>
          <w:rFonts w:ascii="Calibri" w:hAnsi="Calibri"/>
          <w:sz w:val="22"/>
          <w:szCs w:val="22"/>
          <w:lang w:val="fr-FR"/>
        </w:rPr>
      </w:pPr>
      <w:r w:rsidRPr="00D01281">
        <w:rPr>
          <w:rFonts w:ascii="Calibri" w:hAnsi="Calibri"/>
          <w:sz w:val="22"/>
          <w:szCs w:val="22"/>
          <w:lang w:val="fr-FR"/>
        </w:rPr>
        <w:t xml:space="preserve">ENCOURAGE les Parties </w:t>
      </w:r>
      <w:r w:rsidR="007707D4" w:rsidRPr="00D01281">
        <w:rPr>
          <w:rFonts w:ascii="Calibri" w:hAnsi="Calibri"/>
          <w:sz w:val="22"/>
          <w:szCs w:val="22"/>
          <w:lang w:val="fr-FR"/>
        </w:rPr>
        <w:t xml:space="preserve">intéressées </w:t>
      </w:r>
      <w:r w:rsidR="00EB5389" w:rsidRPr="00D01281">
        <w:rPr>
          <w:rFonts w:ascii="Calibri" w:hAnsi="Calibri"/>
          <w:sz w:val="22"/>
          <w:szCs w:val="22"/>
          <w:lang w:val="fr-FR"/>
        </w:rPr>
        <w:t xml:space="preserve">à intégrer les priorités relatives aux zones humides nationales dans leurs stratégies et plans d’action nationaux pour la diversité biologique dans le cadre du processus visant à ce que les priorités relatives aux zones humides nationales puissent prétendre à un soutien financier du </w:t>
      </w:r>
      <w:r w:rsidR="00BA3229" w:rsidRPr="00D01281">
        <w:rPr>
          <w:rFonts w:ascii="Calibri" w:hAnsi="Calibri"/>
          <w:sz w:val="22"/>
          <w:szCs w:val="22"/>
          <w:lang w:val="fr-FR"/>
        </w:rPr>
        <w:t>FEM</w:t>
      </w:r>
      <w:r w:rsidR="00EB5389" w:rsidRPr="00D01281">
        <w:rPr>
          <w:rFonts w:ascii="Calibri" w:hAnsi="Calibri"/>
          <w:sz w:val="22"/>
          <w:szCs w:val="22"/>
          <w:lang w:val="fr-FR"/>
        </w:rPr>
        <w:t xml:space="preserve">. </w:t>
      </w:r>
    </w:p>
    <w:p w:rsidR="00B67F14" w:rsidRPr="00D01281" w:rsidRDefault="00B67F14">
      <w:pPr>
        <w:pStyle w:val="BodyText"/>
        <w:spacing w:after="0"/>
        <w:rPr>
          <w:rFonts w:ascii="Calibri" w:hAnsi="Calibri"/>
          <w:sz w:val="22"/>
          <w:szCs w:val="22"/>
          <w:lang w:val="fr-FR"/>
        </w:rPr>
      </w:pPr>
    </w:p>
    <w:p w:rsidR="00B67F14" w:rsidRPr="00D01281" w:rsidRDefault="00C559A8">
      <w:pPr>
        <w:pStyle w:val="BodyText"/>
        <w:numPr>
          <w:ilvl w:val="0"/>
          <w:numId w:val="25"/>
        </w:numPr>
        <w:spacing w:after="0"/>
        <w:ind w:left="426" w:hanging="426"/>
        <w:rPr>
          <w:rFonts w:ascii="Calibri" w:hAnsi="Calibri"/>
          <w:sz w:val="22"/>
          <w:szCs w:val="22"/>
          <w:lang w:val="fr-FR"/>
        </w:rPr>
      </w:pPr>
      <w:r w:rsidRPr="00D01281">
        <w:rPr>
          <w:rFonts w:ascii="Calibri" w:hAnsi="Calibri"/>
          <w:sz w:val="22"/>
          <w:szCs w:val="22"/>
          <w:lang w:val="fr-FR"/>
        </w:rPr>
        <w:t xml:space="preserve">ENCOURAGE les Parties à </w:t>
      </w:r>
      <w:r w:rsidR="00BA3229" w:rsidRPr="00D01281">
        <w:rPr>
          <w:rFonts w:ascii="Calibri" w:hAnsi="Calibri"/>
          <w:sz w:val="22"/>
          <w:szCs w:val="22"/>
          <w:lang w:val="fr-FR"/>
        </w:rPr>
        <w:t>envisager d’</w:t>
      </w:r>
      <w:r w:rsidRPr="00D01281">
        <w:rPr>
          <w:rFonts w:ascii="Calibri" w:hAnsi="Calibri"/>
          <w:sz w:val="22"/>
          <w:szCs w:val="22"/>
          <w:lang w:val="fr-FR"/>
        </w:rPr>
        <w:t>attribuer, sur leur budget national, des ressources financières pour la mise en œuvre du 4</w:t>
      </w:r>
      <w:r w:rsidRPr="00D01281">
        <w:rPr>
          <w:rFonts w:ascii="Calibri" w:hAnsi="Calibri"/>
          <w:sz w:val="22"/>
          <w:szCs w:val="22"/>
          <w:vertAlign w:val="superscript"/>
          <w:lang w:val="fr-FR"/>
        </w:rPr>
        <w:t>e</w:t>
      </w:r>
      <w:r w:rsidRPr="00D01281">
        <w:rPr>
          <w:rFonts w:ascii="Calibri" w:hAnsi="Calibri"/>
          <w:sz w:val="22"/>
          <w:szCs w:val="22"/>
          <w:lang w:val="fr-FR"/>
        </w:rPr>
        <w:t> Plan stratégique</w:t>
      </w:r>
      <w:r w:rsidR="00BA3229" w:rsidRPr="00D01281">
        <w:rPr>
          <w:rFonts w:ascii="Calibri" w:hAnsi="Calibri"/>
          <w:sz w:val="22"/>
          <w:szCs w:val="22"/>
          <w:lang w:val="fr-FR"/>
        </w:rPr>
        <w:t xml:space="preserve"> </w:t>
      </w:r>
      <w:r w:rsidR="00B9711E" w:rsidRPr="00D01281">
        <w:rPr>
          <w:rFonts w:ascii="Calibri" w:hAnsi="Calibri"/>
          <w:sz w:val="22"/>
          <w:szCs w:val="22"/>
          <w:lang w:val="fr-FR"/>
        </w:rPr>
        <w:t>et à rechercher de nouvelles sources de financement pour améliorer l’application de la Convention</w:t>
      </w:r>
      <w:r w:rsidR="00BA3229" w:rsidRPr="00D01281">
        <w:rPr>
          <w:rFonts w:ascii="Calibri" w:hAnsi="Calibri"/>
          <w:sz w:val="22"/>
          <w:szCs w:val="22"/>
          <w:lang w:val="fr-FR"/>
        </w:rPr>
        <w:t xml:space="preserve"> au niveau national, en tenant compte de la</w:t>
      </w:r>
      <w:r w:rsidRPr="00D01281">
        <w:rPr>
          <w:rFonts w:ascii="Calibri" w:hAnsi="Calibri"/>
          <w:sz w:val="22"/>
          <w:szCs w:val="22"/>
          <w:lang w:val="fr-FR"/>
        </w:rPr>
        <w:t xml:space="preserve"> situation </w:t>
      </w:r>
      <w:r w:rsidR="00483F98" w:rsidRPr="00D01281">
        <w:rPr>
          <w:rFonts w:ascii="Calibri" w:hAnsi="Calibri"/>
          <w:sz w:val="22"/>
          <w:szCs w:val="22"/>
          <w:lang w:val="fr-FR"/>
        </w:rPr>
        <w:t xml:space="preserve">de chaque </w:t>
      </w:r>
      <w:r w:rsidRPr="00D01281">
        <w:rPr>
          <w:rFonts w:ascii="Calibri" w:hAnsi="Calibri"/>
          <w:sz w:val="22"/>
          <w:szCs w:val="22"/>
          <w:lang w:val="fr-FR"/>
        </w:rPr>
        <w:t xml:space="preserve">pays </w:t>
      </w:r>
      <w:r w:rsidR="00BA3229" w:rsidRPr="00D01281">
        <w:rPr>
          <w:rFonts w:ascii="Calibri" w:hAnsi="Calibri"/>
          <w:sz w:val="22"/>
          <w:szCs w:val="22"/>
          <w:lang w:val="fr-FR"/>
        </w:rPr>
        <w:t>et de ses priorités.</w:t>
      </w:r>
    </w:p>
    <w:p w:rsidR="00C23BDE" w:rsidRPr="00D01281" w:rsidRDefault="00C23BDE" w:rsidP="00D65850">
      <w:pPr>
        <w:pStyle w:val="BodyText"/>
        <w:spacing w:after="0"/>
        <w:ind w:left="426" w:hanging="426"/>
        <w:rPr>
          <w:rFonts w:ascii="Calibri" w:hAnsi="Calibri"/>
          <w:sz w:val="22"/>
          <w:szCs w:val="22"/>
          <w:lang w:val="fr-FR"/>
        </w:rPr>
      </w:pPr>
    </w:p>
    <w:p w:rsidR="001167D2" w:rsidRPr="00D01281" w:rsidRDefault="00C559A8" w:rsidP="00D65850">
      <w:pPr>
        <w:pStyle w:val="BodyText"/>
        <w:numPr>
          <w:ilvl w:val="0"/>
          <w:numId w:val="25"/>
        </w:numPr>
        <w:spacing w:after="0"/>
        <w:ind w:left="426" w:hanging="426"/>
        <w:rPr>
          <w:rFonts w:ascii="Calibri" w:hAnsi="Calibri"/>
          <w:sz w:val="22"/>
          <w:szCs w:val="22"/>
          <w:lang w:val="fr-FR"/>
        </w:rPr>
      </w:pPr>
      <w:r w:rsidRPr="00D01281">
        <w:rPr>
          <w:rFonts w:ascii="Calibri" w:hAnsi="Calibri"/>
          <w:sz w:val="22"/>
          <w:szCs w:val="22"/>
          <w:lang w:val="fr-FR"/>
        </w:rPr>
        <w:t xml:space="preserve">ENCOURAGE les </w:t>
      </w:r>
      <w:r w:rsidR="00D01281" w:rsidRPr="00D01281">
        <w:rPr>
          <w:rFonts w:ascii="Calibri" w:hAnsi="Calibri"/>
          <w:sz w:val="22"/>
          <w:szCs w:val="22"/>
          <w:lang w:val="fr-FR"/>
        </w:rPr>
        <w:t>Parti</w:t>
      </w:r>
      <w:r w:rsidR="00DC673D">
        <w:rPr>
          <w:rFonts w:ascii="Calibri" w:hAnsi="Calibri"/>
          <w:sz w:val="22"/>
          <w:szCs w:val="22"/>
          <w:lang w:val="fr-FR"/>
        </w:rPr>
        <w:t>e</w:t>
      </w:r>
      <w:r w:rsidR="00D01281" w:rsidRPr="00D01281">
        <w:rPr>
          <w:rFonts w:ascii="Calibri" w:hAnsi="Calibri"/>
          <w:sz w:val="22"/>
          <w:szCs w:val="22"/>
          <w:lang w:val="fr-FR"/>
        </w:rPr>
        <w:t xml:space="preserve">s contractantes qui sont des </w:t>
      </w:r>
      <w:r w:rsidRPr="00D01281">
        <w:rPr>
          <w:rFonts w:ascii="Calibri" w:hAnsi="Calibri"/>
          <w:sz w:val="22"/>
          <w:szCs w:val="22"/>
          <w:lang w:val="fr-FR"/>
        </w:rPr>
        <w:t xml:space="preserve">pays développés et d’autres </w:t>
      </w:r>
      <w:r w:rsidR="00C23BDE" w:rsidRPr="00D01281">
        <w:rPr>
          <w:rFonts w:ascii="Calibri" w:hAnsi="Calibri"/>
          <w:sz w:val="22"/>
          <w:szCs w:val="22"/>
          <w:lang w:val="fr-FR"/>
        </w:rPr>
        <w:t xml:space="preserve">Parties en mesure de le faire, et INVITE les organismes bailleurs de fonds, à </w:t>
      </w:r>
      <w:r w:rsidR="00B9711E" w:rsidRPr="00D01281">
        <w:rPr>
          <w:rFonts w:ascii="Calibri" w:hAnsi="Calibri"/>
          <w:sz w:val="22"/>
          <w:szCs w:val="22"/>
          <w:lang w:val="fr-FR"/>
        </w:rPr>
        <w:t xml:space="preserve">rechercher </w:t>
      </w:r>
      <w:r w:rsidR="00C23BDE" w:rsidRPr="00D01281">
        <w:rPr>
          <w:rFonts w:ascii="Calibri" w:hAnsi="Calibri"/>
          <w:sz w:val="22"/>
          <w:szCs w:val="22"/>
          <w:lang w:val="fr-FR"/>
        </w:rPr>
        <w:t xml:space="preserve">des ressources financières substantielles, nouvelles et additionnelles, notamment en facilitant le financement </w:t>
      </w:r>
      <w:r w:rsidR="00B9711E" w:rsidRPr="00D01281">
        <w:rPr>
          <w:rFonts w:ascii="Calibri" w:hAnsi="Calibri"/>
          <w:sz w:val="22"/>
          <w:szCs w:val="22"/>
          <w:lang w:val="fr-FR"/>
        </w:rPr>
        <w:t xml:space="preserve">de </w:t>
      </w:r>
      <w:r w:rsidR="005965FE" w:rsidRPr="00D01281">
        <w:rPr>
          <w:rFonts w:ascii="Calibri" w:hAnsi="Calibri"/>
          <w:sz w:val="22"/>
          <w:szCs w:val="22"/>
          <w:lang w:val="fr-FR"/>
        </w:rPr>
        <w:t xml:space="preserve">toutes les </w:t>
      </w:r>
      <w:r w:rsidR="00B9711E" w:rsidRPr="00D01281">
        <w:rPr>
          <w:rFonts w:ascii="Calibri" w:hAnsi="Calibri"/>
          <w:sz w:val="22"/>
          <w:szCs w:val="22"/>
          <w:lang w:val="fr-FR"/>
        </w:rPr>
        <w:t>sources</w:t>
      </w:r>
      <w:r w:rsidR="00C23BDE" w:rsidRPr="00D01281">
        <w:rPr>
          <w:rFonts w:ascii="Calibri" w:hAnsi="Calibri"/>
          <w:sz w:val="22"/>
          <w:szCs w:val="22"/>
          <w:lang w:val="fr-FR"/>
        </w:rPr>
        <w:t>, pour soutenir et renforcer l’application du 4</w:t>
      </w:r>
      <w:r w:rsidR="00C23BDE" w:rsidRPr="00D01281">
        <w:rPr>
          <w:rFonts w:ascii="Calibri" w:hAnsi="Calibri"/>
          <w:sz w:val="22"/>
          <w:szCs w:val="22"/>
          <w:vertAlign w:val="superscript"/>
          <w:lang w:val="fr-FR"/>
        </w:rPr>
        <w:t>e</w:t>
      </w:r>
      <w:r w:rsidR="00C23BDE" w:rsidRPr="00D01281">
        <w:rPr>
          <w:rFonts w:ascii="Calibri" w:hAnsi="Calibri"/>
          <w:sz w:val="22"/>
          <w:szCs w:val="22"/>
          <w:lang w:val="fr-FR"/>
        </w:rPr>
        <w:t xml:space="preserve"> Plan stratégique, en particulier par les pays en développement</w:t>
      </w:r>
      <w:r w:rsidR="00472565" w:rsidRPr="00D01281">
        <w:rPr>
          <w:rFonts w:ascii="Calibri" w:hAnsi="Calibri"/>
          <w:sz w:val="22"/>
          <w:szCs w:val="22"/>
          <w:lang w:val="fr-FR"/>
        </w:rPr>
        <w:t>, les pays les</w:t>
      </w:r>
      <w:r w:rsidR="00C23BDE" w:rsidRPr="00D01281">
        <w:rPr>
          <w:rFonts w:ascii="Calibri" w:hAnsi="Calibri"/>
          <w:sz w:val="22"/>
          <w:szCs w:val="22"/>
          <w:lang w:val="fr-FR"/>
        </w:rPr>
        <w:t xml:space="preserve"> moins </w:t>
      </w:r>
      <w:r w:rsidR="00472565" w:rsidRPr="00D01281">
        <w:rPr>
          <w:rFonts w:ascii="Calibri" w:hAnsi="Calibri"/>
          <w:sz w:val="22"/>
          <w:szCs w:val="22"/>
          <w:lang w:val="fr-FR"/>
        </w:rPr>
        <w:t>avancés</w:t>
      </w:r>
      <w:r w:rsidR="00C23BDE" w:rsidRPr="00D01281">
        <w:rPr>
          <w:rFonts w:ascii="Calibri" w:hAnsi="Calibri"/>
          <w:sz w:val="22"/>
          <w:szCs w:val="22"/>
          <w:lang w:val="fr-FR"/>
        </w:rPr>
        <w:t>, les petits États insulaires en développement et les pays en transition économique.</w:t>
      </w:r>
    </w:p>
    <w:p w:rsidR="00C23BDE" w:rsidRPr="00D01281" w:rsidRDefault="00C23BDE" w:rsidP="00D65850">
      <w:pPr>
        <w:pStyle w:val="BodyText"/>
        <w:spacing w:after="0"/>
        <w:ind w:left="426" w:hanging="426"/>
        <w:rPr>
          <w:rFonts w:ascii="Calibri" w:hAnsi="Calibri"/>
          <w:sz w:val="22"/>
          <w:szCs w:val="22"/>
          <w:lang w:val="fr-FR"/>
        </w:rPr>
      </w:pPr>
    </w:p>
    <w:p w:rsidR="00C23BDE" w:rsidRPr="00D01281" w:rsidRDefault="00C23BDE" w:rsidP="00D65850">
      <w:pPr>
        <w:pStyle w:val="BodyText"/>
        <w:numPr>
          <w:ilvl w:val="0"/>
          <w:numId w:val="25"/>
        </w:numPr>
        <w:spacing w:after="0"/>
        <w:ind w:left="426" w:hanging="426"/>
        <w:rPr>
          <w:rFonts w:ascii="Calibri" w:hAnsi="Calibri"/>
          <w:sz w:val="22"/>
          <w:szCs w:val="22"/>
          <w:lang w:val="fr-FR"/>
        </w:rPr>
      </w:pPr>
      <w:r w:rsidRPr="00D01281">
        <w:rPr>
          <w:rFonts w:ascii="Calibri" w:hAnsi="Calibri"/>
          <w:sz w:val="22"/>
          <w:szCs w:val="22"/>
          <w:lang w:val="fr-FR"/>
        </w:rPr>
        <w:t xml:space="preserve">ENCOURAGE les </w:t>
      </w:r>
      <w:r w:rsidR="003365C2" w:rsidRPr="00D01281">
        <w:rPr>
          <w:rFonts w:ascii="Calibri" w:hAnsi="Calibri"/>
          <w:sz w:val="22"/>
          <w:szCs w:val="22"/>
          <w:lang w:val="fr-FR"/>
        </w:rPr>
        <w:t xml:space="preserve">Parties </w:t>
      </w:r>
      <w:r w:rsidRPr="00D01281">
        <w:rPr>
          <w:rFonts w:ascii="Calibri" w:hAnsi="Calibri"/>
          <w:sz w:val="22"/>
          <w:szCs w:val="22"/>
          <w:lang w:val="fr-FR"/>
        </w:rPr>
        <w:t xml:space="preserve">à adhérer à la coopération </w:t>
      </w:r>
      <w:r w:rsidR="00483F98" w:rsidRPr="00D01281">
        <w:rPr>
          <w:rFonts w:ascii="Calibri" w:hAnsi="Calibri"/>
          <w:sz w:val="22"/>
          <w:szCs w:val="22"/>
          <w:lang w:val="fr-FR"/>
        </w:rPr>
        <w:t xml:space="preserve">nord-sud, </w:t>
      </w:r>
      <w:r w:rsidRPr="00D01281">
        <w:rPr>
          <w:rFonts w:ascii="Calibri" w:hAnsi="Calibri"/>
          <w:sz w:val="22"/>
          <w:szCs w:val="22"/>
          <w:lang w:val="fr-FR"/>
        </w:rPr>
        <w:t>sud-sud et triangulaire pour l’application réussie du 4</w:t>
      </w:r>
      <w:r w:rsidRPr="00D01281">
        <w:rPr>
          <w:rFonts w:ascii="Calibri" w:hAnsi="Calibri"/>
          <w:sz w:val="22"/>
          <w:szCs w:val="22"/>
          <w:vertAlign w:val="superscript"/>
          <w:lang w:val="fr-FR"/>
        </w:rPr>
        <w:t>e</w:t>
      </w:r>
      <w:r w:rsidRPr="00D01281">
        <w:rPr>
          <w:rFonts w:ascii="Calibri" w:hAnsi="Calibri"/>
          <w:sz w:val="22"/>
          <w:szCs w:val="22"/>
          <w:lang w:val="fr-FR"/>
        </w:rPr>
        <w:t xml:space="preserve"> Plan stratégique.</w:t>
      </w:r>
    </w:p>
    <w:p w:rsidR="001167D2" w:rsidRPr="00D01281" w:rsidRDefault="001167D2" w:rsidP="00D65850">
      <w:pPr>
        <w:pStyle w:val="BodyText"/>
        <w:spacing w:after="0"/>
        <w:ind w:left="426" w:hanging="426"/>
        <w:rPr>
          <w:rFonts w:ascii="Calibri" w:hAnsi="Calibri"/>
          <w:sz w:val="22"/>
          <w:szCs w:val="22"/>
          <w:lang w:val="fr-FR"/>
        </w:rPr>
      </w:pPr>
    </w:p>
    <w:p w:rsidR="001167D2" w:rsidRPr="00D01281" w:rsidRDefault="00110811" w:rsidP="00D65850">
      <w:pPr>
        <w:pStyle w:val="BodyText"/>
        <w:numPr>
          <w:ilvl w:val="0"/>
          <w:numId w:val="25"/>
        </w:numPr>
        <w:spacing w:after="0"/>
        <w:ind w:left="426" w:hanging="426"/>
        <w:rPr>
          <w:rFonts w:ascii="Calibri" w:hAnsi="Calibri"/>
          <w:sz w:val="22"/>
          <w:szCs w:val="22"/>
          <w:lang w:val="fr-FR"/>
        </w:rPr>
      </w:pPr>
      <w:r w:rsidRPr="00D01281">
        <w:rPr>
          <w:rFonts w:ascii="Calibri" w:hAnsi="Calibri"/>
          <w:sz w:val="22"/>
          <w:szCs w:val="22"/>
          <w:lang w:val="fr-FR"/>
        </w:rPr>
        <w:lastRenderedPageBreak/>
        <w:t>DEMANDE aux Parties</w:t>
      </w:r>
      <w:r w:rsidR="00DC673D">
        <w:rPr>
          <w:rFonts w:ascii="Calibri" w:hAnsi="Calibri"/>
          <w:sz w:val="22"/>
          <w:szCs w:val="22"/>
          <w:lang w:val="fr-FR"/>
        </w:rPr>
        <w:t>,</w:t>
      </w:r>
      <w:r w:rsidRPr="00D01281">
        <w:rPr>
          <w:rFonts w:ascii="Calibri" w:hAnsi="Calibri"/>
          <w:sz w:val="22"/>
          <w:szCs w:val="22"/>
          <w:lang w:val="fr-FR"/>
        </w:rPr>
        <w:t xml:space="preserve"> et INVITE les organi</w:t>
      </w:r>
      <w:r w:rsidR="008E32FC" w:rsidRPr="00D01281">
        <w:rPr>
          <w:rFonts w:ascii="Calibri" w:hAnsi="Calibri"/>
          <w:sz w:val="22"/>
          <w:szCs w:val="22"/>
          <w:lang w:val="fr-FR"/>
        </w:rPr>
        <w:t xml:space="preserve">sations non gouvernementales et </w:t>
      </w:r>
      <w:r w:rsidR="00FD7971" w:rsidRPr="00D01281">
        <w:rPr>
          <w:rFonts w:ascii="Calibri" w:hAnsi="Calibri"/>
          <w:sz w:val="22"/>
          <w:szCs w:val="22"/>
          <w:lang w:val="fr-FR"/>
        </w:rPr>
        <w:t xml:space="preserve">les </w:t>
      </w:r>
      <w:r w:rsidRPr="00D01281">
        <w:rPr>
          <w:rFonts w:ascii="Calibri" w:hAnsi="Calibri"/>
          <w:sz w:val="22"/>
          <w:szCs w:val="22"/>
          <w:lang w:val="fr-FR"/>
        </w:rPr>
        <w:t>institutions financières qui sont en mesure de le faire</w:t>
      </w:r>
      <w:r w:rsidR="00DC673D">
        <w:rPr>
          <w:rFonts w:ascii="Calibri" w:hAnsi="Calibri"/>
          <w:sz w:val="22"/>
          <w:szCs w:val="22"/>
          <w:lang w:val="fr-FR"/>
        </w:rPr>
        <w:t>,</w:t>
      </w:r>
      <w:r w:rsidRPr="00D01281">
        <w:rPr>
          <w:rFonts w:ascii="Calibri" w:hAnsi="Calibri"/>
          <w:sz w:val="22"/>
          <w:szCs w:val="22"/>
          <w:lang w:val="fr-FR"/>
        </w:rPr>
        <w:t xml:space="preserve"> de fournir des contributions volontaires pour soutenir la mise en œuvre du 4</w:t>
      </w:r>
      <w:r w:rsidRPr="00D01281">
        <w:rPr>
          <w:rFonts w:ascii="Calibri" w:hAnsi="Calibri"/>
          <w:sz w:val="22"/>
          <w:szCs w:val="22"/>
          <w:vertAlign w:val="superscript"/>
          <w:lang w:val="fr-FR"/>
        </w:rPr>
        <w:t>e</w:t>
      </w:r>
      <w:r w:rsidRPr="00D01281">
        <w:rPr>
          <w:rFonts w:ascii="Calibri" w:hAnsi="Calibri"/>
          <w:sz w:val="22"/>
          <w:szCs w:val="22"/>
          <w:lang w:val="fr-FR"/>
        </w:rPr>
        <w:t> Plan stratégique et d’autres activités de la Convention</w:t>
      </w:r>
      <w:r w:rsidR="005B5F6E" w:rsidRPr="00D01281">
        <w:rPr>
          <w:rFonts w:ascii="Calibri" w:hAnsi="Calibri"/>
          <w:sz w:val="22"/>
          <w:szCs w:val="22"/>
          <w:lang w:val="fr-FR"/>
        </w:rPr>
        <w:t>.</w:t>
      </w:r>
    </w:p>
    <w:p w:rsidR="001167D2" w:rsidRPr="00D01281" w:rsidRDefault="001167D2" w:rsidP="00D65850">
      <w:pPr>
        <w:pStyle w:val="BodyText"/>
        <w:spacing w:after="0"/>
        <w:ind w:left="426" w:hanging="426"/>
        <w:rPr>
          <w:rFonts w:ascii="Calibri" w:hAnsi="Calibri"/>
          <w:sz w:val="22"/>
          <w:szCs w:val="22"/>
          <w:lang w:val="fr-FR"/>
        </w:rPr>
      </w:pPr>
    </w:p>
    <w:p w:rsidR="00B67F14" w:rsidRPr="00D01281" w:rsidRDefault="001167D2">
      <w:pPr>
        <w:pStyle w:val="BodyText"/>
        <w:numPr>
          <w:ilvl w:val="0"/>
          <w:numId w:val="25"/>
        </w:numPr>
        <w:spacing w:after="0"/>
        <w:ind w:left="426" w:hanging="426"/>
        <w:rPr>
          <w:rFonts w:ascii="Calibri" w:hAnsi="Calibri"/>
          <w:sz w:val="22"/>
          <w:szCs w:val="22"/>
          <w:lang w:val="fr-FR"/>
        </w:rPr>
      </w:pPr>
      <w:r w:rsidRPr="00D01281">
        <w:rPr>
          <w:rFonts w:ascii="Calibri" w:hAnsi="Calibri"/>
          <w:sz w:val="22"/>
          <w:szCs w:val="22"/>
          <w:lang w:val="fr-FR"/>
        </w:rPr>
        <w:t xml:space="preserve">DEMANDE au Secrétariat de renforcer les partenariats avec d’autres </w:t>
      </w:r>
      <w:r w:rsidR="00D01281" w:rsidRPr="00D01281">
        <w:rPr>
          <w:rFonts w:ascii="Calibri" w:hAnsi="Calibri"/>
          <w:sz w:val="22"/>
          <w:szCs w:val="22"/>
          <w:lang w:val="fr-FR"/>
        </w:rPr>
        <w:t>accords multilatéraux sur l’environnement</w:t>
      </w:r>
      <w:r w:rsidRPr="00D01281">
        <w:rPr>
          <w:rFonts w:ascii="Calibri" w:hAnsi="Calibri"/>
          <w:sz w:val="22"/>
          <w:szCs w:val="22"/>
          <w:lang w:val="fr-FR"/>
        </w:rPr>
        <w:t xml:space="preserve"> comme, par exemple, la Convention des Nations Unies sur la lutte contre la désertification</w:t>
      </w:r>
      <w:r w:rsidR="00FD7971" w:rsidRPr="00D01281">
        <w:rPr>
          <w:rFonts w:ascii="Calibri" w:hAnsi="Calibri"/>
          <w:sz w:val="22"/>
          <w:szCs w:val="22"/>
          <w:lang w:val="fr-FR"/>
        </w:rPr>
        <w:t xml:space="preserve"> (CNULD),</w:t>
      </w:r>
      <w:r w:rsidRPr="00D01281">
        <w:rPr>
          <w:rFonts w:ascii="Calibri" w:hAnsi="Calibri"/>
          <w:sz w:val="22"/>
          <w:szCs w:val="22"/>
          <w:lang w:val="fr-FR"/>
        </w:rPr>
        <w:t xml:space="preserve"> </w:t>
      </w:r>
      <w:r w:rsidR="005B5F6E" w:rsidRPr="00D01281">
        <w:rPr>
          <w:rFonts w:ascii="Calibri" w:hAnsi="Calibri"/>
          <w:sz w:val="22"/>
          <w:szCs w:val="22"/>
          <w:lang w:val="fr-FR"/>
        </w:rPr>
        <w:t>la CDB</w:t>
      </w:r>
      <w:r w:rsidR="00FD7971" w:rsidRPr="00D01281">
        <w:rPr>
          <w:rFonts w:ascii="Calibri" w:hAnsi="Calibri"/>
          <w:sz w:val="22"/>
          <w:szCs w:val="22"/>
          <w:lang w:val="fr-FR"/>
        </w:rPr>
        <w:t xml:space="preserve"> et d’autres</w:t>
      </w:r>
      <w:r w:rsidR="005B5F6E" w:rsidRPr="00D01281">
        <w:rPr>
          <w:rFonts w:ascii="Calibri" w:hAnsi="Calibri"/>
          <w:sz w:val="22"/>
          <w:szCs w:val="22"/>
          <w:lang w:val="fr-FR"/>
        </w:rPr>
        <w:t xml:space="preserve">, </w:t>
      </w:r>
      <w:r w:rsidRPr="00D01281">
        <w:rPr>
          <w:rFonts w:ascii="Calibri" w:hAnsi="Calibri"/>
          <w:sz w:val="22"/>
          <w:szCs w:val="22"/>
          <w:lang w:val="fr-FR"/>
        </w:rPr>
        <w:t>afin de renforcer les synergies</w:t>
      </w:r>
      <w:r w:rsidR="00FD7971" w:rsidRPr="00D01281">
        <w:rPr>
          <w:rFonts w:ascii="Calibri" w:hAnsi="Calibri"/>
          <w:sz w:val="22"/>
          <w:szCs w:val="22"/>
          <w:lang w:val="fr-FR"/>
        </w:rPr>
        <w:t xml:space="preserve"> et le</w:t>
      </w:r>
      <w:r w:rsidRPr="00D01281">
        <w:rPr>
          <w:rFonts w:ascii="Calibri" w:hAnsi="Calibri"/>
          <w:sz w:val="22"/>
          <w:szCs w:val="22"/>
          <w:lang w:val="fr-FR"/>
        </w:rPr>
        <w:t xml:space="preserve"> partage </w:t>
      </w:r>
      <w:r w:rsidR="00FD7971" w:rsidRPr="00D01281">
        <w:rPr>
          <w:rFonts w:ascii="Calibri" w:hAnsi="Calibri"/>
          <w:sz w:val="22"/>
          <w:szCs w:val="22"/>
          <w:lang w:val="fr-FR"/>
        </w:rPr>
        <w:t>d</w:t>
      </w:r>
      <w:r w:rsidRPr="00D01281">
        <w:rPr>
          <w:rFonts w:ascii="Calibri" w:hAnsi="Calibri"/>
          <w:sz w:val="22"/>
          <w:szCs w:val="22"/>
          <w:lang w:val="fr-FR"/>
        </w:rPr>
        <w:t xml:space="preserve">es ressources, d’éviter le dédoublement des efforts et d’améliorer </w:t>
      </w:r>
      <w:r w:rsidR="00FD7971" w:rsidRPr="00D01281">
        <w:rPr>
          <w:rFonts w:ascii="Calibri" w:hAnsi="Calibri"/>
          <w:sz w:val="22"/>
          <w:szCs w:val="22"/>
          <w:lang w:val="fr-FR"/>
        </w:rPr>
        <w:t xml:space="preserve">la mise en œuvre, dans le respect du mandat de chaque Convention; </w:t>
      </w:r>
      <w:r w:rsidR="001D76CA" w:rsidRPr="00D01281">
        <w:rPr>
          <w:rFonts w:ascii="Calibri" w:hAnsi="Calibri"/>
          <w:sz w:val="22"/>
          <w:szCs w:val="22"/>
          <w:lang w:val="fr-FR"/>
        </w:rPr>
        <w:t>et DEMANDE au Secrétariat de fournir</w:t>
      </w:r>
      <w:r w:rsidR="0005629B" w:rsidRPr="00D01281">
        <w:rPr>
          <w:rFonts w:ascii="Calibri" w:hAnsi="Calibri"/>
          <w:sz w:val="22"/>
          <w:szCs w:val="22"/>
          <w:lang w:val="fr-FR"/>
        </w:rPr>
        <w:t>,</w:t>
      </w:r>
      <w:r w:rsidR="001D76CA" w:rsidRPr="00D01281">
        <w:rPr>
          <w:rFonts w:ascii="Calibri" w:hAnsi="Calibri"/>
          <w:sz w:val="22"/>
          <w:szCs w:val="22"/>
          <w:lang w:val="fr-FR"/>
        </w:rPr>
        <w:t xml:space="preserve"> à la 51</w:t>
      </w:r>
      <w:r w:rsidR="001D76CA" w:rsidRPr="00D01281">
        <w:rPr>
          <w:rFonts w:ascii="Calibri" w:hAnsi="Calibri"/>
          <w:sz w:val="22"/>
          <w:szCs w:val="22"/>
          <w:vertAlign w:val="superscript"/>
          <w:lang w:val="fr-FR"/>
        </w:rPr>
        <w:t>e</w:t>
      </w:r>
      <w:r w:rsidR="001D76CA" w:rsidRPr="00D01281">
        <w:rPr>
          <w:rFonts w:ascii="Calibri" w:hAnsi="Calibri"/>
          <w:sz w:val="22"/>
          <w:szCs w:val="22"/>
          <w:lang w:val="fr-FR"/>
        </w:rPr>
        <w:t xml:space="preserve"> Réunion du Comité permanent</w:t>
      </w:r>
      <w:r w:rsidR="0005629B" w:rsidRPr="00D01281">
        <w:rPr>
          <w:rFonts w:ascii="Calibri" w:hAnsi="Calibri"/>
          <w:sz w:val="22"/>
          <w:szCs w:val="22"/>
          <w:lang w:val="fr-FR"/>
        </w:rPr>
        <w:t>,</w:t>
      </w:r>
      <w:r w:rsidR="001D76CA" w:rsidRPr="00D01281">
        <w:rPr>
          <w:rFonts w:ascii="Calibri" w:hAnsi="Calibri"/>
          <w:sz w:val="22"/>
          <w:szCs w:val="22"/>
          <w:lang w:val="fr-FR"/>
        </w:rPr>
        <w:t xml:space="preserve"> un plan sur la façon d’améliorer la coopération avec d’autres AME</w:t>
      </w:r>
      <w:r w:rsidR="008E32FC" w:rsidRPr="00D01281">
        <w:rPr>
          <w:rFonts w:ascii="Calibri" w:hAnsi="Calibri"/>
          <w:sz w:val="22"/>
          <w:szCs w:val="22"/>
          <w:lang w:val="fr-FR"/>
        </w:rPr>
        <w:t>,</w:t>
      </w:r>
      <w:r w:rsidR="001D76CA" w:rsidRPr="00D01281">
        <w:rPr>
          <w:rFonts w:ascii="Calibri" w:hAnsi="Calibri"/>
          <w:sz w:val="22"/>
          <w:szCs w:val="22"/>
          <w:lang w:val="fr-FR"/>
        </w:rPr>
        <w:t xml:space="preserve"> </w:t>
      </w:r>
      <w:r w:rsidR="00110811" w:rsidRPr="00D01281">
        <w:rPr>
          <w:rFonts w:ascii="Calibri" w:hAnsi="Calibri"/>
          <w:sz w:val="22"/>
          <w:szCs w:val="22"/>
          <w:lang w:val="fr-FR"/>
        </w:rPr>
        <w:t xml:space="preserve">et de rendre </w:t>
      </w:r>
      <w:r w:rsidR="008E32FC" w:rsidRPr="00D01281">
        <w:rPr>
          <w:rFonts w:ascii="Calibri" w:hAnsi="Calibri"/>
          <w:sz w:val="22"/>
          <w:szCs w:val="22"/>
          <w:lang w:val="fr-FR"/>
        </w:rPr>
        <w:t>régulière</w:t>
      </w:r>
      <w:r w:rsidR="0005629B" w:rsidRPr="00D01281">
        <w:rPr>
          <w:rFonts w:ascii="Calibri" w:hAnsi="Calibri"/>
          <w:sz w:val="22"/>
          <w:szCs w:val="22"/>
          <w:lang w:val="fr-FR"/>
        </w:rPr>
        <w:t>ment</w:t>
      </w:r>
      <w:r w:rsidR="00110811" w:rsidRPr="00D01281">
        <w:rPr>
          <w:rFonts w:ascii="Calibri" w:hAnsi="Calibri"/>
          <w:sz w:val="22"/>
          <w:szCs w:val="22"/>
          <w:lang w:val="fr-FR"/>
        </w:rPr>
        <w:t xml:space="preserve"> </w:t>
      </w:r>
      <w:r w:rsidR="00DC673D" w:rsidRPr="00D01281">
        <w:rPr>
          <w:rFonts w:ascii="Calibri" w:hAnsi="Calibri"/>
          <w:sz w:val="22"/>
          <w:szCs w:val="22"/>
          <w:lang w:val="fr-FR"/>
        </w:rPr>
        <w:t xml:space="preserve">compte </w:t>
      </w:r>
      <w:r w:rsidR="00110811" w:rsidRPr="00D01281">
        <w:rPr>
          <w:rFonts w:ascii="Calibri" w:hAnsi="Calibri"/>
          <w:sz w:val="22"/>
          <w:szCs w:val="22"/>
          <w:lang w:val="fr-FR"/>
        </w:rPr>
        <w:t>de ses activités au Comité permanent</w:t>
      </w:r>
      <w:r w:rsidRPr="00D01281">
        <w:rPr>
          <w:rFonts w:ascii="Calibri" w:hAnsi="Calibri"/>
          <w:sz w:val="22"/>
          <w:szCs w:val="22"/>
          <w:lang w:val="fr-FR"/>
        </w:rPr>
        <w:t>.</w:t>
      </w:r>
    </w:p>
    <w:p w:rsidR="00EA08F4" w:rsidRPr="00D01281" w:rsidRDefault="00EA08F4" w:rsidP="00EA08F4">
      <w:pPr>
        <w:pStyle w:val="ListParagraph"/>
        <w:rPr>
          <w:rFonts w:ascii="Calibri" w:hAnsi="Calibri"/>
          <w:lang w:val="fr-FR"/>
        </w:rPr>
      </w:pPr>
    </w:p>
    <w:p w:rsidR="00EA08F4" w:rsidRPr="00D01281" w:rsidRDefault="00EA08F4" w:rsidP="00D65850">
      <w:pPr>
        <w:pStyle w:val="BodyText"/>
        <w:numPr>
          <w:ilvl w:val="0"/>
          <w:numId w:val="25"/>
        </w:numPr>
        <w:spacing w:after="0"/>
        <w:ind w:left="426" w:hanging="426"/>
        <w:rPr>
          <w:rFonts w:ascii="Calibri" w:hAnsi="Calibri"/>
          <w:sz w:val="22"/>
          <w:szCs w:val="22"/>
          <w:lang w:val="fr-FR"/>
        </w:rPr>
      </w:pPr>
      <w:r w:rsidRPr="00D01281">
        <w:rPr>
          <w:rFonts w:ascii="Calibri" w:hAnsi="Calibri"/>
          <w:sz w:val="22"/>
          <w:szCs w:val="22"/>
          <w:lang w:val="fr-FR"/>
        </w:rPr>
        <w:t>ENCOURAGE les Parties à affecter des ressources financières à des projets sur le terrain donnant des résultats concrets en ce qui concerne l’application de la Convention.</w:t>
      </w:r>
    </w:p>
    <w:p w:rsidR="00EA08F4" w:rsidRPr="00D01281" w:rsidRDefault="00EA08F4" w:rsidP="000B62D3">
      <w:pPr>
        <w:pStyle w:val="BodyText"/>
        <w:spacing w:after="0"/>
        <w:rPr>
          <w:rFonts w:ascii="Calibri" w:hAnsi="Calibri"/>
          <w:sz w:val="22"/>
          <w:szCs w:val="22"/>
          <w:lang w:val="fr-FR"/>
        </w:rPr>
      </w:pPr>
    </w:p>
    <w:p w:rsidR="001167D2" w:rsidRPr="00D01281" w:rsidRDefault="001167D2" w:rsidP="000B62D3">
      <w:pPr>
        <w:pStyle w:val="BodyText"/>
        <w:spacing w:after="0"/>
        <w:ind w:left="426"/>
        <w:rPr>
          <w:rFonts w:ascii="Calibri" w:hAnsi="Calibri"/>
          <w:sz w:val="22"/>
          <w:szCs w:val="22"/>
          <w:lang w:val="fr-FR"/>
        </w:rPr>
      </w:pPr>
    </w:p>
    <w:p w:rsidR="001167D2" w:rsidRPr="00D01281" w:rsidRDefault="001167D2" w:rsidP="00D65850">
      <w:pPr>
        <w:pStyle w:val="BodyText"/>
        <w:tabs>
          <w:tab w:val="left" w:pos="6465"/>
        </w:tabs>
        <w:spacing w:after="0"/>
        <w:rPr>
          <w:rFonts w:ascii="Calibri" w:hAnsi="Calibri"/>
          <w:sz w:val="22"/>
          <w:szCs w:val="22"/>
          <w:lang w:val="fr-FR"/>
        </w:rPr>
      </w:pPr>
    </w:p>
    <w:p w:rsidR="001167D2" w:rsidRPr="00D01281" w:rsidRDefault="001167D2" w:rsidP="008E32FC">
      <w:pPr>
        <w:pStyle w:val="ListParagraph"/>
        <w:ind w:left="0" w:right="-46"/>
        <w:jc w:val="left"/>
        <w:rPr>
          <w:rFonts w:ascii="Calibri" w:hAnsi="Calibri" w:cs="Arial"/>
          <w:lang w:val="fr-FR"/>
        </w:rPr>
      </w:pPr>
    </w:p>
    <w:sectPr w:rsidR="001167D2" w:rsidRPr="00D01281" w:rsidSect="00170796">
      <w:footerReference w:type="default" r:id="rId10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C8B" w:rsidRDefault="00BC7C8B" w:rsidP="0006525B">
      <w:r>
        <w:separator/>
      </w:r>
    </w:p>
  </w:endnote>
  <w:endnote w:type="continuationSeparator" w:id="0">
    <w:p w:rsidR="00BC7C8B" w:rsidRDefault="00BC7C8B" w:rsidP="00065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roxima_nova_ltsemi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7D2" w:rsidRPr="00D01281" w:rsidRDefault="00D65850" w:rsidP="00D65850">
    <w:pPr>
      <w:pStyle w:val="Footer"/>
      <w:tabs>
        <w:tab w:val="clear" w:pos="8306"/>
        <w:tab w:val="left" w:pos="1425"/>
        <w:tab w:val="right" w:pos="9072"/>
      </w:tabs>
      <w:rPr>
        <w:rFonts w:asciiTheme="minorHAnsi" w:hAnsiTheme="minorHAnsi"/>
        <w:lang w:val="fr-FR"/>
      </w:rPr>
    </w:pPr>
    <w:r w:rsidRPr="00D01281">
      <w:rPr>
        <w:rFonts w:asciiTheme="minorHAnsi" w:hAnsiTheme="minorHAnsi"/>
        <w:lang w:val="fr-FR"/>
      </w:rPr>
      <w:t xml:space="preserve">Ramsar COP12 </w:t>
    </w:r>
    <w:r w:rsidR="00D01281" w:rsidRPr="00D01281">
      <w:rPr>
        <w:rFonts w:asciiTheme="minorHAnsi" w:hAnsiTheme="minorHAnsi"/>
        <w:lang w:val="fr-FR"/>
      </w:rPr>
      <w:t>Résolution XII.7</w:t>
    </w:r>
    <w:r w:rsidRPr="00D01281">
      <w:rPr>
        <w:rFonts w:asciiTheme="minorHAnsi" w:hAnsiTheme="minorHAnsi"/>
        <w:lang w:val="fr-FR"/>
      </w:rPr>
      <w:tab/>
    </w:r>
    <w:r w:rsidRPr="00D01281">
      <w:rPr>
        <w:rFonts w:asciiTheme="minorHAnsi" w:hAnsiTheme="minorHAnsi"/>
        <w:lang w:val="fr-FR"/>
      </w:rPr>
      <w:tab/>
    </w:r>
    <w:r w:rsidR="00887EDD" w:rsidRPr="00D01281">
      <w:rPr>
        <w:rFonts w:asciiTheme="minorHAnsi" w:hAnsiTheme="minorHAnsi"/>
        <w:lang w:val="fr-FR"/>
      </w:rPr>
      <w:fldChar w:fldCharType="begin"/>
    </w:r>
    <w:r w:rsidRPr="00D01281">
      <w:rPr>
        <w:rFonts w:asciiTheme="minorHAnsi" w:hAnsiTheme="minorHAnsi"/>
        <w:lang w:val="fr-FR"/>
      </w:rPr>
      <w:instrText xml:space="preserve"> PAGE   \* MERGEFORMAT </w:instrText>
    </w:r>
    <w:r w:rsidR="00887EDD" w:rsidRPr="00D01281">
      <w:rPr>
        <w:rFonts w:asciiTheme="minorHAnsi" w:hAnsiTheme="minorHAnsi"/>
        <w:lang w:val="fr-FR"/>
      </w:rPr>
      <w:fldChar w:fldCharType="separate"/>
    </w:r>
    <w:r w:rsidR="00812456">
      <w:rPr>
        <w:rFonts w:asciiTheme="minorHAnsi" w:hAnsiTheme="minorHAnsi"/>
        <w:noProof/>
        <w:lang w:val="fr-FR"/>
      </w:rPr>
      <w:t>3</w:t>
    </w:r>
    <w:r w:rsidR="00887EDD" w:rsidRPr="00D01281">
      <w:rPr>
        <w:rFonts w:asciiTheme="minorHAnsi" w:hAnsiTheme="minorHAnsi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C8B" w:rsidRDefault="00BC7C8B" w:rsidP="0006525B">
      <w:r>
        <w:separator/>
      </w:r>
    </w:p>
  </w:footnote>
  <w:footnote w:type="continuationSeparator" w:id="0">
    <w:p w:rsidR="00BC7C8B" w:rsidRDefault="00BC7C8B" w:rsidP="00065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067E"/>
    <w:multiLevelType w:val="hybridMultilevel"/>
    <w:tmpl w:val="7D6AD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C1A22"/>
    <w:multiLevelType w:val="hybridMultilevel"/>
    <w:tmpl w:val="79180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5618D"/>
    <w:multiLevelType w:val="hybridMultilevel"/>
    <w:tmpl w:val="4C688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5C01ED"/>
    <w:multiLevelType w:val="hybridMultilevel"/>
    <w:tmpl w:val="FDBA6EBA"/>
    <w:lvl w:ilvl="0" w:tplc="D212A470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8772A4D"/>
    <w:multiLevelType w:val="hybridMultilevel"/>
    <w:tmpl w:val="1EEA6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F13A7D"/>
    <w:multiLevelType w:val="hybridMultilevel"/>
    <w:tmpl w:val="657494E8"/>
    <w:lvl w:ilvl="0" w:tplc="6764E0C4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B04F13"/>
    <w:multiLevelType w:val="hybridMultilevel"/>
    <w:tmpl w:val="A4D4F2C6"/>
    <w:lvl w:ilvl="0" w:tplc="FD543328">
      <w:start w:val="1"/>
      <w:numFmt w:val="lowerRoman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D8674B"/>
    <w:multiLevelType w:val="hybridMultilevel"/>
    <w:tmpl w:val="E9062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C715A"/>
    <w:multiLevelType w:val="hybridMultilevel"/>
    <w:tmpl w:val="F230E53E"/>
    <w:lvl w:ilvl="0" w:tplc="1F1020C6">
      <w:start w:val="1"/>
      <w:numFmt w:val="decimal"/>
      <w:lvlText w:val="%1."/>
      <w:lvlJc w:val="left"/>
      <w:pPr>
        <w:ind w:left="-66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3E161F42"/>
    <w:multiLevelType w:val="hybridMultilevel"/>
    <w:tmpl w:val="C1902582"/>
    <w:lvl w:ilvl="0" w:tplc="5DFE3EE2">
      <w:start w:val="1"/>
      <w:numFmt w:val="lowerRoman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766528"/>
    <w:multiLevelType w:val="hybridMultilevel"/>
    <w:tmpl w:val="4D6C94E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366B4"/>
    <w:multiLevelType w:val="hybridMultilevel"/>
    <w:tmpl w:val="990C0552"/>
    <w:lvl w:ilvl="0" w:tplc="24588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E5077"/>
    <w:multiLevelType w:val="hybridMultilevel"/>
    <w:tmpl w:val="5454A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4E3F5F"/>
    <w:multiLevelType w:val="hybridMultilevel"/>
    <w:tmpl w:val="A1BAF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122819"/>
    <w:multiLevelType w:val="hybridMultilevel"/>
    <w:tmpl w:val="ED462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E358D6"/>
    <w:multiLevelType w:val="hybridMultilevel"/>
    <w:tmpl w:val="33B40534"/>
    <w:lvl w:ilvl="0" w:tplc="0409001B">
      <w:start w:val="1"/>
      <w:numFmt w:val="lowerRoman"/>
      <w:lvlText w:val="%1."/>
      <w:lvlJc w:val="right"/>
      <w:pPr>
        <w:ind w:left="8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6">
    <w:nsid w:val="597F1648"/>
    <w:multiLevelType w:val="hybridMultilevel"/>
    <w:tmpl w:val="E5D0EFC2"/>
    <w:lvl w:ilvl="0" w:tplc="0409000F">
      <w:start w:val="1"/>
      <w:numFmt w:val="decimal"/>
      <w:lvlText w:val="%1.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>
    <w:nsid w:val="5CF60858"/>
    <w:multiLevelType w:val="hybridMultilevel"/>
    <w:tmpl w:val="0E2C060C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8">
    <w:nsid w:val="60683C63"/>
    <w:multiLevelType w:val="hybridMultilevel"/>
    <w:tmpl w:val="F5E6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010016"/>
    <w:multiLevelType w:val="hybridMultilevel"/>
    <w:tmpl w:val="F2C2802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6C887A46"/>
    <w:multiLevelType w:val="hybridMultilevel"/>
    <w:tmpl w:val="C346C79E"/>
    <w:lvl w:ilvl="0" w:tplc="90C69930">
      <w:start w:val="1"/>
      <w:numFmt w:val="lowerRoman"/>
      <w:lvlText w:val="%1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FB716F8"/>
    <w:multiLevelType w:val="hybridMultilevel"/>
    <w:tmpl w:val="3154CE1E"/>
    <w:lvl w:ilvl="0" w:tplc="04D0E3C8">
      <w:start w:val="1"/>
      <w:numFmt w:val="lowerRoman"/>
      <w:lvlText w:val="%1)"/>
      <w:lvlJc w:val="left"/>
      <w:pPr>
        <w:ind w:left="720" w:hanging="72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716C1007"/>
    <w:multiLevelType w:val="hybridMultilevel"/>
    <w:tmpl w:val="1C462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4558FE"/>
    <w:multiLevelType w:val="hybridMultilevel"/>
    <w:tmpl w:val="A09AC8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AE2D27"/>
    <w:multiLevelType w:val="hybridMultilevel"/>
    <w:tmpl w:val="C778C9E8"/>
    <w:lvl w:ilvl="0" w:tplc="BF16498E">
      <w:start w:val="1"/>
      <w:numFmt w:val="decimal"/>
      <w:lvlText w:val="%1."/>
      <w:lvlJc w:val="left"/>
      <w:pPr>
        <w:ind w:left="-42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90D3F9B"/>
    <w:multiLevelType w:val="hybridMultilevel"/>
    <w:tmpl w:val="B1324D0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DB2E25"/>
    <w:multiLevelType w:val="hybridMultilevel"/>
    <w:tmpl w:val="39C6B532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"/>
  </w:num>
  <w:num w:numId="7">
    <w:abstractNumId w:val="18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5"/>
  </w:num>
  <w:num w:numId="11">
    <w:abstractNumId w:val="22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 w:numId="19">
    <w:abstractNumId w:val="17"/>
  </w:num>
  <w:num w:numId="20">
    <w:abstractNumId w:val="2"/>
  </w:num>
  <w:num w:numId="21">
    <w:abstractNumId w:val="19"/>
  </w:num>
  <w:num w:numId="22">
    <w:abstractNumId w:val="13"/>
  </w:num>
  <w:num w:numId="23">
    <w:abstractNumId w:val="14"/>
  </w:num>
  <w:num w:numId="24">
    <w:abstractNumId w:val="16"/>
  </w:num>
  <w:num w:numId="25">
    <w:abstractNumId w:val="8"/>
  </w:num>
  <w:num w:numId="26">
    <w:abstractNumId w:val="24"/>
  </w:num>
  <w:num w:numId="27">
    <w:abstractNumId w:val="26"/>
  </w:num>
  <w:num w:numId="28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53"/>
    <w:rsid w:val="00005584"/>
    <w:rsid w:val="0001083F"/>
    <w:rsid w:val="000140D3"/>
    <w:rsid w:val="00014E91"/>
    <w:rsid w:val="000171FD"/>
    <w:rsid w:val="00017445"/>
    <w:rsid w:val="00017AB9"/>
    <w:rsid w:val="00023836"/>
    <w:rsid w:val="00023DBB"/>
    <w:rsid w:val="00024E11"/>
    <w:rsid w:val="00024EE2"/>
    <w:rsid w:val="000271F1"/>
    <w:rsid w:val="00030966"/>
    <w:rsid w:val="000369A3"/>
    <w:rsid w:val="000370F0"/>
    <w:rsid w:val="0004718B"/>
    <w:rsid w:val="00047236"/>
    <w:rsid w:val="00050A1A"/>
    <w:rsid w:val="00051CEF"/>
    <w:rsid w:val="00054759"/>
    <w:rsid w:val="0005629B"/>
    <w:rsid w:val="00060BA9"/>
    <w:rsid w:val="00060BEF"/>
    <w:rsid w:val="0006156E"/>
    <w:rsid w:val="00061806"/>
    <w:rsid w:val="0006525B"/>
    <w:rsid w:val="00066E67"/>
    <w:rsid w:val="00066FB3"/>
    <w:rsid w:val="00070655"/>
    <w:rsid w:val="00072A10"/>
    <w:rsid w:val="000736D9"/>
    <w:rsid w:val="000756D1"/>
    <w:rsid w:val="00076A2D"/>
    <w:rsid w:val="00081AF0"/>
    <w:rsid w:val="00087230"/>
    <w:rsid w:val="00092280"/>
    <w:rsid w:val="000A4095"/>
    <w:rsid w:val="000A55A4"/>
    <w:rsid w:val="000A564B"/>
    <w:rsid w:val="000A7B3D"/>
    <w:rsid w:val="000B0A7C"/>
    <w:rsid w:val="000B15C1"/>
    <w:rsid w:val="000B39FF"/>
    <w:rsid w:val="000B62D3"/>
    <w:rsid w:val="000B63F0"/>
    <w:rsid w:val="000B688E"/>
    <w:rsid w:val="000C003A"/>
    <w:rsid w:val="000C03B3"/>
    <w:rsid w:val="000C3CD5"/>
    <w:rsid w:val="000C624B"/>
    <w:rsid w:val="000C6485"/>
    <w:rsid w:val="000C6EBE"/>
    <w:rsid w:val="000D5882"/>
    <w:rsid w:val="000D595A"/>
    <w:rsid w:val="000D5B66"/>
    <w:rsid w:val="000D6969"/>
    <w:rsid w:val="000E23FD"/>
    <w:rsid w:val="000E2E39"/>
    <w:rsid w:val="000E3E75"/>
    <w:rsid w:val="000E4B96"/>
    <w:rsid w:val="000E6750"/>
    <w:rsid w:val="000E752D"/>
    <w:rsid w:val="000F7016"/>
    <w:rsid w:val="000F7C25"/>
    <w:rsid w:val="00101883"/>
    <w:rsid w:val="00102CF4"/>
    <w:rsid w:val="00104AC8"/>
    <w:rsid w:val="00107C91"/>
    <w:rsid w:val="0011037C"/>
    <w:rsid w:val="00110811"/>
    <w:rsid w:val="0011090E"/>
    <w:rsid w:val="001111A1"/>
    <w:rsid w:val="001167D2"/>
    <w:rsid w:val="001178B2"/>
    <w:rsid w:val="00121BC1"/>
    <w:rsid w:val="001222CF"/>
    <w:rsid w:val="001256CD"/>
    <w:rsid w:val="00126E40"/>
    <w:rsid w:val="001305DA"/>
    <w:rsid w:val="001317BD"/>
    <w:rsid w:val="00135112"/>
    <w:rsid w:val="001367D6"/>
    <w:rsid w:val="00136B5B"/>
    <w:rsid w:val="00136F2E"/>
    <w:rsid w:val="00142FD6"/>
    <w:rsid w:val="0014436A"/>
    <w:rsid w:val="0014579F"/>
    <w:rsid w:val="001479A3"/>
    <w:rsid w:val="00147D79"/>
    <w:rsid w:val="001502F3"/>
    <w:rsid w:val="00151700"/>
    <w:rsid w:val="001521F3"/>
    <w:rsid w:val="001535A2"/>
    <w:rsid w:val="00154B0A"/>
    <w:rsid w:val="00157F3E"/>
    <w:rsid w:val="0016047A"/>
    <w:rsid w:val="00164E24"/>
    <w:rsid w:val="001662CA"/>
    <w:rsid w:val="00166C20"/>
    <w:rsid w:val="00166C62"/>
    <w:rsid w:val="00166F6F"/>
    <w:rsid w:val="00170796"/>
    <w:rsid w:val="00171902"/>
    <w:rsid w:val="00175656"/>
    <w:rsid w:val="00176F95"/>
    <w:rsid w:val="00177600"/>
    <w:rsid w:val="001818E9"/>
    <w:rsid w:val="001835A7"/>
    <w:rsid w:val="0018447B"/>
    <w:rsid w:val="00186AF7"/>
    <w:rsid w:val="001911B8"/>
    <w:rsid w:val="001925F0"/>
    <w:rsid w:val="00193A32"/>
    <w:rsid w:val="00197B0F"/>
    <w:rsid w:val="001A00C2"/>
    <w:rsid w:val="001A1CFB"/>
    <w:rsid w:val="001A3CC8"/>
    <w:rsid w:val="001A47EF"/>
    <w:rsid w:val="001A4D6F"/>
    <w:rsid w:val="001A4E2A"/>
    <w:rsid w:val="001A68EC"/>
    <w:rsid w:val="001B2064"/>
    <w:rsid w:val="001B25C5"/>
    <w:rsid w:val="001B6510"/>
    <w:rsid w:val="001B7B46"/>
    <w:rsid w:val="001C76C2"/>
    <w:rsid w:val="001D0549"/>
    <w:rsid w:val="001D0C23"/>
    <w:rsid w:val="001D16D4"/>
    <w:rsid w:val="001D1C5D"/>
    <w:rsid w:val="001D211C"/>
    <w:rsid w:val="001D26A2"/>
    <w:rsid w:val="001D46A0"/>
    <w:rsid w:val="001D53BF"/>
    <w:rsid w:val="001D6E57"/>
    <w:rsid w:val="001D76CA"/>
    <w:rsid w:val="001E29BA"/>
    <w:rsid w:val="001E2D83"/>
    <w:rsid w:val="001E5232"/>
    <w:rsid w:val="001E7A85"/>
    <w:rsid w:val="001F14AB"/>
    <w:rsid w:val="001F2E36"/>
    <w:rsid w:val="001F2E39"/>
    <w:rsid w:val="001F4670"/>
    <w:rsid w:val="001F6A4B"/>
    <w:rsid w:val="001F7839"/>
    <w:rsid w:val="00202B68"/>
    <w:rsid w:val="002044C5"/>
    <w:rsid w:val="00204E4E"/>
    <w:rsid w:val="00207838"/>
    <w:rsid w:val="002129B4"/>
    <w:rsid w:val="00212B87"/>
    <w:rsid w:val="002207E4"/>
    <w:rsid w:val="00221539"/>
    <w:rsid w:val="00222C91"/>
    <w:rsid w:val="00224927"/>
    <w:rsid w:val="00225884"/>
    <w:rsid w:val="00226BCD"/>
    <w:rsid w:val="0022747F"/>
    <w:rsid w:val="002339A8"/>
    <w:rsid w:val="00234B75"/>
    <w:rsid w:val="00235C7E"/>
    <w:rsid w:val="002361A7"/>
    <w:rsid w:val="002363EB"/>
    <w:rsid w:val="0023739D"/>
    <w:rsid w:val="00247FEA"/>
    <w:rsid w:val="00253F3D"/>
    <w:rsid w:val="00256F27"/>
    <w:rsid w:val="00257341"/>
    <w:rsid w:val="002619C7"/>
    <w:rsid w:val="00265656"/>
    <w:rsid w:val="00267D4F"/>
    <w:rsid w:val="00272402"/>
    <w:rsid w:val="002737F5"/>
    <w:rsid w:val="00273C5D"/>
    <w:rsid w:val="00275FAC"/>
    <w:rsid w:val="002771DA"/>
    <w:rsid w:val="00282FF2"/>
    <w:rsid w:val="00285F98"/>
    <w:rsid w:val="002871CC"/>
    <w:rsid w:val="00293F19"/>
    <w:rsid w:val="00294F2B"/>
    <w:rsid w:val="00294F51"/>
    <w:rsid w:val="00296164"/>
    <w:rsid w:val="00296E21"/>
    <w:rsid w:val="002978CF"/>
    <w:rsid w:val="002A0C2D"/>
    <w:rsid w:val="002A1187"/>
    <w:rsid w:val="002A2A4E"/>
    <w:rsid w:val="002A6A84"/>
    <w:rsid w:val="002A6C06"/>
    <w:rsid w:val="002A749A"/>
    <w:rsid w:val="002B0670"/>
    <w:rsid w:val="002B3581"/>
    <w:rsid w:val="002B4014"/>
    <w:rsid w:val="002B5AA1"/>
    <w:rsid w:val="002B62F3"/>
    <w:rsid w:val="002B6618"/>
    <w:rsid w:val="002C1F84"/>
    <w:rsid w:val="002C3CEF"/>
    <w:rsid w:val="002C4353"/>
    <w:rsid w:val="002C4F06"/>
    <w:rsid w:val="002D23D4"/>
    <w:rsid w:val="002D3D30"/>
    <w:rsid w:val="002D41BA"/>
    <w:rsid w:val="002D49F4"/>
    <w:rsid w:val="002D5614"/>
    <w:rsid w:val="002E3F17"/>
    <w:rsid w:val="002E4C11"/>
    <w:rsid w:val="002E5E6D"/>
    <w:rsid w:val="002F035E"/>
    <w:rsid w:val="002F084D"/>
    <w:rsid w:val="002F1D75"/>
    <w:rsid w:val="003001E4"/>
    <w:rsid w:val="0030211A"/>
    <w:rsid w:val="00302855"/>
    <w:rsid w:val="00304494"/>
    <w:rsid w:val="00304B83"/>
    <w:rsid w:val="0031081E"/>
    <w:rsid w:val="00311EB0"/>
    <w:rsid w:val="0031252B"/>
    <w:rsid w:val="0031582E"/>
    <w:rsid w:val="00315D0E"/>
    <w:rsid w:val="003268D5"/>
    <w:rsid w:val="003317C3"/>
    <w:rsid w:val="0033352D"/>
    <w:rsid w:val="00334970"/>
    <w:rsid w:val="003365C2"/>
    <w:rsid w:val="003449C8"/>
    <w:rsid w:val="0034708F"/>
    <w:rsid w:val="003475A6"/>
    <w:rsid w:val="00347CF1"/>
    <w:rsid w:val="00352AF6"/>
    <w:rsid w:val="0035437C"/>
    <w:rsid w:val="003552FB"/>
    <w:rsid w:val="0035593C"/>
    <w:rsid w:val="00355F5B"/>
    <w:rsid w:val="003568E2"/>
    <w:rsid w:val="00360708"/>
    <w:rsid w:val="00360D4A"/>
    <w:rsid w:val="0036165B"/>
    <w:rsid w:val="00362105"/>
    <w:rsid w:val="003631A6"/>
    <w:rsid w:val="0036354C"/>
    <w:rsid w:val="003635D7"/>
    <w:rsid w:val="0036554A"/>
    <w:rsid w:val="00376788"/>
    <w:rsid w:val="00377BBA"/>
    <w:rsid w:val="00380083"/>
    <w:rsid w:val="003820D3"/>
    <w:rsid w:val="0038401F"/>
    <w:rsid w:val="00385CF5"/>
    <w:rsid w:val="00386014"/>
    <w:rsid w:val="00386023"/>
    <w:rsid w:val="00392F97"/>
    <w:rsid w:val="00393DEB"/>
    <w:rsid w:val="00395938"/>
    <w:rsid w:val="003A5B9E"/>
    <w:rsid w:val="003A64D4"/>
    <w:rsid w:val="003A79EB"/>
    <w:rsid w:val="003B21A8"/>
    <w:rsid w:val="003B2E86"/>
    <w:rsid w:val="003B3373"/>
    <w:rsid w:val="003B5755"/>
    <w:rsid w:val="003B5775"/>
    <w:rsid w:val="003B5942"/>
    <w:rsid w:val="003C1280"/>
    <w:rsid w:val="003C1535"/>
    <w:rsid w:val="003C727E"/>
    <w:rsid w:val="003D02D7"/>
    <w:rsid w:val="003D13CF"/>
    <w:rsid w:val="003D255A"/>
    <w:rsid w:val="003D6306"/>
    <w:rsid w:val="003E79B2"/>
    <w:rsid w:val="003E7A5B"/>
    <w:rsid w:val="003E7E5C"/>
    <w:rsid w:val="003F02EC"/>
    <w:rsid w:val="003F0BA3"/>
    <w:rsid w:val="00401332"/>
    <w:rsid w:val="00401569"/>
    <w:rsid w:val="00402799"/>
    <w:rsid w:val="00404F3F"/>
    <w:rsid w:val="00407631"/>
    <w:rsid w:val="004076A8"/>
    <w:rsid w:val="004101CD"/>
    <w:rsid w:val="004129D8"/>
    <w:rsid w:val="00415717"/>
    <w:rsid w:val="00415CD5"/>
    <w:rsid w:val="00416684"/>
    <w:rsid w:val="004168F4"/>
    <w:rsid w:val="00416E40"/>
    <w:rsid w:val="00420305"/>
    <w:rsid w:val="00420CF5"/>
    <w:rsid w:val="00422076"/>
    <w:rsid w:val="00431ED4"/>
    <w:rsid w:val="00432F01"/>
    <w:rsid w:val="00432FB4"/>
    <w:rsid w:val="00433C64"/>
    <w:rsid w:val="00435650"/>
    <w:rsid w:val="004364C4"/>
    <w:rsid w:val="00441E16"/>
    <w:rsid w:val="00443D79"/>
    <w:rsid w:val="00444569"/>
    <w:rsid w:val="00444876"/>
    <w:rsid w:val="00447B89"/>
    <w:rsid w:val="00451B04"/>
    <w:rsid w:val="00454993"/>
    <w:rsid w:val="004551FF"/>
    <w:rsid w:val="00456FDB"/>
    <w:rsid w:val="0046030C"/>
    <w:rsid w:val="00462508"/>
    <w:rsid w:val="004670B9"/>
    <w:rsid w:val="00467B58"/>
    <w:rsid w:val="004700F8"/>
    <w:rsid w:val="004704D4"/>
    <w:rsid w:val="00472565"/>
    <w:rsid w:val="004758E1"/>
    <w:rsid w:val="00476DE0"/>
    <w:rsid w:val="00483152"/>
    <w:rsid w:val="00483F98"/>
    <w:rsid w:val="004854F4"/>
    <w:rsid w:val="004861AC"/>
    <w:rsid w:val="004865C8"/>
    <w:rsid w:val="004913F5"/>
    <w:rsid w:val="004929DA"/>
    <w:rsid w:val="00493515"/>
    <w:rsid w:val="004A20A7"/>
    <w:rsid w:val="004A42B0"/>
    <w:rsid w:val="004A5A64"/>
    <w:rsid w:val="004A6D8A"/>
    <w:rsid w:val="004A7025"/>
    <w:rsid w:val="004A75CD"/>
    <w:rsid w:val="004B031D"/>
    <w:rsid w:val="004B0DC4"/>
    <w:rsid w:val="004B1ECB"/>
    <w:rsid w:val="004B2F82"/>
    <w:rsid w:val="004B4816"/>
    <w:rsid w:val="004B7BF9"/>
    <w:rsid w:val="004C3479"/>
    <w:rsid w:val="004C4C49"/>
    <w:rsid w:val="004C73A4"/>
    <w:rsid w:val="004C7E63"/>
    <w:rsid w:val="004D0DB6"/>
    <w:rsid w:val="004D0E23"/>
    <w:rsid w:val="004D1911"/>
    <w:rsid w:val="004D48B1"/>
    <w:rsid w:val="004D583A"/>
    <w:rsid w:val="004D7667"/>
    <w:rsid w:val="004E03E3"/>
    <w:rsid w:val="004E0A06"/>
    <w:rsid w:val="004E1A6B"/>
    <w:rsid w:val="004E3CB8"/>
    <w:rsid w:val="004E4F5B"/>
    <w:rsid w:val="004F085E"/>
    <w:rsid w:val="004F0B16"/>
    <w:rsid w:val="004F6597"/>
    <w:rsid w:val="004F72AE"/>
    <w:rsid w:val="005001A2"/>
    <w:rsid w:val="005010BD"/>
    <w:rsid w:val="00502414"/>
    <w:rsid w:val="00503504"/>
    <w:rsid w:val="00504B7B"/>
    <w:rsid w:val="00504BD0"/>
    <w:rsid w:val="00505531"/>
    <w:rsid w:val="00505E8D"/>
    <w:rsid w:val="00507FB8"/>
    <w:rsid w:val="0051274B"/>
    <w:rsid w:val="00514738"/>
    <w:rsid w:val="00514BDF"/>
    <w:rsid w:val="00515148"/>
    <w:rsid w:val="00516171"/>
    <w:rsid w:val="00516FC4"/>
    <w:rsid w:val="0052042B"/>
    <w:rsid w:val="00523556"/>
    <w:rsid w:val="00523B9C"/>
    <w:rsid w:val="00523C7A"/>
    <w:rsid w:val="00524584"/>
    <w:rsid w:val="0053503B"/>
    <w:rsid w:val="005365F8"/>
    <w:rsid w:val="005375A7"/>
    <w:rsid w:val="00541FE3"/>
    <w:rsid w:val="00544730"/>
    <w:rsid w:val="00547500"/>
    <w:rsid w:val="005530DB"/>
    <w:rsid w:val="0055310B"/>
    <w:rsid w:val="00554649"/>
    <w:rsid w:val="00560B14"/>
    <w:rsid w:val="0057065A"/>
    <w:rsid w:val="00572DCD"/>
    <w:rsid w:val="0058129F"/>
    <w:rsid w:val="0059024A"/>
    <w:rsid w:val="0059064A"/>
    <w:rsid w:val="00590B61"/>
    <w:rsid w:val="005910A3"/>
    <w:rsid w:val="00591BF0"/>
    <w:rsid w:val="005956F7"/>
    <w:rsid w:val="005965FE"/>
    <w:rsid w:val="005A1B90"/>
    <w:rsid w:val="005A3944"/>
    <w:rsid w:val="005A78CF"/>
    <w:rsid w:val="005A7C86"/>
    <w:rsid w:val="005B1219"/>
    <w:rsid w:val="005B415B"/>
    <w:rsid w:val="005B4461"/>
    <w:rsid w:val="005B5F6E"/>
    <w:rsid w:val="005C0A6B"/>
    <w:rsid w:val="005C0FC6"/>
    <w:rsid w:val="005C1DEC"/>
    <w:rsid w:val="005C2BCE"/>
    <w:rsid w:val="005C3F42"/>
    <w:rsid w:val="005C44AA"/>
    <w:rsid w:val="005C4F50"/>
    <w:rsid w:val="005C5DFA"/>
    <w:rsid w:val="005D04A5"/>
    <w:rsid w:val="005D0F7E"/>
    <w:rsid w:val="005D2CF8"/>
    <w:rsid w:val="005D2D0C"/>
    <w:rsid w:val="005D4634"/>
    <w:rsid w:val="005D4E8E"/>
    <w:rsid w:val="005D5C49"/>
    <w:rsid w:val="005E21CD"/>
    <w:rsid w:val="005F05F9"/>
    <w:rsid w:val="005F2FD4"/>
    <w:rsid w:val="005F49DB"/>
    <w:rsid w:val="005F7AC8"/>
    <w:rsid w:val="00601C35"/>
    <w:rsid w:val="00604CE2"/>
    <w:rsid w:val="00606E17"/>
    <w:rsid w:val="00610003"/>
    <w:rsid w:val="00610479"/>
    <w:rsid w:val="00612685"/>
    <w:rsid w:val="0061557F"/>
    <w:rsid w:val="0061581F"/>
    <w:rsid w:val="00620E83"/>
    <w:rsid w:val="00622CC1"/>
    <w:rsid w:val="0062489E"/>
    <w:rsid w:val="00631D82"/>
    <w:rsid w:val="00634D0D"/>
    <w:rsid w:val="00635BF2"/>
    <w:rsid w:val="00637CCC"/>
    <w:rsid w:val="00641510"/>
    <w:rsid w:val="00642411"/>
    <w:rsid w:val="0064360F"/>
    <w:rsid w:val="00646AAA"/>
    <w:rsid w:val="006501E4"/>
    <w:rsid w:val="006543E7"/>
    <w:rsid w:val="006551E8"/>
    <w:rsid w:val="006604D8"/>
    <w:rsid w:val="006613E8"/>
    <w:rsid w:val="00662A45"/>
    <w:rsid w:val="006638DA"/>
    <w:rsid w:val="006655CE"/>
    <w:rsid w:val="006673BA"/>
    <w:rsid w:val="00670DCD"/>
    <w:rsid w:val="006723E6"/>
    <w:rsid w:val="006746F5"/>
    <w:rsid w:val="00674D20"/>
    <w:rsid w:val="00674DF5"/>
    <w:rsid w:val="00675AEF"/>
    <w:rsid w:val="006820C2"/>
    <w:rsid w:val="006830E5"/>
    <w:rsid w:val="006856AF"/>
    <w:rsid w:val="0068579A"/>
    <w:rsid w:val="006A0B1D"/>
    <w:rsid w:val="006A17FD"/>
    <w:rsid w:val="006A2848"/>
    <w:rsid w:val="006B23F4"/>
    <w:rsid w:val="006C081F"/>
    <w:rsid w:val="006C269E"/>
    <w:rsid w:val="006C2D04"/>
    <w:rsid w:val="006C7270"/>
    <w:rsid w:val="006D0AD8"/>
    <w:rsid w:val="006D0CC5"/>
    <w:rsid w:val="006D594A"/>
    <w:rsid w:val="006D5BC9"/>
    <w:rsid w:val="006E3373"/>
    <w:rsid w:val="006E49A1"/>
    <w:rsid w:val="006E7D6E"/>
    <w:rsid w:val="006F05B3"/>
    <w:rsid w:val="006F074B"/>
    <w:rsid w:val="006F4234"/>
    <w:rsid w:val="006F62D7"/>
    <w:rsid w:val="006F6BBA"/>
    <w:rsid w:val="006F750D"/>
    <w:rsid w:val="00700471"/>
    <w:rsid w:val="00700773"/>
    <w:rsid w:val="00700EFC"/>
    <w:rsid w:val="0070391E"/>
    <w:rsid w:val="00705006"/>
    <w:rsid w:val="00706364"/>
    <w:rsid w:val="007146BD"/>
    <w:rsid w:val="00714E85"/>
    <w:rsid w:val="007155E0"/>
    <w:rsid w:val="00723068"/>
    <w:rsid w:val="007240C1"/>
    <w:rsid w:val="00725439"/>
    <w:rsid w:val="0072718A"/>
    <w:rsid w:val="007309ED"/>
    <w:rsid w:val="00735787"/>
    <w:rsid w:val="0073584B"/>
    <w:rsid w:val="00743D68"/>
    <w:rsid w:val="00745E38"/>
    <w:rsid w:val="00747385"/>
    <w:rsid w:val="00753845"/>
    <w:rsid w:val="007576A6"/>
    <w:rsid w:val="00761317"/>
    <w:rsid w:val="0076288B"/>
    <w:rsid w:val="00762911"/>
    <w:rsid w:val="00763A42"/>
    <w:rsid w:val="00763EF0"/>
    <w:rsid w:val="0076474A"/>
    <w:rsid w:val="0076486B"/>
    <w:rsid w:val="007649D5"/>
    <w:rsid w:val="007707D4"/>
    <w:rsid w:val="00775917"/>
    <w:rsid w:val="00777469"/>
    <w:rsid w:val="0078153D"/>
    <w:rsid w:val="007828DC"/>
    <w:rsid w:val="007829F6"/>
    <w:rsid w:val="007841D8"/>
    <w:rsid w:val="00784C53"/>
    <w:rsid w:val="00790541"/>
    <w:rsid w:val="007946E2"/>
    <w:rsid w:val="00794A2E"/>
    <w:rsid w:val="0079569D"/>
    <w:rsid w:val="007A3EC6"/>
    <w:rsid w:val="007A535B"/>
    <w:rsid w:val="007A73DF"/>
    <w:rsid w:val="007B063B"/>
    <w:rsid w:val="007B2D47"/>
    <w:rsid w:val="007B328E"/>
    <w:rsid w:val="007B3A5C"/>
    <w:rsid w:val="007B46E7"/>
    <w:rsid w:val="007B64FA"/>
    <w:rsid w:val="007C4990"/>
    <w:rsid w:val="007C506D"/>
    <w:rsid w:val="007C56A2"/>
    <w:rsid w:val="007D3CC4"/>
    <w:rsid w:val="007D4BA6"/>
    <w:rsid w:val="007E12E7"/>
    <w:rsid w:val="007E2AF8"/>
    <w:rsid w:val="007E3649"/>
    <w:rsid w:val="007E58E9"/>
    <w:rsid w:val="007E7847"/>
    <w:rsid w:val="007E7B1F"/>
    <w:rsid w:val="007E7BAC"/>
    <w:rsid w:val="007F0960"/>
    <w:rsid w:val="007F2454"/>
    <w:rsid w:val="007F58CC"/>
    <w:rsid w:val="007F627D"/>
    <w:rsid w:val="00805A23"/>
    <w:rsid w:val="0080731C"/>
    <w:rsid w:val="00810C0C"/>
    <w:rsid w:val="008122EC"/>
    <w:rsid w:val="00812456"/>
    <w:rsid w:val="00817676"/>
    <w:rsid w:val="00821523"/>
    <w:rsid w:val="008227C5"/>
    <w:rsid w:val="00835C7C"/>
    <w:rsid w:val="00840FE1"/>
    <w:rsid w:val="0084208D"/>
    <w:rsid w:val="0084251A"/>
    <w:rsid w:val="008457E2"/>
    <w:rsid w:val="00850A8B"/>
    <w:rsid w:val="00855BC6"/>
    <w:rsid w:val="00860A3B"/>
    <w:rsid w:val="008610B3"/>
    <w:rsid w:val="00861A83"/>
    <w:rsid w:val="0086250C"/>
    <w:rsid w:val="008636CA"/>
    <w:rsid w:val="008648C9"/>
    <w:rsid w:val="00866A49"/>
    <w:rsid w:val="008677B9"/>
    <w:rsid w:val="00870608"/>
    <w:rsid w:val="0087536C"/>
    <w:rsid w:val="00877CD2"/>
    <w:rsid w:val="0088245B"/>
    <w:rsid w:val="00884BF0"/>
    <w:rsid w:val="00887EDD"/>
    <w:rsid w:val="0089028E"/>
    <w:rsid w:val="00891C23"/>
    <w:rsid w:val="008920C3"/>
    <w:rsid w:val="00892613"/>
    <w:rsid w:val="00893B75"/>
    <w:rsid w:val="00894020"/>
    <w:rsid w:val="0089583D"/>
    <w:rsid w:val="008A7A91"/>
    <w:rsid w:val="008B02DB"/>
    <w:rsid w:val="008B18FD"/>
    <w:rsid w:val="008B20DE"/>
    <w:rsid w:val="008B2625"/>
    <w:rsid w:val="008B2AA1"/>
    <w:rsid w:val="008B3B87"/>
    <w:rsid w:val="008B4615"/>
    <w:rsid w:val="008B745D"/>
    <w:rsid w:val="008B7E48"/>
    <w:rsid w:val="008C0DB2"/>
    <w:rsid w:val="008C1E15"/>
    <w:rsid w:val="008D35C9"/>
    <w:rsid w:val="008D6006"/>
    <w:rsid w:val="008D774F"/>
    <w:rsid w:val="008E144D"/>
    <w:rsid w:val="008E32FC"/>
    <w:rsid w:val="008E550C"/>
    <w:rsid w:val="008E5E29"/>
    <w:rsid w:val="008F1398"/>
    <w:rsid w:val="008F3936"/>
    <w:rsid w:val="008F588F"/>
    <w:rsid w:val="009005FB"/>
    <w:rsid w:val="00901E40"/>
    <w:rsid w:val="009029EF"/>
    <w:rsid w:val="00902CD4"/>
    <w:rsid w:val="0090465D"/>
    <w:rsid w:val="00905F83"/>
    <w:rsid w:val="00910FB4"/>
    <w:rsid w:val="00911CC1"/>
    <w:rsid w:val="00913108"/>
    <w:rsid w:val="00914C48"/>
    <w:rsid w:val="00915A7F"/>
    <w:rsid w:val="00916A29"/>
    <w:rsid w:val="00916B6F"/>
    <w:rsid w:val="0091713E"/>
    <w:rsid w:val="00917285"/>
    <w:rsid w:val="009229CE"/>
    <w:rsid w:val="00923D00"/>
    <w:rsid w:val="009250A1"/>
    <w:rsid w:val="009253F6"/>
    <w:rsid w:val="00930827"/>
    <w:rsid w:val="00935193"/>
    <w:rsid w:val="009366A3"/>
    <w:rsid w:val="009448E7"/>
    <w:rsid w:val="00944A2C"/>
    <w:rsid w:val="00946D01"/>
    <w:rsid w:val="009526B7"/>
    <w:rsid w:val="009545B0"/>
    <w:rsid w:val="00955AC3"/>
    <w:rsid w:val="009571FC"/>
    <w:rsid w:val="00960D20"/>
    <w:rsid w:val="00965792"/>
    <w:rsid w:val="00966C2A"/>
    <w:rsid w:val="0096744B"/>
    <w:rsid w:val="00971BEB"/>
    <w:rsid w:val="009722D2"/>
    <w:rsid w:val="009732FA"/>
    <w:rsid w:val="00974046"/>
    <w:rsid w:val="009756AC"/>
    <w:rsid w:val="00976199"/>
    <w:rsid w:val="009808A0"/>
    <w:rsid w:val="00982879"/>
    <w:rsid w:val="00983192"/>
    <w:rsid w:val="00984C2C"/>
    <w:rsid w:val="00992B9F"/>
    <w:rsid w:val="009932EE"/>
    <w:rsid w:val="00993E7B"/>
    <w:rsid w:val="00995996"/>
    <w:rsid w:val="00997029"/>
    <w:rsid w:val="009A1038"/>
    <w:rsid w:val="009A2E93"/>
    <w:rsid w:val="009A7963"/>
    <w:rsid w:val="009B38AE"/>
    <w:rsid w:val="009B3E81"/>
    <w:rsid w:val="009B4E19"/>
    <w:rsid w:val="009B5E77"/>
    <w:rsid w:val="009B6919"/>
    <w:rsid w:val="009C1089"/>
    <w:rsid w:val="009C2F92"/>
    <w:rsid w:val="009C38EA"/>
    <w:rsid w:val="009C7B8A"/>
    <w:rsid w:val="009D1480"/>
    <w:rsid w:val="009D14D2"/>
    <w:rsid w:val="009D6192"/>
    <w:rsid w:val="009D746F"/>
    <w:rsid w:val="009E0C17"/>
    <w:rsid w:val="009E2CD7"/>
    <w:rsid w:val="009E328A"/>
    <w:rsid w:val="009E4B12"/>
    <w:rsid w:val="009E5255"/>
    <w:rsid w:val="009E74B2"/>
    <w:rsid w:val="009F15B2"/>
    <w:rsid w:val="009F19B4"/>
    <w:rsid w:val="009F1C52"/>
    <w:rsid w:val="009F4026"/>
    <w:rsid w:val="009F4B19"/>
    <w:rsid w:val="00A02A9A"/>
    <w:rsid w:val="00A04912"/>
    <w:rsid w:val="00A0503A"/>
    <w:rsid w:val="00A060F9"/>
    <w:rsid w:val="00A06105"/>
    <w:rsid w:val="00A11216"/>
    <w:rsid w:val="00A11B39"/>
    <w:rsid w:val="00A121AB"/>
    <w:rsid w:val="00A133FC"/>
    <w:rsid w:val="00A1441C"/>
    <w:rsid w:val="00A145A0"/>
    <w:rsid w:val="00A14DFB"/>
    <w:rsid w:val="00A15971"/>
    <w:rsid w:val="00A15B3E"/>
    <w:rsid w:val="00A2070D"/>
    <w:rsid w:val="00A2356C"/>
    <w:rsid w:val="00A26AC5"/>
    <w:rsid w:val="00A2702A"/>
    <w:rsid w:val="00A308C7"/>
    <w:rsid w:val="00A326CB"/>
    <w:rsid w:val="00A342DD"/>
    <w:rsid w:val="00A37FE8"/>
    <w:rsid w:val="00A40D83"/>
    <w:rsid w:val="00A42FB3"/>
    <w:rsid w:val="00A43646"/>
    <w:rsid w:val="00A44C9E"/>
    <w:rsid w:val="00A50424"/>
    <w:rsid w:val="00A54162"/>
    <w:rsid w:val="00A57787"/>
    <w:rsid w:val="00A577AD"/>
    <w:rsid w:val="00A579A5"/>
    <w:rsid w:val="00A57E7D"/>
    <w:rsid w:val="00A61EDE"/>
    <w:rsid w:val="00A62881"/>
    <w:rsid w:val="00A64220"/>
    <w:rsid w:val="00A65DCD"/>
    <w:rsid w:val="00A66CEC"/>
    <w:rsid w:val="00A70E19"/>
    <w:rsid w:val="00A72B16"/>
    <w:rsid w:val="00A7713E"/>
    <w:rsid w:val="00A812C6"/>
    <w:rsid w:val="00A82773"/>
    <w:rsid w:val="00A92686"/>
    <w:rsid w:val="00A926E3"/>
    <w:rsid w:val="00A927B4"/>
    <w:rsid w:val="00A93B8C"/>
    <w:rsid w:val="00A94172"/>
    <w:rsid w:val="00A97FB6"/>
    <w:rsid w:val="00AA0A68"/>
    <w:rsid w:val="00AA1E14"/>
    <w:rsid w:val="00AA2C70"/>
    <w:rsid w:val="00AA34C0"/>
    <w:rsid w:val="00AA3A2B"/>
    <w:rsid w:val="00AA3A44"/>
    <w:rsid w:val="00AA4A1D"/>
    <w:rsid w:val="00AA6085"/>
    <w:rsid w:val="00AA68AA"/>
    <w:rsid w:val="00AA7816"/>
    <w:rsid w:val="00AA7E7A"/>
    <w:rsid w:val="00AB1227"/>
    <w:rsid w:val="00AB15B2"/>
    <w:rsid w:val="00AB1EAB"/>
    <w:rsid w:val="00AB36A9"/>
    <w:rsid w:val="00AC2BF1"/>
    <w:rsid w:val="00AC447E"/>
    <w:rsid w:val="00AC47B5"/>
    <w:rsid w:val="00AC4C3D"/>
    <w:rsid w:val="00AC75EF"/>
    <w:rsid w:val="00AD1E06"/>
    <w:rsid w:val="00AD31F9"/>
    <w:rsid w:val="00AD3B2C"/>
    <w:rsid w:val="00AD60B1"/>
    <w:rsid w:val="00AE29D0"/>
    <w:rsid w:val="00AE5768"/>
    <w:rsid w:val="00AF6AAA"/>
    <w:rsid w:val="00B00684"/>
    <w:rsid w:val="00B006C5"/>
    <w:rsid w:val="00B0284B"/>
    <w:rsid w:val="00B04697"/>
    <w:rsid w:val="00B04E79"/>
    <w:rsid w:val="00B05FFA"/>
    <w:rsid w:val="00B073B5"/>
    <w:rsid w:val="00B1224A"/>
    <w:rsid w:val="00B13955"/>
    <w:rsid w:val="00B15A49"/>
    <w:rsid w:val="00B16205"/>
    <w:rsid w:val="00B1753D"/>
    <w:rsid w:val="00B20FFD"/>
    <w:rsid w:val="00B21A4E"/>
    <w:rsid w:val="00B238E0"/>
    <w:rsid w:val="00B23DEA"/>
    <w:rsid w:val="00B245F7"/>
    <w:rsid w:val="00B24963"/>
    <w:rsid w:val="00B24F04"/>
    <w:rsid w:val="00B270DB"/>
    <w:rsid w:val="00B322D4"/>
    <w:rsid w:val="00B35C8B"/>
    <w:rsid w:val="00B36228"/>
    <w:rsid w:val="00B42352"/>
    <w:rsid w:val="00B42B29"/>
    <w:rsid w:val="00B45530"/>
    <w:rsid w:val="00B4644F"/>
    <w:rsid w:val="00B4787C"/>
    <w:rsid w:val="00B53D0A"/>
    <w:rsid w:val="00B62823"/>
    <w:rsid w:val="00B62C36"/>
    <w:rsid w:val="00B65471"/>
    <w:rsid w:val="00B6738D"/>
    <w:rsid w:val="00B67F14"/>
    <w:rsid w:val="00B704F5"/>
    <w:rsid w:val="00B70747"/>
    <w:rsid w:val="00B73CE1"/>
    <w:rsid w:val="00B74A42"/>
    <w:rsid w:val="00B80A16"/>
    <w:rsid w:val="00B86860"/>
    <w:rsid w:val="00B86EE5"/>
    <w:rsid w:val="00B877AA"/>
    <w:rsid w:val="00B90876"/>
    <w:rsid w:val="00B90CE1"/>
    <w:rsid w:val="00B90FF7"/>
    <w:rsid w:val="00B91FB1"/>
    <w:rsid w:val="00B92107"/>
    <w:rsid w:val="00B93BA3"/>
    <w:rsid w:val="00B944F3"/>
    <w:rsid w:val="00B9711E"/>
    <w:rsid w:val="00B97EFC"/>
    <w:rsid w:val="00BA3229"/>
    <w:rsid w:val="00BA6FC1"/>
    <w:rsid w:val="00BB0D7A"/>
    <w:rsid w:val="00BB0F67"/>
    <w:rsid w:val="00BC13FA"/>
    <w:rsid w:val="00BC175F"/>
    <w:rsid w:val="00BC1B4A"/>
    <w:rsid w:val="00BC1FD0"/>
    <w:rsid w:val="00BC517B"/>
    <w:rsid w:val="00BC662A"/>
    <w:rsid w:val="00BC70F5"/>
    <w:rsid w:val="00BC7C8B"/>
    <w:rsid w:val="00BD0BB2"/>
    <w:rsid w:val="00BD0C92"/>
    <w:rsid w:val="00BD2418"/>
    <w:rsid w:val="00BD25EA"/>
    <w:rsid w:val="00BD4E0F"/>
    <w:rsid w:val="00BD4FAF"/>
    <w:rsid w:val="00BD61D7"/>
    <w:rsid w:val="00BE179C"/>
    <w:rsid w:val="00BE2CEC"/>
    <w:rsid w:val="00BE6DD1"/>
    <w:rsid w:val="00BF036C"/>
    <w:rsid w:val="00BF30B6"/>
    <w:rsid w:val="00BF3C89"/>
    <w:rsid w:val="00BF3E04"/>
    <w:rsid w:val="00BF5513"/>
    <w:rsid w:val="00C0086C"/>
    <w:rsid w:val="00C01831"/>
    <w:rsid w:val="00C040D4"/>
    <w:rsid w:val="00C06A73"/>
    <w:rsid w:val="00C071DB"/>
    <w:rsid w:val="00C07C0A"/>
    <w:rsid w:val="00C07D36"/>
    <w:rsid w:val="00C11253"/>
    <w:rsid w:val="00C11715"/>
    <w:rsid w:val="00C12BB0"/>
    <w:rsid w:val="00C144A4"/>
    <w:rsid w:val="00C150CD"/>
    <w:rsid w:val="00C2167C"/>
    <w:rsid w:val="00C22BE4"/>
    <w:rsid w:val="00C23BDE"/>
    <w:rsid w:val="00C251CE"/>
    <w:rsid w:val="00C27DD9"/>
    <w:rsid w:val="00C27E43"/>
    <w:rsid w:val="00C30D44"/>
    <w:rsid w:val="00C32742"/>
    <w:rsid w:val="00C3296B"/>
    <w:rsid w:val="00C36F32"/>
    <w:rsid w:val="00C41C7D"/>
    <w:rsid w:val="00C451A0"/>
    <w:rsid w:val="00C46714"/>
    <w:rsid w:val="00C500C5"/>
    <w:rsid w:val="00C50353"/>
    <w:rsid w:val="00C5049C"/>
    <w:rsid w:val="00C52CA8"/>
    <w:rsid w:val="00C559A8"/>
    <w:rsid w:val="00C57FF5"/>
    <w:rsid w:val="00C6017B"/>
    <w:rsid w:val="00C601E9"/>
    <w:rsid w:val="00C62515"/>
    <w:rsid w:val="00C6343F"/>
    <w:rsid w:val="00C67B31"/>
    <w:rsid w:val="00C734C5"/>
    <w:rsid w:val="00C8113D"/>
    <w:rsid w:val="00C8168D"/>
    <w:rsid w:val="00C853B2"/>
    <w:rsid w:val="00C86F5D"/>
    <w:rsid w:val="00C87F4C"/>
    <w:rsid w:val="00C93E77"/>
    <w:rsid w:val="00CA315F"/>
    <w:rsid w:val="00CA6004"/>
    <w:rsid w:val="00CA7A0C"/>
    <w:rsid w:val="00CB0B28"/>
    <w:rsid w:val="00CB10F9"/>
    <w:rsid w:val="00CB1461"/>
    <w:rsid w:val="00CB1A0B"/>
    <w:rsid w:val="00CC41D1"/>
    <w:rsid w:val="00CC72DB"/>
    <w:rsid w:val="00CD4241"/>
    <w:rsid w:val="00CD54E7"/>
    <w:rsid w:val="00CD56F8"/>
    <w:rsid w:val="00CD6466"/>
    <w:rsid w:val="00CE38A0"/>
    <w:rsid w:val="00CE575B"/>
    <w:rsid w:val="00CE659D"/>
    <w:rsid w:val="00CF76F6"/>
    <w:rsid w:val="00D01281"/>
    <w:rsid w:val="00D0270A"/>
    <w:rsid w:val="00D036EF"/>
    <w:rsid w:val="00D05F46"/>
    <w:rsid w:val="00D06993"/>
    <w:rsid w:val="00D1139C"/>
    <w:rsid w:val="00D12AE7"/>
    <w:rsid w:val="00D15989"/>
    <w:rsid w:val="00D16FBF"/>
    <w:rsid w:val="00D175A1"/>
    <w:rsid w:val="00D23553"/>
    <w:rsid w:val="00D24395"/>
    <w:rsid w:val="00D26D95"/>
    <w:rsid w:val="00D27876"/>
    <w:rsid w:val="00D30B51"/>
    <w:rsid w:val="00D30F17"/>
    <w:rsid w:val="00D357DA"/>
    <w:rsid w:val="00D35ECF"/>
    <w:rsid w:val="00D42554"/>
    <w:rsid w:val="00D4285B"/>
    <w:rsid w:val="00D42D7B"/>
    <w:rsid w:val="00D4350D"/>
    <w:rsid w:val="00D43F57"/>
    <w:rsid w:val="00D44B0C"/>
    <w:rsid w:val="00D44DC0"/>
    <w:rsid w:val="00D4566A"/>
    <w:rsid w:val="00D518BD"/>
    <w:rsid w:val="00D52684"/>
    <w:rsid w:val="00D532E0"/>
    <w:rsid w:val="00D5618A"/>
    <w:rsid w:val="00D568E6"/>
    <w:rsid w:val="00D60EDF"/>
    <w:rsid w:val="00D61086"/>
    <w:rsid w:val="00D62DB0"/>
    <w:rsid w:val="00D63F73"/>
    <w:rsid w:val="00D65850"/>
    <w:rsid w:val="00D734D7"/>
    <w:rsid w:val="00D73544"/>
    <w:rsid w:val="00D737CC"/>
    <w:rsid w:val="00D7570B"/>
    <w:rsid w:val="00D8069D"/>
    <w:rsid w:val="00D817EF"/>
    <w:rsid w:val="00D81A66"/>
    <w:rsid w:val="00D832C5"/>
    <w:rsid w:val="00D84FA2"/>
    <w:rsid w:val="00D93560"/>
    <w:rsid w:val="00D93BEE"/>
    <w:rsid w:val="00D97072"/>
    <w:rsid w:val="00D97ED4"/>
    <w:rsid w:val="00DB18EE"/>
    <w:rsid w:val="00DB1B83"/>
    <w:rsid w:val="00DB76DA"/>
    <w:rsid w:val="00DB7E52"/>
    <w:rsid w:val="00DC1120"/>
    <w:rsid w:val="00DC1227"/>
    <w:rsid w:val="00DC2EA0"/>
    <w:rsid w:val="00DC673D"/>
    <w:rsid w:val="00DC6F85"/>
    <w:rsid w:val="00DD02A0"/>
    <w:rsid w:val="00DD0DAA"/>
    <w:rsid w:val="00DD1364"/>
    <w:rsid w:val="00DD6714"/>
    <w:rsid w:val="00DD6BB2"/>
    <w:rsid w:val="00DE1AA4"/>
    <w:rsid w:val="00DE4055"/>
    <w:rsid w:val="00DE4CC8"/>
    <w:rsid w:val="00DE5011"/>
    <w:rsid w:val="00DE6D77"/>
    <w:rsid w:val="00DE7BB3"/>
    <w:rsid w:val="00DE7EDF"/>
    <w:rsid w:val="00E00B5E"/>
    <w:rsid w:val="00E021A0"/>
    <w:rsid w:val="00E023B8"/>
    <w:rsid w:val="00E06301"/>
    <w:rsid w:val="00E13EEF"/>
    <w:rsid w:val="00E15618"/>
    <w:rsid w:val="00E20DE2"/>
    <w:rsid w:val="00E21322"/>
    <w:rsid w:val="00E21634"/>
    <w:rsid w:val="00E21E59"/>
    <w:rsid w:val="00E255D3"/>
    <w:rsid w:val="00E27685"/>
    <w:rsid w:val="00E33511"/>
    <w:rsid w:val="00E35D64"/>
    <w:rsid w:val="00E35F4A"/>
    <w:rsid w:val="00E45283"/>
    <w:rsid w:val="00E4663B"/>
    <w:rsid w:val="00E47BA3"/>
    <w:rsid w:val="00E545C0"/>
    <w:rsid w:val="00E57CBB"/>
    <w:rsid w:val="00E57D0A"/>
    <w:rsid w:val="00E601E2"/>
    <w:rsid w:val="00E65457"/>
    <w:rsid w:val="00E7013A"/>
    <w:rsid w:val="00E71160"/>
    <w:rsid w:val="00E71EF7"/>
    <w:rsid w:val="00E759B2"/>
    <w:rsid w:val="00E75DE0"/>
    <w:rsid w:val="00E779D9"/>
    <w:rsid w:val="00E82524"/>
    <w:rsid w:val="00E82B7A"/>
    <w:rsid w:val="00E82CF4"/>
    <w:rsid w:val="00E8735E"/>
    <w:rsid w:val="00E90BB4"/>
    <w:rsid w:val="00E94C31"/>
    <w:rsid w:val="00E952E0"/>
    <w:rsid w:val="00E96CA5"/>
    <w:rsid w:val="00EA08F4"/>
    <w:rsid w:val="00EA0B65"/>
    <w:rsid w:val="00EA12F8"/>
    <w:rsid w:val="00EA15FC"/>
    <w:rsid w:val="00EA18AC"/>
    <w:rsid w:val="00EA21C7"/>
    <w:rsid w:val="00EA24E8"/>
    <w:rsid w:val="00EA3E4D"/>
    <w:rsid w:val="00EA5C1C"/>
    <w:rsid w:val="00EA6434"/>
    <w:rsid w:val="00EB38B5"/>
    <w:rsid w:val="00EB497E"/>
    <w:rsid w:val="00EB4B65"/>
    <w:rsid w:val="00EB5389"/>
    <w:rsid w:val="00EB7BAC"/>
    <w:rsid w:val="00EC6E4E"/>
    <w:rsid w:val="00ED17B7"/>
    <w:rsid w:val="00ED2D1E"/>
    <w:rsid w:val="00ED5E8E"/>
    <w:rsid w:val="00ED6B43"/>
    <w:rsid w:val="00EE0A90"/>
    <w:rsid w:val="00EE2A05"/>
    <w:rsid w:val="00EE7711"/>
    <w:rsid w:val="00EF11EC"/>
    <w:rsid w:val="00EF264D"/>
    <w:rsid w:val="00EF2705"/>
    <w:rsid w:val="00EF2CC9"/>
    <w:rsid w:val="00EF430E"/>
    <w:rsid w:val="00EF7454"/>
    <w:rsid w:val="00F0091C"/>
    <w:rsid w:val="00F01546"/>
    <w:rsid w:val="00F03525"/>
    <w:rsid w:val="00F048EF"/>
    <w:rsid w:val="00F07821"/>
    <w:rsid w:val="00F111D7"/>
    <w:rsid w:val="00F118CC"/>
    <w:rsid w:val="00F14F94"/>
    <w:rsid w:val="00F202A5"/>
    <w:rsid w:val="00F22A38"/>
    <w:rsid w:val="00F273AD"/>
    <w:rsid w:val="00F277FF"/>
    <w:rsid w:val="00F30EEE"/>
    <w:rsid w:val="00F31EC0"/>
    <w:rsid w:val="00F32294"/>
    <w:rsid w:val="00F32BE7"/>
    <w:rsid w:val="00F50A1D"/>
    <w:rsid w:val="00F52DE2"/>
    <w:rsid w:val="00F55102"/>
    <w:rsid w:val="00F566CF"/>
    <w:rsid w:val="00F571C7"/>
    <w:rsid w:val="00F6028E"/>
    <w:rsid w:val="00F61719"/>
    <w:rsid w:val="00F62415"/>
    <w:rsid w:val="00F63B6F"/>
    <w:rsid w:val="00F65103"/>
    <w:rsid w:val="00F66734"/>
    <w:rsid w:val="00F66F46"/>
    <w:rsid w:val="00F677C9"/>
    <w:rsid w:val="00F67EB1"/>
    <w:rsid w:val="00F71645"/>
    <w:rsid w:val="00F747E3"/>
    <w:rsid w:val="00F7776C"/>
    <w:rsid w:val="00F861D7"/>
    <w:rsid w:val="00F86BC1"/>
    <w:rsid w:val="00F94C61"/>
    <w:rsid w:val="00F9501B"/>
    <w:rsid w:val="00F96161"/>
    <w:rsid w:val="00FA03D5"/>
    <w:rsid w:val="00FA0A2B"/>
    <w:rsid w:val="00FA2C0D"/>
    <w:rsid w:val="00FA3357"/>
    <w:rsid w:val="00FA539C"/>
    <w:rsid w:val="00FA7501"/>
    <w:rsid w:val="00FA7A71"/>
    <w:rsid w:val="00FA7F8A"/>
    <w:rsid w:val="00FB446A"/>
    <w:rsid w:val="00FB4753"/>
    <w:rsid w:val="00FB4AE8"/>
    <w:rsid w:val="00FB6751"/>
    <w:rsid w:val="00FB743B"/>
    <w:rsid w:val="00FC648D"/>
    <w:rsid w:val="00FC6FE4"/>
    <w:rsid w:val="00FC77D3"/>
    <w:rsid w:val="00FD0170"/>
    <w:rsid w:val="00FD0200"/>
    <w:rsid w:val="00FD1140"/>
    <w:rsid w:val="00FD1F86"/>
    <w:rsid w:val="00FD2432"/>
    <w:rsid w:val="00FD2D12"/>
    <w:rsid w:val="00FD4EB4"/>
    <w:rsid w:val="00FD6D9E"/>
    <w:rsid w:val="00FD76C8"/>
    <w:rsid w:val="00FD7971"/>
    <w:rsid w:val="00FE0953"/>
    <w:rsid w:val="00FE2F09"/>
    <w:rsid w:val="00FE4608"/>
    <w:rsid w:val="00FE6A36"/>
    <w:rsid w:val="00FE732F"/>
    <w:rsid w:val="00FE743F"/>
    <w:rsid w:val="00F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5A7"/>
    <w:pPr>
      <w:jc w:val="both"/>
    </w:pPr>
    <w:rPr>
      <w:rFonts w:ascii="Tahoma" w:hAnsi="Tahoma"/>
      <w:sz w:val="22"/>
      <w:szCs w:val="22"/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B04697"/>
    <w:pPr>
      <w:widowControl w:val="0"/>
      <w:spacing w:before="70"/>
      <w:ind w:left="678"/>
      <w:jc w:val="left"/>
      <w:outlineLvl w:val="0"/>
    </w:pPr>
    <w:rPr>
      <w:rFonts w:ascii="Garamond" w:hAnsi="Garamond"/>
      <w:b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04697"/>
    <w:rPr>
      <w:rFonts w:ascii="Garamond" w:hAnsi="Garamond" w:cs="Times New Roman"/>
      <w:b/>
      <w:sz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2339A8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rsid w:val="002339A8"/>
    <w:pPr>
      <w:jc w:val="center"/>
    </w:pPr>
    <w:rPr>
      <w:rFonts w:ascii="Garamond" w:hAnsi="Garamond"/>
      <w:b/>
      <w:sz w:val="24"/>
      <w:szCs w:val="20"/>
      <w:lang w:eastAsia="en-GB"/>
    </w:rPr>
  </w:style>
  <w:style w:type="character" w:customStyle="1" w:styleId="BodyText2Char">
    <w:name w:val="Body Text 2 Char"/>
    <w:link w:val="BodyText2"/>
    <w:uiPriority w:val="99"/>
    <w:semiHidden/>
    <w:locked/>
    <w:rsid w:val="002339A8"/>
    <w:rPr>
      <w:rFonts w:ascii="Garamond" w:hAnsi="Garamond" w:cs="Times New Roman"/>
      <w:b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06525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06525B"/>
    <w:rPr>
      <w:rFonts w:ascii="Tahoma" w:hAnsi="Tahoma" w:cs="Times New Roman"/>
    </w:rPr>
  </w:style>
  <w:style w:type="paragraph" w:styleId="Footer">
    <w:name w:val="footer"/>
    <w:basedOn w:val="Normal"/>
    <w:link w:val="FooterChar"/>
    <w:uiPriority w:val="99"/>
    <w:rsid w:val="0006525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06525B"/>
    <w:rPr>
      <w:rFonts w:ascii="Tahoma" w:hAnsi="Tahom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47BA3"/>
    <w:rPr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E47BA3"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rsid w:val="007C506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C506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C506D"/>
    <w:rPr>
      <w:rFonts w:ascii="Tahoma" w:hAnsi="Tahoma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506D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7C506D"/>
    <w:rPr>
      <w:rFonts w:ascii="Tahoma" w:hAnsi="Tahoma" w:cs="Times New Roman"/>
      <w:b/>
      <w:sz w:val="20"/>
    </w:rPr>
  </w:style>
  <w:style w:type="paragraph" w:styleId="BodyText">
    <w:name w:val="Body Text"/>
    <w:basedOn w:val="Normal"/>
    <w:link w:val="BodyTextChar"/>
    <w:uiPriority w:val="99"/>
    <w:rsid w:val="00DE7EDF"/>
    <w:pPr>
      <w:spacing w:after="120"/>
      <w:jc w:val="left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link w:val="BodyText"/>
    <w:uiPriority w:val="99"/>
    <w:locked/>
    <w:rsid w:val="00DE7EDF"/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99"/>
    <w:locked/>
    <w:rsid w:val="00443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uiPriority w:val="99"/>
    <w:rsid w:val="003820D3"/>
    <w:rPr>
      <w:rFonts w:cs="Times New Roman"/>
    </w:rPr>
  </w:style>
  <w:style w:type="paragraph" w:styleId="Revision">
    <w:name w:val="Revision"/>
    <w:hidden/>
    <w:uiPriority w:val="99"/>
    <w:semiHidden/>
    <w:rsid w:val="005A1B90"/>
    <w:rPr>
      <w:rFonts w:ascii="Tahoma" w:hAnsi="Tahoma"/>
      <w:sz w:val="22"/>
      <w:szCs w:val="22"/>
      <w:lang w:val="en-GB" w:eastAsia="en-US"/>
    </w:rPr>
  </w:style>
  <w:style w:type="character" w:styleId="Hyperlink">
    <w:name w:val="Hyperlink"/>
    <w:uiPriority w:val="99"/>
    <w:rsid w:val="000C624B"/>
    <w:rPr>
      <w:rFonts w:cs="Times New Roman"/>
      <w:color w:val="0000FF"/>
      <w:u w:val="single"/>
    </w:rPr>
  </w:style>
  <w:style w:type="paragraph" w:customStyle="1" w:styleId="TableParagraph">
    <w:name w:val="Table Paragraph"/>
    <w:basedOn w:val="Normal"/>
    <w:uiPriority w:val="99"/>
    <w:rsid w:val="00B04697"/>
    <w:pPr>
      <w:widowControl w:val="0"/>
      <w:jc w:val="left"/>
    </w:pPr>
    <w:rPr>
      <w:rFonts w:ascii="Calibri" w:hAnsi="Calibri"/>
      <w:lang w:val="en-US"/>
    </w:rPr>
  </w:style>
  <w:style w:type="paragraph" w:styleId="NormalWeb">
    <w:name w:val="Normal (Web)"/>
    <w:basedOn w:val="Normal"/>
    <w:uiPriority w:val="99"/>
    <w:rsid w:val="002D3D3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PageNumber">
    <w:name w:val="page number"/>
    <w:uiPriority w:val="99"/>
    <w:rsid w:val="008F3936"/>
    <w:rPr>
      <w:rFonts w:cs="Times New Roman"/>
    </w:rPr>
  </w:style>
  <w:style w:type="paragraph" w:customStyle="1" w:styleId="Default">
    <w:name w:val="Default"/>
    <w:uiPriority w:val="99"/>
    <w:rsid w:val="007A73D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01C35"/>
    <w:pPr>
      <w:jc w:val="left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601C35"/>
    <w:rPr>
      <w:rFonts w:ascii="Calibri" w:hAnsi="Calibri" w:cs="Times New Roman"/>
    </w:rPr>
  </w:style>
  <w:style w:type="character" w:styleId="FootnoteReference">
    <w:name w:val="footnote reference"/>
    <w:uiPriority w:val="99"/>
    <w:semiHidden/>
    <w:rsid w:val="00601C35"/>
    <w:rPr>
      <w:rFonts w:cs="Times New Roman"/>
      <w:vertAlign w:val="superscript"/>
    </w:rPr>
  </w:style>
  <w:style w:type="character" w:styleId="Strong">
    <w:name w:val="Strong"/>
    <w:uiPriority w:val="99"/>
    <w:qFormat/>
    <w:locked/>
    <w:rsid w:val="00BB0D7A"/>
    <w:rPr>
      <w:rFonts w:ascii="proxima_nova_ltsemibold" w:hAnsi="proxima_nova_ltsemibold" w:cs="Times New Roman"/>
    </w:rPr>
  </w:style>
  <w:style w:type="paragraph" w:customStyle="1" w:styleId="p1">
    <w:name w:val="p1"/>
    <w:basedOn w:val="Normal"/>
    <w:uiPriority w:val="99"/>
    <w:rsid w:val="00BB0D7A"/>
    <w:pPr>
      <w:spacing w:after="150"/>
      <w:jc w:val="left"/>
    </w:pPr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5A7"/>
    <w:pPr>
      <w:jc w:val="both"/>
    </w:pPr>
    <w:rPr>
      <w:rFonts w:ascii="Tahoma" w:hAnsi="Tahoma"/>
      <w:sz w:val="22"/>
      <w:szCs w:val="22"/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B04697"/>
    <w:pPr>
      <w:widowControl w:val="0"/>
      <w:spacing w:before="70"/>
      <w:ind w:left="678"/>
      <w:jc w:val="left"/>
      <w:outlineLvl w:val="0"/>
    </w:pPr>
    <w:rPr>
      <w:rFonts w:ascii="Garamond" w:hAnsi="Garamond"/>
      <w:b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04697"/>
    <w:rPr>
      <w:rFonts w:ascii="Garamond" w:hAnsi="Garamond" w:cs="Times New Roman"/>
      <w:b/>
      <w:sz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2339A8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rsid w:val="002339A8"/>
    <w:pPr>
      <w:jc w:val="center"/>
    </w:pPr>
    <w:rPr>
      <w:rFonts w:ascii="Garamond" w:hAnsi="Garamond"/>
      <w:b/>
      <w:sz w:val="24"/>
      <w:szCs w:val="20"/>
      <w:lang w:eastAsia="en-GB"/>
    </w:rPr>
  </w:style>
  <w:style w:type="character" w:customStyle="1" w:styleId="BodyText2Char">
    <w:name w:val="Body Text 2 Char"/>
    <w:link w:val="BodyText2"/>
    <w:uiPriority w:val="99"/>
    <w:semiHidden/>
    <w:locked/>
    <w:rsid w:val="002339A8"/>
    <w:rPr>
      <w:rFonts w:ascii="Garamond" w:hAnsi="Garamond" w:cs="Times New Roman"/>
      <w:b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06525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06525B"/>
    <w:rPr>
      <w:rFonts w:ascii="Tahoma" w:hAnsi="Tahoma" w:cs="Times New Roman"/>
    </w:rPr>
  </w:style>
  <w:style w:type="paragraph" w:styleId="Footer">
    <w:name w:val="footer"/>
    <w:basedOn w:val="Normal"/>
    <w:link w:val="FooterChar"/>
    <w:uiPriority w:val="99"/>
    <w:rsid w:val="0006525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06525B"/>
    <w:rPr>
      <w:rFonts w:ascii="Tahoma" w:hAnsi="Tahom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47BA3"/>
    <w:rPr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E47BA3"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rsid w:val="007C506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C506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C506D"/>
    <w:rPr>
      <w:rFonts w:ascii="Tahoma" w:hAnsi="Tahoma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506D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7C506D"/>
    <w:rPr>
      <w:rFonts w:ascii="Tahoma" w:hAnsi="Tahoma" w:cs="Times New Roman"/>
      <w:b/>
      <w:sz w:val="20"/>
    </w:rPr>
  </w:style>
  <w:style w:type="paragraph" w:styleId="BodyText">
    <w:name w:val="Body Text"/>
    <w:basedOn w:val="Normal"/>
    <w:link w:val="BodyTextChar"/>
    <w:uiPriority w:val="99"/>
    <w:rsid w:val="00DE7EDF"/>
    <w:pPr>
      <w:spacing w:after="120"/>
      <w:jc w:val="left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link w:val="BodyText"/>
    <w:uiPriority w:val="99"/>
    <w:locked/>
    <w:rsid w:val="00DE7EDF"/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99"/>
    <w:locked/>
    <w:rsid w:val="00443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uiPriority w:val="99"/>
    <w:rsid w:val="003820D3"/>
    <w:rPr>
      <w:rFonts w:cs="Times New Roman"/>
    </w:rPr>
  </w:style>
  <w:style w:type="paragraph" w:styleId="Revision">
    <w:name w:val="Revision"/>
    <w:hidden/>
    <w:uiPriority w:val="99"/>
    <w:semiHidden/>
    <w:rsid w:val="005A1B90"/>
    <w:rPr>
      <w:rFonts w:ascii="Tahoma" w:hAnsi="Tahoma"/>
      <w:sz w:val="22"/>
      <w:szCs w:val="22"/>
      <w:lang w:val="en-GB" w:eastAsia="en-US"/>
    </w:rPr>
  </w:style>
  <w:style w:type="character" w:styleId="Hyperlink">
    <w:name w:val="Hyperlink"/>
    <w:uiPriority w:val="99"/>
    <w:rsid w:val="000C624B"/>
    <w:rPr>
      <w:rFonts w:cs="Times New Roman"/>
      <w:color w:val="0000FF"/>
      <w:u w:val="single"/>
    </w:rPr>
  </w:style>
  <w:style w:type="paragraph" w:customStyle="1" w:styleId="TableParagraph">
    <w:name w:val="Table Paragraph"/>
    <w:basedOn w:val="Normal"/>
    <w:uiPriority w:val="99"/>
    <w:rsid w:val="00B04697"/>
    <w:pPr>
      <w:widowControl w:val="0"/>
      <w:jc w:val="left"/>
    </w:pPr>
    <w:rPr>
      <w:rFonts w:ascii="Calibri" w:hAnsi="Calibri"/>
      <w:lang w:val="en-US"/>
    </w:rPr>
  </w:style>
  <w:style w:type="paragraph" w:styleId="NormalWeb">
    <w:name w:val="Normal (Web)"/>
    <w:basedOn w:val="Normal"/>
    <w:uiPriority w:val="99"/>
    <w:rsid w:val="002D3D3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PageNumber">
    <w:name w:val="page number"/>
    <w:uiPriority w:val="99"/>
    <w:rsid w:val="008F3936"/>
    <w:rPr>
      <w:rFonts w:cs="Times New Roman"/>
    </w:rPr>
  </w:style>
  <w:style w:type="paragraph" w:customStyle="1" w:styleId="Default">
    <w:name w:val="Default"/>
    <w:uiPriority w:val="99"/>
    <w:rsid w:val="007A73D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01C35"/>
    <w:pPr>
      <w:jc w:val="left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601C35"/>
    <w:rPr>
      <w:rFonts w:ascii="Calibri" w:hAnsi="Calibri" w:cs="Times New Roman"/>
    </w:rPr>
  </w:style>
  <w:style w:type="character" w:styleId="FootnoteReference">
    <w:name w:val="footnote reference"/>
    <w:uiPriority w:val="99"/>
    <w:semiHidden/>
    <w:rsid w:val="00601C35"/>
    <w:rPr>
      <w:rFonts w:cs="Times New Roman"/>
      <w:vertAlign w:val="superscript"/>
    </w:rPr>
  </w:style>
  <w:style w:type="character" w:styleId="Strong">
    <w:name w:val="Strong"/>
    <w:uiPriority w:val="99"/>
    <w:qFormat/>
    <w:locked/>
    <w:rsid w:val="00BB0D7A"/>
    <w:rPr>
      <w:rFonts w:ascii="proxima_nova_ltsemibold" w:hAnsi="proxima_nova_ltsemibold" w:cs="Times New Roman"/>
    </w:rPr>
  </w:style>
  <w:style w:type="paragraph" w:customStyle="1" w:styleId="p1">
    <w:name w:val="p1"/>
    <w:basedOn w:val="Normal"/>
    <w:uiPriority w:val="99"/>
    <w:rsid w:val="00BB0D7A"/>
    <w:pPr>
      <w:spacing w:after="150"/>
      <w:jc w:val="left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0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2B46C-794B-414C-90D0-B2B39166C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5746</Characters>
  <Application>Microsoft Office Word</Application>
  <DocSecurity>4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CONVENTION SUR LES ZONES HUMIDES (Ramsar, Iran, 1971)</vt:lpstr>
      <vt:lpstr>CONVENTION SUR LES ZONES HUMIDES (Ramsar, Iran, 1971)</vt:lpstr>
    </vt:vector>
  </TitlesOfParts>
  <Company>IUCN</Company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SUR LES ZONES HUMIDES (Ramsar, Iran, 1971)</dc:title>
  <dc:creator>PapayannisT</dc:creator>
  <cp:lastModifiedBy>Ramsar\JenningsE</cp:lastModifiedBy>
  <cp:revision>2</cp:revision>
  <cp:lastPrinted>2015-06-09T12:33:00Z</cp:lastPrinted>
  <dcterms:created xsi:type="dcterms:W3CDTF">2015-07-09T11:51:00Z</dcterms:created>
  <dcterms:modified xsi:type="dcterms:W3CDTF">2015-07-09T11:51:00Z</dcterms:modified>
</cp:coreProperties>
</file>