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72B" w:rsidRPr="00837B0B" w:rsidRDefault="00B5272B" w:rsidP="00B5272B">
      <w:pPr>
        <w:spacing w:after="0" w:line="240" w:lineRule="auto"/>
        <w:jc w:val="center"/>
        <w:rPr>
          <w:b/>
          <w:sz w:val="25"/>
          <w:szCs w:val="25"/>
        </w:rPr>
      </w:pPr>
      <w:r>
        <w:rPr>
          <w:noProof/>
          <w:sz w:val="25"/>
          <w:szCs w:val="25"/>
        </w:rPr>
        <w:drawing>
          <wp:anchor distT="0" distB="0" distL="114300" distR="114300" simplePos="0" relativeHeight="251666432" behindDoc="0" locked="0" layoutInCell="1" allowOverlap="1">
            <wp:simplePos x="0" y="0"/>
            <wp:positionH relativeFrom="margin">
              <wp:posOffset>-170180</wp:posOffset>
            </wp:positionH>
            <wp:positionV relativeFrom="margin">
              <wp:posOffset>-189230</wp:posOffset>
            </wp:positionV>
            <wp:extent cx="2225675" cy="961390"/>
            <wp:effectExtent l="19050" t="0" r="3175" b="0"/>
            <wp:wrapSquare wrapText="bothSides"/>
            <wp:docPr id="7" name="Picture 5" descr="J:\CC98\COMMON\COPs\COP12\COP12 logos\COP12-logo-en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CC98\COMMON\COPs\COP12\COP12 logos\COP12-logo-en_small.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25675" cy="961390"/>
                    </a:xfrm>
                    <a:prstGeom prst="rect">
                      <a:avLst/>
                    </a:prstGeom>
                    <a:noFill/>
                    <a:ln>
                      <a:noFill/>
                    </a:ln>
                  </pic:spPr>
                </pic:pic>
              </a:graphicData>
            </a:graphic>
          </wp:anchor>
        </w:drawing>
      </w:r>
      <w:r w:rsidRPr="00837B0B">
        <w:rPr>
          <w:b/>
          <w:sz w:val="25"/>
          <w:szCs w:val="25"/>
        </w:rPr>
        <w:t>12</w:t>
      </w:r>
      <w:r w:rsidRPr="00837B0B">
        <w:rPr>
          <w:b/>
          <w:sz w:val="25"/>
          <w:szCs w:val="25"/>
          <w:vertAlign w:val="superscript"/>
        </w:rPr>
        <w:t>th</w:t>
      </w:r>
      <w:r w:rsidRPr="00837B0B">
        <w:rPr>
          <w:b/>
          <w:sz w:val="25"/>
          <w:szCs w:val="25"/>
        </w:rPr>
        <w:t xml:space="preserve"> Meeting of the Conference of the Parties to </w:t>
      </w:r>
      <w:r w:rsidRPr="00837B0B">
        <w:rPr>
          <w:b/>
          <w:sz w:val="25"/>
          <w:szCs w:val="25"/>
        </w:rPr>
        <w:br/>
        <w:t>the Convention on Wetlands (Ramsar, Iran, 1971)</w:t>
      </w:r>
    </w:p>
    <w:p w:rsidR="00B5272B" w:rsidRPr="00837B0B" w:rsidRDefault="00B5272B" w:rsidP="00B5272B">
      <w:pPr>
        <w:spacing w:after="0" w:line="240" w:lineRule="auto"/>
        <w:jc w:val="center"/>
        <w:rPr>
          <w:sz w:val="25"/>
          <w:szCs w:val="25"/>
        </w:rPr>
      </w:pPr>
    </w:p>
    <w:p w:rsidR="00B5272B" w:rsidRPr="007608A8" w:rsidRDefault="00B5272B" w:rsidP="00B5272B">
      <w:pPr>
        <w:tabs>
          <w:tab w:val="left" w:pos="3828"/>
        </w:tabs>
        <w:spacing w:after="0" w:line="240" w:lineRule="auto"/>
        <w:jc w:val="center"/>
        <w:rPr>
          <w:b/>
          <w:sz w:val="25"/>
          <w:szCs w:val="25"/>
          <w:lang w:val="es-CO"/>
        </w:rPr>
      </w:pPr>
      <w:r w:rsidRPr="007608A8">
        <w:rPr>
          <w:b/>
          <w:sz w:val="25"/>
          <w:szCs w:val="25"/>
          <w:lang w:val="es-CO"/>
        </w:rPr>
        <w:t>Punta del Este, Uruguay, 1-9 June 2015</w:t>
      </w:r>
    </w:p>
    <w:p w:rsidR="00B5272B" w:rsidRPr="007608A8" w:rsidRDefault="00B5272B" w:rsidP="00B5272B">
      <w:pPr>
        <w:spacing w:after="0" w:line="240" w:lineRule="auto"/>
        <w:rPr>
          <w:lang w:val="es-CO"/>
        </w:rPr>
      </w:pPr>
    </w:p>
    <w:p w:rsidR="00B5272B" w:rsidRPr="007608A8" w:rsidRDefault="00B5272B" w:rsidP="00B5272B">
      <w:pPr>
        <w:spacing w:after="0" w:line="240" w:lineRule="auto"/>
        <w:rPr>
          <w:lang w:val="es-CO"/>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tblBorders>
        <w:tblCellMar>
          <w:top w:w="85" w:type="dxa"/>
          <w:left w:w="113" w:type="dxa"/>
          <w:bottom w:w="85" w:type="dxa"/>
          <w:right w:w="113" w:type="dxa"/>
        </w:tblCellMar>
        <w:tblLook w:val="04A0"/>
      </w:tblPr>
      <w:tblGrid>
        <w:gridCol w:w="4528"/>
        <w:gridCol w:w="4602"/>
      </w:tblGrid>
      <w:tr w:rsidR="00B5272B" w:rsidRPr="00837B0B" w:rsidTr="00B5272B">
        <w:tc>
          <w:tcPr>
            <w:tcW w:w="4528" w:type="dxa"/>
          </w:tcPr>
          <w:p w:rsidR="00B5272B" w:rsidRPr="007608A8" w:rsidRDefault="00B5272B" w:rsidP="00B5272B">
            <w:pPr>
              <w:spacing w:after="0" w:line="240" w:lineRule="auto"/>
              <w:rPr>
                <w:b/>
                <w:sz w:val="25"/>
                <w:szCs w:val="25"/>
                <w:lang w:val="es-CO"/>
              </w:rPr>
            </w:pPr>
          </w:p>
        </w:tc>
        <w:tc>
          <w:tcPr>
            <w:tcW w:w="4602" w:type="dxa"/>
          </w:tcPr>
          <w:p w:rsidR="00B5272B" w:rsidRPr="009379AB" w:rsidRDefault="00B5272B" w:rsidP="00B5272B">
            <w:pPr>
              <w:spacing w:after="0" w:line="240" w:lineRule="auto"/>
              <w:jc w:val="right"/>
              <w:rPr>
                <w:b/>
                <w:sz w:val="25"/>
                <w:szCs w:val="25"/>
              </w:rPr>
            </w:pPr>
            <w:r w:rsidRPr="00837B0B">
              <w:rPr>
                <w:b/>
                <w:sz w:val="25"/>
                <w:szCs w:val="25"/>
              </w:rPr>
              <w:t xml:space="preserve">Ramsar COP12 </w:t>
            </w:r>
            <w:r>
              <w:rPr>
                <w:b/>
                <w:sz w:val="25"/>
                <w:szCs w:val="25"/>
              </w:rPr>
              <w:t>DOC.17</w:t>
            </w:r>
          </w:p>
        </w:tc>
      </w:tr>
    </w:tbl>
    <w:p w:rsidR="00B5272B" w:rsidRPr="00BE2D5E" w:rsidRDefault="00B5272B" w:rsidP="00B5272B">
      <w:pPr>
        <w:rPr>
          <w:sz w:val="28"/>
          <w:szCs w:val="28"/>
        </w:rPr>
      </w:pPr>
    </w:p>
    <w:p w:rsidR="00E42F46" w:rsidRPr="00E42F46" w:rsidRDefault="00E42F46" w:rsidP="00E42F46">
      <w:pPr>
        <w:suppressAutoHyphens/>
        <w:spacing w:after="0" w:line="240" w:lineRule="auto"/>
        <w:jc w:val="center"/>
        <w:rPr>
          <w:b/>
          <w:bCs/>
          <w:sz w:val="28"/>
          <w:szCs w:val="28"/>
          <w:lang w:eastAsia="en-GB"/>
        </w:rPr>
      </w:pPr>
      <w:r>
        <w:rPr>
          <w:b/>
          <w:bCs/>
          <w:sz w:val="28"/>
          <w:szCs w:val="28"/>
          <w:lang w:eastAsia="en-GB"/>
        </w:rPr>
        <w:t xml:space="preserve">Legal Brief: </w:t>
      </w:r>
      <w:sdt>
        <w:sdtPr>
          <w:rPr>
            <w:b/>
            <w:bCs/>
            <w:sz w:val="28"/>
            <w:szCs w:val="28"/>
            <w:lang w:eastAsia="en-GB"/>
          </w:rPr>
          <w:alias w:val="Title"/>
          <w:id w:val="7331222"/>
          <w:dataBinding w:prefixMappings="xmlns:ns0='http://schemas.openxmlformats.org/package/2006/metadata/core-properties' xmlns:ns1='http://purl.org/dc/elements/1.1/'" w:xpath="/ns0:coreProperties[1]/ns1:title[1]" w:storeItemID="{6C3C8BC8-F283-45AE-878A-BAB7291924A1}"/>
          <w:text/>
        </w:sdtPr>
        <w:sdtContent>
          <w:r w:rsidRPr="00E42F46">
            <w:rPr>
              <w:b/>
              <w:bCs/>
              <w:sz w:val="28"/>
              <w:szCs w:val="28"/>
              <w:lang w:eastAsia="en-GB"/>
            </w:rPr>
            <w:t xml:space="preserve">Opinion on the </w:t>
          </w:r>
          <w:r w:rsidR="003A530D">
            <w:rPr>
              <w:b/>
              <w:bCs/>
              <w:sz w:val="28"/>
              <w:szCs w:val="28"/>
              <w:lang w:eastAsia="en-GB"/>
            </w:rPr>
            <w:t>a</w:t>
          </w:r>
          <w:r w:rsidRPr="00E42F46">
            <w:rPr>
              <w:b/>
              <w:bCs/>
              <w:sz w:val="28"/>
              <w:szCs w:val="28"/>
              <w:lang w:eastAsia="en-GB"/>
            </w:rPr>
            <w:t xml:space="preserve">ccommodation of Arabic and other UN </w:t>
          </w:r>
          <w:r w:rsidR="003A530D">
            <w:rPr>
              <w:b/>
              <w:bCs/>
              <w:sz w:val="28"/>
              <w:szCs w:val="28"/>
              <w:lang w:eastAsia="en-GB"/>
            </w:rPr>
            <w:t>l</w:t>
          </w:r>
          <w:r w:rsidRPr="00E42F46">
            <w:rPr>
              <w:b/>
              <w:bCs/>
              <w:sz w:val="28"/>
              <w:szCs w:val="28"/>
              <w:lang w:eastAsia="en-GB"/>
            </w:rPr>
            <w:t>anguages into the Ramsar Convention</w:t>
          </w:r>
        </w:sdtContent>
      </w:sdt>
    </w:p>
    <w:p w:rsidR="00E42F46" w:rsidRPr="00E42F46" w:rsidRDefault="00E42F46" w:rsidP="00E42F46">
      <w:pPr>
        <w:suppressAutoHyphens/>
        <w:spacing w:after="0" w:line="240" w:lineRule="auto"/>
        <w:jc w:val="center"/>
        <w:rPr>
          <w:b/>
          <w:bCs/>
          <w:sz w:val="28"/>
          <w:szCs w:val="28"/>
          <w:lang w:eastAsia="en-GB"/>
        </w:rPr>
      </w:pPr>
    </w:p>
    <w:p w:rsidR="007608A8" w:rsidRDefault="007608A8" w:rsidP="00B5272B">
      <w:pPr>
        <w:rPr>
          <w:rFonts w:cs="Calibri"/>
          <w:b/>
        </w:rPr>
      </w:pPr>
      <w:r>
        <w:rPr>
          <w:rFonts w:cs="Calibri"/>
          <w:b/>
        </w:rPr>
        <w:t>Note by the Secretariat</w:t>
      </w:r>
    </w:p>
    <w:p w:rsidR="00B5272B" w:rsidRPr="003A530D" w:rsidRDefault="00B5272B" w:rsidP="00B5272B">
      <w:pPr>
        <w:autoSpaceDE w:val="0"/>
        <w:autoSpaceDN w:val="0"/>
        <w:adjustRightInd w:val="0"/>
        <w:spacing w:after="0" w:line="240" w:lineRule="auto"/>
        <w:jc w:val="left"/>
        <w:rPr>
          <w:rFonts w:cs="Calibri"/>
        </w:rPr>
      </w:pPr>
      <w:r>
        <w:rPr>
          <w:rFonts w:cs="Calibri"/>
        </w:rPr>
        <w:t xml:space="preserve">This legal brief was prepared </w:t>
      </w:r>
      <w:r w:rsidR="007608A8">
        <w:rPr>
          <w:rFonts w:cs="Calibri"/>
        </w:rPr>
        <w:t xml:space="preserve">for the Secretariat by legal consultant the Centre  for International Sustainable Development Law (CISDL) </w:t>
      </w:r>
      <w:r>
        <w:rPr>
          <w:rFonts w:cs="Calibri"/>
        </w:rPr>
        <w:t>in response to Standing Committee Decision SC47-07 (f), which requested that the</w:t>
      </w:r>
      <w:r w:rsidRPr="003A530D">
        <w:rPr>
          <w:rFonts w:cs="Calibri"/>
        </w:rPr>
        <w:t xml:space="preserve"> Secretariat </w:t>
      </w:r>
      <w:r>
        <w:rPr>
          <w:rFonts w:cs="Calibri"/>
        </w:rPr>
        <w:t>“</w:t>
      </w:r>
      <w:r w:rsidRPr="003A530D">
        <w:rPr>
          <w:rFonts w:cs="Calibri"/>
        </w:rPr>
        <w:t>prepare a draft text for a Resolution in response to</w:t>
      </w:r>
      <w:r>
        <w:rPr>
          <w:rFonts w:cs="Calibri"/>
        </w:rPr>
        <w:t xml:space="preserve"> </w:t>
      </w:r>
      <w:r w:rsidRPr="003A530D">
        <w:rPr>
          <w:rFonts w:cs="Calibri"/>
        </w:rPr>
        <w:t>Resolution XI.1 for the consideration of SC48, addressing accommodation of the</w:t>
      </w:r>
      <w:r>
        <w:rPr>
          <w:rFonts w:cs="Calibri"/>
        </w:rPr>
        <w:t xml:space="preserve"> </w:t>
      </w:r>
      <w:r w:rsidRPr="003A530D">
        <w:rPr>
          <w:rFonts w:cs="Calibri"/>
        </w:rPr>
        <w:t>Arabic Language into the Convention, supported by:</w:t>
      </w:r>
    </w:p>
    <w:p w:rsidR="00B5272B" w:rsidRPr="007608A8" w:rsidRDefault="00B5272B" w:rsidP="00B5272B">
      <w:pPr>
        <w:pStyle w:val="ListParagraph"/>
        <w:numPr>
          <w:ilvl w:val="0"/>
          <w:numId w:val="33"/>
        </w:numPr>
        <w:autoSpaceDE w:val="0"/>
        <w:autoSpaceDN w:val="0"/>
        <w:adjustRightInd w:val="0"/>
        <w:spacing w:after="0" w:line="240" w:lineRule="auto"/>
        <w:ind w:left="426" w:hanging="426"/>
        <w:jc w:val="left"/>
        <w:rPr>
          <w:rFonts w:asciiTheme="minorHAnsi" w:hAnsiTheme="minorHAnsi" w:cs="Calibri"/>
        </w:rPr>
      </w:pPr>
      <w:r w:rsidRPr="007608A8">
        <w:rPr>
          <w:rFonts w:asciiTheme="minorHAnsi" w:hAnsiTheme="minorHAnsi" w:cs="Calibri"/>
        </w:rPr>
        <w:t>analysis of legal considerations in relation to the Convention text as well as COP Resolutions including the Rules of Procedure;</w:t>
      </w:r>
    </w:p>
    <w:p w:rsidR="00B5272B" w:rsidRPr="007608A8" w:rsidRDefault="00B5272B" w:rsidP="00B5272B">
      <w:pPr>
        <w:pStyle w:val="ListParagraph"/>
        <w:numPr>
          <w:ilvl w:val="0"/>
          <w:numId w:val="33"/>
        </w:numPr>
        <w:autoSpaceDE w:val="0"/>
        <w:autoSpaceDN w:val="0"/>
        <w:adjustRightInd w:val="0"/>
        <w:spacing w:after="0" w:line="240" w:lineRule="auto"/>
        <w:ind w:left="426" w:hanging="426"/>
        <w:jc w:val="left"/>
        <w:rPr>
          <w:rFonts w:asciiTheme="minorHAnsi" w:hAnsiTheme="minorHAnsi" w:cs="Calibri"/>
        </w:rPr>
      </w:pPr>
      <w:r w:rsidRPr="007608A8">
        <w:rPr>
          <w:rFonts w:asciiTheme="minorHAnsi" w:hAnsiTheme="minorHAnsi" w:cs="Calibri"/>
        </w:rPr>
        <w:t>options for a step‐by‐step introduction of Arabic into the work of the Convention, subject to the availability of resources.”</w:t>
      </w:r>
    </w:p>
    <w:p w:rsidR="00E42F46" w:rsidRPr="007608A8" w:rsidRDefault="00E42F46" w:rsidP="00E42F46">
      <w:pPr>
        <w:spacing w:after="0" w:line="240" w:lineRule="auto"/>
        <w:jc w:val="left"/>
        <w:rPr>
          <w:rFonts w:asciiTheme="minorHAnsi" w:hAnsiTheme="minorHAnsi"/>
          <w:sz w:val="24"/>
          <w:szCs w:val="24"/>
          <w:lang w:val="en-GB" w:eastAsia="en-GB"/>
        </w:rPr>
      </w:pPr>
    </w:p>
    <w:p w:rsidR="00126EB3" w:rsidRPr="007608A8" w:rsidRDefault="00126EB3" w:rsidP="00126EB3">
      <w:pPr>
        <w:spacing w:after="0" w:line="240" w:lineRule="auto"/>
        <w:jc w:val="left"/>
        <w:rPr>
          <w:rFonts w:asciiTheme="minorHAnsi" w:hAnsiTheme="minorHAnsi" w:cstheme="minorHAnsi"/>
        </w:rPr>
      </w:pPr>
      <w:r w:rsidRPr="007608A8">
        <w:rPr>
          <w:rFonts w:asciiTheme="minorHAnsi" w:eastAsia="Batang" w:hAnsiTheme="minorHAnsi" w:cs="Arial"/>
          <w:bCs/>
          <w:iCs/>
          <w:color w:val="000000"/>
          <w:lang w:eastAsia="ko-KR"/>
        </w:rPr>
        <w:t>The views and opinions expressed in the report are those of the author and do not reflect those of the Ramsar Secretariat. The document is presented “as is” and has not been edited and formatted by the Secretariat</w:t>
      </w:r>
      <w:r>
        <w:rPr>
          <w:rFonts w:asciiTheme="minorHAnsi" w:eastAsia="Batang" w:hAnsiTheme="minorHAnsi" w:cs="Arial"/>
          <w:bCs/>
          <w:iCs/>
          <w:color w:val="000000"/>
          <w:lang w:eastAsia="ko-KR"/>
        </w:rPr>
        <w:t>.</w:t>
      </w:r>
      <w:bookmarkStart w:id="0" w:name="_GoBack"/>
      <w:bookmarkEnd w:id="0"/>
    </w:p>
    <w:p w:rsidR="007608A8" w:rsidRDefault="007608A8">
      <w:pPr>
        <w:spacing w:after="0" w:line="240" w:lineRule="auto"/>
        <w:jc w:val="left"/>
        <w:rPr>
          <w:rFonts w:asciiTheme="minorHAnsi" w:hAnsiTheme="minorHAnsi" w:cstheme="minorHAnsi"/>
        </w:rPr>
      </w:pPr>
    </w:p>
    <w:p w:rsidR="00E42F46" w:rsidRDefault="00E42F46">
      <w:pPr>
        <w:spacing w:after="0" w:line="240" w:lineRule="auto"/>
        <w:jc w:val="left"/>
        <w:rPr>
          <w:rFonts w:asciiTheme="minorHAnsi" w:hAnsiTheme="minorHAnsi" w:cstheme="minorHAnsi"/>
        </w:rPr>
      </w:pPr>
      <w:r>
        <w:rPr>
          <w:rFonts w:asciiTheme="minorHAnsi" w:hAnsiTheme="minorHAnsi" w:cstheme="minorHAnsi"/>
        </w:rPr>
        <w:br w:type="page"/>
      </w:r>
    </w:p>
    <w:p w:rsidR="00771A6F" w:rsidRPr="0003585E" w:rsidRDefault="0057277B">
      <w:pPr>
        <w:rPr>
          <w:rFonts w:asciiTheme="minorHAnsi" w:hAnsiTheme="minorHAnsi" w:cstheme="minorHAnsi"/>
        </w:rPr>
      </w:pPr>
      <w:r w:rsidRPr="0057277B">
        <w:rPr>
          <w:rFonts w:asciiTheme="minorHAnsi" w:hAnsiTheme="minorHAnsi" w:cstheme="minorHAnsi"/>
          <w:noProof/>
          <w:lang w:val="en-GB" w:eastAsia="en-GB"/>
        </w:rPr>
        <w:lastRenderedPageBreak/>
        <w:pict>
          <v:rect id="Rectangle 29" o:spid="_x0000_s1026" style="position:absolute;left:0;text-align:left;margin-left:0;margin-top:0;width:534.3pt;height:131.7pt;z-index:251662336;visibility:visible;mso-wrap-style:square;mso-width-percent:900;mso-height-percent:0;mso-top-percent:250;mso-wrap-distance-left:9pt;mso-wrap-distance-top:0;mso-wrap-distance-right:9pt;mso-wrap-distance-bottom:0;mso-position-horizontal:left;mso-position-horizontal-relative:page;mso-position-vertical-relative:page;mso-width-percent:900;mso-height-percent:0;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" o:allowincell="f" fillcolor="#4f81bd [3204]" strokecolor="white [3212]" strokeweight="1pt">
            <v:shadow color="#d8d8d8 [2732]" offset="3pt,3pt"/>
            <v:textbox inset="28.8pt,,14.4pt">
              <w:txbxContent>
                <w:sdt>
                  <w:sdtPr>
                    <w:rPr>
                      <w:rFonts w:asciiTheme="majorHAnsi" w:eastAsiaTheme="majorEastAsia" w:hAnsiTheme="majorHAnsi" w:cstheme="majorBidi"/>
                      <w:color w:val="FFFFFF" w:themeColor="background1"/>
                      <w:sz w:val="48"/>
                      <w:szCs w:val="72"/>
                    </w:rPr>
                    <w:alias w:val="Title"/>
                    <w:id w:val="70357361"/>
                    <w:dataBinding w:prefixMappings="xmlns:ns0='http://schemas.openxmlformats.org/package/2006/metadata/core-properties' xmlns:ns1='http://purl.org/dc/elements/1.1/'" w:xpath="/ns0:coreProperties[1]/ns1:title[1]" w:storeItemID="{6C3C8BC8-F283-45AE-878A-BAB7291924A1}"/>
                    <w:text/>
                  </w:sdtPr>
                  <w:sdtContent>
                    <w:p w:rsidR="00B5272B" w:rsidRDefault="00B5272B" w:rsidP="001D545A">
                      <w:pPr>
                        <w:pStyle w:val="NoSpacing"/>
                        <w:jc w:val="left"/>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48"/>
                          <w:szCs w:val="72"/>
                          <w:lang w:val="en-GB"/>
                        </w:rPr>
                        <w:t>Opinion on the accommodation of Arabic and other UN languages into the Ramsar Convention</w:t>
                      </w:r>
                    </w:p>
                  </w:sdtContent>
                </w:sdt>
                <w:p w:rsidR="00B5272B" w:rsidRDefault="00B5272B"/>
              </w:txbxContent>
            </v:textbox>
            <w10:wrap anchorx="page" anchory="page"/>
          </v:rect>
        </w:pict>
      </w:r>
      <w:r w:rsidRPr="0057277B">
        <w:rPr>
          <w:rFonts w:asciiTheme="minorHAnsi" w:hAnsiTheme="minorHAnsi" w:cstheme="minorHAnsi"/>
          <w:noProof/>
          <w:lang w:val="en-GB" w:eastAsia="en-GB"/>
        </w:rPr>
        <w:pict>
          <v:group id="Group 23" o:spid="_x0000_s1027" style="position:absolute;left:0;text-align:left;margin-left:.5pt;margin-top:.4pt;width:238.15pt;height:841.6pt;z-index:251660288;mso-width-percent:400;mso-height-percent:1000;mso-position-horizontal-relative:page;mso-position-vertical-relative:page;mso-width-percent:400;mso-height-percent:1000"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" o:allowincell="f">
            <v:group id="Group 24" o:spid="_x0000_s1028" style="position:absolute;left:7344;width:4896;height:15840" coordorigin="7560" coordsize="4700,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rect id="Rectangle 25" o:spid="_x0000_s1029" style="position:absolute;left:7755;width:4505;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HyFcIA&#10;AADaAAAADwAAAGRycy9kb3ducmV2LnhtbESPQWsCMRSE74L/ITzBm2ZbZWlXo4gg9FLBbQs9PjbP&#10;zdLNy5pE3f57Iwgeh5n5hlmue9uKC/nQOFbwMs1AEFdON1wr+P7aTd5AhIissXVMCv4pwHo1HCyx&#10;0O7KB7qUsRYJwqFABSbGrpAyVIYshqnriJN3dN5iTNLXUnu8Jrht5WuW5dJiw2nBYEdbQ9VfebYK&#10;9p+zn/22nJuzte+7X3845TzPlRqP+s0CRKQ+PsOP9odWkMP9SroBc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wfIVwgAAANoAAAAPAAAAAAAAAAAAAAAAAJgCAABkcnMvZG93&#10;bnJldi54bWxQSwUGAAAAAAQABAD1AAAAhwMAAAAA&#10;" fillcolor="#1f497d [3215]" stroked="f" strokecolor="#d8d8d8 [2732]"/>
              <v:rect id="Rectangle 26" o:spid="_x0000_s1030" alt="Light vertical" style="position:absolute;left:7560;top:8;width:195;height:15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b6n78A&#10;AADaAAAADwAAAGRycy9kb3ducmV2LnhtbERPz2vCMBS+C/4P4Qm7aeoG6qqxFNmYO2k7vT+at6as&#10;eSlN1nb//XIY7Pjx/T5kk23FQL1vHCtYrxIQxJXTDdcKbh+vyx0IH5A1to5JwQ95yI7z2QFT7UYu&#10;aChDLWII+xQVmBC6VEpfGbLoV64jjtyn6y2GCPta6h7HGG5b+ZgkG2mx4dhgsKOToeqr/LYK3pOn&#10;+9sLXrndXgb9PN5NjrpQ6mEx5XsQgabwL/5zn7WCuDVeiTdAHn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BvqfvwAAANoAAAAPAAAAAAAAAAAAAAAAAJgCAABkcnMvZG93bnJl&#10;di54bWxQSwUGAAAAAAQABAD1AAAAhAMAAAAA&#10;" fillcolor="#9bbb59 [3206]" stroked="f" strokecolor="white [3212]" strokeweight="1pt">
                <v:fill r:id="rId10" o:title="" opacity="52428f" o:opacity2="52428f" type="pattern"/>
                <v:shadow color="#d8d8d8 [2732]" offset="3pt,3pt"/>
              </v:rect>
            </v:group>
            <v:rect id="Rectangle 27" o:spid="_x0000_s1031" style="position:absolute;left:7344;width:4896;height:395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FxKcMA&#10;AADaAAAADwAAAGRycy9kb3ducmV2LnhtbESPQWvCQBSE70L/w/IEL1I37aHYNBvRQougiNrQ8yP7&#10;mk2bfRuyq0n/vSsIHoeZ+YbJFoNtxJk6XztW8DRLQBCXTtdcKSi+Ph7nIHxA1tg4JgX/5GGRP4wy&#10;TLXr+UDnY6hEhLBPUYEJoU2l9KUhi37mWuLo/bjOYoiyq6TusI9w28jnJHmRFmuOCwZbejdU/h1P&#10;NlJs0ePGDL/71Yq2890nfRdyqtRkPCzfQAQawj18a6+1gle4Xok3QOY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nFxKcMAAADaAAAADwAAAAAAAAAAAAAAAACYAgAAZHJzL2Rv&#10;d25yZXYueG1sUEsFBgAAAAAEAAQA9QAAAIgDAAAAAA==&#10;" filled="f" fillcolor="white [3212]" stroked="f" strokecolor="white [3212]" strokeweight="1pt">
              <v:fill opacity="52428f"/>
              <v:textbox inset="28.8pt,14.4pt,14.4pt,14.4pt">
                <w:txbxContent>
                  <w:sdt>
                    <w:sdtPr>
                      <w:rPr>
                        <w:rFonts w:asciiTheme="majorHAnsi" w:eastAsiaTheme="majorEastAsia" w:hAnsiTheme="majorHAnsi" w:cstheme="majorBidi"/>
                        <w:b/>
                        <w:bCs/>
                        <w:color w:val="FFFFFF" w:themeColor="background1"/>
                        <w:sz w:val="72"/>
                        <w:szCs w:val="96"/>
                      </w:rPr>
                      <w:alias w:val="Year"/>
                      <w:id w:val="103676087"/>
                      <w:dataBinding w:prefixMappings="xmlns:ns0='http://schemas.microsoft.com/office/2006/coverPageProps'" w:xpath="/ns0:CoverPageProperties[1]/ns0:PublishDate[1]" w:storeItemID="{55AF091B-3C7A-41E3-B477-F2FDAA23CFDA}"/>
                      <w:date w:fullDate="2014-01-01T00:00:00Z">
                        <w:dateFormat w:val="yyyy"/>
                        <w:lid w:val="en-US"/>
                        <w:storeMappedDataAs w:val="dateTime"/>
                        <w:calendar w:val="gregorian"/>
                      </w:date>
                    </w:sdtPr>
                    <w:sdtContent>
                      <w:p w:rsidR="00B5272B" w:rsidRPr="00771A6F" w:rsidRDefault="00B5272B">
                        <w:pPr>
                          <w:pStyle w:val="NoSpacing"/>
                          <w:rPr>
                            <w:rFonts w:asciiTheme="majorHAnsi" w:eastAsiaTheme="majorEastAsia" w:hAnsiTheme="majorHAnsi" w:cstheme="majorBidi"/>
                            <w:b/>
                            <w:bCs/>
                            <w:color w:val="FFFFFF" w:themeColor="background1"/>
                            <w:sz w:val="96"/>
                            <w:szCs w:val="96"/>
                          </w:rPr>
                        </w:pPr>
                        <w:r w:rsidRPr="00D43DC8">
                          <w:rPr>
                            <w:rFonts w:asciiTheme="majorHAnsi" w:eastAsiaTheme="majorEastAsia" w:hAnsiTheme="majorHAnsi" w:cstheme="majorBidi"/>
                            <w:b/>
                            <w:bCs/>
                            <w:color w:val="FFFFFF" w:themeColor="background1"/>
                            <w:sz w:val="72"/>
                            <w:szCs w:val="96"/>
                          </w:rPr>
                          <w:t>2014</w:t>
                        </w:r>
                      </w:p>
                    </w:sdtContent>
                  </w:sdt>
                  <w:p w:rsidR="00B5272B" w:rsidRDefault="00B5272B"/>
                </w:txbxContent>
              </v:textbox>
            </v:rect>
            <v:rect id="Rectangle 28" o:spid="_x0000_s1032" style="position:absolute;left:7329;top:10658;width:4889;height:446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gQxsQA&#10;AADbAAAADwAAAGRycy9kb3ducmV2LnhtbESPT2vCQBDF74LfYRmhF6kbeyiSukoVLIWW4p/geciO&#10;2dTsbMhuTfrtO4eCtzfMm9+8t1wPvlE36mId2MB8loEiLoOtuTJQnHaPC1AxIVtsApOBX4qwXo1H&#10;S8xt6PlAt2OqlEA45mjApdTmWsfSkcc4Cy2x7C6h85hk7CptO+wF7hv9lGXP2mPN8sFhS1tH5fX4&#10;44Xiix4/3PC932zoc/H1RudCT415mAyvL6ASDelu/r9+txJf0ksXEa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fIEMbEAAAA2wAAAA8AAAAAAAAAAAAAAAAAmAIAAGRycy9k&#10;b3ducmV2LnhtbFBLBQYAAAAABAAEAPUAAACJAwAAAAA=&#10;" filled="f" fillcolor="white [3212]" stroked="f" strokecolor="white [3212]" strokeweight="1pt">
              <v:fill opacity="52428f"/>
              <v:textbox inset="28.8pt,14.4pt,14.4pt,14.4pt">
                <w:txbxContent>
                  <w:p w:rsidR="00B5272B" w:rsidRPr="006F3CDA" w:rsidRDefault="00B5272B" w:rsidP="006F3CDA"/>
                </w:txbxContent>
              </v:textbox>
            </v:rect>
            <w10:wrap anchorx="page" anchory="page"/>
          </v:group>
        </w:pict>
      </w:r>
    </w:p>
    <w:p w:rsidR="00771A6F" w:rsidRPr="0003585E" w:rsidRDefault="00624723" w:rsidP="00F80E94">
      <w:pPr>
        <w:rPr>
          <w:rFonts w:asciiTheme="minorHAnsi" w:hAnsiTheme="minorHAnsi" w:cstheme="minorHAnsi"/>
        </w:rPr>
      </w:pPr>
      <w:r>
        <w:rPr>
          <w:rFonts w:asciiTheme="minorHAnsi" w:hAnsiTheme="minorHAnsi" w:cstheme="minorHAnsi"/>
          <w:noProof/>
        </w:rPr>
        <w:drawing>
          <wp:anchor distT="0" distB="0" distL="114300" distR="114300" simplePos="0" relativeHeight="251659776" behindDoc="0" locked="0" layoutInCell="1" allowOverlap="1">
            <wp:simplePos x="0" y="0"/>
            <wp:positionH relativeFrom="margin">
              <wp:posOffset>3543300</wp:posOffset>
            </wp:positionH>
            <wp:positionV relativeFrom="margin">
              <wp:posOffset>6477000</wp:posOffset>
            </wp:positionV>
            <wp:extent cx="2247900" cy="1476375"/>
            <wp:effectExtent l="19050" t="0" r="0" b="0"/>
            <wp:wrapSquare wrapText="bothSides"/>
            <wp:docPr id="5" name="Picture 2" descr="CISDL Logo (Acrony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SDL Logo (Acronym).png"/>
                    <pic:cNvPicPr/>
                  </pic:nvPicPr>
                  <pic:blipFill>
                    <a:blip r:embed="rId11" cstate="print"/>
                    <a:stretch>
                      <a:fillRect/>
                    </a:stretch>
                  </pic:blipFill>
                  <pic:spPr>
                    <a:xfrm>
                      <a:off x="0" y="0"/>
                      <a:ext cx="2247900" cy="1476375"/>
                    </a:xfrm>
                    <a:prstGeom prst="rect">
                      <a:avLst/>
                    </a:prstGeom>
                  </pic:spPr>
                </pic:pic>
              </a:graphicData>
            </a:graphic>
          </wp:anchor>
        </w:drawing>
      </w:r>
      <w:r w:rsidR="0057277B" w:rsidRPr="0057277B">
        <w:rPr>
          <w:rFonts w:asciiTheme="minorHAnsi" w:hAnsiTheme="minorHAnsi" w:cstheme="minorHAnsi"/>
          <w:noProof/>
          <w:lang w:val="en-GB" w:eastAsia="en-GB"/>
        </w:rPr>
        <w:pict>
          <v:rect id="Rectangle 32" o:spid="_x0000_s1033" style="position:absolute;left:0;text-align:left;margin-left:272.1pt;margin-top:23.75pt;width:206.15pt;height:56.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" fillcolor="white [3212]" strokecolor="white [3212]">
            <v:textbox>
              <w:txbxContent>
                <w:p w:rsidR="00B5272B" w:rsidRPr="00A633D2" w:rsidRDefault="00B5272B" w:rsidP="00A633D2">
                  <w:pPr>
                    <w:jc w:val="right"/>
                    <w:rPr>
                      <w:rFonts w:asciiTheme="majorHAnsi" w:hAnsiTheme="majorHAnsi"/>
                      <w:b/>
                      <w:color w:val="1F497D" w:themeColor="text2"/>
                      <w:sz w:val="72"/>
                    </w:rPr>
                  </w:pPr>
                  <w:r w:rsidRPr="00A633D2">
                    <w:rPr>
                      <w:rFonts w:asciiTheme="majorHAnsi" w:hAnsiTheme="majorHAnsi"/>
                      <w:b/>
                      <w:color w:val="1F497D" w:themeColor="text2"/>
                      <w:sz w:val="72"/>
                    </w:rPr>
                    <w:t xml:space="preserve">Legal Brief </w:t>
                  </w:r>
                </w:p>
              </w:txbxContent>
            </v:textbox>
          </v:rect>
        </w:pict>
      </w:r>
      <w:r w:rsidR="0057277B" w:rsidRPr="0057277B">
        <w:rPr>
          <w:rFonts w:asciiTheme="minorHAnsi" w:hAnsiTheme="minorHAnsi" w:cstheme="minorHAnsi"/>
          <w:noProof/>
          <w:lang w:val="en-GB" w:eastAsia="en-GB"/>
        </w:rPr>
        <w:pict>
          <v:rect id="Rectangle 30" o:spid="_x0000_s1034" style="position:absolute;left:0;text-align:left;margin-left:-1.5pt;margin-top:296.45pt;width:407.55pt;height:97.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">
            <v:textbox>
              <w:txbxContent>
                <w:p w:rsidR="00B5272B" w:rsidRDefault="00B5272B" w:rsidP="00D55CE5">
                  <w:pPr>
                    <w:rPr>
                      <w:b/>
                      <w:bCs/>
                      <w:color w:val="1F497D" w:themeColor="text2"/>
                      <w:lang w:val="fr-CA"/>
                    </w:rPr>
                  </w:pPr>
                </w:p>
                <w:p w:rsidR="00B5272B" w:rsidRDefault="00B5272B" w:rsidP="009A6202">
                  <w:r w:rsidRPr="00855913">
                    <w:rPr>
                      <w:b/>
                      <w:bCs/>
                      <w:color w:val="1F497D" w:themeColor="text2"/>
                      <w:lang w:val="en-CA"/>
                    </w:rPr>
                    <w:t xml:space="preserve">Freedom-Kai Phillips, </w:t>
                  </w:r>
                  <w:r>
                    <w:t xml:space="preserve">MA (Seton Hall), LLB (Dalhousie) </w:t>
                  </w:r>
                </w:p>
                <w:p w:rsidR="00B5272B" w:rsidRDefault="00B5272B" w:rsidP="009A6202">
                  <w:r>
                    <w:t xml:space="preserve">Legal Research Fellow, Biodiversity &amp; Biosafety Law Programme, </w:t>
                  </w:r>
                </w:p>
                <w:p w:rsidR="00B5272B" w:rsidRDefault="00B5272B" w:rsidP="009A6202">
                  <w:r>
                    <w:t xml:space="preserve">Centre for </w:t>
                  </w:r>
                  <w:r w:rsidRPr="002D205C">
                    <w:t>International Sustainable Development Law (CISDL</w:t>
                  </w:r>
                  <w:r>
                    <w:t>)</w:t>
                  </w:r>
                </w:p>
                <w:p w:rsidR="00B5272B" w:rsidRPr="0003585E" w:rsidRDefault="00B5272B" w:rsidP="009A6202">
                  <w:pPr>
                    <w:rPr>
                      <w:color w:val="1F497D" w:themeColor="text2"/>
                    </w:rPr>
                  </w:pPr>
                </w:p>
              </w:txbxContent>
            </v:textbox>
          </v:rect>
        </w:pict>
      </w:r>
      <w:r w:rsidR="00771A6F" w:rsidRPr="0003585E">
        <w:rPr>
          <w:rFonts w:asciiTheme="minorHAnsi" w:hAnsiTheme="minorHAnsi" w:cstheme="minorHAnsi"/>
        </w:rPr>
        <w:br w:type="page"/>
      </w:r>
    </w:p>
    <w:p w:rsidR="00624723" w:rsidRDefault="00624723" w:rsidP="006B3A09">
      <w:pPr>
        <w:pBdr>
          <w:bottom w:val="single" w:sz="12" w:space="1" w:color="auto"/>
        </w:pBdr>
        <w:spacing w:after="60"/>
        <w:rPr>
          <w:rFonts w:asciiTheme="minorHAnsi" w:hAnsiTheme="minorHAnsi" w:cstheme="minorHAnsi"/>
        </w:rPr>
        <w:sectPr w:rsidR="00624723" w:rsidSect="00F11137">
          <w:footerReference w:type="default" r:id="rId12"/>
          <w:footerReference w:type="first" r:id="rId13"/>
          <w:pgSz w:w="11907" w:h="16839" w:code="9"/>
          <w:pgMar w:top="1440" w:right="1440" w:bottom="1440" w:left="1440" w:header="720" w:footer="720" w:gutter="0"/>
          <w:cols w:space="720"/>
          <w:titlePg/>
          <w:docGrid w:linePitch="360"/>
        </w:sectPr>
      </w:pPr>
    </w:p>
    <w:p w:rsidR="002C3291" w:rsidRPr="009E1C5D" w:rsidRDefault="002C3291" w:rsidP="006B3A09">
      <w:pPr>
        <w:spacing w:after="60"/>
        <w:rPr>
          <w:rFonts w:asciiTheme="minorHAnsi" w:hAnsiTheme="minorHAnsi" w:cstheme="minorHAnsi"/>
        </w:rPr>
      </w:pPr>
    </w:p>
    <w:p w:rsidR="006B3A09" w:rsidRPr="009E1C5D" w:rsidRDefault="006B3A09" w:rsidP="006B3A09">
      <w:pPr>
        <w:pBdr>
          <w:bottom w:val="single" w:sz="12" w:space="1" w:color="auto"/>
        </w:pBdr>
        <w:spacing w:after="60"/>
        <w:jc w:val="center"/>
        <w:rPr>
          <w:rFonts w:asciiTheme="minorHAnsi" w:hAnsiTheme="minorHAnsi" w:cstheme="minorHAnsi"/>
          <w:b/>
          <w:bCs/>
          <w:caps/>
          <w:color w:val="1F497D" w:themeColor="text2"/>
        </w:rPr>
      </w:pPr>
      <w:r w:rsidRPr="009E1C5D">
        <w:rPr>
          <w:rFonts w:asciiTheme="minorHAnsi" w:hAnsiTheme="minorHAnsi" w:cstheme="minorHAnsi"/>
          <w:b/>
          <w:bCs/>
          <w:caps/>
          <w:color w:val="1F497D" w:themeColor="text2"/>
        </w:rPr>
        <w:t xml:space="preserve">Legal Brief: Opinion on the Accommodation of Arabic and other UN Languages </w:t>
      </w:r>
    </w:p>
    <w:p w:rsidR="006B3A09" w:rsidRPr="009E1C5D" w:rsidRDefault="006B3A09" w:rsidP="00F156FA">
      <w:pPr>
        <w:pBdr>
          <w:bottom w:val="single" w:sz="12" w:space="1" w:color="auto"/>
        </w:pBdr>
        <w:jc w:val="center"/>
        <w:rPr>
          <w:rFonts w:asciiTheme="minorHAnsi" w:hAnsiTheme="minorHAnsi" w:cstheme="minorHAnsi"/>
          <w:b/>
          <w:bCs/>
          <w:caps/>
          <w:color w:val="1F497D" w:themeColor="text2"/>
        </w:rPr>
      </w:pPr>
      <w:r w:rsidRPr="009E1C5D">
        <w:rPr>
          <w:rFonts w:asciiTheme="minorHAnsi" w:hAnsiTheme="minorHAnsi" w:cstheme="minorHAnsi"/>
          <w:b/>
          <w:bCs/>
          <w:caps/>
          <w:color w:val="1F497D" w:themeColor="text2"/>
        </w:rPr>
        <w:t>into the Ramsar Convention</w:t>
      </w:r>
    </w:p>
    <w:p w:rsidR="002C3291" w:rsidRPr="009E1C5D" w:rsidRDefault="006B3A09" w:rsidP="00F156FA">
      <w:pPr>
        <w:pBdr>
          <w:bottom w:val="single" w:sz="12" w:space="1" w:color="auto"/>
        </w:pBdr>
        <w:jc w:val="center"/>
        <w:rPr>
          <w:rFonts w:asciiTheme="minorHAnsi" w:hAnsiTheme="minorHAnsi" w:cstheme="minorHAnsi"/>
          <w:color w:val="1F497D" w:themeColor="text2"/>
        </w:rPr>
      </w:pPr>
      <w:r w:rsidRPr="009E1C5D">
        <w:rPr>
          <w:rFonts w:asciiTheme="minorHAnsi" w:hAnsiTheme="minorHAnsi" w:cstheme="minorHAnsi"/>
          <w:color w:val="1F497D" w:themeColor="text2"/>
        </w:rPr>
        <w:t xml:space="preserve">Freedom-Kai Phillips </w:t>
      </w:r>
      <w:r w:rsidR="001370B7" w:rsidRPr="00E53412">
        <w:rPr>
          <w:rStyle w:val="FootnoteReference"/>
          <w:rFonts w:asciiTheme="minorHAnsi" w:hAnsiTheme="minorHAnsi" w:cstheme="minorHAnsi"/>
          <w:color w:val="1F497D" w:themeColor="text2"/>
        </w:rPr>
        <w:footnoteReference w:customMarkFollows="1" w:id="1"/>
        <w:sym w:font="Symbol" w:char="F02A"/>
      </w:r>
    </w:p>
    <w:p w:rsidR="00F156FA" w:rsidRPr="009E1C5D" w:rsidRDefault="00440376" w:rsidP="00F156FA">
      <w:pPr>
        <w:pBdr>
          <w:bottom w:val="single" w:sz="12" w:space="1" w:color="auto"/>
        </w:pBdr>
        <w:jc w:val="center"/>
        <w:rPr>
          <w:rFonts w:asciiTheme="minorHAnsi" w:hAnsiTheme="minorHAnsi" w:cstheme="minorHAnsi"/>
          <w:color w:val="1F497D" w:themeColor="text2"/>
        </w:rPr>
      </w:pPr>
      <w:r w:rsidRPr="009E1C5D">
        <w:rPr>
          <w:rFonts w:asciiTheme="minorHAnsi" w:hAnsiTheme="minorHAnsi" w:cstheme="minorHAnsi"/>
          <w:color w:val="1F497D" w:themeColor="text2"/>
        </w:rPr>
        <w:t>Centre for International Sustainable Development Law</w:t>
      </w:r>
    </w:p>
    <w:p w:rsidR="002C3291" w:rsidRPr="009E1C5D" w:rsidRDefault="002C3291" w:rsidP="001370B7">
      <w:pPr>
        <w:ind w:firstLine="720"/>
        <w:rPr>
          <w:rFonts w:asciiTheme="minorHAnsi" w:hAnsiTheme="minorHAnsi" w:cstheme="minorHAnsi"/>
        </w:rPr>
      </w:pPr>
    </w:p>
    <w:p w:rsidR="002C3291" w:rsidRPr="009E1C5D" w:rsidRDefault="002C3291" w:rsidP="002C3291">
      <w:pPr>
        <w:rPr>
          <w:rFonts w:asciiTheme="minorHAnsi" w:hAnsiTheme="minorHAnsi" w:cstheme="minorHAnsi"/>
          <w:b/>
        </w:rPr>
      </w:pPr>
      <w:r w:rsidRPr="009E1C5D">
        <w:rPr>
          <w:rFonts w:asciiTheme="minorHAnsi" w:hAnsiTheme="minorHAnsi" w:cstheme="minorHAnsi"/>
          <w:b/>
        </w:rPr>
        <w:t>I.</w:t>
      </w:r>
      <w:r w:rsidRPr="009E1C5D">
        <w:rPr>
          <w:rFonts w:asciiTheme="minorHAnsi" w:hAnsiTheme="minorHAnsi" w:cstheme="minorHAnsi"/>
          <w:b/>
        </w:rPr>
        <w:tab/>
        <w:t>INTRODUCTION</w:t>
      </w:r>
    </w:p>
    <w:p w:rsidR="002C3291" w:rsidRDefault="00F637AD" w:rsidP="002C3291">
      <w:pPr>
        <w:pStyle w:val="ListParagraph"/>
        <w:numPr>
          <w:ilvl w:val="0"/>
          <w:numId w:val="25"/>
        </w:numPr>
        <w:spacing w:before="120" w:line="360" w:lineRule="auto"/>
        <w:contextualSpacing w:val="0"/>
        <w:rPr>
          <w:rFonts w:asciiTheme="minorHAnsi" w:hAnsiTheme="minorHAnsi" w:cstheme="minorHAnsi"/>
        </w:rPr>
      </w:pPr>
      <w:r w:rsidRPr="009E1C5D">
        <w:rPr>
          <w:rFonts w:asciiTheme="minorHAnsi" w:hAnsiTheme="minorHAnsi" w:cstheme="minorHAnsi"/>
        </w:rPr>
        <w:t>The Ramsar Convention</w:t>
      </w:r>
      <w:r w:rsidR="00D618E5">
        <w:rPr>
          <w:rFonts w:asciiTheme="minorHAnsi" w:hAnsiTheme="minorHAnsi" w:cstheme="minorHAnsi"/>
        </w:rPr>
        <w:t xml:space="preserve"> Secretariat has requested clarification on </w:t>
      </w:r>
      <w:r w:rsidR="001D4678" w:rsidRPr="009E1C5D">
        <w:rPr>
          <w:rFonts w:asciiTheme="minorHAnsi" w:hAnsiTheme="minorHAnsi" w:cstheme="minorHAnsi"/>
        </w:rPr>
        <w:t>legal issue</w:t>
      </w:r>
      <w:r w:rsidR="00D618E5">
        <w:rPr>
          <w:rFonts w:asciiTheme="minorHAnsi" w:hAnsiTheme="minorHAnsi" w:cstheme="minorHAnsi"/>
        </w:rPr>
        <w:t>s addressing</w:t>
      </w:r>
      <w:r w:rsidR="00D75024">
        <w:rPr>
          <w:rFonts w:asciiTheme="minorHAnsi" w:hAnsiTheme="minorHAnsi" w:cstheme="minorHAnsi"/>
        </w:rPr>
        <w:t xml:space="preserve"> </w:t>
      </w:r>
      <w:r w:rsidR="001D4678" w:rsidRPr="009E1C5D">
        <w:rPr>
          <w:rFonts w:asciiTheme="minorHAnsi" w:hAnsiTheme="minorHAnsi" w:cstheme="minorHAnsi"/>
        </w:rPr>
        <w:t xml:space="preserve">accommodation of Arabic language into the Convention.' Incorporation of a new language – in any form – </w:t>
      </w:r>
      <w:r w:rsidR="00D618E5">
        <w:rPr>
          <w:rFonts w:asciiTheme="minorHAnsi" w:hAnsiTheme="minorHAnsi" w:cstheme="minorHAnsi"/>
        </w:rPr>
        <w:t>has</w:t>
      </w:r>
      <w:r w:rsidR="001D4678" w:rsidRPr="009E1C5D">
        <w:rPr>
          <w:rFonts w:asciiTheme="minorHAnsi" w:hAnsiTheme="minorHAnsi" w:cstheme="minorHAnsi"/>
        </w:rPr>
        <w:t xml:space="preserve"> implications </w:t>
      </w:r>
      <w:r w:rsidR="00D618E5">
        <w:rPr>
          <w:rFonts w:asciiTheme="minorHAnsi" w:hAnsiTheme="minorHAnsi" w:cstheme="minorHAnsi"/>
        </w:rPr>
        <w:t>for the Convention. On legal matters, this brief provides an</w:t>
      </w:r>
      <w:r w:rsidR="001D4678" w:rsidRPr="009E1C5D">
        <w:rPr>
          <w:rFonts w:asciiTheme="minorHAnsi" w:hAnsiTheme="minorHAnsi" w:cstheme="minorHAnsi"/>
        </w:rPr>
        <w:t xml:space="preserve"> overview of key </w:t>
      </w:r>
      <w:r w:rsidR="00990130">
        <w:rPr>
          <w:rFonts w:asciiTheme="minorHAnsi" w:hAnsiTheme="minorHAnsi" w:cstheme="minorHAnsi"/>
        </w:rPr>
        <w:t>considerations garnered from</w:t>
      </w:r>
      <w:r w:rsidR="001D4678" w:rsidRPr="009E1C5D">
        <w:rPr>
          <w:rFonts w:asciiTheme="minorHAnsi" w:hAnsiTheme="minorHAnsi" w:cstheme="minorHAnsi"/>
        </w:rPr>
        <w:t xml:space="preserve"> Resolutions</w:t>
      </w:r>
      <w:r w:rsidR="00990130">
        <w:rPr>
          <w:rFonts w:asciiTheme="minorHAnsi" w:hAnsiTheme="minorHAnsi" w:cstheme="minorHAnsi"/>
        </w:rPr>
        <w:t xml:space="preserve"> of the Conference of the Contracting Parties to the Ramsar Convention (COPP) and from the Ramsar Convention </w:t>
      </w:r>
      <w:r w:rsidR="001D4678" w:rsidRPr="009E1C5D">
        <w:rPr>
          <w:rFonts w:asciiTheme="minorHAnsi" w:hAnsiTheme="minorHAnsi" w:cstheme="minorHAnsi"/>
        </w:rPr>
        <w:t>Rules of Procedure</w:t>
      </w:r>
      <w:r w:rsidR="00457827">
        <w:rPr>
          <w:rFonts w:asciiTheme="minorHAnsi" w:hAnsiTheme="minorHAnsi" w:cstheme="minorHAnsi"/>
        </w:rPr>
        <w:t xml:space="preserve"> (ROP)</w:t>
      </w:r>
      <w:r w:rsidR="00D618E5">
        <w:rPr>
          <w:rFonts w:asciiTheme="minorHAnsi" w:hAnsiTheme="minorHAnsi" w:cstheme="minorHAnsi"/>
        </w:rPr>
        <w:t>, and also a clarification of key terms that may be</w:t>
      </w:r>
      <w:r w:rsidR="001D4678" w:rsidRPr="009E1C5D">
        <w:rPr>
          <w:rFonts w:asciiTheme="minorHAnsi" w:hAnsiTheme="minorHAnsi" w:cstheme="minorHAnsi"/>
        </w:rPr>
        <w:t xml:space="preserve"> applied – including ‘official language,’  ‘working language,’ </w:t>
      </w:r>
      <w:r w:rsidR="00C85AC1" w:rsidRPr="009E1C5D">
        <w:rPr>
          <w:rFonts w:asciiTheme="minorHAnsi" w:hAnsiTheme="minorHAnsi" w:cstheme="minorHAnsi"/>
        </w:rPr>
        <w:t>and ‘accommodation</w:t>
      </w:r>
      <w:r w:rsidR="00D618E5">
        <w:rPr>
          <w:rFonts w:asciiTheme="minorHAnsi" w:hAnsiTheme="minorHAnsi" w:cstheme="minorHAnsi"/>
        </w:rPr>
        <w:t>.’ Options for a phased approach can also</w:t>
      </w:r>
      <w:r w:rsidR="007B11F6">
        <w:rPr>
          <w:rFonts w:asciiTheme="minorHAnsi" w:hAnsiTheme="minorHAnsi" w:cstheme="minorHAnsi"/>
        </w:rPr>
        <w:t xml:space="preserve"> be outlined and discussed. </w:t>
      </w:r>
    </w:p>
    <w:p w:rsidR="004D134C" w:rsidRPr="004D134C" w:rsidRDefault="004D134C" w:rsidP="004D134C">
      <w:pPr>
        <w:keepNext/>
        <w:keepLines/>
        <w:rPr>
          <w:rFonts w:asciiTheme="minorHAnsi" w:hAnsiTheme="minorHAnsi" w:cstheme="minorHAnsi"/>
          <w:b/>
        </w:rPr>
      </w:pPr>
      <w:r w:rsidRPr="004D134C">
        <w:rPr>
          <w:rFonts w:asciiTheme="minorHAnsi" w:hAnsiTheme="minorHAnsi" w:cstheme="minorHAnsi"/>
          <w:b/>
        </w:rPr>
        <w:t>II.</w:t>
      </w:r>
      <w:r w:rsidRPr="004D134C">
        <w:rPr>
          <w:rFonts w:asciiTheme="minorHAnsi" w:hAnsiTheme="minorHAnsi" w:cstheme="minorHAnsi"/>
          <w:b/>
        </w:rPr>
        <w:tab/>
        <w:t xml:space="preserve">LEGAL CONSIDERATIONS </w:t>
      </w:r>
    </w:p>
    <w:p w:rsidR="001D673B" w:rsidRPr="004D134C" w:rsidRDefault="001D673B" w:rsidP="002C3291">
      <w:pPr>
        <w:pStyle w:val="ListParagraph"/>
        <w:numPr>
          <w:ilvl w:val="0"/>
          <w:numId w:val="25"/>
        </w:numPr>
        <w:spacing w:before="120" w:line="360" w:lineRule="auto"/>
        <w:contextualSpacing w:val="0"/>
        <w:rPr>
          <w:rFonts w:asciiTheme="minorHAnsi" w:hAnsiTheme="minorHAnsi" w:cstheme="minorHAnsi"/>
        </w:rPr>
      </w:pPr>
      <w:r w:rsidRPr="001D673B">
        <w:rPr>
          <w:rFonts w:cstheme="minorHAnsi"/>
        </w:rPr>
        <w:t>At the 5</w:t>
      </w:r>
      <w:r w:rsidRPr="001D673B">
        <w:rPr>
          <w:rFonts w:cstheme="minorHAnsi"/>
          <w:vertAlign w:val="superscript"/>
        </w:rPr>
        <w:t>th</w:t>
      </w:r>
      <w:r w:rsidRPr="001D673B">
        <w:rPr>
          <w:rFonts w:cstheme="minorHAnsi"/>
        </w:rPr>
        <w:t xml:space="preserve"> Meeting of the Conference of the Contracting Parties (Kushiro, Japan 1993) </w:t>
      </w:r>
      <w:r w:rsidRPr="001D673B">
        <w:rPr>
          <w:rFonts w:cstheme="minorHAnsi"/>
          <w:b/>
        </w:rPr>
        <w:t>Resolution V.15</w:t>
      </w:r>
      <w:r w:rsidR="00990130">
        <w:rPr>
          <w:rFonts w:cstheme="minorHAnsi"/>
          <w:b/>
        </w:rPr>
        <w:t xml:space="preserve"> </w:t>
      </w:r>
      <w:r w:rsidRPr="001D673B">
        <w:rPr>
          <w:rFonts w:cstheme="minorHAnsi"/>
        </w:rPr>
        <w:t>was passed</w:t>
      </w:r>
      <w:r w:rsidR="00990130">
        <w:rPr>
          <w:rFonts w:cstheme="minorHAnsi"/>
        </w:rPr>
        <w:t>,</w:t>
      </w:r>
      <w:r w:rsidRPr="001D673B">
        <w:rPr>
          <w:rFonts w:cstheme="minorHAnsi"/>
        </w:rPr>
        <w:t xml:space="preserve"> which recommended ensuring </w:t>
      </w:r>
      <w:r w:rsidR="005554EA">
        <w:rPr>
          <w:rFonts w:cstheme="minorHAnsi"/>
        </w:rPr>
        <w:t xml:space="preserve">that </w:t>
      </w:r>
      <w:r>
        <w:rPr>
          <w:rFonts w:cstheme="minorHAnsi"/>
        </w:rPr>
        <w:t xml:space="preserve">adequate </w:t>
      </w:r>
      <w:r w:rsidRPr="001D673B">
        <w:rPr>
          <w:rFonts w:cstheme="minorHAnsi"/>
        </w:rPr>
        <w:t>interpretation to and from the local vernacular language is available at future meetings of the Conference</w:t>
      </w:r>
      <w:r>
        <w:rPr>
          <w:rFonts w:cstheme="minorHAnsi"/>
        </w:rPr>
        <w:t>, called for a review of the implications, financial or otherwise, and requested Arabic-speaking Parties to provide assistance in seeking the necessary funding to “support the adoption of Arabic as a working language of the Conference.”</w:t>
      </w:r>
      <w:r w:rsidR="005D26A9">
        <w:rPr>
          <w:rStyle w:val="FootnoteReference"/>
          <w:rFonts w:cstheme="minorHAnsi"/>
        </w:rPr>
        <w:footnoteReference w:id="2"/>
      </w:r>
    </w:p>
    <w:p w:rsidR="004D134C" w:rsidRPr="001D673B" w:rsidRDefault="00990130" w:rsidP="002C3291">
      <w:pPr>
        <w:pStyle w:val="ListParagraph"/>
        <w:numPr>
          <w:ilvl w:val="0"/>
          <w:numId w:val="25"/>
        </w:numPr>
        <w:spacing w:before="120" w:line="360" w:lineRule="auto"/>
        <w:contextualSpacing w:val="0"/>
        <w:rPr>
          <w:rFonts w:asciiTheme="minorHAnsi" w:hAnsiTheme="minorHAnsi" w:cstheme="minorHAnsi"/>
        </w:rPr>
      </w:pPr>
      <w:r>
        <w:rPr>
          <w:rFonts w:cstheme="minorHAnsi"/>
        </w:rPr>
        <w:t>At t</w:t>
      </w:r>
      <w:r w:rsidR="004D134C">
        <w:rPr>
          <w:rFonts w:cstheme="minorHAnsi"/>
        </w:rPr>
        <w:t>he 11</w:t>
      </w:r>
      <w:r w:rsidR="004D134C" w:rsidRPr="004D134C">
        <w:rPr>
          <w:rFonts w:cstheme="minorHAnsi"/>
          <w:vertAlign w:val="superscript"/>
        </w:rPr>
        <w:t>th</w:t>
      </w:r>
      <w:r w:rsidR="004D134C">
        <w:rPr>
          <w:rFonts w:cstheme="minorHAnsi"/>
        </w:rPr>
        <w:t xml:space="preserve"> Meeting of the Conference </w:t>
      </w:r>
      <w:r w:rsidR="004D134C" w:rsidRPr="001D673B">
        <w:rPr>
          <w:rFonts w:cstheme="minorHAnsi"/>
        </w:rPr>
        <w:t>of the Contracting Parties</w:t>
      </w:r>
      <w:r w:rsidR="004D134C">
        <w:rPr>
          <w:rFonts w:cstheme="minorHAnsi"/>
        </w:rPr>
        <w:t xml:space="preserve"> (</w:t>
      </w:r>
      <w:r w:rsidR="004D134C" w:rsidRPr="004D134C">
        <w:rPr>
          <w:rFonts w:cstheme="minorHAnsi"/>
        </w:rPr>
        <w:t>Bucharest, Romania</w:t>
      </w:r>
      <w:r w:rsidR="004D134C">
        <w:rPr>
          <w:rFonts w:cstheme="minorHAnsi"/>
        </w:rPr>
        <w:t xml:space="preserve"> 2012)</w:t>
      </w:r>
      <w:r>
        <w:rPr>
          <w:rFonts w:cstheme="minorHAnsi"/>
        </w:rPr>
        <w:t>, a further</w:t>
      </w:r>
      <w:r w:rsidR="00D93B1C">
        <w:rPr>
          <w:rFonts w:cstheme="minorHAnsi"/>
        </w:rPr>
        <w:t xml:space="preserve"> </w:t>
      </w:r>
      <w:r w:rsidR="00D93B1C" w:rsidRPr="00D93B1C">
        <w:rPr>
          <w:rFonts w:cstheme="minorHAnsi"/>
          <w:b/>
        </w:rPr>
        <w:t>Resolution</w:t>
      </w:r>
      <w:r w:rsidR="004D134C">
        <w:rPr>
          <w:rFonts w:cstheme="minorHAnsi"/>
          <w:b/>
        </w:rPr>
        <w:t xml:space="preserve"> XI.1</w:t>
      </w:r>
      <w:r w:rsidR="004D134C">
        <w:rPr>
          <w:rFonts w:cstheme="minorHAnsi"/>
        </w:rPr>
        <w:t xml:space="preserve"> </w:t>
      </w:r>
      <w:r>
        <w:rPr>
          <w:rFonts w:cstheme="minorHAnsi"/>
        </w:rPr>
        <w:t xml:space="preserve">was </w:t>
      </w:r>
      <w:r w:rsidR="004D134C">
        <w:rPr>
          <w:rFonts w:cstheme="minorHAnsi"/>
        </w:rPr>
        <w:t>passed,</w:t>
      </w:r>
      <w:r w:rsidR="006059F5">
        <w:rPr>
          <w:rFonts w:cstheme="minorHAnsi"/>
        </w:rPr>
        <w:t xml:space="preserve"> </w:t>
      </w:r>
      <w:r w:rsidR="004D134C">
        <w:rPr>
          <w:rFonts w:cstheme="minorHAnsi"/>
        </w:rPr>
        <w:t xml:space="preserve">which principally addressed the hosting of the Ramsar Secretariat, while acknowledging the strong desire </w:t>
      </w:r>
      <w:r w:rsidR="00B141E2">
        <w:rPr>
          <w:rFonts w:cstheme="minorHAnsi"/>
        </w:rPr>
        <w:t xml:space="preserve">by Arab States to incorporate Arabic as an </w:t>
      </w:r>
      <w:r w:rsidR="00D93B1C">
        <w:rPr>
          <w:rFonts w:cstheme="minorHAnsi"/>
        </w:rPr>
        <w:t>“</w:t>
      </w:r>
      <w:r w:rsidR="00B141E2">
        <w:rPr>
          <w:rFonts w:cstheme="minorHAnsi"/>
        </w:rPr>
        <w:t xml:space="preserve">official language” </w:t>
      </w:r>
      <w:r w:rsidR="00117055">
        <w:rPr>
          <w:rFonts w:cstheme="minorHAnsi"/>
        </w:rPr>
        <w:t xml:space="preserve">and the expression of openness by the COP, </w:t>
      </w:r>
      <w:r w:rsidR="00D93B1C">
        <w:rPr>
          <w:rFonts w:cstheme="minorHAnsi"/>
        </w:rPr>
        <w:t xml:space="preserve">and instructs the Standing Committee to develop a strategy </w:t>
      </w:r>
      <w:r w:rsidR="005554EA">
        <w:rPr>
          <w:rFonts w:cstheme="minorHAnsi"/>
        </w:rPr>
        <w:t>to explore</w:t>
      </w:r>
      <w:r w:rsidR="00D93B1C">
        <w:rPr>
          <w:rFonts w:cstheme="minorHAnsi"/>
        </w:rPr>
        <w:t xml:space="preserve"> the “accommodation of UN Languages into the Convention.”</w:t>
      </w:r>
      <w:r w:rsidR="00D93B1C">
        <w:rPr>
          <w:rStyle w:val="FootnoteReference"/>
          <w:rFonts w:cstheme="minorHAnsi"/>
        </w:rPr>
        <w:footnoteReference w:id="3"/>
      </w:r>
    </w:p>
    <w:p w:rsidR="00EA4292" w:rsidRPr="00EA4292" w:rsidRDefault="008479BB" w:rsidP="002C3291">
      <w:pPr>
        <w:pStyle w:val="ListParagraph"/>
        <w:numPr>
          <w:ilvl w:val="0"/>
          <w:numId w:val="25"/>
        </w:numPr>
        <w:spacing w:before="120" w:line="360" w:lineRule="auto"/>
        <w:contextualSpacing w:val="0"/>
        <w:rPr>
          <w:rFonts w:asciiTheme="minorHAnsi" w:hAnsiTheme="minorHAnsi" w:cstheme="minorHAnsi"/>
        </w:rPr>
      </w:pPr>
      <w:r w:rsidRPr="005D2604">
        <w:rPr>
          <w:rFonts w:cstheme="minorHAnsi"/>
        </w:rPr>
        <w:t xml:space="preserve">The </w:t>
      </w:r>
      <w:r w:rsidR="00457827">
        <w:rPr>
          <w:rFonts w:cstheme="minorHAnsi"/>
        </w:rPr>
        <w:t>ROP</w:t>
      </w:r>
      <w:r w:rsidRPr="005D2604">
        <w:rPr>
          <w:rFonts w:cstheme="minorHAnsi"/>
        </w:rPr>
        <w:t xml:space="preserve"> for meetings of the Conference of the Parties (COP) adopted in 2012 raise further considerations.</w:t>
      </w:r>
      <w:r w:rsidR="00266DA9">
        <w:rPr>
          <w:rStyle w:val="FootnoteReference"/>
          <w:rFonts w:cstheme="minorHAnsi"/>
        </w:rPr>
        <w:footnoteReference w:id="4"/>
      </w:r>
      <w:r w:rsidRPr="005D2604">
        <w:rPr>
          <w:rFonts w:cstheme="minorHAnsi"/>
        </w:rPr>
        <w:t xml:space="preserve"> Rule 52 establishes that English, French and Spanish are the “official and working” languages of the COP.</w:t>
      </w:r>
      <w:r w:rsidR="004B6A26">
        <w:rPr>
          <w:rStyle w:val="FootnoteReference"/>
          <w:rFonts w:cstheme="minorHAnsi"/>
        </w:rPr>
        <w:footnoteReference w:id="5"/>
      </w:r>
      <w:r w:rsidRPr="005D2604">
        <w:rPr>
          <w:rFonts w:cstheme="minorHAnsi"/>
        </w:rPr>
        <w:t xml:space="preserve"> Rule 53 </w:t>
      </w:r>
      <w:r w:rsidR="0069796D" w:rsidRPr="005D2604">
        <w:rPr>
          <w:rFonts w:cstheme="minorHAnsi"/>
        </w:rPr>
        <w:t>indicated that s</w:t>
      </w:r>
      <w:r w:rsidRPr="005D2604">
        <w:rPr>
          <w:rFonts w:cstheme="minorHAnsi"/>
        </w:rPr>
        <w:t xml:space="preserve">tatements made in an official language will be interpreted into other official languages, with translation of non-official languages </w:t>
      </w:r>
      <w:r w:rsidR="0069796D" w:rsidRPr="005D2604">
        <w:rPr>
          <w:rFonts w:cstheme="minorHAnsi"/>
        </w:rPr>
        <w:t xml:space="preserve">allowed but </w:t>
      </w:r>
      <w:r w:rsidR="00990130">
        <w:rPr>
          <w:rFonts w:cstheme="minorHAnsi"/>
        </w:rPr>
        <w:t xml:space="preserve">provided </w:t>
      </w:r>
      <w:r w:rsidRPr="005D2604">
        <w:rPr>
          <w:rFonts w:cstheme="minorHAnsi"/>
        </w:rPr>
        <w:t xml:space="preserve">at the </w:t>
      </w:r>
      <w:r w:rsidR="00990130">
        <w:rPr>
          <w:rFonts w:cstheme="minorHAnsi"/>
        </w:rPr>
        <w:t xml:space="preserve">requesting </w:t>
      </w:r>
      <w:r w:rsidRPr="005D2604">
        <w:rPr>
          <w:rFonts w:cstheme="minorHAnsi"/>
        </w:rPr>
        <w:t>Parties</w:t>
      </w:r>
      <w:r w:rsidR="00990130">
        <w:rPr>
          <w:rFonts w:cstheme="minorHAnsi"/>
        </w:rPr>
        <w:t xml:space="preserve"> </w:t>
      </w:r>
      <w:r w:rsidRPr="005D2604">
        <w:rPr>
          <w:rFonts w:cstheme="minorHAnsi"/>
        </w:rPr>
        <w:t>expense.</w:t>
      </w:r>
      <w:r w:rsidR="004B6A26">
        <w:rPr>
          <w:rStyle w:val="FootnoteReference"/>
          <w:rFonts w:cstheme="minorHAnsi"/>
        </w:rPr>
        <w:footnoteReference w:id="6"/>
      </w:r>
      <w:r w:rsidR="009438B3" w:rsidRPr="005D2604">
        <w:rPr>
          <w:rFonts w:cstheme="minorHAnsi"/>
        </w:rPr>
        <w:t xml:space="preserve"> Rule 54 </w:t>
      </w:r>
      <w:r w:rsidR="005554EA">
        <w:rPr>
          <w:rFonts w:cstheme="minorHAnsi"/>
        </w:rPr>
        <w:t>on</w:t>
      </w:r>
      <w:r w:rsidR="006059F5">
        <w:rPr>
          <w:rFonts w:cstheme="minorHAnsi"/>
        </w:rPr>
        <w:t xml:space="preserve"> </w:t>
      </w:r>
      <w:r w:rsidR="009438B3" w:rsidRPr="005D2604">
        <w:rPr>
          <w:rFonts w:cstheme="minorHAnsi"/>
        </w:rPr>
        <w:t>documents indicates</w:t>
      </w:r>
      <w:r w:rsidR="00266DA9" w:rsidRPr="005D2604">
        <w:rPr>
          <w:rFonts w:cstheme="minorHAnsi"/>
        </w:rPr>
        <w:t xml:space="preserve"> that</w:t>
      </w:r>
      <w:r w:rsidR="009438B3" w:rsidRPr="005D2604">
        <w:rPr>
          <w:rFonts w:cstheme="minorHAnsi"/>
        </w:rPr>
        <w:t>: (</w:t>
      </w:r>
      <w:r w:rsidR="00266DA9" w:rsidRPr="005D2604">
        <w:rPr>
          <w:rFonts w:cstheme="minorHAnsi"/>
        </w:rPr>
        <w:t>i</w:t>
      </w:r>
      <w:r w:rsidR="009438B3" w:rsidRPr="005D2604">
        <w:rPr>
          <w:rFonts w:cstheme="minorHAnsi"/>
        </w:rPr>
        <w:t xml:space="preserve">) meeting documents will be published in one official language, with translated copies provided in official </w:t>
      </w:r>
      <w:r w:rsidR="00266DA9" w:rsidRPr="005D2604">
        <w:rPr>
          <w:rFonts w:cstheme="minorHAnsi"/>
        </w:rPr>
        <w:t>languages</w:t>
      </w:r>
      <w:r w:rsidR="005554EA" w:rsidRPr="005D2604">
        <w:rPr>
          <w:rFonts w:cstheme="minorHAnsi"/>
        </w:rPr>
        <w:t>, and</w:t>
      </w:r>
      <w:r w:rsidR="00990130">
        <w:rPr>
          <w:rFonts w:cstheme="minorHAnsi"/>
        </w:rPr>
        <w:t xml:space="preserve"> </w:t>
      </w:r>
      <w:r w:rsidR="009438B3" w:rsidRPr="005D2604">
        <w:rPr>
          <w:rFonts w:cstheme="minorHAnsi"/>
        </w:rPr>
        <w:t>(</w:t>
      </w:r>
      <w:r w:rsidR="00266DA9" w:rsidRPr="005D2604">
        <w:rPr>
          <w:rFonts w:cstheme="minorHAnsi"/>
        </w:rPr>
        <w:t>ii</w:t>
      </w:r>
      <w:r w:rsidR="009438B3" w:rsidRPr="005D2604">
        <w:rPr>
          <w:rFonts w:cstheme="minorHAnsi"/>
        </w:rPr>
        <w:t xml:space="preserve">) </w:t>
      </w:r>
      <w:r w:rsidR="00266DA9" w:rsidRPr="005D2604">
        <w:rPr>
          <w:rFonts w:cstheme="minorHAnsi"/>
        </w:rPr>
        <w:t>documents provided in a non-working lan</w:t>
      </w:r>
      <w:r w:rsidR="00990130">
        <w:rPr>
          <w:rFonts w:cstheme="minorHAnsi"/>
        </w:rPr>
        <w:t>guage are to be accompanied by a translation in</w:t>
      </w:r>
      <w:r w:rsidR="00266DA9" w:rsidRPr="005D2604">
        <w:rPr>
          <w:rFonts w:cstheme="minorHAnsi"/>
        </w:rPr>
        <w:t xml:space="preserve"> a “working language.”</w:t>
      </w:r>
      <w:r w:rsidR="004B6A26">
        <w:rPr>
          <w:rStyle w:val="FootnoteReference"/>
          <w:rFonts w:cstheme="minorHAnsi"/>
        </w:rPr>
        <w:footnoteReference w:id="7"/>
      </w:r>
    </w:p>
    <w:p w:rsidR="00816670" w:rsidRPr="005D2604" w:rsidRDefault="00EA4292" w:rsidP="002C3291">
      <w:pPr>
        <w:pStyle w:val="ListParagraph"/>
        <w:numPr>
          <w:ilvl w:val="0"/>
          <w:numId w:val="25"/>
        </w:numPr>
        <w:spacing w:before="120" w:line="360" w:lineRule="auto"/>
        <w:contextualSpacing w:val="0"/>
        <w:rPr>
          <w:rFonts w:asciiTheme="minorHAnsi" w:hAnsiTheme="minorHAnsi" w:cstheme="minorHAnsi"/>
        </w:rPr>
      </w:pPr>
      <w:r>
        <w:rPr>
          <w:rFonts w:cstheme="minorHAnsi"/>
        </w:rPr>
        <w:t xml:space="preserve">Further, </w:t>
      </w:r>
      <w:r w:rsidR="005D2604" w:rsidRPr="005D2604">
        <w:rPr>
          <w:rFonts w:cstheme="minorHAnsi"/>
        </w:rPr>
        <w:t>Rule 10 requires the provisional agenda to be distributed in the “official languages”</w:t>
      </w:r>
      <w:r w:rsidR="005D2604">
        <w:rPr>
          <w:rFonts w:cstheme="minorHAnsi"/>
        </w:rPr>
        <w:t xml:space="preserve"> three months prior to the COP.</w:t>
      </w:r>
      <w:r w:rsidR="005D2604">
        <w:rPr>
          <w:rStyle w:val="FootnoteReference"/>
          <w:rFonts w:cstheme="minorHAnsi"/>
        </w:rPr>
        <w:footnoteReference w:id="8"/>
      </w:r>
      <w:r w:rsidR="00990130">
        <w:rPr>
          <w:rFonts w:cstheme="minorHAnsi"/>
        </w:rPr>
        <w:t xml:space="preserve"> </w:t>
      </w:r>
      <w:r w:rsidR="003F6EA2" w:rsidRPr="005D2604">
        <w:rPr>
          <w:rFonts w:cstheme="minorHAnsi"/>
        </w:rPr>
        <w:t xml:space="preserve">Rule 18.6 indicates that if credentials are provided in a non-official language, they are </w:t>
      </w:r>
      <w:r w:rsidR="00BD5D66">
        <w:rPr>
          <w:rFonts w:cstheme="minorHAnsi"/>
        </w:rPr>
        <w:t xml:space="preserve">to </w:t>
      </w:r>
      <w:r w:rsidR="003F6EA2" w:rsidRPr="005D2604">
        <w:rPr>
          <w:rFonts w:cstheme="minorHAnsi"/>
        </w:rPr>
        <w:t>be a</w:t>
      </w:r>
      <w:r w:rsidR="00990130">
        <w:rPr>
          <w:rFonts w:cstheme="minorHAnsi"/>
        </w:rPr>
        <w:t>ccompanied by a translation in</w:t>
      </w:r>
      <w:r w:rsidR="003F6EA2" w:rsidRPr="005D2604">
        <w:rPr>
          <w:rFonts w:cstheme="minorHAnsi"/>
        </w:rPr>
        <w:t xml:space="preserve"> an official language.</w:t>
      </w:r>
      <w:r w:rsidR="004B6A26">
        <w:rPr>
          <w:rStyle w:val="FootnoteReference"/>
          <w:rFonts w:cstheme="minorHAnsi"/>
        </w:rPr>
        <w:footnoteReference w:id="9"/>
      </w:r>
      <w:r w:rsidR="00990130">
        <w:rPr>
          <w:rFonts w:cstheme="minorHAnsi"/>
        </w:rPr>
        <w:t xml:space="preserve"> </w:t>
      </w:r>
      <w:r w:rsidR="00816670" w:rsidRPr="005D2604">
        <w:rPr>
          <w:rFonts w:cstheme="minorHAnsi"/>
        </w:rPr>
        <w:t>Rule 35 outlines that new proposals may be handed to the Secretariat in “at least one of the official languages,” but that no discussion will ensue until the proposal has been translated into “the official languages” and provided a day prior to the session.</w:t>
      </w:r>
      <w:r w:rsidR="00816670">
        <w:rPr>
          <w:rStyle w:val="FootnoteReference"/>
          <w:rFonts w:cstheme="minorHAnsi"/>
        </w:rPr>
        <w:footnoteReference w:id="10"/>
      </w:r>
    </w:p>
    <w:p w:rsidR="005D2604" w:rsidRDefault="00F30980" w:rsidP="002C3291">
      <w:pPr>
        <w:pStyle w:val="ListParagraph"/>
        <w:numPr>
          <w:ilvl w:val="0"/>
          <w:numId w:val="25"/>
        </w:numPr>
        <w:spacing w:before="120" w:line="360" w:lineRule="auto"/>
        <w:contextualSpacing w:val="0"/>
        <w:rPr>
          <w:rFonts w:asciiTheme="minorHAnsi" w:hAnsiTheme="minorHAnsi" w:cstheme="minorHAnsi"/>
        </w:rPr>
      </w:pPr>
      <w:r>
        <w:rPr>
          <w:rFonts w:asciiTheme="minorHAnsi" w:hAnsiTheme="minorHAnsi" w:cstheme="minorHAnsi"/>
        </w:rPr>
        <w:t xml:space="preserve">The Secretariat </w:t>
      </w:r>
      <w:r w:rsidR="005554EA">
        <w:rPr>
          <w:rFonts w:asciiTheme="minorHAnsi" w:hAnsiTheme="minorHAnsi" w:cstheme="minorHAnsi"/>
        </w:rPr>
        <w:t>has</w:t>
      </w:r>
      <w:r w:rsidR="002F6D1E">
        <w:rPr>
          <w:rFonts w:asciiTheme="minorHAnsi" w:hAnsiTheme="minorHAnsi" w:cstheme="minorHAnsi"/>
        </w:rPr>
        <w:t xml:space="preserve"> the</w:t>
      </w:r>
      <w:r>
        <w:rPr>
          <w:rFonts w:asciiTheme="minorHAnsi" w:hAnsiTheme="minorHAnsi" w:cstheme="minorHAnsi"/>
        </w:rPr>
        <w:t xml:space="preserve"> responsibility </w:t>
      </w:r>
      <w:r w:rsidR="002F6D1E">
        <w:rPr>
          <w:rFonts w:asciiTheme="minorHAnsi" w:hAnsiTheme="minorHAnsi" w:cstheme="minorHAnsi"/>
        </w:rPr>
        <w:t>to</w:t>
      </w:r>
      <w:r>
        <w:rPr>
          <w:rFonts w:asciiTheme="minorHAnsi" w:hAnsiTheme="minorHAnsi" w:cstheme="minorHAnsi"/>
        </w:rPr>
        <w:t xml:space="preserve">: (i) </w:t>
      </w:r>
      <w:r w:rsidR="006975EE">
        <w:rPr>
          <w:rFonts w:asciiTheme="minorHAnsi" w:hAnsiTheme="minorHAnsi" w:cstheme="minorHAnsi"/>
        </w:rPr>
        <w:t xml:space="preserve">provide </w:t>
      </w:r>
      <w:r>
        <w:rPr>
          <w:rFonts w:asciiTheme="minorHAnsi" w:hAnsiTheme="minorHAnsi" w:cstheme="minorHAnsi"/>
        </w:rPr>
        <w:t xml:space="preserve">adequate </w:t>
      </w:r>
      <w:r w:rsidR="008A7EB7">
        <w:rPr>
          <w:rFonts w:asciiTheme="minorHAnsi" w:hAnsiTheme="minorHAnsi" w:cstheme="minorHAnsi"/>
        </w:rPr>
        <w:t>interpretation for meetings, and (ii) pro</w:t>
      </w:r>
      <w:r w:rsidR="006975EE">
        <w:rPr>
          <w:rFonts w:asciiTheme="minorHAnsi" w:hAnsiTheme="minorHAnsi" w:cstheme="minorHAnsi"/>
        </w:rPr>
        <w:t>duce</w:t>
      </w:r>
      <w:r w:rsidR="008A7EB7">
        <w:rPr>
          <w:rFonts w:asciiTheme="minorHAnsi" w:hAnsiTheme="minorHAnsi" w:cstheme="minorHAnsi"/>
        </w:rPr>
        <w:t>, translat</w:t>
      </w:r>
      <w:r w:rsidR="006975EE">
        <w:rPr>
          <w:rFonts w:asciiTheme="minorHAnsi" w:hAnsiTheme="minorHAnsi" w:cstheme="minorHAnsi"/>
        </w:rPr>
        <w:t>e and distribute</w:t>
      </w:r>
      <w:r w:rsidR="008A7EB7">
        <w:rPr>
          <w:rFonts w:asciiTheme="minorHAnsi" w:hAnsiTheme="minorHAnsi" w:cstheme="minorHAnsi"/>
        </w:rPr>
        <w:t xml:space="preserve"> meeting and official documentation.</w:t>
      </w:r>
      <w:r w:rsidR="008A7EB7">
        <w:rPr>
          <w:rStyle w:val="FootnoteReference"/>
          <w:rFonts w:asciiTheme="minorHAnsi" w:hAnsiTheme="minorHAnsi" w:cstheme="minorHAnsi"/>
        </w:rPr>
        <w:footnoteReference w:id="11"/>
      </w:r>
      <w:r w:rsidR="00BD5D66">
        <w:rPr>
          <w:rFonts w:asciiTheme="minorHAnsi" w:hAnsiTheme="minorHAnsi" w:cstheme="minorHAnsi"/>
        </w:rPr>
        <w:t xml:space="preserve"> </w:t>
      </w:r>
      <w:r w:rsidR="002C6F04">
        <w:rPr>
          <w:rFonts w:asciiTheme="minorHAnsi" w:hAnsiTheme="minorHAnsi" w:cstheme="minorHAnsi"/>
        </w:rPr>
        <w:t>Rule 26.7 indicates that there is no requirement to provide interpretation in committee or working group sessions,</w:t>
      </w:r>
      <w:r w:rsidR="002C6F04">
        <w:rPr>
          <w:rStyle w:val="FootnoteReference"/>
          <w:rFonts w:asciiTheme="minorHAnsi" w:hAnsiTheme="minorHAnsi" w:cstheme="minorHAnsi"/>
        </w:rPr>
        <w:footnoteReference w:id="12"/>
      </w:r>
      <w:r w:rsidR="002C6F04">
        <w:rPr>
          <w:rFonts w:asciiTheme="minorHAnsi" w:hAnsiTheme="minorHAnsi" w:cstheme="minorHAnsi"/>
        </w:rPr>
        <w:t xml:space="preserve"> </w:t>
      </w:r>
      <w:r w:rsidR="00A601E3">
        <w:rPr>
          <w:rFonts w:asciiTheme="minorHAnsi" w:hAnsiTheme="minorHAnsi" w:cstheme="minorHAnsi"/>
        </w:rPr>
        <w:t>and according to the Parties since 2002 funding is</w:t>
      </w:r>
      <w:r w:rsidR="002C6F04">
        <w:rPr>
          <w:rFonts w:asciiTheme="minorHAnsi" w:hAnsiTheme="minorHAnsi" w:cstheme="minorHAnsi"/>
        </w:rPr>
        <w:t xml:space="preserve"> earmarked for interpretation at plenary meetings of the Standing and </w:t>
      </w:r>
      <w:r w:rsidR="00A601E3">
        <w:rPr>
          <w:rFonts w:asciiTheme="minorHAnsi" w:hAnsiTheme="minorHAnsi" w:cstheme="minorHAnsi"/>
        </w:rPr>
        <w:t>Conference Committees</w:t>
      </w:r>
      <w:r w:rsidR="002C6F04">
        <w:rPr>
          <w:rFonts w:asciiTheme="minorHAnsi" w:hAnsiTheme="minorHAnsi" w:cstheme="minorHAnsi"/>
        </w:rPr>
        <w:t>,</w:t>
      </w:r>
      <w:r w:rsidR="00C90A2B">
        <w:rPr>
          <w:rStyle w:val="FootnoteReference"/>
          <w:rFonts w:asciiTheme="minorHAnsi" w:hAnsiTheme="minorHAnsi" w:cstheme="minorHAnsi"/>
        </w:rPr>
        <w:footnoteReference w:id="13"/>
      </w:r>
      <w:r w:rsidR="002C6F04">
        <w:rPr>
          <w:rFonts w:asciiTheme="minorHAnsi" w:hAnsiTheme="minorHAnsi" w:cstheme="minorHAnsi"/>
        </w:rPr>
        <w:t xml:space="preserve"> but not</w:t>
      </w:r>
      <w:r w:rsidR="005554EA">
        <w:rPr>
          <w:rFonts w:asciiTheme="minorHAnsi" w:hAnsiTheme="minorHAnsi" w:cstheme="minorHAnsi"/>
        </w:rPr>
        <w:t xml:space="preserve"> for</w:t>
      </w:r>
      <w:r w:rsidR="002C6F04">
        <w:rPr>
          <w:rFonts w:asciiTheme="minorHAnsi" w:hAnsiTheme="minorHAnsi" w:cstheme="minorHAnsi"/>
        </w:rPr>
        <w:t xml:space="preserve"> the working group.</w:t>
      </w:r>
      <w:r w:rsidR="00C90A2B">
        <w:rPr>
          <w:rStyle w:val="FootnoteReference"/>
          <w:rFonts w:asciiTheme="minorHAnsi" w:hAnsiTheme="minorHAnsi" w:cstheme="minorHAnsi"/>
        </w:rPr>
        <w:footnoteReference w:id="14"/>
      </w:r>
    </w:p>
    <w:p w:rsidR="008A6C52" w:rsidRPr="008A6C52" w:rsidRDefault="008A6C52" w:rsidP="008A6C52">
      <w:pPr>
        <w:keepNext/>
        <w:keepLines/>
        <w:rPr>
          <w:rFonts w:asciiTheme="minorHAnsi" w:hAnsiTheme="minorHAnsi" w:cstheme="minorHAnsi"/>
          <w:b/>
        </w:rPr>
      </w:pPr>
    </w:p>
    <w:p w:rsidR="008A6C52" w:rsidRPr="008A6C52" w:rsidRDefault="008A6C52" w:rsidP="008A6C52">
      <w:pPr>
        <w:keepNext/>
        <w:keepLines/>
        <w:rPr>
          <w:rFonts w:asciiTheme="minorHAnsi" w:hAnsiTheme="minorHAnsi" w:cstheme="minorHAnsi"/>
          <w:b/>
        </w:rPr>
      </w:pPr>
      <w:r w:rsidRPr="008A6C52">
        <w:rPr>
          <w:rFonts w:asciiTheme="minorHAnsi" w:hAnsiTheme="minorHAnsi" w:cstheme="minorHAnsi"/>
          <w:b/>
        </w:rPr>
        <w:t xml:space="preserve">III. </w:t>
      </w:r>
      <w:r w:rsidRPr="008A6C52">
        <w:rPr>
          <w:rFonts w:asciiTheme="minorHAnsi" w:hAnsiTheme="minorHAnsi" w:cstheme="minorHAnsi"/>
          <w:b/>
        </w:rPr>
        <w:tab/>
        <w:t xml:space="preserve">COMPARISON OF KEY TERMS  </w:t>
      </w:r>
    </w:p>
    <w:p w:rsidR="0078519E" w:rsidRPr="0078519E" w:rsidRDefault="00B077AF" w:rsidP="0078519E">
      <w:pPr>
        <w:pStyle w:val="ListParagraph"/>
        <w:numPr>
          <w:ilvl w:val="0"/>
          <w:numId w:val="25"/>
        </w:numPr>
        <w:spacing w:before="120" w:line="360" w:lineRule="auto"/>
        <w:contextualSpacing w:val="0"/>
        <w:rPr>
          <w:rFonts w:asciiTheme="minorHAnsi" w:hAnsiTheme="minorHAnsi" w:cstheme="minorHAnsi"/>
        </w:rPr>
      </w:pPr>
      <w:r>
        <w:rPr>
          <w:rFonts w:cstheme="minorHAnsi"/>
        </w:rPr>
        <w:t xml:space="preserve">It is important to differentiate key terms utilized </w:t>
      </w:r>
      <w:r w:rsidR="00A601E3">
        <w:rPr>
          <w:rFonts w:cstheme="minorHAnsi"/>
        </w:rPr>
        <w:t>to refer to translation into languages</w:t>
      </w:r>
      <w:r>
        <w:rPr>
          <w:rFonts w:cstheme="minorHAnsi"/>
        </w:rPr>
        <w:t xml:space="preserve">. </w:t>
      </w:r>
      <w:r w:rsidR="00852A46">
        <w:rPr>
          <w:rFonts w:cstheme="minorHAnsi"/>
        </w:rPr>
        <w:t>The</w:t>
      </w:r>
      <w:r w:rsidR="00A601E3">
        <w:rPr>
          <w:rFonts w:cstheme="minorHAnsi"/>
        </w:rPr>
        <w:t xml:space="preserve"> term</w:t>
      </w:r>
      <w:r w:rsidR="00852A46">
        <w:rPr>
          <w:rFonts w:cstheme="minorHAnsi"/>
        </w:rPr>
        <w:t xml:space="preserve"> </w:t>
      </w:r>
      <w:r>
        <w:rPr>
          <w:rFonts w:cstheme="minorHAnsi"/>
        </w:rPr>
        <w:t>“</w:t>
      </w:r>
      <w:r w:rsidR="00852A46">
        <w:rPr>
          <w:rFonts w:cstheme="minorHAnsi"/>
        </w:rPr>
        <w:t>o</w:t>
      </w:r>
      <w:r>
        <w:rPr>
          <w:rFonts w:cstheme="minorHAnsi"/>
        </w:rPr>
        <w:t>riginal</w:t>
      </w:r>
      <w:r w:rsidR="00852A46">
        <w:rPr>
          <w:rFonts w:cstheme="minorHAnsi"/>
        </w:rPr>
        <w:t xml:space="preserve"> language” refers </w:t>
      </w:r>
      <w:r w:rsidR="00A601E3">
        <w:rPr>
          <w:rFonts w:cstheme="minorHAnsi"/>
        </w:rPr>
        <w:t xml:space="preserve">simply </w:t>
      </w:r>
      <w:r w:rsidR="00852A46">
        <w:rPr>
          <w:rFonts w:cstheme="minorHAnsi"/>
        </w:rPr>
        <w:t xml:space="preserve">to the language or languages </w:t>
      </w:r>
      <w:r w:rsidR="00A601E3">
        <w:rPr>
          <w:rFonts w:cstheme="minorHAnsi"/>
        </w:rPr>
        <w:t xml:space="preserve">in </w:t>
      </w:r>
      <w:r w:rsidR="00852A46">
        <w:rPr>
          <w:rFonts w:cstheme="minorHAnsi"/>
        </w:rPr>
        <w:t xml:space="preserve">which the </w:t>
      </w:r>
      <w:r w:rsidR="00A601E3">
        <w:rPr>
          <w:rFonts w:cstheme="minorHAnsi"/>
        </w:rPr>
        <w:t xml:space="preserve">actual </w:t>
      </w:r>
      <w:r w:rsidR="00852A46">
        <w:rPr>
          <w:rFonts w:cstheme="minorHAnsi"/>
        </w:rPr>
        <w:t xml:space="preserve">treaty </w:t>
      </w:r>
      <w:r w:rsidR="00A601E3">
        <w:rPr>
          <w:rFonts w:cstheme="minorHAnsi"/>
        </w:rPr>
        <w:t xml:space="preserve">text </w:t>
      </w:r>
      <w:r w:rsidR="00852A46">
        <w:rPr>
          <w:rFonts w:cstheme="minorHAnsi"/>
        </w:rPr>
        <w:t>was authenticated</w:t>
      </w:r>
      <w:r w:rsidR="00A601E3">
        <w:rPr>
          <w:rFonts w:cstheme="minorHAnsi"/>
        </w:rPr>
        <w:t xml:space="preserve"> in international law</w:t>
      </w:r>
      <w:r w:rsidR="00852A46">
        <w:rPr>
          <w:rFonts w:cstheme="minorHAnsi"/>
        </w:rPr>
        <w:t>, with each version of the text being equally authoritative.</w:t>
      </w:r>
      <w:r w:rsidR="00852A46">
        <w:rPr>
          <w:rStyle w:val="FootnoteReference"/>
          <w:rFonts w:cstheme="minorHAnsi"/>
        </w:rPr>
        <w:footnoteReference w:id="15"/>
      </w:r>
      <w:r w:rsidR="0059743A">
        <w:rPr>
          <w:rFonts w:cstheme="minorHAnsi"/>
        </w:rPr>
        <w:t xml:space="preserve">  </w:t>
      </w:r>
      <w:r w:rsidR="00A601E3">
        <w:rPr>
          <w:rFonts w:cstheme="minorHAnsi"/>
        </w:rPr>
        <w:t xml:space="preserve">It is normally considered a historical fact, determined by the treaty text itself. </w:t>
      </w:r>
      <w:r w:rsidR="0059743A">
        <w:rPr>
          <w:rFonts w:cstheme="minorHAnsi"/>
        </w:rPr>
        <w:t>In the case of the Ramsar Convention, the “original languages” we</w:t>
      </w:r>
      <w:r w:rsidR="005554EA">
        <w:rPr>
          <w:rFonts w:cstheme="minorHAnsi"/>
        </w:rPr>
        <w:t>re</w:t>
      </w:r>
      <w:r w:rsidR="0059743A">
        <w:rPr>
          <w:rFonts w:cstheme="minorHAnsi"/>
        </w:rPr>
        <w:t xml:space="preserve"> established as English, French, </w:t>
      </w:r>
      <w:r w:rsidR="0059743A" w:rsidRPr="0059743A">
        <w:rPr>
          <w:rFonts w:cstheme="minorHAnsi"/>
        </w:rPr>
        <w:t>German and Russian</w:t>
      </w:r>
      <w:r w:rsidR="0059743A">
        <w:rPr>
          <w:rFonts w:cstheme="minorHAnsi"/>
        </w:rPr>
        <w:t xml:space="preserve">, with </w:t>
      </w:r>
      <w:r w:rsidR="0059743A" w:rsidRPr="0059743A">
        <w:rPr>
          <w:rFonts w:cstheme="minorHAnsi"/>
        </w:rPr>
        <w:t xml:space="preserve">official versions </w:t>
      </w:r>
      <w:r w:rsidR="00A601E3">
        <w:rPr>
          <w:rFonts w:cstheme="minorHAnsi"/>
        </w:rPr>
        <w:t xml:space="preserve">of the treaty text </w:t>
      </w:r>
      <w:r w:rsidR="005B5485">
        <w:rPr>
          <w:rFonts w:cstheme="minorHAnsi"/>
        </w:rPr>
        <w:t>translated</w:t>
      </w:r>
      <w:r w:rsidR="0059743A">
        <w:rPr>
          <w:rFonts w:cstheme="minorHAnsi"/>
        </w:rPr>
        <w:t xml:space="preserve"> in</w:t>
      </w:r>
      <w:r w:rsidR="0059743A" w:rsidRPr="0059743A">
        <w:rPr>
          <w:rFonts w:cstheme="minorHAnsi"/>
        </w:rPr>
        <w:t>t</w:t>
      </w:r>
      <w:r w:rsidR="005554EA">
        <w:rPr>
          <w:rFonts w:cstheme="minorHAnsi"/>
        </w:rPr>
        <w:t>o</w:t>
      </w:r>
      <w:r w:rsidR="0059743A" w:rsidRPr="0059743A">
        <w:rPr>
          <w:rFonts w:cstheme="minorHAnsi"/>
        </w:rPr>
        <w:t xml:space="preserve"> Arabic</w:t>
      </w:r>
      <w:r w:rsidR="0059743A">
        <w:rPr>
          <w:rFonts w:cstheme="minorHAnsi"/>
        </w:rPr>
        <w:t>, Chinese and Spanish</w:t>
      </w:r>
      <w:r w:rsidR="005B5485">
        <w:rPr>
          <w:rFonts w:cstheme="minorHAnsi"/>
        </w:rPr>
        <w:t>.</w:t>
      </w:r>
      <w:r w:rsidR="0059743A">
        <w:rPr>
          <w:rStyle w:val="FootnoteReference"/>
          <w:rFonts w:cstheme="minorHAnsi"/>
        </w:rPr>
        <w:footnoteReference w:id="16"/>
      </w:r>
      <w:r w:rsidR="005B5485">
        <w:rPr>
          <w:rFonts w:cstheme="minorHAnsi"/>
        </w:rPr>
        <w:t xml:space="preserve">  While </w:t>
      </w:r>
      <w:r w:rsidR="005B5485" w:rsidRPr="005B5485">
        <w:rPr>
          <w:rFonts w:cstheme="minorHAnsi"/>
        </w:rPr>
        <w:t>officially approved</w:t>
      </w:r>
      <w:r w:rsidR="005B5485">
        <w:rPr>
          <w:rFonts w:cstheme="minorHAnsi"/>
        </w:rPr>
        <w:t xml:space="preserve">, the additional translations must be distinguished as non-authentic, </w:t>
      </w:r>
      <w:r w:rsidR="00AF3852">
        <w:rPr>
          <w:rFonts w:cstheme="minorHAnsi"/>
        </w:rPr>
        <w:t>and subsequently not carrying the same pre</w:t>
      </w:r>
      <w:r w:rsidR="00A601E3">
        <w:rPr>
          <w:rFonts w:cstheme="minorHAnsi"/>
        </w:rPr>
        <w:t>sumption of equality for the purposes of</w:t>
      </w:r>
      <w:r w:rsidR="00AF3852">
        <w:rPr>
          <w:rFonts w:cstheme="minorHAnsi"/>
        </w:rPr>
        <w:t xml:space="preserve"> interpretation and authority</w:t>
      </w:r>
      <w:r w:rsidR="00A601E3">
        <w:rPr>
          <w:rFonts w:cstheme="minorHAnsi"/>
        </w:rPr>
        <w:t>,</w:t>
      </w:r>
      <w:r w:rsidR="00AF3852">
        <w:rPr>
          <w:rFonts w:cstheme="minorHAnsi"/>
        </w:rPr>
        <w:t xml:space="preserve"> which the “original language” authenticated texts hold.</w:t>
      </w:r>
      <w:r w:rsidR="00AF3852">
        <w:rPr>
          <w:rStyle w:val="FootnoteReference"/>
          <w:rFonts w:cstheme="minorHAnsi"/>
        </w:rPr>
        <w:footnoteReference w:id="17"/>
      </w:r>
      <w:r w:rsidR="00A601E3">
        <w:rPr>
          <w:rFonts w:cstheme="minorHAnsi"/>
        </w:rPr>
        <w:t xml:space="preserve"> (For instance, for an original language, in cases of doubt, treaty interpreters may refer to other documents in the same language to determine the ordinary meaning of the terms in that language, to assist with interpretation). </w:t>
      </w:r>
    </w:p>
    <w:p w:rsidR="00611736" w:rsidRPr="00611736" w:rsidRDefault="00A93AFE" w:rsidP="0078519E">
      <w:pPr>
        <w:pStyle w:val="ListParagraph"/>
        <w:numPr>
          <w:ilvl w:val="0"/>
          <w:numId w:val="25"/>
        </w:numPr>
        <w:spacing w:before="120" w:line="360" w:lineRule="auto"/>
        <w:contextualSpacing w:val="0"/>
        <w:rPr>
          <w:rFonts w:asciiTheme="minorHAnsi" w:hAnsiTheme="minorHAnsi" w:cstheme="minorHAnsi"/>
        </w:rPr>
      </w:pPr>
      <w:r w:rsidRPr="00672C29">
        <w:rPr>
          <w:rFonts w:cstheme="minorHAnsi"/>
        </w:rPr>
        <w:t xml:space="preserve">While the terms “official” and “working” have no precise definition </w:t>
      </w:r>
      <w:r w:rsidR="00672C29" w:rsidRPr="00672C29">
        <w:rPr>
          <w:rFonts w:cstheme="minorHAnsi"/>
        </w:rPr>
        <w:t>in</w:t>
      </w:r>
      <w:r w:rsidRPr="00672C29">
        <w:rPr>
          <w:rFonts w:cstheme="minorHAnsi"/>
        </w:rPr>
        <w:t xml:space="preserve"> international law, they are often defined in the </w:t>
      </w:r>
      <w:r w:rsidR="00457827">
        <w:rPr>
          <w:rFonts w:cstheme="minorHAnsi"/>
        </w:rPr>
        <w:t>ROP</w:t>
      </w:r>
      <w:r w:rsidRPr="00672C29">
        <w:rPr>
          <w:rFonts w:cstheme="minorHAnsi"/>
        </w:rPr>
        <w:t xml:space="preserve"> of the organization, </w:t>
      </w:r>
      <w:r w:rsidR="00672C29" w:rsidRPr="00672C29">
        <w:rPr>
          <w:rFonts w:cstheme="minorHAnsi"/>
        </w:rPr>
        <w:t xml:space="preserve">with distinctions between them in practice often </w:t>
      </w:r>
      <w:r w:rsidR="003F66A8">
        <w:rPr>
          <w:rFonts w:cstheme="minorHAnsi"/>
        </w:rPr>
        <w:t>overlapping</w:t>
      </w:r>
      <w:r w:rsidR="00672C29" w:rsidRPr="00672C29">
        <w:rPr>
          <w:rFonts w:cstheme="minorHAnsi"/>
        </w:rPr>
        <w:t>, or non-existent.</w:t>
      </w:r>
      <w:r w:rsidR="001F4099">
        <w:rPr>
          <w:rStyle w:val="FootnoteReference"/>
          <w:rFonts w:cstheme="minorHAnsi"/>
        </w:rPr>
        <w:footnoteReference w:id="18"/>
      </w:r>
      <w:r w:rsidR="00A601E3">
        <w:rPr>
          <w:rFonts w:cstheme="minorHAnsi"/>
        </w:rPr>
        <w:t xml:space="preserve"> </w:t>
      </w:r>
      <w:r w:rsidR="00F95800">
        <w:rPr>
          <w:rFonts w:cstheme="minorHAnsi"/>
        </w:rPr>
        <w:t>The United Nations originally selected</w:t>
      </w:r>
      <w:r w:rsidR="0078519E" w:rsidRPr="00672C29">
        <w:rPr>
          <w:rFonts w:cstheme="minorHAnsi"/>
        </w:rPr>
        <w:t xml:space="preserve"> “working” languages to: (i) align with the primary languages utilized in the institution, and (ii) save costs relating to staff, </w:t>
      </w:r>
      <w:r w:rsidR="00A601E3">
        <w:rPr>
          <w:rFonts w:cstheme="minorHAnsi"/>
        </w:rPr>
        <w:t>translation and interpretation.</w:t>
      </w:r>
      <w:r w:rsidR="001F4099">
        <w:rPr>
          <w:rStyle w:val="FootnoteReference"/>
          <w:rFonts w:cstheme="minorHAnsi"/>
        </w:rPr>
        <w:footnoteReference w:id="19"/>
      </w:r>
    </w:p>
    <w:p w:rsidR="00672C29" w:rsidRPr="00672C29" w:rsidRDefault="00672C29" w:rsidP="0078519E">
      <w:pPr>
        <w:pStyle w:val="ListParagraph"/>
        <w:numPr>
          <w:ilvl w:val="0"/>
          <w:numId w:val="25"/>
        </w:numPr>
        <w:spacing w:before="120" w:line="360" w:lineRule="auto"/>
        <w:contextualSpacing w:val="0"/>
        <w:rPr>
          <w:rFonts w:asciiTheme="minorHAnsi" w:hAnsiTheme="minorHAnsi" w:cstheme="minorHAnsi"/>
        </w:rPr>
      </w:pPr>
      <w:r>
        <w:rPr>
          <w:rFonts w:cstheme="minorHAnsi"/>
        </w:rPr>
        <w:t xml:space="preserve">The </w:t>
      </w:r>
      <w:r w:rsidR="005554EA">
        <w:rPr>
          <w:rFonts w:cstheme="minorHAnsi"/>
        </w:rPr>
        <w:t xml:space="preserve">UN General Assembly </w:t>
      </w:r>
      <w:r w:rsidR="00457827">
        <w:rPr>
          <w:rFonts w:cstheme="minorHAnsi"/>
        </w:rPr>
        <w:t>ROP</w:t>
      </w:r>
      <w:r w:rsidR="006059F5">
        <w:rPr>
          <w:rFonts w:cstheme="minorHAnsi"/>
        </w:rPr>
        <w:t xml:space="preserve"> </w:t>
      </w:r>
      <w:r w:rsidR="00BD5E4F">
        <w:rPr>
          <w:rFonts w:cstheme="minorHAnsi"/>
        </w:rPr>
        <w:t xml:space="preserve">were </w:t>
      </w:r>
      <w:r w:rsidR="003F66A8">
        <w:rPr>
          <w:rFonts w:cstheme="minorHAnsi"/>
        </w:rPr>
        <w:t xml:space="preserve">originally </w:t>
      </w:r>
      <w:r w:rsidR="00BD5E4F">
        <w:rPr>
          <w:rFonts w:cstheme="minorHAnsi"/>
        </w:rPr>
        <w:t>agre</w:t>
      </w:r>
      <w:r w:rsidR="005554EA">
        <w:rPr>
          <w:rFonts w:cstheme="minorHAnsi"/>
        </w:rPr>
        <w:t xml:space="preserve">ed </w:t>
      </w:r>
      <w:r>
        <w:rPr>
          <w:rFonts w:cstheme="minorHAnsi"/>
        </w:rPr>
        <w:t>in 1947</w:t>
      </w:r>
      <w:r w:rsidR="005554EA">
        <w:rPr>
          <w:rFonts w:cstheme="minorHAnsi"/>
        </w:rPr>
        <w:t>,</w:t>
      </w:r>
      <w:r w:rsidR="00BD5E4F">
        <w:rPr>
          <w:rFonts w:cstheme="minorHAnsi"/>
        </w:rPr>
        <w:t xml:space="preserve"> indicating</w:t>
      </w:r>
      <w:r>
        <w:rPr>
          <w:rFonts w:cstheme="minorHAnsi"/>
        </w:rPr>
        <w:t xml:space="preserve"> </w:t>
      </w:r>
      <w:r w:rsidR="006F0684">
        <w:rPr>
          <w:rFonts w:cstheme="minorHAnsi"/>
        </w:rPr>
        <w:t>five “official</w:t>
      </w:r>
      <w:r w:rsidR="00BD5E4F">
        <w:rPr>
          <w:rFonts w:cstheme="minorHAnsi"/>
        </w:rPr>
        <w:t xml:space="preserve"> languages</w:t>
      </w:r>
      <w:r w:rsidR="006F0684">
        <w:rPr>
          <w:rFonts w:cstheme="minorHAnsi"/>
        </w:rPr>
        <w:t>”</w:t>
      </w:r>
      <w:r>
        <w:rPr>
          <w:rFonts w:cstheme="minorHAnsi"/>
        </w:rPr>
        <w:t xml:space="preserve"> </w:t>
      </w:r>
      <w:r w:rsidR="004C0B9A">
        <w:rPr>
          <w:rFonts w:cstheme="minorHAnsi"/>
        </w:rPr>
        <w:t xml:space="preserve">(English, French, </w:t>
      </w:r>
      <w:r w:rsidR="00E06840">
        <w:rPr>
          <w:rFonts w:cstheme="minorHAnsi"/>
        </w:rPr>
        <w:t xml:space="preserve">Spanish, </w:t>
      </w:r>
      <w:r w:rsidR="004C0B9A">
        <w:rPr>
          <w:rFonts w:cstheme="minorHAnsi"/>
        </w:rPr>
        <w:t xml:space="preserve">Russian, and Chinese) </w:t>
      </w:r>
      <w:r>
        <w:rPr>
          <w:rFonts w:cstheme="minorHAnsi"/>
        </w:rPr>
        <w:t xml:space="preserve">and two </w:t>
      </w:r>
      <w:r w:rsidR="006F0684">
        <w:rPr>
          <w:rFonts w:cstheme="minorHAnsi"/>
        </w:rPr>
        <w:t>“</w:t>
      </w:r>
      <w:r>
        <w:rPr>
          <w:rFonts w:cstheme="minorHAnsi"/>
        </w:rPr>
        <w:t>working languages</w:t>
      </w:r>
      <w:r w:rsidR="004C0B9A">
        <w:rPr>
          <w:rFonts w:cstheme="minorHAnsi"/>
        </w:rPr>
        <w:t xml:space="preserve"> (English and French).</w:t>
      </w:r>
      <w:r w:rsidR="006F0684">
        <w:rPr>
          <w:rFonts w:cstheme="minorHAnsi"/>
        </w:rPr>
        <w:t>”</w:t>
      </w:r>
      <w:r>
        <w:rPr>
          <w:rStyle w:val="FootnoteReference"/>
          <w:rFonts w:cstheme="minorHAnsi"/>
        </w:rPr>
        <w:footnoteReference w:id="20"/>
      </w:r>
      <w:r w:rsidR="003F66A8">
        <w:rPr>
          <w:rFonts w:cstheme="minorHAnsi"/>
        </w:rPr>
        <w:t xml:space="preserve"> All resolutions, important documents and summary reports were to b</w:t>
      </w:r>
      <w:r w:rsidR="00BD5E4F">
        <w:rPr>
          <w:rFonts w:cstheme="minorHAnsi"/>
        </w:rPr>
        <w:t>e translated into the “official</w:t>
      </w:r>
      <w:r w:rsidR="003F66A8">
        <w:rPr>
          <w:rFonts w:cstheme="minorHAnsi"/>
        </w:rPr>
        <w:t xml:space="preserve"> languages</w:t>
      </w:r>
      <w:r w:rsidR="00BD5E4F">
        <w:rPr>
          <w:rFonts w:cstheme="minorHAnsi"/>
        </w:rPr>
        <w:t>”</w:t>
      </w:r>
      <w:r w:rsidR="003F66A8">
        <w:rPr>
          <w:rFonts w:cstheme="minorHAnsi"/>
        </w:rPr>
        <w:t>,   while verbatim records, operational documents and the Journal were</w:t>
      </w:r>
      <w:r w:rsidR="00BD5E4F">
        <w:rPr>
          <w:rFonts w:cstheme="minorHAnsi"/>
        </w:rPr>
        <w:t xml:space="preserve"> to be translated into “working</w:t>
      </w:r>
      <w:r w:rsidR="003F66A8">
        <w:rPr>
          <w:rFonts w:cstheme="minorHAnsi"/>
        </w:rPr>
        <w:t xml:space="preserve"> languages</w:t>
      </w:r>
      <w:r w:rsidR="00BD5E4F">
        <w:rPr>
          <w:rFonts w:cstheme="minorHAnsi"/>
        </w:rPr>
        <w:t>.”</w:t>
      </w:r>
      <w:r w:rsidR="003F66A8">
        <w:rPr>
          <w:rStyle w:val="FootnoteReference"/>
          <w:rFonts w:cstheme="minorHAnsi"/>
        </w:rPr>
        <w:footnoteReference w:id="21"/>
      </w:r>
      <w:r w:rsidR="00CF0B58">
        <w:rPr>
          <w:rFonts w:cstheme="minorHAnsi"/>
        </w:rPr>
        <w:t xml:space="preserve"> Simultaneous interpretation was adopted by the General Assembly in 1946 for all </w:t>
      </w:r>
      <w:r w:rsidR="00BD5E4F">
        <w:rPr>
          <w:rFonts w:cstheme="minorHAnsi"/>
        </w:rPr>
        <w:t>statements made in an “official</w:t>
      </w:r>
      <w:r w:rsidR="00CF0B58">
        <w:rPr>
          <w:rFonts w:cstheme="minorHAnsi"/>
        </w:rPr>
        <w:t xml:space="preserve"> language</w:t>
      </w:r>
      <w:r w:rsidR="00BD5E4F">
        <w:rPr>
          <w:rFonts w:cstheme="minorHAnsi"/>
        </w:rPr>
        <w:t>s”</w:t>
      </w:r>
      <w:r w:rsidR="00CF0B58">
        <w:rPr>
          <w:rFonts w:cstheme="minorHAnsi"/>
        </w:rPr>
        <w:t>, with full consecutive interpretation provided at the conclus</w:t>
      </w:r>
      <w:r w:rsidR="00BD5E4F">
        <w:rPr>
          <w:rFonts w:cstheme="minorHAnsi"/>
        </w:rPr>
        <w:t>ion in “working</w:t>
      </w:r>
      <w:r w:rsidR="00CF0B58">
        <w:rPr>
          <w:rFonts w:cstheme="minorHAnsi"/>
        </w:rPr>
        <w:t xml:space="preserve"> languages.</w:t>
      </w:r>
      <w:r w:rsidR="00BD5E4F">
        <w:rPr>
          <w:rFonts w:cstheme="minorHAnsi"/>
        </w:rPr>
        <w:t>”</w:t>
      </w:r>
      <w:r w:rsidR="00CF0B58">
        <w:rPr>
          <w:rStyle w:val="FootnoteReference"/>
          <w:rFonts w:cstheme="minorHAnsi"/>
        </w:rPr>
        <w:footnoteReference w:id="22"/>
      </w:r>
      <w:r w:rsidR="00BD5E4F">
        <w:rPr>
          <w:rFonts w:cstheme="minorHAnsi"/>
        </w:rPr>
        <w:t xml:space="preserve"> The list of “working</w:t>
      </w:r>
      <w:r w:rsidR="00571773">
        <w:rPr>
          <w:rFonts w:cstheme="minorHAnsi"/>
        </w:rPr>
        <w:t xml:space="preserve"> languages</w:t>
      </w:r>
      <w:r w:rsidR="00BD5E4F">
        <w:rPr>
          <w:rFonts w:cstheme="minorHAnsi"/>
        </w:rPr>
        <w:t>”</w:t>
      </w:r>
      <w:r w:rsidR="00571773">
        <w:rPr>
          <w:rFonts w:cstheme="minorHAnsi"/>
        </w:rPr>
        <w:t xml:space="preserve"> has</w:t>
      </w:r>
      <w:r w:rsidR="00BD5E4F">
        <w:rPr>
          <w:rFonts w:cstheme="minorHAnsi"/>
        </w:rPr>
        <w:t>, however,</w:t>
      </w:r>
      <w:r w:rsidR="00571773">
        <w:rPr>
          <w:rFonts w:cstheme="minorHAnsi"/>
        </w:rPr>
        <w:t xml:space="preserve"> gradually </w:t>
      </w:r>
      <w:r w:rsidR="00F95800">
        <w:rPr>
          <w:rFonts w:cstheme="minorHAnsi"/>
        </w:rPr>
        <w:t>moved to mirror</w:t>
      </w:r>
      <w:r w:rsidR="00571773">
        <w:rPr>
          <w:rFonts w:cstheme="minorHAnsi"/>
        </w:rPr>
        <w:t xml:space="preserve"> the </w:t>
      </w:r>
      <w:r w:rsidR="00BD5E4F">
        <w:rPr>
          <w:rFonts w:cstheme="minorHAnsi"/>
        </w:rPr>
        <w:t>“official</w:t>
      </w:r>
      <w:r w:rsidR="00F95800">
        <w:rPr>
          <w:rFonts w:cstheme="minorHAnsi"/>
        </w:rPr>
        <w:t xml:space="preserve"> </w:t>
      </w:r>
      <w:r w:rsidR="00571773">
        <w:rPr>
          <w:rFonts w:cstheme="minorHAnsi"/>
        </w:rPr>
        <w:t>languages</w:t>
      </w:r>
      <w:r w:rsidR="00BD5E4F">
        <w:rPr>
          <w:rFonts w:cstheme="minorHAnsi"/>
        </w:rPr>
        <w:t>”</w:t>
      </w:r>
      <w:r w:rsidR="00571773">
        <w:rPr>
          <w:rFonts w:cstheme="minorHAnsi"/>
        </w:rPr>
        <w:t>, with the inclusion of Spanish in 1948,</w:t>
      </w:r>
      <w:r w:rsidR="00571773">
        <w:rPr>
          <w:rStyle w:val="FootnoteReference"/>
          <w:rFonts w:cstheme="minorHAnsi"/>
        </w:rPr>
        <w:footnoteReference w:id="23"/>
      </w:r>
      <w:r w:rsidR="00571773">
        <w:rPr>
          <w:rFonts w:cstheme="minorHAnsi"/>
        </w:rPr>
        <w:t xml:space="preserve"> Russian in 1968,</w:t>
      </w:r>
      <w:r w:rsidR="00571773">
        <w:rPr>
          <w:rStyle w:val="FootnoteReference"/>
          <w:rFonts w:cstheme="minorHAnsi"/>
        </w:rPr>
        <w:footnoteReference w:id="24"/>
      </w:r>
      <w:r w:rsidR="00BD5E4F">
        <w:rPr>
          <w:rFonts w:cstheme="minorHAnsi"/>
        </w:rPr>
        <w:t xml:space="preserve"> </w:t>
      </w:r>
      <w:r w:rsidR="00F95800">
        <w:rPr>
          <w:rFonts w:cstheme="minorHAnsi"/>
        </w:rPr>
        <w:t xml:space="preserve">and </w:t>
      </w:r>
      <w:r w:rsidR="00571773">
        <w:rPr>
          <w:rFonts w:cstheme="minorHAnsi"/>
        </w:rPr>
        <w:t>Chinese</w:t>
      </w:r>
      <w:r w:rsidR="00F95800">
        <w:rPr>
          <w:rStyle w:val="FootnoteReference"/>
          <w:rFonts w:cstheme="minorHAnsi"/>
        </w:rPr>
        <w:footnoteReference w:id="25"/>
      </w:r>
      <w:r w:rsidR="00BD5E4F">
        <w:rPr>
          <w:rFonts w:cstheme="minorHAnsi"/>
        </w:rPr>
        <w:t xml:space="preserve"> </w:t>
      </w:r>
      <w:r w:rsidR="00F95800">
        <w:rPr>
          <w:rFonts w:cstheme="minorHAnsi"/>
        </w:rPr>
        <w:t>and Arabic</w:t>
      </w:r>
      <w:r w:rsidR="00E35D08">
        <w:rPr>
          <w:rFonts w:cstheme="minorHAnsi"/>
        </w:rPr>
        <w:t xml:space="preserve"> both</w:t>
      </w:r>
      <w:r w:rsidR="006059F5">
        <w:rPr>
          <w:rFonts w:cstheme="minorHAnsi"/>
        </w:rPr>
        <w:t xml:space="preserve"> </w:t>
      </w:r>
      <w:r w:rsidR="00571773">
        <w:rPr>
          <w:rFonts w:cstheme="minorHAnsi"/>
        </w:rPr>
        <w:t>in 1973</w:t>
      </w:r>
      <w:r w:rsidR="00F95800">
        <w:rPr>
          <w:rFonts w:cstheme="minorHAnsi"/>
        </w:rPr>
        <w:t>,</w:t>
      </w:r>
      <w:r w:rsidR="00E35D08">
        <w:rPr>
          <w:rStyle w:val="FootnoteReference"/>
          <w:rFonts w:cstheme="minorHAnsi"/>
        </w:rPr>
        <w:footnoteReference w:id="26"/>
      </w:r>
      <w:r w:rsidR="00F95800">
        <w:rPr>
          <w:rFonts w:cstheme="minorHAnsi"/>
        </w:rPr>
        <w:t xml:space="preserve"> and </w:t>
      </w:r>
      <w:r w:rsidR="00C72391">
        <w:rPr>
          <w:rFonts w:cstheme="minorHAnsi"/>
        </w:rPr>
        <w:t>with the eventual formal alteration of</w:t>
      </w:r>
      <w:r w:rsidR="00F95800">
        <w:rPr>
          <w:rFonts w:cstheme="minorHAnsi"/>
        </w:rPr>
        <w:t xml:space="preserve"> the </w:t>
      </w:r>
      <w:r w:rsidR="00C72391">
        <w:rPr>
          <w:rFonts w:cstheme="minorHAnsi"/>
        </w:rPr>
        <w:t xml:space="preserve">UNGA </w:t>
      </w:r>
      <w:r w:rsidR="00457827">
        <w:rPr>
          <w:rFonts w:cstheme="minorHAnsi"/>
        </w:rPr>
        <w:t>ROP</w:t>
      </w:r>
      <w:r w:rsidR="00BD5E4F">
        <w:rPr>
          <w:rFonts w:cstheme="minorHAnsi"/>
        </w:rPr>
        <w:t xml:space="preserve"> making all “official</w:t>
      </w:r>
      <w:r w:rsidR="00F95800">
        <w:rPr>
          <w:rFonts w:cstheme="minorHAnsi"/>
        </w:rPr>
        <w:t xml:space="preserve"> languages</w:t>
      </w:r>
      <w:r w:rsidR="00BD5E4F">
        <w:rPr>
          <w:rFonts w:cstheme="minorHAnsi"/>
        </w:rPr>
        <w:t>” into</w:t>
      </w:r>
      <w:r w:rsidR="00F95800">
        <w:rPr>
          <w:rFonts w:cstheme="minorHAnsi"/>
        </w:rPr>
        <w:t xml:space="preserve"> “working</w:t>
      </w:r>
      <w:r w:rsidR="00BD5E4F">
        <w:rPr>
          <w:rFonts w:cstheme="minorHAnsi"/>
        </w:rPr>
        <w:t xml:space="preserve"> languages</w:t>
      </w:r>
      <w:r w:rsidR="00F95800">
        <w:rPr>
          <w:rFonts w:cstheme="minorHAnsi"/>
        </w:rPr>
        <w:t>” as well.</w:t>
      </w:r>
      <w:r w:rsidR="00E35D08">
        <w:rPr>
          <w:rStyle w:val="FootnoteReference"/>
          <w:rFonts w:cstheme="minorHAnsi"/>
        </w:rPr>
        <w:footnoteReference w:id="27"/>
      </w:r>
      <w:r w:rsidR="00BD5E4F">
        <w:rPr>
          <w:rFonts w:cstheme="minorHAnsi"/>
        </w:rPr>
        <w:t xml:space="preserve"> </w:t>
      </w:r>
      <w:r w:rsidR="00FE5D59">
        <w:rPr>
          <w:rFonts w:cstheme="minorHAnsi"/>
        </w:rPr>
        <w:t xml:space="preserve">Inclusion of simultaneous interpretation </w:t>
      </w:r>
      <w:r w:rsidR="00460887">
        <w:rPr>
          <w:rFonts w:cstheme="minorHAnsi"/>
        </w:rPr>
        <w:t>led to the</w:t>
      </w:r>
      <w:r w:rsidR="006059F5">
        <w:rPr>
          <w:rFonts w:cstheme="minorHAnsi"/>
        </w:rPr>
        <w:t xml:space="preserve"> </w:t>
      </w:r>
      <w:r w:rsidR="00460887">
        <w:rPr>
          <w:rFonts w:cstheme="minorHAnsi"/>
        </w:rPr>
        <w:t>removal of</w:t>
      </w:r>
      <w:r w:rsidR="00DA4134">
        <w:rPr>
          <w:rFonts w:cstheme="minorHAnsi"/>
        </w:rPr>
        <w:t xml:space="preserve"> many of the procedural differentiators between the two terms.</w:t>
      </w:r>
      <w:r w:rsidR="00DA4134">
        <w:rPr>
          <w:rStyle w:val="FootnoteReference"/>
          <w:rFonts w:cstheme="minorHAnsi"/>
        </w:rPr>
        <w:footnoteReference w:id="28"/>
      </w:r>
    </w:p>
    <w:p w:rsidR="002C3291" w:rsidRDefault="00D87ED0" w:rsidP="00254668">
      <w:pPr>
        <w:pStyle w:val="ListParagraph"/>
        <w:numPr>
          <w:ilvl w:val="0"/>
          <w:numId w:val="25"/>
        </w:numPr>
        <w:spacing w:before="120" w:line="360" w:lineRule="auto"/>
        <w:contextualSpacing w:val="0"/>
        <w:rPr>
          <w:rFonts w:asciiTheme="minorHAnsi" w:hAnsiTheme="minorHAnsi" w:cstheme="minorHAnsi"/>
        </w:rPr>
      </w:pPr>
      <w:r w:rsidRPr="001370B7">
        <w:rPr>
          <w:rFonts w:asciiTheme="minorHAnsi" w:hAnsiTheme="minorHAnsi" w:cstheme="minorHAnsi"/>
        </w:rPr>
        <w:t xml:space="preserve">Currently the Ramsar Convention </w:t>
      </w:r>
      <w:r w:rsidR="00C72391">
        <w:rPr>
          <w:rFonts w:asciiTheme="minorHAnsi" w:hAnsiTheme="minorHAnsi" w:cstheme="minorHAnsi"/>
        </w:rPr>
        <w:t>ROP do</w:t>
      </w:r>
      <w:r w:rsidRPr="001370B7">
        <w:rPr>
          <w:rFonts w:asciiTheme="minorHAnsi" w:hAnsiTheme="minorHAnsi" w:cstheme="minorHAnsi"/>
        </w:rPr>
        <w:t xml:space="preserve"> not </w:t>
      </w:r>
      <w:r w:rsidR="00BD5E4F">
        <w:rPr>
          <w:rFonts w:asciiTheme="minorHAnsi" w:hAnsiTheme="minorHAnsi" w:cstheme="minorHAnsi"/>
        </w:rPr>
        <w:t xml:space="preserve">appear to </w:t>
      </w:r>
      <w:r w:rsidRPr="001370B7">
        <w:rPr>
          <w:rFonts w:asciiTheme="minorHAnsi" w:hAnsiTheme="minorHAnsi" w:cstheme="minorHAnsi"/>
        </w:rPr>
        <w:t xml:space="preserve">make a </w:t>
      </w:r>
      <w:r w:rsidR="00CB1AAA">
        <w:rPr>
          <w:rFonts w:asciiTheme="minorHAnsi" w:hAnsiTheme="minorHAnsi" w:cstheme="minorHAnsi"/>
        </w:rPr>
        <w:t xml:space="preserve">procedural </w:t>
      </w:r>
      <w:r w:rsidR="00CB1AAA" w:rsidRPr="001370B7">
        <w:rPr>
          <w:rFonts w:asciiTheme="minorHAnsi" w:hAnsiTheme="minorHAnsi" w:cstheme="minorHAnsi"/>
        </w:rPr>
        <w:t>differentiation</w:t>
      </w:r>
      <w:r w:rsidRPr="001370B7">
        <w:rPr>
          <w:rFonts w:asciiTheme="minorHAnsi" w:hAnsiTheme="minorHAnsi" w:cstheme="minorHAnsi"/>
        </w:rPr>
        <w:t xml:space="preserve"> between the </w:t>
      </w:r>
      <w:r w:rsidR="00254668" w:rsidRPr="001370B7">
        <w:rPr>
          <w:rFonts w:asciiTheme="minorHAnsi" w:hAnsiTheme="minorHAnsi" w:cstheme="minorHAnsi"/>
        </w:rPr>
        <w:t>“</w:t>
      </w:r>
      <w:r w:rsidRPr="001370B7">
        <w:rPr>
          <w:rFonts w:asciiTheme="minorHAnsi" w:hAnsiTheme="minorHAnsi" w:cstheme="minorHAnsi"/>
        </w:rPr>
        <w:t>official</w:t>
      </w:r>
      <w:r w:rsidR="00C72391">
        <w:rPr>
          <w:rFonts w:asciiTheme="minorHAnsi" w:hAnsiTheme="minorHAnsi" w:cstheme="minorHAnsi"/>
        </w:rPr>
        <w:t xml:space="preserve"> languages</w:t>
      </w:r>
      <w:r w:rsidR="00254668" w:rsidRPr="001370B7">
        <w:rPr>
          <w:rFonts w:asciiTheme="minorHAnsi" w:hAnsiTheme="minorHAnsi" w:cstheme="minorHAnsi"/>
        </w:rPr>
        <w:t>”</w:t>
      </w:r>
      <w:r w:rsidRPr="001370B7">
        <w:rPr>
          <w:rFonts w:asciiTheme="minorHAnsi" w:hAnsiTheme="minorHAnsi" w:cstheme="minorHAnsi"/>
        </w:rPr>
        <w:t xml:space="preserve"> and </w:t>
      </w:r>
      <w:r w:rsidR="00254668" w:rsidRPr="001370B7">
        <w:rPr>
          <w:rFonts w:asciiTheme="minorHAnsi" w:hAnsiTheme="minorHAnsi" w:cstheme="minorHAnsi"/>
        </w:rPr>
        <w:t>“</w:t>
      </w:r>
      <w:r w:rsidRPr="001370B7">
        <w:rPr>
          <w:rFonts w:asciiTheme="minorHAnsi" w:hAnsiTheme="minorHAnsi" w:cstheme="minorHAnsi"/>
        </w:rPr>
        <w:t>working languages</w:t>
      </w:r>
      <w:r w:rsidR="00C72391">
        <w:rPr>
          <w:rFonts w:asciiTheme="minorHAnsi" w:hAnsiTheme="minorHAnsi" w:cstheme="minorHAnsi"/>
        </w:rPr>
        <w:t>”</w:t>
      </w:r>
      <w:r w:rsidRPr="001370B7">
        <w:rPr>
          <w:rFonts w:asciiTheme="minorHAnsi" w:hAnsiTheme="minorHAnsi" w:cstheme="minorHAnsi"/>
        </w:rPr>
        <w:t xml:space="preserve"> of the Convention.</w:t>
      </w:r>
      <w:r>
        <w:rPr>
          <w:rStyle w:val="FootnoteReference"/>
          <w:rFonts w:asciiTheme="minorHAnsi" w:hAnsiTheme="minorHAnsi" w:cstheme="minorHAnsi"/>
        </w:rPr>
        <w:footnoteReference w:id="29"/>
      </w:r>
    </w:p>
    <w:p w:rsidR="00C72391" w:rsidRPr="001370B7" w:rsidRDefault="00C72391" w:rsidP="00C72391">
      <w:pPr>
        <w:pStyle w:val="ListParagraph"/>
        <w:spacing w:before="120" w:line="360" w:lineRule="auto"/>
        <w:ind w:left="360"/>
        <w:contextualSpacing w:val="0"/>
        <w:rPr>
          <w:rFonts w:asciiTheme="minorHAnsi" w:hAnsiTheme="minorHAnsi" w:cstheme="minorHAnsi"/>
        </w:rPr>
      </w:pPr>
    </w:p>
    <w:p w:rsidR="002C3291" w:rsidRPr="009E1C5D" w:rsidRDefault="002C3291" w:rsidP="002C3291">
      <w:pPr>
        <w:rPr>
          <w:rFonts w:asciiTheme="minorHAnsi" w:hAnsiTheme="minorHAnsi" w:cstheme="minorHAnsi"/>
          <w:b/>
        </w:rPr>
      </w:pPr>
      <w:r w:rsidRPr="009E1C5D">
        <w:rPr>
          <w:rFonts w:asciiTheme="minorHAnsi" w:hAnsiTheme="minorHAnsi" w:cstheme="minorHAnsi"/>
          <w:b/>
        </w:rPr>
        <w:t>I</w:t>
      </w:r>
      <w:r w:rsidR="00584C23">
        <w:rPr>
          <w:rFonts w:asciiTheme="minorHAnsi" w:hAnsiTheme="minorHAnsi" w:cstheme="minorHAnsi"/>
          <w:b/>
        </w:rPr>
        <w:t>V</w:t>
      </w:r>
      <w:r w:rsidRPr="009E1C5D">
        <w:rPr>
          <w:rFonts w:asciiTheme="minorHAnsi" w:hAnsiTheme="minorHAnsi" w:cstheme="minorHAnsi"/>
          <w:b/>
        </w:rPr>
        <w:t>.</w:t>
      </w:r>
      <w:r w:rsidRPr="009E1C5D">
        <w:rPr>
          <w:rFonts w:asciiTheme="minorHAnsi" w:hAnsiTheme="minorHAnsi" w:cstheme="minorHAnsi"/>
          <w:b/>
        </w:rPr>
        <w:tab/>
      </w:r>
      <w:r w:rsidR="00C85AC1" w:rsidRPr="009E1C5D">
        <w:rPr>
          <w:rFonts w:asciiTheme="minorHAnsi" w:hAnsiTheme="minorHAnsi" w:cstheme="minorHAnsi"/>
          <w:b/>
        </w:rPr>
        <w:t xml:space="preserve">OPTIONS </w:t>
      </w:r>
      <w:r w:rsidR="00C72391">
        <w:rPr>
          <w:rFonts w:asciiTheme="minorHAnsi" w:hAnsiTheme="minorHAnsi" w:cstheme="minorHAnsi"/>
          <w:b/>
        </w:rPr>
        <w:t xml:space="preserve">FOR </w:t>
      </w:r>
      <w:r w:rsidR="008A6C52">
        <w:rPr>
          <w:rFonts w:asciiTheme="minorHAnsi" w:hAnsiTheme="minorHAnsi" w:cstheme="minorHAnsi"/>
          <w:b/>
        </w:rPr>
        <w:t xml:space="preserve">ACCOMMODATION AND </w:t>
      </w:r>
      <w:r w:rsidR="00C85AC1" w:rsidRPr="009E1C5D">
        <w:rPr>
          <w:rFonts w:asciiTheme="minorHAnsi" w:hAnsiTheme="minorHAnsi" w:cstheme="minorHAnsi"/>
          <w:b/>
        </w:rPr>
        <w:t xml:space="preserve">INTRODUCTION OF ARABIC INTO THE CONVENTION </w:t>
      </w:r>
    </w:p>
    <w:p w:rsidR="00C72391" w:rsidRDefault="00C72391" w:rsidP="00C72391">
      <w:pPr>
        <w:pStyle w:val="ListParagraph"/>
        <w:spacing w:before="120" w:line="360" w:lineRule="auto"/>
        <w:ind w:left="360"/>
        <w:contextualSpacing w:val="0"/>
        <w:rPr>
          <w:rFonts w:asciiTheme="minorHAnsi" w:hAnsiTheme="minorHAnsi" w:cstheme="minorHAnsi"/>
        </w:rPr>
      </w:pPr>
    </w:p>
    <w:p w:rsidR="006348D8" w:rsidRDefault="00E83E95" w:rsidP="008A6C52">
      <w:pPr>
        <w:pStyle w:val="ListParagraph"/>
        <w:numPr>
          <w:ilvl w:val="0"/>
          <w:numId w:val="25"/>
        </w:numPr>
        <w:spacing w:before="120" w:line="360" w:lineRule="auto"/>
        <w:contextualSpacing w:val="0"/>
        <w:rPr>
          <w:rFonts w:asciiTheme="minorHAnsi" w:hAnsiTheme="minorHAnsi" w:cstheme="minorHAnsi"/>
        </w:rPr>
      </w:pPr>
      <w:r>
        <w:rPr>
          <w:rFonts w:asciiTheme="minorHAnsi" w:hAnsiTheme="minorHAnsi" w:cstheme="minorHAnsi"/>
        </w:rPr>
        <w:t xml:space="preserve">Various options are available for the accommodation of Arabic into the </w:t>
      </w:r>
      <w:r w:rsidR="00FD734C">
        <w:rPr>
          <w:rFonts w:asciiTheme="minorHAnsi" w:hAnsiTheme="minorHAnsi" w:cstheme="minorHAnsi"/>
        </w:rPr>
        <w:t xml:space="preserve">work of the </w:t>
      </w:r>
      <w:r>
        <w:rPr>
          <w:rFonts w:asciiTheme="minorHAnsi" w:hAnsiTheme="minorHAnsi" w:cstheme="minorHAnsi"/>
        </w:rPr>
        <w:t xml:space="preserve">Convention. Each raises </w:t>
      </w:r>
      <w:r w:rsidR="006348D8">
        <w:rPr>
          <w:rFonts w:asciiTheme="minorHAnsi" w:hAnsiTheme="minorHAnsi" w:cstheme="minorHAnsi"/>
        </w:rPr>
        <w:t>different</w:t>
      </w:r>
      <w:r w:rsidR="006059F5">
        <w:rPr>
          <w:rFonts w:asciiTheme="minorHAnsi" w:hAnsiTheme="minorHAnsi" w:cstheme="minorHAnsi"/>
        </w:rPr>
        <w:t xml:space="preserve"> </w:t>
      </w:r>
      <w:r>
        <w:rPr>
          <w:rFonts w:asciiTheme="minorHAnsi" w:hAnsiTheme="minorHAnsi" w:cstheme="minorHAnsi"/>
        </w:rPr>
        <w:t>financial and operational consi</w:t>
      </w:r>
      <w:r w:rsidR="00C72391">
        <w:rPr>
          <w:rFonts w:asciiTheme="minorHAnsi" w:hAnsiTheme="minorHAnsi" w:cstheme="minorHAnsi"/>
        </w:rPr>
        <w:t xml:space="preserve">derations, and any options may </w:t>
      </w:r>
      <w:r>
        <w:rPr>
          <w:rFonts w:asciiTheme="minorHAnsi" w:hAnsiTheme="minorHAnsi" w:cstheme="minorHAnsi"/>
        </w:rPr>
        <w:t xml:space="preserve">be implemented in </w:t>
      </w:r>
      <w:r w:rsidR="006348D8">
        <w:rPr>
          <w:rFonts w:asciiTheme="minorHAnsi" w:hAnsiTheme="minorHAnsi" w:cstheme="minorHAnsi"/>
        </w:rPr>
        <w:t>phases</w:t>
      </w:r>
      <w:r>
        <w:rPr>
          <w:rFonts w:asciiTheme="minorHAnsi" w:hAnsiTheme="minorHAnsi" w:cstheme="minorHAnsi"/>
        </w:rPr>
        <w:t xml:space="preserve">. </w:t>
      </w:r>
      <w:r w:rsidR="00C72391">
        <w:rPr>
          <w:rFonts w:asciiTheme="minorHAnsi" w:hAnsiTheme="minorHAnsi" w:cstheme="minorHAnsi"/>
        </w:rPr>
        <w:t>Based on advice from the Secretariat, i</w:t>
      </w:r>
      <w:r w:rsidR="00D02423">
        <w:rPr>
          <w:rFonts w:asciiTheme="minorHAnsi" w:hAnsiTheme="minorHAnsi" w:cstheme="minorHAnsi"/>
        </w:rPr>
        <w:t xml:space="preserve">nstitutional experience on this subject </w:t>
      </w:r>
      <w:r w:rsidR="00C72391">
        <w:rPr>
          <w:rFonts w:asciiTheme="minorHAnsi" w:hAnsiTheme="minorHAnsi" w:cstheme="minorHAnsi"/>
        </w:rPr>
        <w:t>may inform four</w:t>
      </w:r>
      <w:r w:rsidR="006348D8">
        <w:rPr>
          <w:rFonts w:asciiTheme="minorHAnsi" w:hAnsiTheme="minorHAnsi" w:cstheme="minorHAnsi"/>
        </w:rPr>
        <w:t xml:space="preserve"> </w:t>
      </w:r>
      <w:r w:rsidR="00C72391">
        <w:rPr>
          <w:rFonts w:asciiTheme="minorHAnsi" w:hAnsiTheme="minorHAnsi" w:cstheme="minorHAnsi"/>
        </w:rPr>
        <w:t xml:space="preserve">principal </w:t>
      </w:r>
      <w:r w:rsidR="00D02423">
        <w:rPr>
          <w:rFonts w:asciiTheme="minorHAnsi" w:hAnsiTheme="minorHAnsi" w:cstheme="minorHAnsi"/>
        </w:rPr>
        <w:t xml:space="preserve">proposed options: </w:t>
      </w:r>
    </w:p>
    <w:p w:rsidR="002B0E89" w:rsidRDefault="00D02423">
      <w:pPr>
        <w:pStyle w:val="ListParagraph"/>
        <w:numPr>
          <w:ilvl w:val="0"/>
          <w:numId w:val="29"/>
        </w:numPr>
        <w:spacing w:before="120" w:line="360" w:lineRule="auto"/>
        <w:contextualSpacing w:val="0"/>
        <w:rPr>
          <w:rFonts w:asciiTheme="minorHAnsi" w:hAnsiTheme="minorHAnsi" w:cstheme="minorHAnsi"/>
        </w:rPr>
      </w:pPr>
      <w:r>
        <w:rPr>
          <w:rFonts w:asciiTheme="minorHAnsi" w:hAnsiTheme="minorHAnsi" w:cstheme="minorHAnsi"/>
        </w:rPr>
        <w:t>Arabic</w:t>
      </w:r>
      <w:r w:rsidR="00E83E95">
        <w:rPr>
          <w:rFonts w:asciiTheme="minorHAnsi" w:hAnsiTheme="minorHAnsi" w:cstheme="minorHAnsi"/>
        </w:rPr>
        <w:t xml:space="preserve"> can be introduced as both an “official</w:t>
      </w:r>
      <w:r w:rsidR="00C72391">
        <w:rPr>
          <w:rFonts w:asciiTheme="minorHAnsi" w:hAnsiTheme="minorHAnsi" w:cstheme="minorHAnsi"/>
        </w:rPr>
        <w:t xml:space="preserve"> language</w:t>
      </w:r>
      <w:r w:rsidR="00E83E95">
        <w:rPr>
          <w:rFonts w:asciiTheme="minorHAnsi" w:hAnsiTheme="minorHAnsi" w:cstheme="minorHAnsi"/>
        </w:rPr>
        <w:t xml:space="preserve">” and </w:t>
      </w:r>
      <w:r w:rsidR="00C72391">
        <w:rPr>
          <w:rFonts w:asciiTheme="minorHAnsi" w:hAnsiTheme="minorHAnsi" w:cstheme="minorHAnsi"/>
        </w:rPr>
        <w:t>a “working</w:t>
      </w:r>
      <w:r w:rsidR="00E83E95">
        <w:rPr>
          <w:rFonts w:asciiTheme="minorHAnsi" w:hAnsiTheme="minorHAnsi" w:cstheme="minorHAnsi"/>
        </w:rPr>
        <w:t xml:space="preserve"> language</w:t>
      </w:r>
      <w:r w:rsidR="00C72391">
        <w:rPr>
          <w:rFonts w:asciiTheme="minorHAnsi" w:hAnsiTheme="minorHAnsi" w:cstheme="minorHAnsi"/>
        </w:rPr>
        <w:t>”</w:t>
      </w:r>
      <w:r>
        <w:rPr>
          <w:rFonts w:asciiTheme="minorHAnsi" w:hAnsiTheme="minorHAnsi" w:cstheme="minorHAnsi"/>
        </w:rPr>
        <w:t xml:space="preserve">, </w:t>
      </w:r>
    </w:p>
    <w:p w:rsidR="002B0E89" w:rsidRDefault="00E83E95">
      <w:pPr>
        <w:pStyle w:val="ListParagraph"/>
        <w:numPr>
          <w:ilvl w:val="0"/>
          <w:numId w:val="29"/>
        </w:numPr>
        <w:spacing w:before="120" w:line="360" w:lineRule="auto"/>
        <w:contextualSpacing w:val="0"/>
        <w:rPr>
          <w:rFonts w:asciiTheme="minorHAnsi" w:hAnsiTheme="minorHAnsi" w:cstheme="minorHAnsi"/>
        </w:rPr>
      </w:pPr>
      <w:r>
        <w:rPr>
          <w:rFonts w:asciiTheme="minorHAnsi" w:hAnsiTheme="minorHAnsi" w:cstheme="minorHAnsi"/>
        </w:rPr>
        <w:t xml:space="preserve">Arabic can be </w:t>
      </w:r>
      <w:r w:rsidR="00C72391">
        <w:rPr>
          <w:rFonts w:asciiTheme="minorHAnsi" w:hAnsiTheme="minorHAnsi" w:cstheme="minorHAnsi"/>
        </w:rPr>
        <w:t xml:space="preserve">introduced as an “official </w:t>
      </w:r>
      <w:r>
        <w:rPr>
          <w:rFonts w:asciiTheme="minorHAnsi" w:hAnsiTheme="minorHAnsi" w:cstheme="minorHAnsi"/>
        </w:rPr>
        <w:t>language</w:t>
      </w:r>
      <w:r w:rsidR="00C72391">
        <w:rPr>
          <w:rFonts w:asciiTheme="minorHAnsi" w:hAnsiTheme="minorHAnsi" w:cstheme="minorHAnsi"/>
        </w:rPr>
        <w:t>” only, leaving the “working</w:t>
      </w:r>
      <w:r>
        <w:rPr>
          <w:rFonts w:asciiTheme="minorHAnsi" w:hAnsiTheme="minorHAnsi" w:cstheme="minorHAnsi"/>
        </w:rPr>
        <w:t xml:space="preserve"> languages</w:t>
      </w:r>
      <w:r w:rsidR="00C72391">
        <w:rPr>
          <w:rFonts w:asciiTheme="minorHAnsi" w:hAnsiTheme="minorHAnsi" w:cstheme="minorHAnsi"/>
        </w:rPr>
        <w:t>”</w:t>
      </w:r>
      <w:r>
        <w:rPr>
          <w:rFonts w:asciiTheme="minorHAnsi" w:hAnsiTheme="minorHAnsi" w:cstheme="minorHAnsi"/>
        </w:rPr>
        <w:t xml:space="preserve"> unaltered</w:t>
      </w:r>
      <w:r w:rsidR="00D02423">
        <w:rPr>
          <w:rFonts w:asciiTheme="minorHAnsi" w:hAnsiTheme="minorHAnsi" w:cstheme="minorHAnsi"/>
        </w:rPr>
        <w:t xml:space="preserve"> and</w:t>
      </w:r>
      <w:r w:rsidR="00C72391">
        <w:rPr>
          <w:rFonts w:asciiTheme="minorHAnsi" w:hAnsiTheme="minorHAnsi" w:cstheme="minorHAnsi"/>
        </w:rPr>
        <w:t xml:space="preserve"> creating a differentiation between them,</w:t>
      </w:r>
      <w:r w:rsidR="00D02423">
        <w:rPr>
          <w:rFonts w:asciiTheme="minorHAnsi" w:hAnsiTheme="minorHAnsi" w:cstheme="minorHAnsi"/>
        </w:rPr>
        <w:t xml:space="preserve"> </w:t>
      </w:r>
    </w:p>
    <w:p w:rsidR="002B0E89" w:rsidRDefault="006348D8">
      <w:pPr>
        <w:pStyle w:val="ListParagraph"/>
        <w:numPr>
          <w:ilvl w:val="0"/>
          <w:numId w:val="29"/>
        </w:numPr>
        <w:spacing w:before="120" w:line="360" w:lineRule="auto"/>
        <w:contextualSpacing w:val="0"/>
        <w:rPr>
          <w:rFonts w:asciiTheme="minorHAnsi" w:hAnsiTheme="minorHAnsi" w:cstheme="minorHAnsi"/>
        </w:rPr>
      </w:pPr>
      <w:r>
        <w:rPr>
          <w:rFonts w:asciiTheme="minorHAnsi" w:hAnsiTheme="minorHAnsi" w:cstheme="minorHAnsi"/>
        </w:rPr>
        <w:t>R</w:t>
      </w:r>
      <w:r w:rsidR="00C72391">
        <w:rPr>
          <w:rFonts w:asciiTheme="minorHAnsi" w:hAnsiTheme="minorHAnsi" w:cstheme="minorHAnsi"/>
        </w:rPr>
        <w:t>ules could</w:t>
      </w:r>
      <w:r w:rsidR="00D479BD">
        <w:rPr>
          <w:rFonts w:asciiTheme="minorHAnsi" w:hAnsiTheme="minorHAnsi" w:cstheme="minorHAnsi"/>
        </w:rPr>
        <w:t xml:space="preserve"> be added to the </w:t>
      </w:r>
      <w:r w:rsidR="00457827">
        <w:rPr>
          <w:rFonts w:asciiTheme="minorHAnsi" w:hAnsiTheme="minorHAnsi" w:cstheme="minorHAnsi"/>
        </w:rPr>
        <w:t>ROP</w:t>
      </w:r>
      <w:r w:rsidR="00C72391">
        <w:rPr>
          <w:rFonts w:asciiTheme="minorHAnsi" w:hAnsiTheme="minorHAnsi" w:cstheme="minorHAnsi"/>
        </w:rPr>
        <w:t xml:space="preserve"> to </w:t>
      </w:r>
      <w:r w:rsidR="00D479BD">
        <w:rPr>
          <w:rFonts w:asciiTheme="minorHAnsi" w:hAnsiTheme="minorHAnsi" w:cstheme="minorHAnsi"/>
        </w:rPr>
        <w:t>accommodate Arabic</w:t>
      </w:r>
      <w:r w:rsidR="00C72391">
        <w:rPr>
          <w:rFonts w:asciiTheme="minorHAnsi" w:hAnsiTheme="minorHAnsi" w:cstheme="minorHAnsi"/>
        </w:rPr>
        <w:t xml:space="preserve"> some other way, under specific conditions</w:t>
      </w:r>
      <w:r w:rsidR="00E83E95">
        <w:rPr>
          <w:rFonts w:asciiTheme="minorHAnsi" w:hAnsiTheme="minorHAnsi" w:cstheme="minorHAnsi"/>
        </w:rPr>
        <w:t xml:space="preserve">. </w:t>
      </w:r>
    </w:p>
    <w:p w:rsidR="00AF0070" w:rsidRPr="00AF0070" w:rsidRDefault="00AF0070" w:rsidP="00AF0070">
      <w:pPr>
        <w:spacing w:before="120" w:line="360" w:lineRule="auto"/>
        <w:rPr>
          <w:rFonts w:asciiTheme="minorHAnsi" w:hAnsiTheme="minorHAnsi" w:cstheme="minorHAnsi"/>
          <w:i/>
        </w:rPr>
      </w:pPr>
      <w:r w:rsidRPr="00AF0070">
        <w:rPr>
          <w:rFonts w:asciiTheme="minorHAnsi" w:hAnsiTheme="minorHAnsi" w:cstheme="minorHAnsi"/>
          <w:i/>
        </w:rPr>
        <w:t xml:space="preserve">“Official” and “Working” </w:t>
      </w:r>
    </w:p>
    <w:p w:rsidR="008D31AC" w:rsidRDefault="00D02423" w:rsidP="008A6C52">
      <w:pPr>
        <w:pStyle w:val="ListParagraph"/>
        <w:numPr>
          <w:ilvl w:val="0"/>
          <w:numId w:val="25"/>
        </w:numPr>
        <w:spacing w:before="120" w:line="360" w:lineRule="auto"/>
        <w:contextualSpacing w:val="0"/>
        <w:rPr>
          <w:rFonts w:asciiTheme="minorHAnsi" w:hAnsiTheme="minorHAnsi" w:cstheme="minorHAnsi"/>
        </w:rPr>
      </w:pPr>
      <w:r>
        <w:rPr>
          <w:rFonts w:asciiTheme="minorHAnsi" w:hAnsiTheme="minorHAnsi" w:cstheme="minorHAnsi"/>
        </w:rPr>
        <w:t xml:space="preserve">Introduction of Arabic as both an “official” and “working” language is procedurally and practically straightforward. In integrating Arabic into the GA, the United Nations adopted </w:t>
      </w:r>
      <w:r w:rsidR="008F25BB">
        <w:rPr>
          <w:rFonts w:asciiTheme="minorHAnsi" w:hAnsiTheme="minorHAnsi" w:cstheme="minorHAnsi"/>
        </w:rPr>
        <w:t>an approach of granting concurrent status to Arabic,</w:t>
      </w:r>
      <w:r w:rsidR="008F25BB">
        <w:rPr>
          <w:rStyle w:val="FootnoteReference"/>
          <w:rFonts w:asciiTheme="minorHAnsi" w:hAnsiTheme="minorHAnsi" w:cstheme="minorHAnsi"/>
        </w:rPr>
        <w:footnoteReference w:id="30"/>
      </w:r>
      <w:r w:rsidR="008F25BB">
        <w:rPr>
          <w:rFonts w:asciiTheme="minorHAnsi" w:hAnsiTheme="minorHAnsi" w:cstheme="minorHAnsi"/>
        </w:rPr>
        <w:t xml:space="preserve"> with Arab states collectively pledging to defray the financial cost for the first three years.</w:t>
      </w:r>
      <w:r w:rsidR="008F25BB">
        <w:rPr>
          <w:rStyle w:val="FootnoteReference"/>
          <w:rFonts w:asciiTheme="minorHAnsi" w:hAnsiTheme="minorHAnsi" w:cstheme="minorHAnsi"/>
        </w:rPr>
        <w:footnoteReference w:id="31"/>
      </w:r>
      <w:r w:rsidR="00C72391">
        <w:rPr>
          <w:rFonts w:asciiTheme="minorHAnsi" w:hAnsiTheme="minorHAnsi" w:cstheme="minorHAnsi"/>
        </w:rPr>
        <w:t xml:space="preserve"> </w:t>
      </w:r>
      <w:r w:rsidR="00E07602">
        <w:rPr>
          <w:rFonts w:asciiTheme="minorHAnsi" w:hAnsiTheme="minorHAnsi" w:cstheme="minorHAnsi"/>
        </w:rPr>
        <w:t>However, the concurrent status was in</w:t>
      </w:r>
      <w:r w:rsidR="00457827">
        <w:rPr>
          <w:rFonts w:asciiTheme="minorHAnsi" w:hAnsiTheme="minorHAnsi" w:cstheme="minorHAnsi"/>
        </w:rPr>
        <w:t>itially in</w:t>
      </w:r>
      <w:r w:rsidR="00C72391">
        <w:rPr>
          <w:rFonts w:asciiTheme="minorHAnsi" w:hAnsiTheme="minorHAnsi" w:cstheme="minorHAnsi"/>
        </w:rPr>
        <w:t xml:space="preserve"> form not function. </w:t>
      </w:r>
      <w:r w:rsidR="00E07602">
        <w:rPr>
          <w:rFonts w:asciiTheme="minorHAnsi" w:hAnsiTheme="minorHAnsi" w:cstheme="minorHAnsi"/>
        </w:rPr>
        <w:t xml:space="preserve">Arabic </w:t>
      </w:r>
      <w:r w:rsidR="00C72391">
        <w:rPr>
          <w:rFonts w:asciiTheme="minorHAnsi" w:hAnsiTheme="minorHAnsi" w:cstheme="minorHAnsi"/>
        </w:rPr>
        <w:t xml:space="preserve">was </w:t>
      </w:r>
      <w:r w:rsidR="00E07602">
        <w:rPr>
          <w:rFonts w:asciiTheme="minorHAnsi" w:hAnsiTheme="minorHAnsi" w:cstheme="minorHAnsi"/>
        </w:rPr>
        <w:t xml:space="preserve">recognized as both </w:t>
      </w:r>
      <w:r w:rsidR="00F538F5">
        <w:rPr>
          <w:rFonts w:asciiTheme="minorHAnsi" w:hAnsiTheme="minorHAnsi" w:cstheme="minorHAnsi"/>
        </w:rPr>
        <w:t>an “</w:t>
      </w:r>
      <w:r w:rsidR="00E07602">
        <w:rPr>
          <w:rFonts w:asciiTheme="minorHAnsi" w:hAnsiTheme="minorHAnsi" w:cstheme="minorHAnsi"/>
        </w:rPr>
        <w:t>official</w:t>
      </w:r>
      <w:r w:rsidR="00C72391">
        <w:rPr>
          <w:rFonts w:asciiTheme="minorHAnsi" w:hAnsiTheme="minorHAnsi" w:cstheme="minorHAnsi"/>
        </w:rPr>
        <w:t xml:space="preserve"> language</w:t>
      </w:r>
      <w:r w:rsidR="00E07602">
        <w:rPr>
          <w:rFonts w:asciiTheme="minorHAnsi" w:hAnsiTheme="minorHAnsi" w:cstheme="minorHAnsi"/>
        </w:rPr>
        <w:t xml:space="preserve">” and </w:t>
      </w:r>
      <w:r w:rsidR="00C72391">
        <w:rPr>
          <w:rFonts w:asciiTheme="minorHAnsi" w:hAnsiTheme="minorHAnsi" w:cstheme="minorHAnsi"/>
        </w:rPr>
        <w:t>a “working</w:t>
      </w:r>
      <w:r w:rsidR="00E07602">
        <w:rPr>
          <w:rFonts w:asciiTheme="minorHAnsi" w:hAnsiTheme="minorHAnsi" w:cstheme="minorHAnsi"/>
        </w:rPr>
        <w:t xml:space="preserve"> language</w:t>
      </w:r>
      <w:r w:rsidR="00C72391">
        <w:rPr>
          <w:rFonts w:asciiTheme="minorHAnsi" w:hAnsiTheme="minorHAnsi" w:cstheme="minorHAnsi"/>
        </w:rPr>
        <w:t>”</w:t>
      </w:r>
      <w:r w:rsidR="00E07602">
        <w:rPr>
          <w:rFonts w:asciiTheme="minorHAnsi" w:hAnsiTheme="minorHAnsi" w:cstheme="minorHAnsi"/>
        </w:rPr>
        <w:t xml:space="preserve"> of the </w:t>
      </w:r>
      <w:r w:rsidR="00C72391">
        <w:rPr>
          <w:rFonts w:asciiTheme="minorHAnsi" w:hAnsiTheme="minorHAnsi" w:cstheme="minorHAnsi"/>
        </w:rPr>
        <w:t>UN</w:t>
      </w:r>
      <w:r w:rsidR="00E07602">
        <w:rPr>
          <w:rFonts w:asciiTheme="minorHAnsi" w:hAnsiTheme="minorHAnsi" w:cstheme="minorHAnsi"/>
        </w:rPr>
        <w:t>GA and</w:t>
      </w:r>
      <w:r w:rsidR="00C72391">
        <w:rPr>
          <w:rFonts w:asciiTheme="minorHAnsi" w:hAnsiTheme="minorHAnsi" w:cstheme="minorHAnsi"/>
        </w:rPr>
        <w:t xml:space="preserve"> its</w:t>
      </w:r>
      <w:r w:rsidR="00E07602">
        <w:rPr>
          <w:rFonts w:asciiTheme="minorHAnsi" w:hAnsiTheme="minorHAnsi" w:cstheme="minorHAnsi"/>
        </w:rPr>
        <w:t xml:space="preserve"> Main Committees, but procedural </w:t>
      </w:r>
      <w:r w:rsidR="006059F5">
        <w:rPr>
          <w:rFonts w:asciiTheme="minorHAnsi" w:hAnsiTheme="minorHAnsi" w:cstheme="minorHAnsi"/>
        </w:rPr>
        <w:t>distinctions were</w:t>
      </w:r>
      <w:r w:rsidR="00E07602">
        <w:rPr>
          <w:rFonts w:asciiTheme="minorHAnsi" w:hAnsiTheme="minorHAnsi" w:cstheme="minorHAnsi"/>
        </w:rPr>
        <w:t xml:space="preserve"> implemented</w:t>
      </w:r>
      <w:r w:rsidR="00457827">
        <w:rPr>
          <w:rFonts w:asciiTheme="minorHAnsi" w:hAnsiTheme="minorHAnsi" w:cstheme="minorHAnsi"/>
        </w:rPr>
        <w:t>,</w:t>
      </w:r>
      <w:r w:rsidR="00E07602">
        <w:rPr>
          <w:rFonts w:asciiTheme="minorHAnsi" w:hAnsiTheme="minorHAnsi" w:cstheme="minorHAnsi"/>
        </w:rPr>
        <w:t xml:space="preserve"> including limiting translation of Arabic to the GA and </w:t>
      </w:r>
      <w:r w:rsidR="00F538F5">
        <w:rPr>
          <w:rFonts w:asciiTheme="minorHAnsi" w:hAnsiTheme="minorHAnsi" w:cstheme="minorHAnsi"/>
        </w:rPr>
        <w:t>C</w:t>
      </w:r>
      <w:r w:rsidR="00E07602">
        <w:rPr>
          <w:rFonts w:asciiTheme="minorHAnsi" w:hAnsiTheme="minorHAnsi" w:cstheme="minorHAnsi"/>
        </w:rPr>
        <w:t>ommittees</w:t>
      </w:r>
      <w:r w:rsidR="002A2374">
        <w:rPr>
          <w:rFonts w:asciiTheme="minorHAnsi" w:hAnsiTheme="minorHAnsi" w:cstheme="minorHAnsi"/>
        </w:rPr>
        <w:t xml:space="preserve"> only</w:t>
      </w:r>
      <w:r w:rsidR="00E07602">
        <w:rPr>
          <w:rFonts w:asciiTheme="minorHAnsi" w:hAnsiTheme="minorHAnsi" w:cstheme="minorHAnsi"/>
        </w:rPr>
        <w:t>,</w:t>
      </w:r>
      <w:r w:rsidR="00E07602">
        <w:rPr>
          <w:rStyle w:val="FootnoteReference"/>
          <w:rFonts w:asciiTheme="minorHAnsi" w:hAnsiTheme="minorHAnsi" w:cstheme="minorHAnsi"/>
        </w:rPr>
        <w:footnoteReference w:id="32"/>
      </w:r>
      <w:r w:rsidR="00E07602">
        <w:rPr>
          <w:rFonts w:asciiTheme="minorHAnsi" w:hAnsiTheme="minorHAnsi" w:cstheme="minorHAnsi"/>
        </w:rPr>
        <w:t xml:space="preserve"> excluding sub-committees, and restricting translation of verbatim records into Arabic for only plenary sessions of each body.</w:t>
      </w:r>
      <w:r w:rsidR="00E07602">
        <w:rPr>
          <w:rStyle w:val="FootnoteReference"/>
          <w:rFonts w:asciiTheme="minorHAnsi" w:hAnsiTheme="minorHAnsi" w:cstheme="minorHAnsi"/>
        </w:rPr>
        <w:footnoteReference w:id="33"/>
      </w:r>
      <w:r w:rsidR="00C72391">
        <w:rPr>
          <w:rFonts w:asciiTheme="minorHAnsi" w:hAnsiTheme="minorHAnsi" w:cstheme="minorHAnsi"/>
        </w:rPr>
        <w:t xml:space="preserve"> </w:t>
      </w:r>
      <w:r w:rsidR="002A2374">
        <w:rPr>
          <w:rFonts w:asciiTheme="minorHAnsi" w:hAnsiTheme="minorHAnsi" w:cstheme="minorHAnsi"/>
        </w:rPr>
        <w:t xml:space="preserve">The UN </w:t>
      </w:r>
      <w:r w:rsidR="00457827">
        <w:rPr>
          <w:rFonts w:asciiTheme="minorHAnsi" w:hAnsiTheme="minorHAnsi" w:cstheme="minorHAnsi"/>
        </w:rPr>
        <w:t>ROP</w:t>
      </w:r>
      <w:r w:rsidR="00C72391">
        <w:rPr>
          <w:rFonts w:asciiTheme="minorHAnsi" w:hAnsiTheme="minorHAnsi" w:cstheme="minorHAnsi"/>
        </w:rPr>
        <w:t>s</w:t>
      </w:r>
      <w:r w:rsidR="002A2374">
        <w:rPr>
          <w:rFonts w:asciiTheme="minorHAnsi" w:hAnsiTheme="minorHAnsi" w:cstheme="minorHAnsi"/>
        </w:rPr>
        <w:t xml:space="preserve"> were</w:t>
      </w:r>
      <w:r w:rsidR="00C72391">
        <w:rPr>
          <w:rFonts w:asciiTheme="minorHAnsi" w:hAnsiTheme="minorHAnsi" w:cstheme="minorHAnsi"/>
        </w:rPr>
        <w:t xml:space="preserve"> then, over </w:t>
      </w:r>
      <w:r w:rsidR="002A2374">
        <w:rPr>
          <w:rFonts w:asciiTheme="minorHAnsi" w:hAnsiTheme="minorHAnsi" w:cstheme="minorHAnsi"/>
        </w:rPr>
        <w:t>time</w:t>
      </w:r>
      <w:r w:rsidR="00C72391">
        <w:rPr>
          <w:rFonts w:asciiTheme="minorHAnsi" w:hAnsiTheme="minorHAnsi" w:cstheme="minorHAnsi"/>
        </w:rPr>
        <w:t>,</w:t>
      </w:r>
      <w:r w:rsidR="002A2374">
        <w:rPr>
          <w:rFonts w:asciiTheme="minorHAnsi" w:hAnsiTheme="minorHAnsi" w:cstheme="minorHAnsi"/>
        </w:rPr>
        <w:t xml:space="preserve"> </w:t>
      </w:r>
      <w:r w:rsidR="00083A20">
        <w:rPr>
          <w:rFonts w:asciiTheme="minorHAnsi" w:hAnsiTheme="minorHAnsi" w:cstheme="minorHAnsi"/>
        </w:rPr>
        <w:t xml:space="preserve">amended </w:t>
      </w:r>
      <w:r w:rsidR="002A2374">
        <w:rPr>
          <w:rFonts w:asciiTheme="minorHAnsi" w:hAnsiTheme="minorHAnsi" w:cstheme="minorHAnsi"/>
        </w:rPr>
        <w:t>to eliminate</w:t>
      </w:r>
      <w:r w:rsidR="00083A20">
        <w:rPr>
          <w:rFonts w:asciiTheme="minorHAnsi" w:hAnsiTheme="minorHAnsi" w:cstheme="minorHAnsi"/>
        </w:rPr>
        <w:t xml:space="preserve"> these differences.</w:t>
      </w:r>
      <w:r w:rsidR="00083A20">
        <w:rPr>
          <w:rStyle w:val="FootnoteReference"/>
          <w:rFonts w:asciiTheme="minorHAnsi" w:hAnsiTheme="minorHAnsi" w:cstheme="minorHAnsi"/>
        </w:rPr>
        <w:footnoteReference w:id="34"/>
      </w:r>
    </w:p>
    <w:p w:rsidR="00D02423" w:rsidRPr="00AF0070" w:rsidRDefault="00C77189" w:rsidP="00D73FFB">
      <w:pPr>
        <w:pStyle w:val="ListParagraph"/>
        <w:numPr>
          <w:ilvl w:val="0"/>
          <w:numId w:val="25"/>
        </w:numPr>
        <w:spacing w:before="120" w:line="360" w:lineRule="auto"/>
        <w:contextualSpacing w:val="0"/>
        <w:rPr>
          <w:rFonts w:asciiTheme="minorHAnsi" w:hAnsiTheme="minorHAnsi" w:cstheme="minorHAnsi"/>
        </w:rPr>
      </w:pPr>
      <w:r>
        <w:rPr>
          <w:rFonts w:asciiTheme="minorHAnsi" w:hAnsiTheme="minorHAnsi" w:cstheme="minorHAnsi"/>
        </w:rPr>
        <w:t>The</w:t>
      </w:r>
      <w:r w:rsidR="00083A20">
        <w:rPr>
          <w:rFonts w:asciiTheme="minorHAnsi" w:hAnsiTheme="minorHAnsi" w:cstheme="minorHAnsi"/>
        </w:rPr>
        <w:t xml:space="preserve"> Ramsar Convention COP has previously </w:t>
      </w:r>
      <w:r w:rsidR="00C72391">
        <w:rPr>
          <w:rFonts w:asciiTheme="minorHAnsi" w:hAnsiTheme="minorHAnsi" w:cstheme="minorHAnsi"/>
        </w:rPr>
        <w:t>acknowledged a</w:t>
      </w:r>
      <w:r w:rsidR="00083A20">
        <w:rPr>
          <w:rFonts w:asciiTheme="minorHAnsi" w:hAnsiTheme="minorHAnsi" w:cstheme="minorHAnsi"/>
        </w:rPr>
        <w:t xml:space="preserve"> </w:t>
      </w:r>
      <w:r w:rsidR="00C72391">
        <w:rPr>
          <w:rFonts w:asciiTheme="minorHAnsi" w:hAnsiTheme="minorHAnsi" w:cstheme="minorHAnsi"/>
        </w:rPr>
        <w:t>desire</w:t>
      </w:r>
      <w:r>
        <w:rPr>
          <w:rFonts w:asciiTheme="minorHAnsi" w:hAnsiTheme="minorHAnsi" w:cstheme="minorHAnsi"/>
        </w:rPr>
        <w:t xml:space="preserve"> </w:t>
      </w:r>
      <w:r w:rsidR="00083A20">
        <w:rPr>
          <w:rFonts w:asciiTheme="minorHAnsi" w:hAnsiTheme="minorHAnsi" w:cstheme="minorHAnsi"/>
        </w:rPr>
        <w:t xml:space="preserve">to incorporate Arabic as </w:t>
      </w:r>
      <w:r>
        <w:rPr>
          <w:rFonts w:asciiTheme="minorHAnsi" w:hAnsiTheme="minorHAnsi" w:cstheme="minorHAnsi"/>
        </w:rPr>
        <w:t>an “</w:t>
      </w:r>
      <w:r w:rsidR="00083A20">
        <w:rPr>
          <w:rFonts w:cstheme="minorHAnsi"/>
        </w:rPr>
        <w:t>official</w:t>
      </w:r>
      <w:r w:rsidR="000A21F1">
        <w:rPr>
          <w:rFonts w:cstheme="minorHAnsi"/>
        </w:rPr>
        <w:t>”</w:t>
      </w:r>
      <w:r w:rsidR="00083A20">
        <w:rPr>
          <w:rFonts w:cstheme="minorHAnsi"/>
        </w:rPr>
        <w:t xml:space="preserve"> language, </w:t>
      </w:r>
      <w:r w:rsidR="000A21F1">
        <w:rPr>
          <w:rFonts w:cstheme="minorHAnsi"/>
        </w:rPr>
        <w:t xml:space="preserve">along with </w:t>
      </w:r>
      <w:r w:rsidR="006553B8">
        <w:rPr>
          <w:rFonts w:cstheme="minorHAnsi"/>
        </w:rPr>
        <w:t xml:space="preserve">accommodation of other UN </w:t>
      </w:r>
      <w:r>
        <w:rPr>
          <w:rFonts w:cstheme="minorHAnsi"/>
        </w:rPr>
        <w:t>languages.</w:t>
      </w:r>
      <w:r w:rsidR="006F693E">
        <w:rPr>
          <w:rStyle w:val="FootnoteReference"/>
          <w:rFonts w:cstheme="minorHAnsi"/>
        </w:rPr>
        <w:footnoteReference w:id="35"/>
      </w:r>
      <w:r w:rsidR="00C72391">
        <w:rPr>
          <w:rFonts w:cstheme="minorHAnsi"/>
        </w:rPr>
        <w:t xml:space="preserve"> As one option, Arabic might</w:t>
      </w:r>
      <w:r w:rsidR="002E0A61">
        <w:rPr>
          <w:rFonts w:cstheme="minorHAnsi"/>
        </w:rPr>
        <w:t xml:space="preserve"> be integrated without any limitations on the temporal scope</w:t>
      </w:r>
      <w:r w:rsidR="00C72391">
        <w:rPr>
          <w:rFonts w:cstheme="minorHAnsi"/>
        </w:rPr>
        <w:t xml:space="preserve"> and without any procedural distinctions. F</w:t>
      </w:r>
      <w:r w:rsidR="002E0A61">
        <w:rPr>
          <w:rFonts w:cstheme="minorHAnsi"/>
        </w:rPr>
        <w:t xml:space="preserve">inancial implications </w:t>
      </w:r>
      <w:r w:rsidR="00C72391">
        <w:rPr>
          <w:rFonts w:cstheme="minorHAnsi"/>
        </w:rPr>
        <w:t>of this sub-option might</w:t>
      </w:r>
      <w:r w:rsidR="002E0A61">
        <w:rPr>
          <w:rFonts w:cstheme="minorHAnsi"/>
        </w:rPr>
        <w:t xml:space="preserve"> be significant</w:t>
      </w:r>
      <w:r w:rsidR="00C72391">
        <w:rPr>
          <w:rFonts w:cstheme="minorHAnsi"/>
        </w:rPr>
        <w:t>, and even with corresponding resources, immediate compliance with the letter and spirit of the rules might be challenging</w:t>
      </w:r>
      <w:r w:rsidR="002E0A61">
        <w:rPr>
          <w:rFonts w:cstheme="minorHAnsi"/>
        </w:rPr>
        <w:t xml:space="preserve">.   Alternatively, </w:t>
      </w:r>
      <w:r w:rsidR="00C72391">
        <w:rPr>
          <w:rFonts w:cstheme="minorHAnsi"/>
        </w:rPr>
        <w:t xml:space="preserve">Arabic might be integrated into the RoP with limitations and </w:t>
      </w:r>
      <w:r w:rsidR="002E0A61">
        <w:rPr>
          <w:rFonts w:cstheme="minorHAnsi"/>
        </w:rPr>
        <w:t>p</w:t>
      </w:r>
      <w:r w:rsidR="008D31AC">
        <w:rPr>
          <w:rFonts w:cstheme="minorHAnsi"/>
        </w:rPr>
        <w:t xml:space="preserve">rocedural </w:t>
      </w:r>
      <w:r w:rsidR="00C72391">
        <w:rPr>
          <w:rFonts w:cstheme="minorHAnsi"/>
        </w:rPr>
        <w:t>distinctions</w:t>
      </w:r>
      <w:r w:rsidR="008D31AC">
        <w:rPr>
          <w:rFonts w:cstheme="minorHAnsi"/>
        </w:rPr>
        <w:t xml:space="preserve">, which </w:t>
      </w:r>
      <w:r w:rsidR="00457827">
        <w:rPr>
          <w:rFonts w:cstheme="minorHAnsi"/>
        </w:rPr>
        <w:t>can later be</w:t>
      </w:r>
      <w:r w:rsidR="008D31AC">
        <w:rPr>
          <w:rFonts w:cstheme="minorHAnsi"/>
        </w:rPr>
        <w:t xml:space="preserve"> removed once </w:t>
      </w:r>
      <w:r w:rsidR="00C72391">
        <w:rPr>
          <w:rFonts w:cstheme="minorHAnsi"/>
        </w:rPr>
        <w:t xml:space="preserve">financial and </w:t>
      </w:r>
      <w:r w:rsidR="008D31AC">
        <w:rPr>
          <w:rFonts w:cstheme="minorHAnsi"/>
        </w:rPr>
        <w:t xml:space="preserve">institutional capacity increases sufficiently. </w:t>
      </w:r>
      <w:r w:rsidR="00C72391">
        <w:rPr>
          <w:rFonts w:cstheme="minorHAnsi"/>
        </w:rPr>
        <w:t>Either scenario may imply</w:t>
      </w:r>
      <w:r w:rsidR="002E0A61">
        <w:rPr>
          <w:rFonts w:cstheme="minorHAnsi"/>
        </w:rPr>
        <w:t xml:space="preserve"> financial strategy to support integration and build institutional</w:t>
      </w:r>
      <w:r w:rsidR="00D73FFB">
        <w:rPr>
          <w:rFonts w:cstheme="minorHAnsi"/>
        </w:rPr>
        <w:t xml:space="preserve"> capacity. </w:t>
      </w:r>
    </w:p>
    <w:p w:rsidR="00AF0070" w:rsidRPr="00AF0070" w:rsidRDefault="00AF0070" w:rsidP="00AF0070">
      <w:pPr>
        <w:spacing w:before="120" w:line="360" w:lineRule="auto"/>
        <w:rPr>
          <w:rFonts w:asciiTheme="minorHAnsi" w:hAnsiTheme="minorHAnsi" w:cstheme="minorHAnsi"/>
          <w:i/>
        </w:rPr>
      </w:pPr>
      <w:r w:rsidRPr="00AF0070">
        <w:rPr>
          <w:rFonts w:asciiTheme="minorHAnsi" w:hAnsiTheme="minorHAnsi" w:cstheme="minorHAnsi"/>
          <w:i/>
        </w:rPr>
        <w:t>“Official”</w:t>
      </w:r>
      <w:r>
        <w:rPr>
          <w:rFonts w:asciiTheme="minorHAnsi" w:hAnsiTheme="minorHAnsi" w:cstheme="minorHAnsi"/>
          <w:i/>
        </w:rPr>
        <w:t xml:space="preserve"> or</w:t>
      </w:r>
      <w:r w:rsidRPr="00AF0070">
        <w:rPr>
          <w:rFonts w:asciiTheme="minorHAnsi" w:hAnsiTheme="minorHAnsi" w:cstheme="minorHAnsi"/>
          <w:i/>
        </w:rPr>
        <w:t xml:space="preserve"> “Working” </w:t>
      </w:r>
    </w:p>
    <w:p w:rsidR="005367E7" w:rsidRPr="00D73FFB" w:rsidRDefault="005367E7" w:rsidP="00D73FFB">
      <w:pPr>
        <w:pStyle w:val="ListParagraph"/>
        <w:numPr>
          <w:ilvl w:val="0"/>
          <w:numId w:val="25"/>
        </w:numPr>
        <w:spacing w:before="120" w:line="360" w:lineRule="auto"/>
        <w:contextualSpacing w:val="0"/>
        <w:rPr>
          <w:rFonts w:cstheme="minorHAnsi"/>
        </w:rPr>
      </w:pPr>
      <w:r w:rsidRPr="00B32EBB">
        <w:rPr>
          <w:rFonts w:asciiTheme="minorHAnsi" w:hAnsiTheme="minorHAnsi" w:cstheme="minorHAnsi"/>
        </w:rPr>
        <w:t xml:space="preserve">Introducing Arabic </w:t>
      </w:r>
      <w:r w:rsidR="00F65D1F" w:rsidRPr="00B32EBB">
        <w:rPr>
          <w:rFonts w:asciiTheme="minorHAnsi" w:hAnsiTheme="minorHAnsi" w:cstheme="minorHAnsi"/>
        </w:rPr>
        <w:t xml:space="preserve">in a </w:t>
      </w:r>
      <w:r w:rsidRPr="00B32EBB">
        <w:rPr>
          <w:rFonts w:asciiTheme="minorHAnsi" w:hAnsiTheme="minorHAnsi" w:cstheme="minorHAnsi"/>
        </w:rPr>
        <w:t xml:space="preserve">separate </w:t>
      </w:r>
      <w:r w:rsidR="00F65D1F" w:rsidRPr="00B32EBB">
        <w:rPr>
          <w:rFonts w:asciiTheme="minorHAnsi" w:hAnsiTheme="minorHAnsi" w:cstheme="minorHAnsi"/>
        </w:rPr>
        <w:t>manner, be it as either an “official” or a “working” language</w:t>
      </w:r>
      <w:r w:rsidR="00457827">
        <w:rPr>
          <w:rFonts w:asciiTheme="minorHAnsi" w:hAnsiTheme="minorHAnsi" w:cstheme="minorHAnsi"/>
        </w:rPr>
        <w:t>,</w:t>
      </w:r>
      <w:r w:rsidR="00F65D1F" w:rsidRPr="00B32EBB">
        <w:rPr>
          <w:rFonts w:asciiTheme="minorHAnsi" w:hAnsiTheme="minorHAnsi" w:cstheme="minorHAnsi"/>
        </w:rPr>
        <w:t xml:space="preserve"> is procedurally more complicated, but not unprecedented. </w:t>
      </w:r>
      <w:r w:rsidR="00F20B66" w:rsidRPr="00B32EBB">
        <w:rPr>
          <w:rFonts w:asciiTheme="minorHAnsi" w:hAnsiTheme="minorHAnsi" w:cstheme="minorHAnsi"/>
        </w:rPr>
        <w:t>Under the Rome Statute of the International Criminal Court</w:t>
      </w:r>
      <w:r w:rsidR="002232A8" w:rsidRPr="00B32EBB">
        <w:rPr>
          <w:rFonts w:asciiTheme="minorHAnsi" w:hAnsiTheme="minorHAnsi" w:cstheme="minorHAnsi"/>
        </w:rPr>
        <w:t xml:space="preserve"> (ICC),</w:t>
      </w:r>
      <w:r w:rsidR="00F20B66" w:rsidRPr="00B32EBB">
        <w:rPr>
          <w:rFonts w:asciiTheme="minorHAnsi" w:hAnsiTheme="minorHAnsi" w:cstheme="minorHAnsi"/>
        </w:rPr>
        <w:t xml:space="preserve"> the six UN langu</w:t>
      </w:r>
      <w:r w:rsidR="00C72391">
        <w:rPr>
          <w:rFonts w:asciiTheme="minorHAnsi" w:hAnsiTheme="minorHAnsi" w:cstheme="minorHAnsi"/>
        </w:rPr>
        <w:t>ages are indicated as “official</w:t>
      </w:r>
      <w:r w:rsidR="00F20B66" w:rsidRPr="00B32EBB">
        <w:rPr>
          <w:rFonts w:asciiTheme="minorHAnsi" w:hAnsiTheme="minorHAnsi" w:cstheme="minorHAnsi"/>
        </w:rPr>
        <w:t xml:space="preserve"> languages</w:t>
      </w:r>
      <w:r w:rsidR="00C72391">
        <w:rPr>
          <w:rFonts w:asciiTheme="minorHAnsi" w:hAnsiTheme="minorHAnsi" w:cstheme="minorHAnsi"/>
        </w:rPr>
        <w:t>”</w:t>
      </w:r>
      <w:r w:rsidR="00F20B66" w:rsidRPr="00B32EBB">
        <w:rPr>
          <w:rFonts w:asciiTheme="minorHAnsi" w:hAnsiTheme="minorHAnsi" w:cstheme="minorHAnsi"/>
        </w:rPr>
        <w:t>, with only</w:t>
      </w:r>
      <w:r w:rsidR="00C72391">
        <w:rPr>
          <w:rFonts w:asciiTheme="minorHAnsi" w:hAnsiTheme="minorHAnsi" w:cstheme="minorHAnsi"/>
        </w:rPr>
        <w:t xml:space="preserve"> English and French as “working</w:t>
      </w:r>
      <w:r w:rsidR="00F20B66" w:rsidRPr="00B32EBB">
        <w:rPr>
          <w:rFonts w:asciiTheme="minorHAnsi" w:hAnsiTheme="minorHAnsi" w:cstheme="minorHAnsi"/>
        </w:rPr>
        <w:t xml:space="preserve"> languages.</w:t>
      </w:r>
      <w:r w:rsidR="00C72391">
        <w:rPr>
          <w:rFonts w:asciiTheme="minorHAnsi" w:hAnsiTheme="minorHAnsi" w:cstheme="minorHAnsi"/>
        </w:rPr>
        <w:t>”</w:t>
      </w:r>
      <w:r w:rsidR="002232A8">
        <w:rPr>
          <w:rStyle w:val="FootnoteReference"/>
          <w:rFonts w:asciiTheme="minorHAnsi" w:hAnsiTheme="minorHAnsi" w:cstheme="minorHAnsi"/>
        </w:rPr>
        <w:footnoteReference w:id="36"/>
      </w:r>
      <w:r w:rsidR="002232A8" w:rsidRPr="00B32EBB">
        <w:rPr>
          <w:rFonts w:asciiTheme="minorHAnsi" w:hAnsiTheme="minorHAnsi" w:cstheme="minorHAnsi"/>
        </w:rPr>
        <w:t>Non Anglophone-Francophone int</w:t>
      </w:r>
      <w:r w:rsidR="00C72391">
        <w:rPr>
          <w:rFonts w:asciiTheme="minorHAnsi" w:hAnsiTheme="minorHAnsi" w:cstheme="minorHAnsi"/>
        </w:rPr>
        <w:t>erventions are permitt</w:t>
      </w:r>
      <w:r w:rsidR="002232A8" w:rsidRPr="00B32EBB">
        <w:rPr>
          <w:rFonts w:asciiTheme="minorHAnsi" w:hAnsiTheme="minorHAnsi" w:cstheme="minorHAnsi"/>
        </w:rPr>
        <w:t>ed if adequately justified</w:t>
      </w:r>
      <w:r w:rsidR="00C72391">
        <w:rPr>
          <w:rFonts w:asciiTheme="minorHAnsi" w:hAnsiTheme="minorHAnsi" w:cstheme="minorHAnsi"/>
        </w:rPr>
        <w:t>.</w:t>
      </w:r>
      <w:r w:rsidR="002232A8">
        <w:rPr>
          <w:rStyle w:val="FootnoteReference"/>
          <w:rFonts w:asciiTheme="minorHAnsi" w:hAnsiTheme="minorHAnsi" w:cstheme="minorHAnsi"/>
        </w:rPr>
        <w:footnoteReference w:id="37"/>
      </w:r>
      <w:r w:rsidR="00C72391">
        <w:rPr>
          <w:rFonts w:asciiTheme="minorHAnsi" w:hAnsiTheme="minorHAnsi" w:cstheme="minorHAnsi"/>
        </w:rPr>
        <w:t xml:space="preserve"> In contrast, the</w:t>
      </w:r>
      <w:r w:rsidR="00510148" w:rsidRPr="00B32EBB">
        <w:rPr>
          <w:rFonts w:asciiTheme="minorHAnsi" w:hAnsiTheme="minorHAnsi" w:cstheme="minorHAnsi"/>
        </w:rPr>
        <w:t xml:space="preserve"> Food and Agriculture Organization</w:t>
      </w:r>
      <w:r w:rsidR="00C72391">
        <w:rPr>
          <w:rFonts w:asciiTheme="minorHAnsi" w:hAnsiTheme="minorHAnsi" w:cstheme="minorHAnsi"/>
        </w:rPr>
        <w:t xml:space="preserve"> (FAO)</w:t>
      </w:r>
      <w:r w:rsidR="00510148" w:rsidRPr="00B32EBB">
        <w:rPr>
          <w:rFonts w:asciiTheme="minorHAnsi" w:hAnsiTheme="minorHAnsi" w:cstheme="minorHAnsi"/>
        </w:rPr>
        <w:t xml:space="preserve"> of the United Nations (FAO) establishes that: (i) the text of the Convention in the six UN languages (Arabic, Chinese, English,</w:t>
      </w:r>
      <w:r w:rsidR="00C72391">
        <w:rPr>
          <w:rFonts w:asciiTheme="minorHAnsi" w:hAnsiTheme="minorHAnsi" w:cstheme="minorHAnsi"/>
        </w:rPr>
        <w:t xml:space="preserve"> French, Russian and Spanish) i</w:t>
      </w:r>
      <w:r w:rsidR="00510148" w:rsidRPr="00B32EBB">
        <w:rPr>
          <w:rFonts w:asciiTheme="minorHAnsi" w:hAnsiTheme="minorHAnsi" w:cstheme="minorHAnsi"/>
        </w:rPr>
        <w:t>s equally authentic,</w:t>
      </w:r>
      <w:r w:rsidR="004E2B38">
        <w:rPr>
          <w:rStyle w:val="FootnoteReference"/>
          <w:rFonts w:asciiTheme="minorHAnsi" w:hAnsiTheme="minorHAnsi" w:cstheme="minorHAnsi"/>
        </w:rPr>
        <w:footnoteReference w:id="38"/>
      </w:r>
      <w:r w:rsidR="00510148" w:rsidRPr="00B32EBB">
        <w:rPr>
          <w:rFonts w:asciiTheme="minorHAnsi" w:hAnsiTheme="minorHAnsi" w:cstheme="minorHAnsi"/>
        </w:rPr>
        <w:t xml:space="preserve"> </w:t>
      </w:r>
      <w:r w:rsidR="00C72391">
        <w:rPr>
          <w:rFonts w:asciiTheme="minorHAnsi" w:hAnsiTheme="minorHAnsi" w:cstheme="minorHAnsi"/>
        </w:rPr>
        <w:t>and (ii) the six UN languages a</w:t>
      </w:r>
      <w:r w:rsidR="00510148" w:rsidRPr="00B32EBB">
        <w:rPr>
          <w:rFonts w:asciiTheme="minorHAnsi" w:hAnsiTheme="minorHAnsi" w:cstheme="minorHAnsi"/>
        </w:rPr>
        <w:t>re recognized as “official” languages of the organization.</w:t>
      </w:r>
      <w:r w:rsidR="004E2B38">
        <w:rPr>
          <w:rStyle w:val="FootnoteReference"/>
          <w:rFonts w:asciiTheme="minorHAnsi" w:hAnsiTheme="minorHAnsi" w:cstheme="minorHAnsi"/>
        </w:rPr>
        <w:footnoteReference w:id="39"/>
      </w:r>
      <w:r w:rsidR="00C72391">
        <w:rPr>
          <w:rFonts w:asciiTheme="minorHAnsi" w:hAnsiTheme="minorHAnsi" w:cstheme="minorHAnsi"/>
        </w:rPr>
        <w:t xml:space="preserve"> </w:t>
      </w:r>
      <w:r w:rsidR="004E2B38" w:rsidRPr="00B32EBB">
        <w:rPr>
          <w:rFonts w:asciiTheme="minorHAnsi" w:hAnsiTheme="minorHAnsi" w:cstheme="minorHAnsi"/>
        </w:rPr>
        <w:t>However</w:t>
      </w:r>
      <w:r w:rsidR="00C72391">
        <w:rPr>
          <w:rFonts w:asciiTheme="minorHAnsi" w:hAnsiTheme="minorHAnsi" w:cstheme="minorHAnsi"/>
        </w:rPr>
        <w:t>, certain FAO</w:t>
      </w:r>
      <w:r w:rsidR="003220D3" w:rsidRPr="00B32EBB">
        <w:rPr>
          <w:rFonts w:asciiTheme="minorHAnsi" w:hAnsiTheme="minorHAnsi" w:cstheme="minorHAnsi"/>
        </w:rPr>
        <w:t xml:space="preserve"> C</w:t>
      </w:r>
      <w:r w:rsidR="00C45085" w:rsidRPr="00B32EBB">
        <w:rPr>
          <w:rFonts w:asciiTheme="minorHAnsi" w:hAnsiTheme="minorHAnsi" w:cstheme="minorHAnsi"/>
        </w:rPr>
        <w:t xml:space="preserve">ommissions </w:t>
      </w:r>
      <w:r w:rsidR="003220D3" w:rsidRPr="00B32EBB">
        <w:rPr>
          <w:rFonts w:asciiTheme="minorHAnsi" w:hAnsiTheme="minorHAnsi" w:cstheme="minorHAnsi"/>
        </w:rPr>
        <w:t xml:space="preserve">have </w:t>
      </w:r>
      <w:r w:rsidR="003220D3" w:rsidRPr="00D73FFB">
        <w:rPr>
          <w:rFonts w:cstheme="minorHAnsi"/>
        </w:rPr>
        <w:t xml:space="preserve">established </w:t>
      </w:r>
      <w:r w:rsidR="008B7CC9">
        <w:rPr>
          <w:rFonts w:cstheme="minorHAnsi"/>
        </w:rPr>
        <w:t>specialized</w:t>
      </w:r>
      <w:r w:rsidR="00C72391">
        <w:rPr>
          <w:rFonts w:cstheme="minorHAnsi"/>
        </w:rPr>
        <w:t xml:space="preserve"> </w:t>
      </w:r>
      <w:r w:rsidR="00457827">
        <w:rPr>
          <w:rFonts w:cstheme="minorHAnsi"/>
        </w:rPr>
        <w:t>ROP</w:t>
      </w:r>
      <w:r w:rsidR="004A5B84">
        <w:rPr>
          <w:rFonts w:cstheme="minorHAnsi"/>
        </w:rPr>
        <w:t xml:space="preserve"> indicating “working</w:t>
      </w:r>
      <w:r w:rsidR="003220D3" w:rsidRPr="00D73FFB">
        <w:rPr>
          <w:rFonts w:cstheme="minorHAnsi"/>
        </w:rPr>
        <w:t xml:space="preserve"> languages</w:t>
      </w:r>
      <w:r w:rsidR="004A5B84">
        <w:rPr>
          <w:rFonts w:cstheme="minorHAnsi"/>
        </w:rPr>
        <w:t>”</w:t>
      </w:r>
      <w:r w:rsidR="003220D3" w:rsidRPr="00D73FFB">
        <w:rPr>
          <w:rFonts w:cstheme="minorHAnsi"/>
        </w:rPr>
        <w:t xml:space="preserve"> of only </w:t>
      </w:r>
      <w:r w:rsidR="000675EB">
        <w:rPr>
          <w:rFonts w:cstheme="minorHAnsi"/>
        </w:rPr>
        <w:t>English, French and Spanish</w:t>
      </w:r>
      <w:r w:rsidR="004A5B84">
        <w:rPr>
          <w:rFonts w:cstheme="minorHAnsi"/>
        </w:rPr>
        <w:t xml:space="preserve"> for their own Commissions</w:t>
      </w:r>
      <w:r w:rsidR="000675EB">
        <w:rPr>
          <w:rFonts w:cstheme="minorHAnsi"/>
        </w:rPr>
        <w:t>,</w:t>
      </w:r>
      <w:r w:rsidR="00665D37" w:rsidRPr="000675EB">
        <w:rPr>
          <w:vertAlign w:val="superscript"/>
        </w:rPr>
        <w:footnoteReference w:id="40"/>
      </w:r>
      <w:r w:rsidR="000675EB">
        <w:rPr>
          <w:rFonts w:cstheme="minorHAnsi"/>
        </w:rPr>
        <w:t xml:space="preserve"> and Arabic was originally established at the FAO as an “official” language and a “working” language for limited purposes.</w:t>
      </w:r>
      <w:r w:rsidR="000675EB">
        <w:rPr>
          <w:rStyle w:val="FootnoteReference"/>
          <w:rFonts w:cstheme="minorHAnsi"/>
        </w:rPr>
        <w:footnoteReference w:id="41"/>
      </w:r>
    </w:p>
    <w:p w:rsidR="00296F2C" w:rsidRDefault="00DD59FF" w:rsidP="00D73FFB">
      <w:pPr>
        <w:pStyle w:val="ListParagraph"/>
        <w:numPr>
          <w:ilvl w:val="0"/>
          <w:numId w:val="25"/>
        </w:numPr>
        <w:spacing w:before="120" w:line="360" w:lineRule="auto"/>
        <w:contextualSpacing w:val="0"/>
        <w:rPr>
          <w:rFonts w:asciiTheme="minorHAnsi" w:hAnsiTheme="minorHAnsi" w:cstheme="minorHAnsi"/>
        </w:rPr>
      </w:pPr>
      <w:r w:rsidRPr="00D73FFB">
        <w:rPr>
          <w:rFonts w:cstheme="minorHAnsi"/>
        </w:rPr>
        <w:t>The introduction</w:t>
      </w:r>
      <w:r w:rsidR="00B646CF">
        <w:rPr>
          <w:rFonts w:asciiTheme="minorHAnsi" w:hAnsiTheme="minorHAnsi" w:cstheme="minorHAnsi"/>
        </w:rPr>
        <w:t xml:space="preserve"> of Arabic in any less complex</w:t>
      </w:r>
      <w:r>
        <w:rPr>
          <w:rFonts w:asciiTheme="minorHAnsi" w:hAnsiTheme="minorHAnsi" w:cstheme="minorHAnsi"/>
        </w:rPr>
        <w:t xml:space="preserve"> fashion, be </w:t>
      </w:r>
      <w:r w:rsidR="00457827">
        <w:rPr>
          <w:rFonts w:asciiTheme="minorHAnsi" w:hAnsiTheme="minorHAnsi" w:cstheme="minorHAnsi"/>
        </w:rPr>
        <w:t>it</w:t>
      </w:r>
      <w:r w:rsidR="004A5B84">
        <w:rPr>
          <w:rFonts w:asciiTheme="minorHAnsi" w:hAnsiTheme="minorHAnsi" w:cstheme="minorHAnsi"/>
        </w:rPr>
        <w:t xml:space="preserve"> </w:t>
      </w:r>
      <w:r>
        <w:rPr>
          <w:rFonts w:asciiTheme="minorHAnsi" w:hAnsiTheme="minorHAnsi" w:cstheme="minorHAnsi"/>
        </w:rPr>
        <w:t>as an “offic</w:t>
      </w:r>
      <w:r w:rsidR="004A5B84">
        <w:rPr>
          <w:rFonts w:asciiTheme="minorHAnsi" w:hAnsiTheme="minorHAnsi" w:cstheme="minorHAnsi"/>
        </w:rPr>
        <w:t>ial” or “working” language, may</w:t>
      </w:r>
      <w:r>
        <w:rPr>
          <w:rFonts w:asciiTheme="minorHAnsi" w:hAnsiTheme="minorHAnsi" w:cstheme="minorHAnsi"/>
        </w:rPr>
        <w:t xml:space="preserve"> lessen the </w:t>
      </w:r>
      <w:r w:rsidR="00B646CF">
        <w:rPr>
          <w:rFonts w:asciiTheme="minorHAnsi" w:hAnsiTheme="minorHAnsi" w:cstheme="minorHAnsi"/>
        </w:rPr>
        <w:t>implications and institutional burdens for</w:t>
      </w:r>
      <w:r>
        <w:rPr>
          <w:rFonts w:asciiTheme="minorHAnsi" w:hAnsiTheme="minorHAnsi" w:cstheme="minorHAnsi"/>
        </w:rPr>
        <w:t xml:space="preserve"> translation, interpretation, an</w:t>
      </w:r>
      <w:r w:rsidR="004A5B84">
        <w:rPr>
          <w:rFonts w:asciiTheme="minorHAnsi" w:hAnsiTheme="minorHAnsi" w:cstheme="minorHAnsi"/>
        </w:rPr>
        <w:t>d publications. However, it may</w:t>
      </w:r>
      <w:r>
        <w:rPr>
          <w:rFonts w:asciiTheme="minorHAnsi" w:hAnsiTheme="minorHAnsi" w:cstheme="minorHAnsi"/>
        </w:rPr>
        <w:t xml:space="preserve"> also create a two-tier language system</w:t>
      </w:r>
      <w:r w:rsidR="004A5B84">
        <w:rPr>
          <w:rFonts w:asciiTheme="minorHAnsi" w:hAnsiTheme="minorHAnsi" w:cstheme="minorHAnsi"/>
        </w:rPr>
        <w:t>,</w:t>
      </w:r>
      <w:r>
        <w:rPr>
          <w:rFonts w:asciiTheme="minorHAnsi" w:hAnsiTheme="minorHAnsi" w:cstheme="minorHAnsi"/>
        </w:rPr>
        <w:t xml:space="preserve"> requiring a detailed refinement of the </w:t>
      </w:r>
      <w:r w:rsidR="00457827">
        <w:rPr>
          <w:rFonts w:asciiTheme="minorHAnsi" w:hAnsiTheme="minorHAnsi" w:cstheme="minorHAnsi"/>
        </w:rPr>
        <w:t>ROP</w:t>
      </w:r>
      <w:r>
        <w:rPr>
          <w:rFonts w:asciiTheme="minorHAnsi" w:hAnsiTheme="minorHAnsi" w:cstheme="minorHAnsi"/>
        </w:rPr>
        <w:t xml:space="preserve"> to accommodate. </w:t>
      </w:r>
      <w:r w:rsidR="004A5B84">
        <w:rPr>
          <w:rFonts w:asciiTheme="minorHAnsi" w:hAnsiTheme="minorHAnsi" w:cstheme="minorHAnsi"/>
        </w:rPr>
        <w:t>Non-concurrent status may</w:t>
      </w:r>
      <w:r w:rsidR="00296F2C">
        <w:rPr>
          <w:rFonts w:asciiTheme="minorHAnsi" w:hAnsiTheme="minorHAnsi" w:cstheme="minorHAnsi"/>
        </w:rPr>
        <w:t xml:space="preserve"> provide for a form of cost-sharing, for instance, if </w:t>
      </w:r>
      <w:r w:rsidR="00B646CF">
        <w:rPr>
          <w:rFonts w:asciiTheme="minorHAnsi" w:hAnsiTheme="minorHAnsi" w:cstheme="minorHAnsi"/>
        </w:rPr>
        <w:t xml:space="preserve">Arabic were </w:t>
      </w:r>
      <w:r w:rsidR="00296F2C">
        <w:rPr>
          <w:rFonts w:asciiTheme="minorHAnsi" w:hAnsiTheme="minorHAnsi" w:cstheme="minorHAnsi"/>
        </w:rPr>
        <w:t>classifie</w:t>
      </w:r>
      <w:r w:rsidR="00B646CF">
        <w:rPr>
          <w:rFonts w:asciiTheme="minorHAnsi" w:hAnsiTheme="minorHAnsi" w:cstheme="minorHAnsi"/>
        </w:rPr>
        <w:t>d as only a “working</w:t>
      </w:r>
      <w:r w:rsidR="00296F2C">
        <w:rPr>
          <w:rFonts w:asciiTheme="minorHAnsi" w:hAnsiTheme="minorHAnsi" w:cstheme="minorHAnsi"/>
        </w:rPr>
        <w:t xml:space="preserve"> language</w:t>
      </w:r>
      <w:r w:rsidR="00B646CF">
        <w:rPr>
          <w:rFonts w:asciiTheme="minorHAnsi" w:hAnsiTheme="minorHAnsi" w:cstheme="minorHAnsi"/>
        </w:rPr>
        <w:t>”</w:t>
      </w:r>
      <w:r w:rsidR="00296F2C">
        <w:rPr>
          <w:rFonts w:asciiTheme="minorHAnsi" w:hAnsiTheme="minorHAnsi" w:cstheme="minorHAnsi"/>
        </w:rPr>
        <w:t>,</w:t>
      </w:r>
      <w:r w:rsidR="00D7471A">
        <w:rPr>
          <w:rFonts w:asciiTheme="minorHAnsi" w:hAnsiTheme="minorHAnsi" w:cstheme="minorHAnsi"/>
        </w:rPr>
        <w:t xml:space="preserve"> as was done originally with Spanish</w:t>
      </w:r>
      <w:r w:rsidR="00457827">
        <w:rPr>
          <w:rFonts w:asciiTheme="minorHAnsi" w:hAnsiTheme="minorHAnsi" w:cstheme="minorHAnsi"/>
        </w:rPr>
        <w:t>.</w:t>
      </w:r>
      <w:r w:rsidR="00D7471A">
        <w:rPr>
          <w:rStyle w:val="FootnoteReference"/>
          <w:rFonts w:asciiTheme="minorHAnsi" w:hAnsiTheme="minorHAnsi" w:cstheme="minorHAnsi"/>
        </w:rPr>
        <w:footnoteReference w:id="42"/>
      </w:r>
      <w:r w:rsidR="00B646CF">
        <w:rPr>
          <w:rFonts w:asciiTheme="minorHAnsi" w:hAnsiTheme="minorHAnsi" w:cstheme="minorHAnsi"/>
        </w:rPr>
        <w:t xml:space="preserve"> </w:t>
      </w:r>
      <w:r w:rsidR="00457827">
        <w:rPr>
          <w:rFonts w:asciiTheme="minorHAnsi" w:hAnsiTheme="minorHAnsi" w:cstheme="minorHAnsi"/>
        </w:rPr>
        <w:t>T</w:t>
      </w:r>
      <w:r w:rsidR="00296F2C">
        <w:rPr>
          <w:rFonts w:asciiTheme="minorHAnsi" w:hAnsiTheme="minorHAnsi" w:cstheme="minorHAnsi"/>
        </w:rPr>
        <w:t xml:space="preserve">he Secretariat </w:t>
      </w:r>
      <w:r w:rsidR="00B646CF">
        <w:rPr>
          <w:rFonts w:asciiTheme="minorHAnsi" w:hAnsiTheme="minorHAnsi" w:cstheme="minorHAnsi"/>
        </w:rPr>
        <w:t>may be charged with facilitating</w:t>
      </w:r>
      <w:r w:rsidR="00296F2C">
        <w:rPr>
          <w:rFonts w:asciiTheme="minorHAnsi" w:hAnsiTheme="minorHAnsi" w:cstheme="minorHAnsi"/>
        </w:rPr>
        <w:t xml:space="preserve"> document translation,</w:t>
      </w:r>
      <w:r w:rsidR="006E2E80">
        <w:rPr>
          <w:rStyle w:val="FootnoteReference"/>
          <w:rFonts w:asciiTheme="minorHAnsi" w:hAnsiTheme="minorHAnsi" w:cstheme="minorHAnsi"/>
        </w:rPr>
        <w:footnoteReference w:id="43"/>
      </w:r>
      <w:r w:rsidR="00296F2C">
        <w:rPr>
          <w:rFonts w:asciiTheme="minorHAnsi" w:hAnsiTheme="minorHAnsi" w:cstheme="minorHAnsi"/>
        </w:rPr>
        <w:t xml:space="preserve"> while Parties retain</w:t>
      </w:r>
      <w:r w:rsidR="00B646CF">
        <w:rPr>
          <w:rFonts w:asciiTheme="minorHAnsi" w:hAnsiTheme="minorHAnsi" w:cstheme="minorHAnsi"/>
        </w:rPr>
        <w:t>ed</w:t>
      </w:r>
      <w:r w:rsidR="00296F2C">
        <w:rPr>
          <w:rFonts w:asciiTheme="minorHAnsi" w:hAnsiTheme="minorHAnsi" w:cstheme="minorHAnsi"/>
        </w:rPr>
        <w:t xml:space="preserve"> the right to use a non-official language, </w:t>
      </w:r>
      <w:r w:rsidR="006059F5">
        <w:rPr>
          <w:rFonts w:asciiTheme="minorHAnsi" w:hAnsiTheme="minorHAnsi" w:cstheme="minorHAnsi"/>
        </w:rPr>
        <w:t xml:space="preserve">with the Party </w:t>
      </w:r>
      <w:r w:rsidR="004A5B84">
        <w:rPr>
          <w:rFonts w:asciiTheme="minorHAnsi" w:hAnsiTheme="minorHAnsi" w:cstheme="minorHAnsi"/>
        </w:rPr>
        <w:t xml:space="preserve">in question </w:t>
      </w:r>
      <w:r w:rsidR="006059F5">
        <w:rPr>
          <w:rFonts w:asciiTheme="minorHAnsi" w:hAnsiTheme="minorHAnsi" w:cstheme="minorHAnsi"/>
        </w:rPr>
        <w:t xml:space="preserve">required to </w:t>
      </w:r>
      <w:r w:rsidR="00296F2C">
        <w:rPr>
          <w:rFonts w:asciiTheme="minorHAnsi" w:hAnsiTheme="minorHAnsi" w:cstheme="minorHAnsi"/>
        </w:rPr>
        <w:t>provide interpretation.</w:t>
      </w:r>
      <w:r w:rsidR="006E2E80">
        <w:rPr>
          <w:rStyle w:val="FootnoteReference"/>
          <w:rFonts w:asciiTheme="minorHAnsi" w:hAnsiTheme="minorHAnsi" w:cstheme="minorHAnsi"/>
        </w:rPr>
        <w:footnoteReference w:id="44"/>
      </w:r>
      <w:r w:rsidR="006059F5">
        <w:rPr>
          <w:rFonts w:asciiTheme="minorHAnsi" w:hAnsiTheme="minorHAnsi" w:cstheme="minorHAnsi"/>
        </w:rPr>
        <w:t xml:space="preserve"> </w:t>
      </w:r>
      <w:r w:rsidR="00B646CF">
        <w:rPr>
          <w:rFonts w:asciiTheme="minorHAnsi" w:hAnsiTheme="minorHAnsi" w:cstheme="minorHAnsi"/>
        </w:rPr>
        <w:t>Classification as an “official</w:t>
      </w:r>
      <w:r w:rsidR="00450B05">
        <w:rPr>
          <w:rFonts w:asciiTheme="minorHAnsi" w:hAnsiTheme="minorHAnsi" w:cstheme="minorHAnsi"/>
        </w:rPr>
        <w:t xml:space="preserve"> language</w:t>
      </w:r>
      <w:r w:rsidR="00B646CF">
        <w:rPr>
          <w:rFonts w:asciiTheme="minorHAnsi" w:hAnsiTheme="minorHAnsi" w:cstheme="minorHAnsi"/>
        </w:rPr>
        <w:t>”</w:t>
      </w:r>
      <w:r w:rsidR="00450B05">
        <w:rPr>
          <w:rFonts w:asciiTheme="minorHAnsi" w:hAnsiTheme="minorHAnsi" w:cstheme="minorHAnsi"/>
        </w:rPr>
        <w:t xml:space="preserve"> </w:t>
      </w:r>
      <w:r w:rsidR="00456557">
        <w:rPr>
          <w:rFonts w:asciiTheme="minorHAnsi" w:hAnsiTheme="minorHAnsi" w:cstheme="minorHAnsi"/>
        </w:rPr>
        <w:t xml:space="preserve">potentially </w:t>
      </w:r>
      <w:r w:rsidR="00450B05">
        <w:rPr>
          <w:rFonts w:asciiTheme="minorHAnsi" w:hAnsiTheme="minorHAnsi" w:cstheme="minorHAnsi"/>
        </w:rPr>
        <w:t>l</w:t>
      </w:r>
      <w:r w:rsidR="004A5B84">
        <w:rPr>
          <w:rFonts w:asciiTheme="minorHAnsi" w:hAnsiTheme="minorHAnsi" w:cstheme="minorHAnsi"/>
        </w:rPr>
        <w:t>imits the institutional burden</w:t>
      </w:r>
      <w:r w:rsidR="00450B05">
        <w:rPr>
          <w:rFonts w:asciiTheme="minorHAnsi" w:hAnsiTheme="minorHAnsi" w:cstheme="minorHAnsi"/>
        </w:rPr>
        <w:t xml:space="preserve"> to interpretation and translation of key documents</w:t>
      </w:r>
      <w:r w:rsidR="00457827">
        <w:rPr>
          <w:rFonts w:asciiTheme="minorHAnsi" w:hAnsiTheme="minorHAnsi" w:cstheme="minorHAnsi"/>
        </w:rPr>
        <w:t xml:space="preserve"> for </w:t>
      </w:r>
      <w:r w:rsidR="00450B05">
        <w:rPr>
          <w:rFonts w:asciiTheme="minorHAnsi" w:hAnsiTheme="minorHAnsi" w:cstheme="minorHAnsi"/>
        </w:rPr>
        <w:t>particular mee</w:t>
      </w:r>
      <w:r w:rsidR="004A5B84">
        <w:rPr>
          <w:rFonts w:asciiTheme="minorHAnsi" w:hAnsiTheme="minorHAnsi" w:cstheme="minorHAnsi"/>
        </w:rPr>
        <w:t>tings, but would internalize certain</w:t>
      </w:r>
      <w:r w:rsidR="00450B05">
        <w:rPr>
          <w:rFonts w:asciiTheme="minorHAnsi" w:hAnsiTheme="minorHAnsi" w:cstheme="minorHAnsi"/>
        </w:rPr>
        <w:t xml:space="preserve"> cost</w:t>
      </w:r>
      <w:r w:rsidR="004A5B84">
        <w:rPr>
          <w:rFonts w:asciiTheme="minorHAnsi" w:hAnsiTheme="minorHAnsi" w:cstheme="minorHAnsi"/>
        </w:rPr>
        <w:t>s</w:t>
      </w:r>
      <w:r w:rsidR="00450B05">
        <w:rPr>
          <w:rFonts w:asciiTheme="minorHAnsi" w:hAnsiTheme="minorHAnsi" w:cstheme="minorHAnsi"/>
        </w:rPr>
        <w:t xml:space="preserve"> with</w:t>
      </w:r>
      <w:r w:rsidR="004A5B84">
        <w:rPr>
          <w:rFonts w:asciiTheme="minorHAnsi" w:hAnsiTheme="minorHAnsi" w:cstheme="minorHAnsi"/>
        </w:rPr>
        <w:t>in</w:t>
      </w:r>
      <w:r w:rsidR="00450B05">
        <w:rPr>
          <w:rFonts w:asciiTheme="minorHAnsi" w:hAnsiTheme="minorHAnsi" w:cstheme="minorHAnsi"/>
        </w:rPr>
        <w:t xml:space="preserve"> the Secretariat as well. </w:t>
      </w:r>
      <w:r w:rsidR="00456557">
        <w:rPr>
          <w:rFonts w:asciiTheme="minorHAnsi" w:hAnsiTheme="minorHAnsi" w:cstheme="minorHAnsi"/>
        </w:rPr>
        <w:t xml:space="preserve">Amendments would </w:t>
      </w:r>
      <w:r w:rsidR="00B646CF">
        <w:rPr>
          <w:rFonts w:asciiTheme="minorHAnsi" w:hAnsiTheme="minorHAnsi" w:cstheme="minorHAnsi"/>
        </w:rPr>
        <w:t xml:space="preserve">still </w:t>
      </w:r>
      <w:r w:rsidR="00456557">
        <w:rPr>
          <w:rFonts w:asciiTheme="minorHAnsi" w:hAnsiTheme="minorHAnsi" w:cstheme="minorHAnsi"/>
        </w:rPr>
        <w:t xml:space="preserve">be required to the </w:t>
      </w:r>
      <w:r w:rsidR="00457827">
        <w:rPr>
          <w:rFonts w:asciiTheme="minorHAnsi" w:hAnsiTheme="minorHAnsi" w:cstheme="minorHAnsi"/>
        </w:rPr>
        <w:t>ROP</w:t>
      </w:r>
      <w:r w:rsidR="004A5B84">
        <w:rPr>
          <w:rFonts w:asciiTheme="minorHAnsi" w:hAnsiTheme="minorHAnsi" w:cstheme="minorHAnsi"/>
        </w:rPr>
        <w:t>,</w:t>
      </w:r>
      <w:r w:rsidR="00456557">
        <w:rPr>
          <w:rFonts w:asciiTheme="minorHAnsi" w:hAnsiTheme="minorHAnsi" w:cstheme="minorHAnsi"/>
        </w:rPr>
        <w:t xml:space="preserve"> to clarify the relationship between “official</w:t>
      </w:r>
      <w:r w:rsidR="004A5B84">
        <w:rPr>
          <w:rFonts w:asciiTheme="minorHAnsi" w:hAnsiTheme="minorHAnsi" w:cstheme="minorHAnsi"/>
        </w:rPr>
        <w:t xml:space="preserve"> language” versus “working</w:t>
      </w:r>
      <w:r w:rsidR="00456557">
        <w:rPr>
          <w:rFonts w:asciiTheme="minorHAnsi" w:hAnsiTheme="minorHAnsi" w:cstheme="minorHAnsi"/>
        </w:rPr>
        <w:t xml:space="preserve"> language.</w:t>
      </w:r>
      <w:r w:rsidR="004A5B84">
        <w:rPr>
          <w:rFonts w:asciiTheme="minorHAnsi" w:hAnsiTheme="minorHAnsi" w:cstheme="minorHAnsi"/>
        </w:rPr>
        <w:t>” More information and analysis can be provided on this point if requested.</w:t>
      </w:r>
      <w:r w:rsidR="00456557">
        <w:rPr>
          <w:rFonts w:asciiTheme="minorHAnsi" w:hAnsiTheme="minorHAnsi" w:cstheme="minorHAnsi"/>
        </w:rPr>
        <w:t xml:space="preserve"> </w:t>
      </w:r>
    </w:p>
    <w:p w:rsidR="004A5B84" w:rsidRDefault="004A5B84" w:rsidP="000675EB">
      <w:pPr>
        <w:spacing w:before="120" w:line="360" w:lineRule="auto"/>
        <w:rPr>
          <w:rFonts w:asciiTheme="minorHAnsi" w:hAnsiTheme="minorHAnsi" w:cstheme="minorHAnsi"/>
          <w:i/>
        </w:rPr>
      </w:pPr>
    </w:p>
    <w:p w:rsidR="000675EB" w:rsidRPr="000675EB" w:rsidRDefault="000675EB" w:rsidP="000675EB">
      <w:pPr>
        <w:spacing w:before="120" w:line="360" w:lineRule="auto"/>
        <w:rPr>
          <w:rFonts w:asciiTheme="minorHAnsi" w:hAnsiTheme="minorHAnsi" w:cstheme="minorHAnsi"/>
        </w:rPr>
      </w:pPr>
      <w:r>
        <w:rPr>
          <w:rFonts w:asciiTheme="minorHAnsi" w:hAnsiTheme="minorHAnsi" w:cstheme="minorHAnsi"/>
          <w:i/>
        </w:rPr>
        <w:t xml:space="preserve">Accommodation of Arabic </w:t>
      </w:r>
    </w:p>
    <w:p w:rsidR="002B0E89" w:rsidRPr="004A5B84" w:rsidRDefault="000675EB">
      <w:pPr>
        <w:pStyle w:val="ListParagraph"/>
        <w:numPr>
          <w:ilvl w:val="0"/>
          <w:numId w:val="25"/>
        </w:numPr>
        <w:spacing w:before="120" w:line="360" w:lineRule="auto"/>
        <w:contextualSpacing w:val="0"/>
        <w:rPr>
          <w:rFonts w:asciiTheme="minorHAnsi" w:hAnsiTheme="minorHAnsi" w:cstheme="minorHAnsi"/>
          <w:b/>
        </w:rPr>
      </w:pPr>
      <w:r>
        <w:rPr>
          <w:rFonts w:asciiTheme="minorHAnsi" w:hAnsiTheme="minorHAnsi" w:cstheme="minorHAnsi"/>
        </w:rPr>
        <w:t xml:space="preserve">Where no change in the </w:t>
      </w:r>
      <w:r w:rsidR="00B646CF">
        <w:rPr>
          <w:rFonts w:asciiTheme="minorHAnsi" w:hAnsiTheme="minorHAnsi" w:cstheme="minorHAnsi"/>
        </w:rPr>
        <w:t xml:space="preserve">actual </w:t>
      </w:r>
      <w:r>
        <w:rPr>
          <w:rFonts w:asciiTheme="minorHAnsi" w:hAnsiTheme="minorHAnsi" w:cstheme="minorHAnsi"/>
        </w:rPr>
        <w:t>stat</w:t>
      </w:r>
      <w:r w:rsidR="004A5B84">
        <w:rPr>
          <w:rFonts w:asciiTheme="minorHAnsi" w:hAnsiTheme="minorHAnsi" w:cstheme="minorHAnsi"/>
        </w:rPr>
        <w:t>us of Arabic is made, Arabic may</w:t>
      </w:r>
      <w:r>
        <w:rPr>
          <w:rFonts w:asciiTheme="minorHAnsi" w:hAnsiTheme="minorHAnsi" w:cstheme="minorHAnsi"/>
        </w:rPr>
        <w:t xml:space="preserve"> still be accommodated into the Convention, through refinement of the </w:t>
      </w:r>
      <w:r w:rsidR="00457827">
        <w:rPr>
          <w:rFonts w:asciiTheme="minorHAnsi" w:hAnsiTheme="minorHAnsi" w:cstheme="minorHAnsi"/>
        </w:rPr>
        <w:t>ROP</w:t>
      </w:r>
      <w:r>
        <w:rPr>
          <w:rFonts w:asciiTheme="minorHAnsi" w:hAnsiTheme="minorHAnsi" w:cstheme="minorHAnsi"/>
        </w:rPr>
        <w:t xml:space="preserve">. </w:t>
      </w:r>
      <w:r w:rsidR="00750110">
        <w:rPr>
          <w:rFonts w:asciiTheme="minorHAnsi" w:hAnsiTheme="minorHAnsi" w:cstheme="minorHAnsi"/>
        </w:rPr>
        <w:t xml:space="preserve">Accommodations can be creatively developed for the inclusion of Arabic into the work of the Convention in a scaled-down </w:t>
      </w:r>
      <w:r w:rsidR="00B646CF">
        <w:rPr>
          <w:rFonts w:asciiTheme="minorHAnsi" w:hAnsiTheme="minorHAnsi" w:cstheme="minorHAnsi"/>
        </w:rPr>
        <w:t xml:space="preserve">or gradually scaling-up </w:t>
      </w:r>
      <w:r w:rsidR="00750110">
        <w:rPr>
          <w:rFonts w:asciiTheme="minorHAnsi" w:hAnsiTheme="minorHAnsi" w:cstheme="minorHAnsi"/>
        </w:rPr>
        <w:t>fashion. For example</w:t>
      </w:r>
      <w:r w:rsidR="004A5B84">
        <w:rPr>
          <w:rFonts w:asciiTheme="minorHAnsi" w:hAnsiTheme="minorHAnsi" w:cstheme="minorHAnsi"/>
        </w:rPr>
        <w:t>,</w:t>
      </w:r>
      <w:r w:rsidR="00750110">
        <w:rPr>
          <w:rFonts w:asciiTheme="minorHAnsi" w:hAnsiTheme="minorHAnsi" w:cstheme="minorHAnsi"/>
        </w:rPr>
        <w:t xml:space="preserve"> the</w:t>
      </w:r>
      <w:r w:rsidR="004A5B84">
        <w:rPr>
          <w:rFonts w:asciiTheme="minorHAnsi" w:hAnsiTheme="minorHAnsi" w:cstheme="minorHAnsi"/>
        </w:rPr>
        <w:t xml:space="preserve"> Parties may determine the need to include</w:t>
      </w:r>
      <w:r w:rsidR="00750110">
        <w:rPr>
          <w:rFonts w:asciiTheme="minorHAnsi" w:hAnsiTheme="minorHAnsi" w:cstheme="minorHAnsi"/>
        </w:rPr>
        <w:t xml:space="preserve"> a</w:t>
      </w:r>
      <w:r w:rsidR="00D479BD">
        <w:rPr>
          <w:rFonts w:asciiTheme="minorHAnsi" w:hAnsiTheme="minorHAnsi" w:cstheme="minorHAnsi"/>
        </w:rPr>
        <w:t xml:space="preserve"> rule </w:t>
      </w:r>
      <w:r w:rsidR="00750110">
        <w:rPr>
          <w:rFonts w:asciiTheme="minorHAnsi" w:hAnsiTheme="minorHAnsi" w:cstheme="minorHAnsi"/>
        </w:rPr>
        <w:t xml:space="preserve">in the </w:t>
      </w:r>
      <w:r w:rsidR="00457827">
        <w:rPr>
          <w:rFonts w:asciiTheme="minorHAnsi" w:hAnsiTheme="minorHAnsi" w:cstheme="minorHAnsi"/>
        </w:rPr>
        <w:t>ROP</w:t>
      </w:r>
      <w:r w:rsidR="00750110">
        <w:rPr>
          <w:rFonts w:asciiTheme="minorHAnsi" w:hAnsiTheme="minorHAnsi" w:cstheme="minorHAnsi"/>
        </w:rPr>
        <w:t xml:space="preserve"> allowing for any Party to request a part/or the whole of the verbatim record</w:t>
      </w:r>
      <w:r w:rsidR="00CF53E9">
        <w:rPr>
          <w:rFonts w:asciiTheme="minorHAnsi" w:hAnsiTheme="minorHAnsi" w:cstheme="minorHAnsi"/>
        </w:rPr>
        <w:t xml:space="preserve">, or </w:t>
      </w:r>
      <w:r w:rsidR="004A5B84">
        <w:rPr>
          <w:rFonts w:asciiTheme="minorHAnsi" w:hAnsiTheme="minorHAnsi" w:cstheme="minorHAnsi"/>
        </w:rPr>
        <w:t xml:space="preserve">of </w:t>
      </w:r>
      <w:r w:rsidR="00CF53E9">
        <w:rPr>
          <w:rFonts w:asciiTheme="minorHAnsi" w:hAnsiTheme="minorHAnsi" w:cstheme="minorHAnsi"/>
        </w:rPr>
        <w:t>specific documents,</w:t>
      </w:r>
      <w:r w:rsidR="00750110">
        <w:rPr>
          <w:rFonts w:asciiTheme="minorHAnsi" w:hAnsiTheme="minorHAnsi" w:cstheme="minorHAnsi"/>
        </w:rPr>
        <w:t xml:space="preserve"> to be translated into a designated lang</w:t>
      </w:r>
      <w:r w:rsidR="00B646CF">
        <w:rPr>
          <w:rFonts w:asciiTheme="minorHAnsi" w:hAnsiTheme="minorHAnsi" w:cstheme="minorHAnsi"/>
        </w:rPr>
        <w:t>uage, with the approval of the Parties and/or the C</w:t>
      </w:r>
      <w:r w:rsidR="00750110">
        <w:rPr>
          <w:rFonts w:asciiTheme="minorHAnsi" w:hAnsiTheme="minorHAnsi" w:cstheme="minorHAnsi"/>
        </w:rPr>
        <w:t>hair</w:t>
      </w:r>
      <w:r w:rsidR="00034A1C">
        <w:rPr>
          <w:rFonts w:asciiTheme="minorHAnsi" w:hAnsiTheme="minorHAnsi" w:cstheme="minorHAnsi"/>
        </w:rPr>
        <w:t xml:space="preserve">. </w:t>
      </w:r>
      <w:r w:rsidR="004A5B84">
        <w:rPr>
          <w:rFonts w:asciiTheme="minorHAnsi" w:hAnsiTheme="minorHAnsi" w:cstheme="minorHAnsi"/>
        </w:rPr>
        <w:t>Similarly, the Parties may decide that certain tools and documents on the Ramsar Convention website should be translated and made available in</w:t>
      </w:r>
      <w:r w:rsidR="00B646CF">
        <w:rPr>
          <w:rFonts w:asciiTheme="minorHAnsi" w:hAnsiTheme="minorHAnsi" w:cstheme="minorHAnsi"/>
        </w:rPr>
        <w:t xml:space="preserve"> Arabic, should</w:t>
      </w:r>
      <w:r w:rsidR="004A5B84">
        <w:rPr>
          <w:rFonts w:asciiTheme="minorHAnsi" w:hAnsiTheme="minorHAnsi" w:cstheme="minorHAnsi"/>
        </w:rPr>
        <w:t xml:space="preserve"> </w:t>
      </w:r>
      <w:r w:rsidR="00B646CF">
        <w:rPr>
          <w:rFonts w:asciiTheme="minorHAnsi" w:hAnsiTheme="minorHAnsi" w:cstheme="minorHAnsi"/>
        </w:rPr>
        <w:t>necessary financial resources be</w:t>
      </w:r>
      <w:r w:rsidR="004A5B84">
        <w:rPr>
          <w:rFonts w:asciiTheme="minorHAnsi" w:hAnsiTheme="minorHAnsi" w:cstheme="minorHAnsi"/>
        </w:rPr>
        <w:t xml:space="preserve"> made available, or </w:t>
      </w:r>
      <w:r w:rsidR="00B646CF">
        <w:rPr>
          <w:rFonts w:asciiTheme="minorHAnsi" w:hAnsiTheme="minorHAnsi" w:cstheme="minorHAnsi"/>
        </w:rPr>
        <w:t xml:space="preserve">should </w:t>
      </w:r>
      <w:r w:rsidR="004A5B84">
        <w:rPr>
          <w:rFonts w:asciiTheme="minorHAnsi" w:hAnsiTheme="minorHAnsi" w:cstheme="minorHAnsi"/>
        </w:rPr>
        <w:t xml:space="preserve">certain Parties agree to cover costs of translations. </w:t>
      </w:r>
      <w:r w:rsidR="00034A1C">
        <w:rPr>
          <w:rFonts w:asciiTheme="minorHAnsi" w:hAnsiTheme="minorHAnsi" w:cstheme="minorHAnsi"/>
        </w:rPr>
        <w:t>Alternatively, the practice of identifying specific components of the work of the Convention for translation into Arabic can be continued and expanded,</w:t>
      </w:r>
      <w:r w:rsidR="006B2D44">
        <w:rPr>
          <w:rStyle w:val="FootnoteReference"/>
          <w:rFonts w:asciiTheme="minorHAnsi" w:hAnsiTheme="minorHAnsi" w:cstheme="minorHAnsi"/>
        </w:rPr>
        <w:footnoteReference w:id="45"/>
      </w:r>
      <w:r w:rsidR="00034A1C">
        <w:rPr>
          <w:rFonts w:asciiTheme="minorHAnsi" w:hAnsiTheme="minorHAnsi" w:cstheme="minorHAnsi"/>
        </w:rPr>
        <w:t xml:space="preserve"> allowing for a </w:t>
      </w:r>
      <w:r w:rsidR="004A5B84">
        <w:rPr>
          <w:rFonts w:asciiTheme="minorHAnsi" w:hAnsiTheme="minorHAnsi" w:cstheme="minorHAnsi"/>
        </w:rPr>
        <w:t>“</w:t>
      </w:r>
      <w:r w:rsidR="00034A1C">
        <w:rPr>
          <w:rFonts w:asciiTheme="minorHAnsi" w:hAnsiTheme="minorHAnsi" w:cstheme="minorHAnsi"/>
          <w:i/>
        </w:rPr>
        <w:t>quasi-</w:t>
      </w:r>
      <w:r w:rsidR="00034A1C">
        <w:rPr>
          <w:rFonts w:asciiTheme="minorHAnsi" w:hAnsiTheme="minorHAnsi" w:cstheme="minorHAnsi"/>
        </w:rPr>
        <w:t>official</w:t>
      </w:r>
      <w:r w:rsidR="004A5B84">
        <w:rPr>
          <w:rFonts w:asciiTheme="minorHAnsi" w:hAnsiTheme="minorHAnsi" w:cstheme="minorHAnsi"/>
        </w:rPr>
        <w:t xml:space="preserve"> language</w:t>
      </w:r>
      <w:r w:rsidR="00034A1C">
        <w:rPr>
          <w:rFonts w:asciiTheme="minorHAnsi" w:hAnsiTheme="minorHAnsi" w:cstheme="minorHAnsi"/>
        </w:rPr>
        <w:t xml:space="preserve">” </w:t>
      </w:r>
      <w:r w:rsidR="00770AF0">
        <w:rPr>
          <w:rFonts w:asciiTheme="minorHAnsi" w:hAnsiTheme="minorHAnsi" w:cstheme="minorHAnsi"/>
        </w:rPr>
        <w:t xml:space="preserve">status </w:t>
      </w:r>
      <w:r w:rsidR="00034A1C">
        <w:rPr>
          <w:rFonts w:asciiTheme="minorHAnsi" w:hAnsiTheme="minorHAnsi" w:cstheme="minorHAnsi"/>
        </w:rPr>
        <w:t>for Arabic, Chinese and Russian under designated parameters.</w:t>
      </w:r>
    </w:p>
    <w:p w:rsidR="004A5B84" w:rsidRDefault="004A5B84" w:rsidP="004A5B84">
      <w:pPr>
        <w:pStyle w:val="ListParagraph"/>
        <w:spacing w:before="120" w:line="360" w:lineRule="auto"/>
        <w:ind w:left="360"/>
        <w:contextualSpacing w:val="0"/>
        <w:rPr>
          <w:rFonts w:asciiTheme="minorHAnsi" w:hAnsiTheme="minorHAnsi" w:cstheme="minorHAnsi"/>
          <w:b/>
        </w:rPr>
      </w:pPr>
    </w:p>
    <w:p w:rsidR="002C3291" w:rsidRPr="004A5B84" w:rsidRDefault="002C3291" w:rsidP="004A5B84">
      <w:pPr>
        <w:pStyle w:val="ListParagraph"/>
        <w:numPr>
          <w:ilvl w:val="0"/>
          <w:numId w:val="29"/>
        </w:numPr>
        <w:rPr>
          <w:rFonts w:asciiTheme="minorHAnsi" w:hAnsiTheme="minorHAnsi" w:cstheme="minorHAnsi"/>
          <w:b/>
        </w:rPr>
      </w:pPr>
      <w:r w:rsidRPr="004A5B84">
        <w:rPr>
          <w:rFonts w:asciiTheme="minorHAnsi" w:hAnsiTheme="minorHAnsi" w:cstheme="minorHAnsi"/>
          <w:b/>
        </w:rPr>
        <w:t>CONCLUSIONS</w:t>
      </w:r>
    </w:p>
    <w:p w:rsidR="004A5B84" w:rsidRPr="004A5B84" w:rsidRDefault="004A5B84" w:rsidP="004A5B84">
      <w:pPr>
        <w:pStyle w:val="ListParagraph"/>
        <w:ind w:left="1080"/>
        <w:rPr>
          <w:rFonts w:asciiTheme="minorHAnsi" w:hAnsiTheme="minorHAnsi" w:cstheme="minorHAnsi"/>
          <w:b/>
        </w:rPr>
      </w:pPr>
    </w:p>
    <w:p w:rsidR="0013578A" w:rsidRDefault="002A7A7B" w:rsidP="00CF53E9">
      <w:pPr>
        <w:pStyle w:val="ListParagraph"/>
        <w:numPr>
          <w:ilvl w:val="0"/>
          <w:numId w:val="25"/>
        </w:numPr>
        <w:spacing w:before="120" w:line="360" w:lineRule="auto"/>
        <w:contextualSpacing w:val="0"/>
        <w:rPr>
          <w:rFonts w:asciiTheme="minorHAnsi" w:hAnsiTheme="minorHAnsi" w:cstheme="minorHAnsi"/>
        </w:rPr>
      </w:pPr>
      <w:r>
        <w:rPr>
          <w:rFonts w:asciiTheme="minorHAnsi" w:hAnsiTheme="minorHAnsi" w:cstheme="minorHAnsi"/>
        </w:rPr>
        <w:t xml:space="preserve">Practical </w:t>
      </w:r>
      <w:r w:rsidR="00457827">
        <w:rPr>
          <w:rFonts w:asciiTheme="minorHAnsi" w:hAnsiTheme="minorHAnsi" w:cstheme="minorHAnsi"/>
        </w:rPr>
        <w:t xml:space="preserve">cost and human resources </w:t>
      </w:r>
      <w:r>
        <w:rPr>
          <w:rFonts w:asciiTheme="minorHAnsi" w:hAnsiTheme="minorHAnsi" w:cstheme="minorHAnsi"/>
        </w:rPr>
        <w:t>implications aside,</w:t>
      </w:r>
      <w:r w:rsidR="006952AD">
        <w:rPr>
          <w:rFonts w:asciiTheme="minorHAnsi" w:hAnsiTheme="minorHAnsi" w:cstheme="minorHAnsi"/>
        </w:rPr>
        <w:t xml:space="preserve"> </w:t>
      </w:r>
      <w:r w:rsidR="00457827">
        <w:rPr>
          <w:rFonts w:asciiTheme="minorHAnsi" w:hAnsiTheme="minorHAnsi" w:cstheme="minorHAnsi"/>
        </w:rPr>
        <w:t xml:space="preserve">full </w:t>
      </w:r>
      <w:r>
        <w:rPr>
          <w:rFonts w:asciiTheme="minorHAnsi" w:hAnsiTheme="minorHAnsi" w:cstheme="minorHAnsi"/>
        </w:rPr>
        <w:t>incorporation of Arabic as both an “official</w:t>
      </w:r>
      <w:r w:rsidR="004A5B84">
        <w:rPr>
          <w:rFonts w:asciiTheme="minorHAnsi" w:hAnsiTheme="minorHAnsi" w:cstheme="minorHAnsi"/>
        </w:rPr>
        <w:t xml:space="preserve"> language” and “working</w:t>
      </w:r>
      <w:r>
        <w:rPr>
          <w:rFonts w:asciiTheme="minorHAnsi" w:hAnsiTheme="minorHAnsi" w:cstheme="minorHAnsi"/>
        </w:rPr>
        <w:t xml:space="preserve"> language</w:t>
      </w:r>
      <w:r w:rsidR="004A5B84">
        <w:rPr>
          <w:rFonts w:asciiTheme="minorHAnsi" w:hAnsiTheme="minorHAnsi" w:cstheme="minorHAnsi"/>
        </w:rPr>
        <w:t>” of the Ramsar Convention</w:t>
      </w:r>
      <w:r w:rsidR="006952AD">
        <w:rPr>
          <w:rFonts w:asciiTheme="minorHAnsi" w:hAnsiTheme="minorHAnsi" w:cstheme="minorHAnsi"/>
        </w:rPr>
        <w:t xml:space="preserve"> is legally possible if desired by the Parties</w:t>
      </w:r>
      <w:r w:rsidR="004A5B84">
        <w:rPr>
          <w:rFonts w:asciiTheme="minorHAnsi" w:hAnsiTheme="minorHAnsi" w:cstheme="minorHAnsi"/>
        </w:rPr>
        <w:t>. V</w:t>
      </w:r>
      <w:r w:rsidR="004D3BFD">
        <w:rPr>
          <w:rFonts w:asciiTheme="minorHAnsi" w:hAnsiTheme="minorHAnsi" w:cstheme="minorHAnsi"/>
        </w:rPr>
        <w:t xml:space="preserve">iable </w:t>
      </w:r>
      <w:r>
        <w:rPr>
          <w:rFonts w:asciiTheme="minorHAnsi" w:hAnsiTheme="minorHAnsi" w:cstheme="minorHAnsi"/>
        </w:rPr>
        <w:t xml:space="preserve">alternatives are </w:t>
      </w:r>
      <w:r w:rsidR="004A5B84">
        <w:rPr>
          <w:rFonts w:asciiTheme="minorHAnsi" w:hAnsiTheme="minorHAnsi" w:cstheme="minorHAnsi"/>
        </w:rPr>
        <w:t xml:space="preserve">also </w:t>
      </w:r>
      <w:r>
        <w:rPr>
          <w:rFonts w:asciiTheme="minorHAnsi" w:hAnsiTheme="minorHAnsi" w:cstheme="minorHAnsi"/>
        </w:rPr>
        <w:t xml:space="preserve">available, </w:t>
      </w:r>
      <w:r w:rsidR="004A5B84">
        <w:rPr>
          <w:rFonts w:asciiTheme="minorHAnsi" w:hAnsiTheme="minorHAnsi" w:cstheme="minorHAnsi"/>
        </w:rPr>
        <w:t>such as expanding the “official</w:t>
      </w:r>
      <w:r w:rsidR="004D3BFD">
        <w:rPr>
          <w:rFonts w:asciiTheme="minorHAnsi" w:hAnsiTheme="minorHAnsi" w:cstheme="minorHAnsi"/>
        </w:rPr>
        <w:t xml:space="preserve"> languages</w:t>
      </w:r>
      <w:r w:rsidR="004A5B84">
        <w:rPr>
          <w:rFonts w:asciiTheme="minorHAnsi" w:hAnsiTheme="minorHAnsi" w:cstheme="minorHAnsi"/>
        </w:rPr>
        <w:t>”</w:t>
      </w:r>
      <w:r w:rsidR="004D3BFD">
        <w:rPr>
          <w:rFonts w:asciiTheme="minorHAnsi" w:hAnsiTheme="minorHAnsi" w:cstheme="minorHAnsi"/>
        </w:rPr>
        <w:t xml:space="preserve"> alone for instance, </w:t>
      </w:r>
      <w:r w:rsidR="004A5B84">
        <w:rPr>
          <w:rFonts w:asciiTheme="minorHAnsi" w:hAnsiTheme="minorHAnsi" w:cstheme="minorHAnsi"/>
        </w:rPr>
        <w:t>or finding other ways to “accommodate” Arabic</w:t>
      </w:r>
      <w:r w:rsidR="00B646CF">
        <w:rPr>
          <w:rFonts w:asciiTheme="minorHAnsi" w:hAnsiTheme="minorHAnsi" w:cstheme="minorHAnsi"/>
        </w:rPr>
        <w:t xml:space="preserve"> within the work program of the Convention</w:t>
      </w:r>
      <w:r w:rsidR="004A5B84">
        <w:rPr>
          <w:rFonts w:asciiTheme="minorHAnsi" w:hAnsiTheme="minorHAnsi" w:cstheme="minorHAnsi"/>
        </w:rPr>
        <w:t>. Each option or sub-optio</w:t>
      </w:r>
      <w:r w:rsidR="00B646CF">
        <w:rPr>
          <w:rFonts w:asciiTheme="minorHAnsi" w:hAnsiTheme="minorHAnsi" w:cstheme="minorHAnsi"/>
        </w:rPr>
        <w:t>n would likely imply a distinct</w:t>
      </w:r>
      <w:r w:rsidR="004A5B84">
        <w:rPr>
          <w:rFonts w:asciiTheme="minorHAnsi" w:hAnsiTheme="minorHAnsi" w:cstheme="minorHAnsi"/>
        </w:rPr>
        <w:t xml:space="preserve"> change to the Ramsar Convention ROP. There are also </w:t>
      </w:r>
      <w:r w:rsidR="00B646CF">
        <w:rPr>
          <w:rFonts w:asciiTheme="minorHAnsi" w:hAnsiTheme="minorHAnsi" w:cstheme="minorHAnsi"/>
        </w:rPr>
        <w:t xml:space="preserve">potential </w:t>
      </w:r>
      <w:r w:rsidR="004A5B84">
        <w:rPr>
          <w:rFonts w:asciiTheme="minorHAnsi" w:hAnsiTheme="minorHAnsi" w:cstheme="minorHAnsi"/>
        </w:rPr>
        <w:t>implications for costs, institutional capacity and profile.</w:t>
      </w:r>
      <w:r w:rsidR="004D3BFD">
        <w:rPr>
          <w:rFonts w:asciiTheme="minorHAnsi" w:hAnsiTheme="minorHAnsi" w:cstheme="minorHAnsi"/>
        </w:rPr>
        <w:t xml:space="preserve"> </w:t>
      </w:r>
    </w:p>
    <w:p w:rsidR="00457827" w:rsidRDefault="004A5B84" w:rsidP="00CF53E9">
      <w:pPr>
        <w:pStyle w:val="ListParagraph"/>
        <w:numPr>
          <w:ilvl w:val="0"/>
          <w:numId w:val="25"/>
        </w:numPr>
        <w:spacing w:before="120" w:line="360" w:lineRule="auto"/>
        <w:contextualSpacing w:val="0"/>
        <w:rPr>
          <w:rFonts w:asciiTheme="minorHAnsi" w:hAnsiTheme="minorHAnsi" w:cstheme="minorHAnsi"/>
        </w:rPr>
      </w:pPr>
      <w:r>
        <w:rPr>
          <w:rFonts w:asciiTheme="minorHAnsi" w:hAnsiTheme="minorHAnsi" w:cstheme="minorHAnsi"/>
        </w:rPr>
        <w:t>Accommodation of Arabic may benefit from being</w:t>
      </w:r>
      <w:r w:rsidR="006952AD">
        <w:rPr>
          <w:rFonts w:asciiTheme="minorHAnsi" w:hAnsiTheme="minorHAnsi" w:cstheme="minorHAnsi"/>
        </w:rPr>
        <w:t xml:space="preserve"> carried out</w:t>
      </w:r>
      <w:r w:rsidR="0013578A" w:rsidRPr="00A4429A">
        <w:rPr>
          <w:rFonts w:asciiTheme="minorHAnsi" w:hAnsiTheme="minorHAnsi" w:cstheme="minorHAnsi"/>
        </w:rPr>
        <w:t xml:space="preserve"> in a coordinated manner with French an</w:t>
      </w:r>
      <w:r>
        <w:rPr>
          <w:rFonts w:asciiTheme="minorHAnsi" w:hAnsiTheme="minorHAnsi" w:cstheme="minorHAnsi"/>
        </w:rPr>
        <w:t>d Spanish</w:t>
      </w:r>
      <w:r w:rsidR="006952AD">
        <w:rPr>
          <w:rFonts w:asciiTheme="minorHAnsi" w:hAnsiTheme="minorHAnsi" w:cstheme="minorHAnsi"/>
        </w:rPr>
        <w:t xml:space="preserve">. </w:t>
      </w:r>
      <w:r w:rsidR="0013578A" w:rsidRPr="00A4429A">
        <w:rPr>
          <w:rFonts w:asciiTheme="minorHAnsi" w:hAnsiTheme="minorHAnsi" w:cstheme="minorHAnsi"/>
        </w:rPr>
        <w:t>Developme</w:t>
      </w:r>
      <w:r w:rsidR="006952AD">
        <w:rPr>
          <w:rFonts w:asciiTheme="minorHAnsi" w:hAnsiTheme="minorHAnsi" w:cstheme="minorHAnsi"/>
        </w:rPr>
        <w:t xml:space="preserve">nt of a Language Strategy may </w:t>
      </w:r>
      <w:r w:rsidR="00B646CF">
        <w:rPr>
          <w:rFonts w:asciiTheme="minorHAnsi" w:hAnsiTheme="minorHAnsi" w:cstheme="minorHAnsi"/>
        </w:rPr>
        <w:t>serve</w:t>
      </w:r>
      <w:r w:rsidR="0013578A" w:rsidRPr="00A4429A">
        <w:rPr>
          <w:rFonts w:asciiTheme="minorHAnsi" w:hAnsiTheme="minorHAnsi" w:cstheme="minorHAnsi"/>
        </w:rPr>
        <w:t xml:space="preserve"> </w:t>
      </w:r>
      <w:r w:rsidR="00177CDE">
        <w:rPr>
          <w:rFonts w:asciiTheme="minorHAnsi" w:hAnsiTheme="minorHAnsi" w:cstheme="minorHAnsi"/>
        </w:rPr>
        <w:t xml:space="preserve">to </w:t>
      </w:r>
      <w:r w:rsidR="0013578A" w:rsidRPr="00A4429A">
        <w:rPr>
          <w:rFonts w:asciiTheme="minorHAnsi" w:hAnsiTheme="minorHAnsi" w:cstheme="minorHAnsi"/>
        </w:rPr>
        <w:t xml:space="preserve">identify phases and milestones </w:t>
      </w:r>
      <w:r w:rsidR="00B646CF">
        <w:rPr>
          <w:rFonts w:asciiTheme="minorHAnsi" w:hAnsiTheme="minorHAnsi" w:cstheme="minorHAnsi"/>
        </w:rPr>
        <w:t>of relevance</w:t>
      </w:r>
      <w:r w:rsidR="006952AD">
        <w:rPr>
          <w:rFonts w:asciiTheme="minorHAnsi" w:hAnsiTheme="minorHAnsi" w:cstheme="minorHAnsi"/>
        </w:rPr>
        <w:t>, for instance</w:t>
      </w:r>
      <w:r w:rsidR="00A4429A" w:rsidRPr="00A4429A">
        <w:rPr>
          <w:rFonts w:asciiTheme="minorHAnsi" w:hAnsiTheme="minorHAnsi" w:cstheme="minorHAnsi"/>
        </w:rPr>
        <w:t xml:space="preserve">: </w:t>
      </w:r>
    </w:p>
    <w:p w:rsidR="002B0E89" w:rsidRDefault="00457827">
      <w:pPr>
        <w:pStyle w:val="ListParagraph"/>
        <w:numPr>
          <w:ilvl w:val="0"/>
          <w:numId w:val="31"/>
        </w:numPr>
        <w:spacing w:before="120" w:line="360" w:lineRule="auto"/>
        <w:contextualSpacing w:val="0"/>
        <w:rPr>
          <w:rFonts w:asciiTheme="minorHAnsi" w:hAnsiTheme="minorHAnsi" w:cstheme="minorHAnsi"/>
        </w:rPr>
      </w:pPr>
      <w:r>
        <w:rPr>
          <w:rFonts w:asciiTheme="minorHAnsi" w:hAnsiTheme="minorHAnsi" w:cstheme="minorHAnsi"/>
        </w:rPr>
        <w:t>I</w:t>
      </w:r>
      <w:r w:rsidR="00A4429A" w:rsidRPr="00A4429A">
        <w:rPr>
          <w:rFonts w:asciiTheme="minorHAnsi" w:hAnsiTheme="minorHAnsi" w:cstheme="minorHAnsi"/>
        </w:rPr>
        <w:t xml:space="preserve">dentification of institutional needs and barriers relating to translation and interpretation, </w:t>
      </w:r>
    </w:p>
    <w:p w:rsidR="002B0E89" w:rsidRDefault="00457827">
      <w:pPr>
        <w:pStyle w:val="ListParagraph"/>
        <w:numPr>
          <w:ilvl w:val="0"/>
          <w:numId w:val="31"/>
        </w:numPr>
        <w:spacing w:before="120" w:line="360" w:lineRule="auto"/>
        <w:contextualSpacing w:val="0"/>
        <w:rPr>
          <w:rFonts w:asciiTheme="minorHAnsi" w:hAnsiTheme="minorHAnsi" w:cstheme="minorHAnsi"/>
        </w:rPr>
      </w:pPr>
      <w:r>
        <w:rPr>
          <w:rFonts w:asciiTheme="minorHAnsi" w:hAnsiTheme="minorHAnsi" w:cstheme="minorHAnsi"/>
        </w:rPr>
        <w:t>C</w:t>
      </w:r>
      <w:r w:rsidR="00A4429A" w:rsidRPr="00A4429A">
        <w:rPr>
          <w:rFonts w:asciiTheme="minorHAnsi" w:hAnsiTheme="minorHAnsi" w:cstheme="minorHAnsi"/>
        </w:rPr>
        <w:t xml:space="preserve">lassification of needs based on the impact on the work of the Convention, </w:t>
      </w:r>
    </w:p>
    <w:p w:rsidR="002B0E89" w:rsidRDefault="0040031A">
      <w:pPr>
        <w:pStyle w:val="ListParagraph"/>
        <w:numPr>
          <w:ilvl w:val="0"/>
          <w:numId w:val="31"/>
        </w:numPr>
        <w:spacing w:before="120" w:line="360" w:lineRule="auto"/>
        <w:contextualSpacing w:val="0"/>
        <w:rPr>
          <w:rFonts w:asciiTheme="minorHAnsi" w:hAnsiTheme="minorHAnsi" w:cstheme="minorHAnsi"/>
        </w:rPr>
      </w:pPr>
      <w:r>
        <w:rPr>
          <w:rFonts w:asciiTheme="minorHAnsi" w:hAnsiTheme="minorHAnsi" w:cstheme="minorHAnsi"/>
        </w:rPr>
        <w:t xml:space="preserve">Creation of a phased </w:t>
      </w:r>
      <w:r w:rsidR="00A4429A" w:rsidRPr="00A4429A">
        <w:rPr>
          <w:rFonts w:asciiTheme="minorHAnsi" w:hAnsiTheme="minorHAnsi" w:cstheme="minorHAnsi"/>
        </w:rPr>
        <w:t>timeline for integration</w:t>
      </w:r>
      <w:r w:rsidR="00E109F8">
        <w:rPr>
          <w:rFonts w:asciiTheme="minorHAnsi" w:hAnsiTheme="minorHAnsi" w:cstheme="minorHAnsi"/>
        </w:rPr>
        <w:t xml:space="preserve"> of procedural changes</w:t>
      </w:r>
      <w:r w:rsidR="00A4429A" w:rsidRPr="00A4429A">
        <w:rPr>
          <w:rFonts w:asciiTheme="minorHAnsi" w:hAnsiTheme="minorHAnsi" w:cstheme="minorHAnsi"/>
        </w:rPr>
        <w:t xml:space="preserve">, key indicators, </w:t>
      </w:r>
      <w:r w:rsidR="00177CDE">
        <w:rPr>
          <w:rFonts w:asciiTheme="minorHAnsi" w:hAnsiTheme="minorHAnsi" w:cstheme="minorHAnsi"/>
        </w:rPr>
        <w:t xml:space="preserve">and </w:t>
      </w:r>
      <w:r w:rsidR="00A4429A" w:rsidRPr="00A4429A">
        <w:rPr>
          <w:rFonts w:asciiTheme="minorHAnsi" w:hAnsiTheme="minorHAnsi" w:cstheme="minorHAnsi"/>
        </w:rPr>
        <w:t xml:space="preserve">milestones for all languages, </w:t>
      </w:r>
    </w:p>
    <w:p w:rsidR="002B0E89" w:rsidRDefault="0040031A">
      <w:pPr>
        <w:pStyle w:val="ListParagraph"/>
        <w:numPr>
          <w:ilvl w:val="0"/>
          <w:numId w:val="31"/>
        </w:numPr>
        <w:spacing w:before="120" w:line="360" w:lineRule="auto"/>
        <w:contextualSpacing w:val="0"/>
        <w:rPr>
          <w:rFonts w:asciiTheme="minorHAnsi" w:hAnsiTheme="minorHAnsi" w:cstheme="minorHAnsi"/>
        </w:rPr>
      </w:pPr>
      <w:r>
        <w:rPr>
          <w:rFonts w:asciiTheme="minorHAnsi" w:hAnsiTheme="minorHAnsi" w:cstheme="minorHAnsi"/>
        </w:rPr>
        <w:t xml:space="preserve">Establishment of </w:t>
      </w:r>
      <w:r w:rsidR="00A4429A" w:rsidRPr="00A4429A">
        <w:rPr>
          <w:rFonts w:asciiTheme="minorHAnsi" w:hAnsiTheme="minorHAnsi" w:cstheme="minorHAnsi"/>
        </w:rPr>
        <w:t>a review mechanism</w:t>
      </w:r>
      <w:r w:rsidR="00015CE2">
        <w:rPr>
          <w:rFonts w:asciiTheme="minorHAnsi" w:hAnsiTheme="minorHAnsi" w:cstheme="minorHAnsi"/>
        </w:rPr>
        <w:t>,</w:t>
      </w:r>
      <w:r>
        <w:rPr>
          <w:rFonts w:asciiTheme="minorHAnsi" w:hAnsiTheme="minorHAnsi" w:cstheme="minorHAnsi"/>
        </w:rPr>
        <w:t xml:space="preserve"> e.g.</w:t>
      </w:r>
      <w:r w:rsidR="00E71DA4">
        <w:rPr>
          <w:rFonts w:asciiTheme="minorHAnsi" w:hAnsiTheme="minorHAnsi" w:cstheme="minorHAnsi"/>
        </w:rPr>
        <w:t xml:space="preserve"> </w:t>
      </w:r>
      <w:r w:rsidR="00A4429A" w:rsidRPr="00A4429A">
        <w:rPr>
          <w:rFonts w:asciiTheme="minorHAnsi" w:hAnsiTheme="minorHAnsi" w:cstheme="minorHAnsi"/>
        </w:rPr>
        <w:t>interim and final reports</w:t>
      </w:r>
    </w:p>
    <w:p w:rsidR="002B0E89" w:rsidRDefault="0040031A">
      <w:pPr>
        <w:pStyle w:val="ListParagraph"/>
        <w:numPr>
          <w:ilvl w:val="0"/>
          <w:numId w:val="31"/>
        </w:numPr>
        <w:spacing w:before="120" w:line="360" w:lineRule="auto"/>
        <w:contextualSpacing w:val="0"/>
        <w:rPr>
          <w:rFonts w:asciiTheme="minorHAnsi" w:hAnsiTheme="minorHAnsi" w:cstheme="minorHAnsi"/>
        </w:rPr>
      </w:pPr>
      <w:r>
        <w:rPr>
          <w:rFonts w:asciiTheme="minorHAnsi" w:hAnsiTheme="minorHAnsi" w:cstheme="minorHAnsi"/>
        </w:rPr>
        <w:t>D</w:t>
      </w:r>
      <w:r w:rsidR="009267A0">
        <w:rPr>
          <w:rFonts w:asciiTheme="minorHAnsi" w:hAnsiTheme="minorHAnsi" w:cstheme="minorHAnsi"/>
        </w:rPr>
        <w:t>eveloping a Party-supported</w:t>
      </w:r>
      <w:r w:rsidR="00015CE2">
        <w:rPr>
          <w:rFonts w:asciiTheme="minorHAnsi" w:hAnsiTheme="minorHAnsi" w:cstheme="minorHAnsi"/>
        </w:rPr>
        <w:t xml:space="preserve"> fund t</w:t>
      </w:r>
      <w:r w:rsidR="009267A0">
        <w:rPr>
          <w:rFonts w:asciiTheme="minorHAnsi" w:hAnsiTheme="minorHAnsi" w:cstheme="minorHAnsi"/>
        </w:rPr>
        <w:t>o facilitate</w:t>
      </w:r>
      <w:r w:rsidR="00015CE2">
        <w:rPr>
          <w:rFonts w:asciiTheme="minorHAnsi" w:hAnsiTheme="minorHAnsi" w:cstheme="minorHAnsi"/>
        </w:rPr>
        <w:t xml:space="preserve"> language integration. </w:t>
      </w:r>
    </w:p>
    <w:p w:rsidR="00B646CF" w:rsidRPr="00862618" w:rsidRDefault="006952AD" w:rsidP="00B646CF">
      <w:pPr>
        <w:pStyle w:val="ListParagraph"/>
        <w:numPr>
          <w:ilvl w:val="0"/>
          <w:numId w:val="25"/>
        </w:numPr>
        <w:spacing w:before="120" w:line="360" w:lineRule="auto"/>
        <w:contextualSpacing w:val="0"/>
        <w:rPr>
          <w:rFonts w:asciiTheme="minorHAnsi" w:hAnsiTheme="minorHAnsi" w:cstheme="minorHAnsi"/>
        </w:rPr>
      </w:pPr>
      <w:r w:rsidRPr="00862618">
        <w:rPr>
          <w:rFonts w:asciiTheme="minorHAnsi" w:hAnsiTheme="minorHAnsi" w:cstheme="minorHAnsi"/>
        </w:rPr>
        <w:t>Consideration and adoption of such a coordinated</w:t>
      </w:r>
      <w:r w:rsidR="004A5B84" w:rsidRPr="00862618">
        <w:rPr>
          <w:rFonts w:asciiTheme="minorHAnsi" w:hAnsiTheme="minorHAnsi" w:cstheme="minorHAnsi"/>
        </w:rPr>
        <w:t xml:space="preserve"> S</w:t>
      </w:r>
      <w:r w:rsidR="0040031A" w:rsidRPr="00862618">
        <w:rPr>
          <w:rFonts w:asciiTheme="minorHAnsi" w:hAnsiTheme="minorHAnsi" w:cstheme="minorHAnsi"/>
        </w:rPr>
        <w:t>trategy</w:t>
      </w:r>
      <w:r w:rsidR="004A5B84" w:rsidRPr="00862618">
        <w:rPr>
          <w:rFonts w:asciiTheme="minorHAnsi" w:hAnsiTheme="minorHAnsi" w:cstheme="minorHAnsi"/>
        </w:rPr>
        <w:t xml:space="preserve"> on Language I</w:t>
      </w:r>
      <w:r w:rsidR="0040031A" w:rsidRPr="00862618">
        <w:rPr>
          <w:rFonts w:asciiTheme="minorHAnsi" w:hAnsiTheme="minorHAnsi" w:cstheme="minorHAnsi"/>
        </w:rPr>
        <w:t>ntegration</w:t>
      </w:r>
      <w:r w:rsidRPr="00862618">
        <w:rPr>
          <w:rFonts w:asciiTheme="minorHAnsi" w:hAnsiTheme="minorHAnsi" w:cstheme="minorHAnsi"/>
        </w:rPr>
        <w:t>, with</w:t>
      </w:r>
      <w:r w:rsidR="004A5B84" w:rsidRPr="00862618">
        <w:rPr>
          <w:rFonts w:asciiTheme="minorHAnsi" w:hAnsiTheme="minorHAnsi" w:cstheme="minorHAnsi"/>
        </w:rPr>
        <w:t xml:space="preserve"> associated changes in the ROP</w:t>
      </w:r>
      <w:r w:rsidRPr="00862618">
        <w:rPr>
          <w:rFonts w:asciiTheme="minorHAnsi" w:hAnsiTheme="minorHAnsi" w:cstheme="minorHAnsi"/>
        </w:rPr>
        <w:t>,</w:t>
      </w:r>
      <w:r w:rsidR="0040031A" w:rsidRPr="00862618">
        <w:rPr>
          <w:rFonts w:asciiTheme="minorHAnsi" w:hAnsiTheme="minorHAnsi" w:cstheme="minorHAnsi"/>
        </w:rPr>
        <w:t xml:space="preserve"> </w:t>
      </w:r>
      <w:r w:rsidR="004A5B84" w:rsidRPr="00862618">
        <w:rPr>
          <w:rFonts w:asciiTheme="minorHAnsi" w:hAnsiTheme="minorHAnsi" w:cstheme="minorHAnsi"/>
        </w:rPr>
        <w:t>may permit</w:t>
      </w:r>
      <w:r w:rsidR="0040031A" w:rsidRPr="00862618">
        <w:rPr>
          <w:rFonts w:asciiTheme="minorHAnsi" w:hAnsiTheme="minorHAnsi" w:cstheme="minorHAnsi"/>
        </w:rPr>
        <w:t xml:space="preserve"> future-focused and guided transitional integration of Arabic in concert with “officia</w:t>
      </w:r>
      <w:r w:rsidRPr="00862618">
        <w:rPr>
          <w:rFonts w:asciiTheme="minorHAnsi" w:hAnsiTheme="minorHAnsi" w:cstheme="minorHAnsi"/>
        </w:rPr>
        <w:t>l languages”</w:t>
      </w:r>
      <w:r w:rsidR="0040031A" w:rsidRPr="00862618">
        <w:rPr>
          <w:rFonts w:asciiTheme="minorHAnsi" w:hAnsiTheme="minorHAnsi" w:cstheme="minorHAnsi"/>
        </w:rPr>
        <w:t xml:space="preserve"> while creating a framework to manage potential language expansion</w:t>
      </w:r>
      <w:r w:rsidRPr="00862618">
        <w:rPr>
          <w:rFonts w:asciiTheme="minorHAnsi" w:hAnsiTheme="minorHAnsi" w:cstheme="minorHAnsi"/>
        </w:rPr>
        <w:t>s,</w:t>
      </w:r>
      <w:r w:rsidR="0040031A" w:rsidRPr="00862618">
        <w:rPr>
          <w:rFonts w:asciiTheme="minorHAnsi" w:hAnsiTheme="minorHAnsi" w:cstheme="minorHAnsi"/>
        </w:rPr>
        <w:t xml:space="preserve"> as suggested in Resolution XI.1.</w:t>
      </w:r>
    </w:p>
    <w:sectPr w:rsidR="00B646CF" w:rsidRPr="00862618" w:rsidSect="00F11137">
      <w:headerReference w:type="default" r:id="rId14"/>
      <w:headerReference w:type="first" r:id="rId15"/>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642" w:rsidRDefault="001B7642" w:rsidP="00DE735D">
      <w:pPr>
        <w:spacing w:after="0" w:line="240" w:lineRule="auto"/>
      </w:pPr>
      <w:r>
        <w:separator/>
      </w:r>
    </w:p>
  </w:endnote>
  <w:endnote w:type="continuationSeparator" w:id="0">
    <w:p w:rsidR="001B7642" w:rsidRDefault="001B7642" w:rsidP="00DE73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595" w:rsidRDefault="00EC4595" w:rsidP="00EC4595">
    <w:pPr>
      <w:pStyle w:val="Footer"/>
      <w:tabs>
        <w:tab w:val="right" w:pos="9072"/>
      </w:tabs>
    </w:pPr>
    <w:r w:rsidRPr="009D62A2">
      <w:t>Ramsar COP12 D</w:t>
    </w:r>
    <w:r>
      <w:t>OC.17</w:t>
    </w:r>
    <w:r w:rsidRPr="009D62A2">
      <w:tab/>
    </w:r>
    <w:r w:rsidRPr="009D62A2">
      <w:tab/>
    </w:r>
    <w:r w:rsidR="0057277B">
      <w:fldChar w:fldCharType="begin"/>
    </w:r>
    <w:r w:rsidR="001B7642">
      <w:instrText xml:space="preserve"> PAGE   \* MERGEFORMAT </w:instrText>
    </w:r>
    <w:r w:rsidR="0057277B">
      <w:fldChar w:fldCharType="separate"/>
    </w:r>
    <w:r w:rsidR="009D0E40">
      <w:rPr>
        <w:noProof/>
      </w:rPr>
      <w:t>2</w:t>
    </w:r>
    <w:r w:rsidR="0057277B">
      <w:rPr>
        <w:noProof/>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72B" w:rsidRPr="00B5272B" w:rsidRDefault="00B5272B" w:rsidP="00B5272B">
    <w:pPr>
      <w:pStyle w:val="Footer"/>
      <w:tabs>
        <w:tab w:val="right" w:pos="9072"/>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642" w:rsidRDefault="001B7642" w:rsidP="00DE735D">
      <w:pPr>
        <w:spacing w:after="0" w:line="240" w:lineRule="auto"/>
      </w:pPr>
      <w:r>
        <w:separator/>
      </w:r>
    </w:p>
  </w:footnote>
  <w:footnote w:type="continuationSeparator" w:id="0">
    <w:p w:rsidR="001B7642" w:rsidRDefault="001B7642" w:rsidP="00DE735D">
      <w:pPr>
        <w:spacing w:after="0" w:line="240" w:lineRule="auto"/>
      </w:pPr>
      <w:r>
        <w:continuationSeparator/>
      </w:r>
    </w:p>
  </w:footnote>
  <w:footnote w:id="1">
    <w:p w:rsidR="00B5272B" w:rsidRPr="00A43595" w:rsidRDefault="00B5272B" w:rsidP="001370B7">
      <w:pPr>
        <w:pStyle w:val="FootnoteText"/>
      </w:pPr>
      <w:r w:rsidRPr="00A43595">
        <w:rPr>
          <w:rStyle w:val="FootnoteReference"/>
        </w:rPr>
        <w:sym w:font="Symbol" w:char="F02A"/>
      </w:r>
      <w:r w:rsidRPr="00A43595">
        <w:rPr>
          <w:b/>
        </w:rPr>
        <w:t>Freedom-Kai Phillips</w:t>
      </w:r>
      <w:r w:rsidRPr="00A43595">
        <w:t xml:space="preserve"> is a Legal Research Fellow with the Biodiversity and Biosafety Law Research Programme for the Centre for International Sustainable Development Law and holds an LL.B. from the Schulich School of Law at Dalhousie University (Halifax, NS. Canada), an M.A. in Diplomacy and International Relations from the Whitehead School of Diplomacy, Seton Hall University (South Orange, NJ. USA) and a B.Sc. (</w:t>
      </w:r>
      <w:r w:rsidRPr="00A43595">
        <w:rPr>
          <w:i/>
          <w:iCs/>
        </w:rPr>
        <w:t>magna cum laude</w:t>
      </w:r>
      <w:r w:rsidRPr="00A43595">
        <w:t>) from Eastern Michigan University (Ypsilanti, MI. USA).</w:t>
      </w:r>
    </w:p>
  </w:footnote>
  <w:footnote w:id="2">
    <w:p w:rsidR="00B5272B" w:rsidRPr="00A43595" w:rsidRDefault="00B5272B">
      <w:pPr>
        <w:pStyle w:val="FootnoteText"/>
      </w:pPr>
      <w:r w:rsidRPr="00A43595">
        <w:rPr>
          <w:rStyle w:val="FootnoteReference"/>
        </w:rPr>
        <w:footnoteRef/>
      </w:r>
      <w:r w:rsidRPr="00A43595">
        <w:t xml:space="preserve"> Ramsar Convention,</w:t>
      </w:r>
      <w:r>
        <w:t xml:space="preserve"> “Recommendation 5.15: Working L</w:t>
      </w:r>
      <w:r w:rsidRPr="00A43595">
        <w:t xml:space="preserve">anguages of the Conference of the Contracting Parties” COP 5, Kushiro, Japan, (9-16 June 1993), available at: </w:t>
      </w:r>
      <w:hyperlink r:id="rId1" w:history="1">
        <w:r w:rsidRPr="00A43595">
          <w:rPr>
            <w:rStyle w:val="Hyperlink"/>
          </w:rPr>
          <w:t>http://www.ramsar.org/cda/en/ramsar-documents-cops-cop5-recommendation-5-15/main/ramsar/1-31-58-130%5E23219_4000_0__</w:t>
        </w:r>
      </w:hyperlink>
      <w:r w:rsidRPr="00A43595">
        <w:t xml:space="preserve">.  </w:t>
      </w:r>
    </w:p>
  </w:footnote>
  <w:footnote w:id="3">
    <w:p w:rsidR="00B5272B" w:rsidRPr="00A43595" w:rsidRDefault="00B5272B">
      <w:pPr>
        <w:pStyle w:val="FootnoteText"/>
      </w:pPr>
      <w:r w:rsidRPr="00A43595">
        <w:rPr>
          <w:rStyle w:val="FootnoteReference"/>
        </w:rPr>
        <w:footnoteRef/>
      </w:r>
      <w:r w:rsidRPr="00A43595">
        <w:t xml:space="preserve"> Ramsar Convention, Resolution XI.1: Institutional hosting of the Ramsar Secretariat” COP 11, Bucharest, Romania, (6-13 July 2012), available at: </w:t>
      </w:r>
      <w:hyperlink r:id="rId2" w:history="1">
        <w:r w:rsidRPr="00A43595">
          <w:rPr>
            <w:rStyle w:val="Hyperlink"/>
          </w:rPr>
          <w:t>http://www.ramsar.org/pdf/cop11/res/cop11-res01-e.pdf</w:t>
        </w:r>
      </w:hyperlink>
      <w:r w:rsidRPr="00A43595">
        <w:t>.  [Resolution XI.1]</w:t>
      </w:r>
    </w:p>
  </w:footnote>
  <w:footnote w:id="4">
    <w:p w:rsidR="00B5272B" w:rsidRPr="00A43595" w:rsidRDefault="00B5272B">
      <w:pPr>
        <w:pStyle w:val="FootnoteText"/>
      </w:pPr>
      <w:r w:rsidRPr="00A43595">
        <w:rPr>
          <w:rStyle w:val="FootnoteReference"/>
        </w:rPr>
        <w:footnoteRef/>
      </w:r>
      <w:r w:rsidRPr="00A43595">
        <w:t xml:space="preserve"> Ramsar Convention, “Rules of Procedure of the Conference of the Parties” COP 11, Bucharest, Romania, (7 July 2012), available at: </w:t>
      </w:r>
      <w:hyperlink r:id="rId3" w:history="1">
        <w:r w:rsidRPr="00A43595">
          <w:rPr>
            <w:rStyle w:val="Hyperlink"/>
          </w:rPr>
          <w:t>http://www.ramsar.org/pdf/rules-cop-2012-e.pdf</w:t>
        </w:r>
      </w:hyperlink>
      <w:r w:rsidRPr="00A43595">
        <w:t xml:space="preserve">. [Rules of Procedure] </w:t>
      </w:r>
    </w:p>
  </w:footnote>
  <w:footnote w:id="5">
    <w:p w:rsidR="00B5272B" w:rsidRPr="00A43595" w:rsidRDefault="00B5272B">
      <w:pPr>
        <w:pStyle w:val="FootnoteText"/>
        <w:rPr>
          <w:i/>
        </w:rPr>
      </w:pPr>
      <w:r w:rsidRPr="00A43595">
        <w:rPr>
          <w:rStyle w:val="FootnoteReference"/>
        </w:rPr>
        <w:footnoteRef/>
      </w:r>
      <w:r w:rsidRPr="00A43595">
        <w:rPr>
          <w:i/>
        </w:rPr>
        <w:t xml:space="preserve">Ibid, </w:t>
      </w:r>
      <w:r w:rsidRPr="00A43595">
        <w:t xml:space="preserve">Rules of Procedure, Rule 52. </w:t>
      </w:r>
    </w:p>
  </w:footnote>
  <w:footnote w:id="6">
    <w:p w:rsidR="00B5272B" w:rsidRPr="00A43595" w:rsidRDefault="00B5272B">
      <w:pPr>
        <w:pStyle w:val="FootnoteText"/>
      </w:pPr>
      <w:r w:rsidRPr="00A43595">
        <w:rPr>
          <w:rStyle w:val="FootnoteReference"/>
        </w:rPr>
        <w:footnoteRef/>
      </w:r>
      <w:r w:rsidRPr="00A43595">
        <w:rPr>
          <w:i/>
        </w:rPr>
        <w:t xml:space="preserve">Ibid, </w:t>
      </w:r>
      <w:r w:rsidRPr="00A43595">
        <w:t xml:space="preserve">Rules of Procedure, Rule 53. </w:t>
      </w:r>
    </w:p>
  </w:footnote>
  <w:footnote w:id="7">
    <w:p w:rsidR="00B5272B" w:rsidRPr="00A43595" w:rsidRDefault="00B5272B">
      <w:pPr>
        <w:pStyle w:val="FootnoteText"/>
      </w:pPr>
      <w:r w:rsidRPr="00A43595">
        <w:rPr>
          <w:rStyle w:val="FootnoteReference"/>
        </w:rPr>
        <w:footnoteRef/>
      </w:r>
      <w:r w:rsidRPr="00A43595">
        <w:rPr>
          <w:i/>
        </w:rPr>
        <w:t xml:space="preserve">Ibid, </w:t>
      </w:r>
      <w:r w:rsidRPr="00A43595">
        <w:t>Rules of Procedure, Rule 54.</w:t>
      </w:r>
    </w:p>
  </w:footnote>
  <w:footnote w:id="8">
    <w:p w:rsidR="00B5272B" w:rsidRPr="00A43595" w:rsidRDefault="00B5272B">
      <w:pPr>
        <w:pStyle w:val="FootnoteText"/>
      </w:pPr>
      <w:r w:rsidRPr="00A43595">
        <w:rPr>
          <w:rStyle w:val="FootnoteReference"/>
        </w:rPr>
        <w:footnoteRef/>
      </w:r>
      <w:r w:rsidRPr="00A43595">
        <w:rPr>
          <w:i/>
        </w:rPr>
        <w:t xml:space="preserve">Ibid, </w:t>
      </w:r>
      <w:r w:rsidRPr="00A43595">
        <w:t xml:space="preserve">Rules of Procedure, Rule 10. </w:t>
      </w:r>
    </w:p>
  </w:footnote>
  <w:footnote w:id="9">
    <w:p w:rsidR="00B5272B" w:rsidRPr="00A43595" w:rsidRDefault="00B5272B">
      <w:pPr>
        <w:pStyle w:val="FootnoteText"/>
      </w:pPr>
      <w:r w:rsidRPr="00A43595">
        <w:rPr>
          <w:rStyle w:val="FootnoteReference"/>
        </w:rPr>
        <w:footnoteRef/>
      </w:r>
      <w:r w:rsidRPr="00A43595">
        <w:rPr>
          <w:i/>
        </w:rPr>
        <w:t xml:space="preserve">Ibid, </w:t>
      </w:r>
      <w:r w:rsidRPr="00A43595">
        <w:t xml:space="preserve">Rules of Procedure, Rule 18.6. </w:t>
      </w:r>
    </w:p>
  </w:footnote>
  <w:footnote w:id="10">
    <w:p w:rsidR="00B5272B" w:rsidRPr="00A43595" w:rsidRDefault="00B5272B">
      <w:pPr>
        <w:pStyle w:val="FootnoteText"/>
      </w:pPr>
      <w:r w:rsidRPr="00A43595">
        <w:rPr>
          <w:rStyle w:val="FootnoteReference"/>
        </w:rPr>
        <w:footnoteRef/>
      </w:r>
      <w:r w:rsidRPr="00A43595">
        <w:rPr>
          <w:i/>
        </w:rPr>
        <w:t xml:space="preserve">Ibid, </w:t>
      </w:r>
      <w:r w:rsidRPr="00A43595">
        <w:t xml:space="preserve">Rules of Procedure, Rule 35.1, 35.3. </w:t>
      </w:r>
    </w:p>
  </w:footnote>
  <w:footnote w:id="11">
    <w:p w:rsidR="00B5272B" w:rsidRPr="00A43595" w:rsidRDefault="00B5272B">
      <w:pPr>
        <w:pStyle w:val="FootnoteText"/>
      </w:pPr>
      <w:r w:rsidRPr="00A43595">
        <w:rPr>
          <w:rStyle w:val="FootnoteReference"/>
        </w:rPr>
        <w:footnoteRef/>
      </w:r>
      <w:r w:rsidRPr="00A43595">
        <w:rPr>
          <w:i/>
        </w:rPr>
        <w:t xml:space="preserve">Ibid, </w:t>
      </w:r>
      <w:r w:rsidRPr="00A43595">
        <w:t xml:space="preserve">Rules of Procedure, Rule 28(a-b). </w:t>
      </w:r>
    </w:p>
  </w:footnote>
  <w:footnote w:id="12">
    <w:p w:rsidR="00B5272B" w:rsidRPr="00A43595" w:rsidRDefault="00B5272B">
      <w:pPr>
        <w:pStyle w:val="FootnoteText"/>
      </w:pPr>
      <w:r w:rsidRPr="00A43595">
        <w:rPr>
          <w:rStyle w:val="FootnoteReference"/>
        </w:rPr>
        <w:footnoteRef/>
      </w:r>
      <w:r w:rsidRPr="00A43595">
        <w:rPr>
          <w:i/>
        </w:rPr>
        <w:t xml:space="preserve">Ibid, </w:t>
      </w:r>
      <w:r w:rsidRPr="00A43595">
        <w:t xml:space="preserve">Rules of Procedure, Rule 26.7(c). </w:t>
      </w:r>
    </w:p>
  </w:footnote>
  <w:footnote w:id="13">
    <w:p w:rsidR="00B5272B" w:rsidRPr="00A43595" w:rsidRDefault="00B5272B">
      <w:pPr>
        <w:pStyle w:val="FootnoteText"/>
      </w:pPr>
      <w:r w:rsidRPr="00A43595">
        <w:rPr>
          <w:rStyle w:val="FootnoteReference"/>
        </w:rPr>
        <w:footnoteRef/>
      </w:r>
      <w:r w:rsidRPr="00A43595">
        <w:t xml:space="preserve"> Ramsar Convention, “Resolution VIII.27: Financial and budgetary matters” COP 8, Valencia, Spain, (18-26 November 2002), annex I, available at: </w:t>
      </w:r>
      <w:hyperlink r:id="rId4" w:history="1">
        <w:r w:rsidRPr="00A43595">
          <w:rPr>
            <w:rStyle w:val="Hyperlink"/>
          </w:rPr>
          <w:t>http://www.ramsar.org/pdf/res/key_res_viii_27_e.pdf</w:t>
        </w:r>
      </w:hyperlink>
      <w:r w:rsidRPr="00A43595">
        <w:t xml:space="preserve">. </w:t>
      </w:r>
    </w:p>
  </w:footnote>
  <w:footnote w:id="14">
    <w:p w:rsidR="00B5272B" w:rsidRPr="00A43595" w:rsidRDefault="00B5272B">
      <w:pPr>
        <w:pStyle w:val="FootnoteText"/>
      </w:pPr>
      <w:r w:rsidRPr="00A43595">
        <w:rPr>
          <w:rStyle w:val="FootnoteReference"/>
        </w:rPr>
        <w:footnoteRef/>
      </w:r>
      <w:r w:rsidRPr="00A43595">
        <w:t xml:space="preserve"> Ramsar Convention, “Progress report: Subgroup to progress Resolution XI.1, 47</w:t>
      </w:r>
      <w:r w:rsidRPr="00A43595">
        <w:rPr>
          <w:vertAlign w:val="superscript"/>
        </w:rPr>
        <w:t>th</w:t>
      </w:r>
      <w:r w:rsidRPr="00A43595">
        <w:t xml:space="preserve"> Meeting of the Standing Committee, Gland, Switzerland, (23-28 March 2014) DOC SC47-02, at  para 43. [DOC SC47-02]</w:t>
      </w:r>
    </w:p>
  </w:footnote>
  <w:footnote w:id="15">
    <w:p w:rsidR="00B5272B" w:rsidRPr="00A43595" w:rsidRDefault="00B5272B">
      <w:pPr>
        <w:pStyle w:val="FootnoteText"/>
      </w:pPr>
      <w:r w:rsidRPr="00A43595">
        <w:rPr>
          <w:rStyle w:val="FootnoteReference"/>
        </w:rPr>
        <w:footnoteRef/>
      </w:r>
      <w:r w:rsidRPr="00A43595">
        <w:t xml:space="preserve"> United Nations, </w:t>
      </w:r>
      <w:r w:rsidRPr="00A43595">
        <w:rPr>
          <w:i/>
        </w:rPr>
        <w:t>Vienna Convention on the Law of Treaties,</w:t>
      </w:r>
      <w:r w:rsidRPr="00A43595">
        <w:t xml:space="preserve"> (23 May 1969), Art 33(1), available at: </w:t>
      </w:r>
      <w:hyperlink r:id="rId5" w:history="1">
        <w:r w:rsidRPr="00A43595">
          <w:rPr>
            <w:rStyle w:val="Hyperlink"/>
          </w:rPr>
          <w:t>https://treaties.un.org/doc/Publication/UNTS/Volume%201155/volume-1155-I-18232-English.pdf</w:t>
        </w:r>
      </w:hyperlink>
      <w:r w:rsidRPr="00A43595">
        <w:t xml:space="preserve">; </w:t>
      </w:r>
    </w:p>
  </w:footnote>
  <w:footnote w:id="16">
    <w:p w:rsidR="00B5272B" w:rsidRPr="00A43595" w:rsidRDefault="00B5272B">
      <w:pPr>
        <w:pStyle w:val="FootnoteText"/>
      </w:pPr>
      <w:r w:rsidRPr="00A43595">
        <w:rPr>
          <w:rStyle w:val="FootnoteReference"/>
        </w:rPr>
        <w:footnoteRef/>
      </w:r>
      <w:r w:rsidRPr="00A43595">
        <w:t xml:space="preserve">International Conference on the Wetlands and Waterfowl, Convention on Wetlands of International Importance especially as Waterfowl Habitat, (Ramsar, Iran, 02.02.1971) </w:t>
      </w:r>
      <w:r w:rsidRPr="00A43595">
        <w:rPr>
          <w:i/>
        </w:rPr>
        <w:t xml:space="preserve">as amended </w:t>
      </w:r>
      <w:r w:rsidRPr="00A43595">
        <w:t xml:space="preserve">(1994), available at: </w:t>
      </w:r>
      <w:hyperlink r:id="rId6" w:history="1">
        <w:r w:rsidRPr="00A43595">
          <w:rPr>
            <w:rStyle w:val="Hyperlink"/>
          </w:rPr>
          <w:t>http://www.ramsar.org/cda/en/ramsar-documents-texts-convention-on/main/ramsar/1-31-38%5E20671_4000_0__</w:t>
        </w:r>
      </w:hyperlink>
      <w:r w:rsidRPr="00A43595">
        <w:t xml:space="preserve">.  [Ramsar Convention] </w:t>
      </w:r>
    </w:p>
  </w:footnote>
  <w:footnote w:id="17">
    <w:p w:rsidR="00B5272B" w:rsidRPr="00A43595" w:rsidRDefault="00B5272B">
      <w:pPr>
        <w:pStyle w:val="FootnoteText"/>
      </w:pPr>
      <w:r w:rsidRPr="00A43595">
        <w:rPr>
          <w:rStyle w:val="FootnoteReference"/>
        </w:rPr>
        <w:footnoteRef/>
      </w:r>
      <w:r w:rsidRPr="00A43595">
        <w:t xml:space="preserve">O Dörr &amp; K Schmalenbach, Vienna Convention on the Law of Treaties: A Commentary Rockford MD, Springer: 2011) at 591-594. [Dörr &amp;Schmalenbach] </w:t>
      </w:r>
    </w:p>
  </w:footnote>
  <w:footnote w:id="18">
    <w:p w:rsidR="00B5272B" w:rsidRPr="00A43595" w:rsidRDefault="00B5272B" w:rsidP="001F4099">
      <w:pPr>
        <w:pStyle w:val="FootnoteText"/>
      </w:pPr>
      <w:r w:rsidRPr="00A43595">
        <w:rPr>
          <w:rStyle w:val="FootnoteReference"/>
        </w:rPr>
        <w:footnoteRef/>
      </w:r>
      <w:r w:rsidRPr="00A43595">
        <w:t xml:space="preserve"> M Tabory, </w:t>
      </w:r>
      <w:r w:rsidRPr="00A43595">
        <w:rPr>
          <w:bCs/>
          <w:i/>
        </w:rPr>
        <w:t>Multilingualism in International Law and Institutions</w:t>
      </w:r>
      <w:r w:rsidRPr="00A43595">
        <w:rPr>
          <w:bCs/>
        </w:rPr>
        <w:t>(The Netherlands: Sijtholf &amp; Noordhoff, 1980) at 21. [</w:t>
      </w:r>
      <w:r w:rsidRPr="00A43595">
        <w:t xml:space="preserve">Tabory] </w:t>
      </w:r>
    </w:p>
  </w:footnote>
  <w:footnote w:id="19">
    <w:p w:rsidR="00B5272B" w:rsidRPr="00A43595" w:rsidRDefault="00B5272B">
      <w:pPr>
        <w:pStyle w:val="FootnoteText"/>
        <w:rPr>
          <w:i/>
        </w:rPr>
      </w:pPr>
      <w:r w:rsidRPr="00A43595">
        <w:rPr>
          <w:rStyle w:val="FootnoteReference"/>
        </w:rPr>
        <w:footnoteRef/>
      </w:r>
      <w:r w:rsidRPr="00A43595">
        <w:rPr>
          <w:i/>
        </w:rPr>
        <w:t xml:space="preserve">Ibid. </w:t>
      </w:r>
    </w:p>
  </w:footnote>
  <w:footnote w:id="20">
    <w:p w:rsidR="00B5272B" w:rsidRPr="00A43595" w:rsidRDefault="00B5272B" w:rsidP="00C179CD">
      <w:pPr>
        <w:pStyle w:val="FootnoteText"/>
      </w:pPr>
      <w:r w:rsidRPr="00A43595">
        <w:rPr>
          <w:rStyle w:val="FootnoteReference"/>
        </w:rPr>
        <w:footnoteRef/>
      </w:r>
      <w:r w:rsidRPr="00A43595">
        <w:t xml:space="preserve"> UN, </w:t>
      </w:r>
      <w:r w:rsidRPr="00A43595">
        <w:rPr>
          <w:i/>
        </w:rPr>
        <w:t>Provisional Rules of Procedure for the General Assembly,</w:t>
      </w:r>
      <w:r w:rsidRPr="00A43595">
        <w:t xml:space="preserve"> A/ 71/Rev.1 (New York, April 1947), at Rule 52, available at: </w:t>
      </w:r>
      <w:hyperlink r:id="rId7" w:history="1">
        <w:r w:rsidRPr="00A43595">
          <w:rPr>
            <w:rStyle w:val="Hyperlink"/>
          </w:rPr>
          <w:t>http://www.un.org/en/ga/search/view_doc.asp?symbol=A/71/REV.1&amp;Lang=E</w:t>
        </w:r>
      </w:hyperlink>
      <w:r w:rsidRPr="00A43595">
        <w:t xml:space="preserve">. [UNGA </w:t>
      </w:r>
      <w:r w:rsidRPr="00A43595">
        <w:rPr>
          <w:i/>
        </w:rPr>
        <w:t>Rules of Procedure 1947</w:t>
      </w:r>
      <w:r w:rsidRPr="00A43595">
        <w:t>]</w:t>
      </w:r>
      <w:r>
        <w:t xml:space="preserve"> see Rule 52: Chinese, English, French, Russian and Spanish shall be the official languages of the General Assembly, English and French shall be the working languages.</w:t>
      </w:r>
    </w:p>
  </w:footnote>
  <w:footnote w:id="21">
    <w:p w:rsidR="00B5272B" w:rsidRPr="00A43595" w:rsidRDefault="00B5272B">
      <w:pPr>
        <w:pStyle w:val="FootnoteText"/>
      </w:pPr>
      <w:r w:rsidRPr="00A43595">
        <w:rPr>
          <w:rStyle w:val="FootnoteReference"/>
        </w:rPr>
        <w:footnoteRef/>
      </w:r>
      <w:r w:rsidRPr="00A43595">
        <w:rPr>
          <w:i/>
        </w:rPr>
        <w:t xml:space="preserve">Supra, </w:t>
      </w:r>
      <w:r w:rsidRPr="00A43595">
        <w:t xml:space="preserve">Tabory at 7; see UNGA </w:t>
      </w:r>
      <w:r w:rsidRPr="00A43595">
        <w:rPr>
          <w:i/>
        </w:rPr>
        <w:t>Rules of Procedure 1947</w:t>
      </w:r>
      <w:r w:rsidRPr="00A43595">
        <w:t xml:space="preserve">, Rules 53-60; see generally, J. Grant &amp; C. Barker </w:t>
      </w:r>
      <w:r>
        <w:rPr>
          <w:i/>
        </w:rPr>
        <w:t>Encyclopedic Dictionary of International L</w:t>
      </w:r>
      <w:r w:rsidRPr="00A43595">
        <w:rPr>
          <w:i/>
        </w:rPr>
        <w:t xml:space="preserve">aw </w:t>
      </w:r>
      <w:r w:rsidRPr="00A43595">
        <w:t>(Oxford: Oxford University Press, 2009).</w:t>
      </w:r>
    </w:p>
  </w:footnote>
  <w:footnote w:id="22">
    <w:p w:rsidR="00B5272B" w:rsidRPr="00CF6DD2" w:rsidRDefault="00B5272B">
      <w:pPr>
        <w:pStyle w:val="FootnoteText"/>
        <w:rPr>
          <w:lang w:val="es-MX"/>
        </w:rPr>
      </w:pPr>
      <w:r w:rsidRPr="00A43595">
        <w:rPr>
          <w:rStyle w:val="FootnoteReference"/>
        </w:rPr>
        <w:footnoteRef/>
      </w:r>
      <w:r w:rsidRPr="00CF6DD2">
        <w:rPr>
          <w:i/>
          <w:lang w:val="es-MX"/>
        </w:rPr>
        <w:t xml:space="preserve">Ibid, </w:t>
      </w:r>
      <w:r w:rsidRPr="00CF6DD2">
        <w:rPr>
          <w:lang w:val="es-MX"/>
        </w:rPr>
        <w:t xml:space="preserve">Tabory at 6-9. </w:t>
      </w:r>
    </w:p>
  </w:footnote>
  <w:footnote w:id="23">
    <w:p w:rsidR="00B5272B" w:rsidRPr="00CF6DD2" w:rsidRDefault="00B5272B" w:rsidP="00571773">
      <w:pPr>
        <w:pStyle w:val="FootnoteText"/>
        <w:rPr>
          <w:lang w:val="es-MX"/>
        </w:rPr>
      </w:pPr>
      <w:r w:rsidRPr="00A43595">
        <w:rPr>
          <w:rStyle w:val="FootnoteReference"/>
        </w:rPr>
        <w:footnoteRef/>
      </w:r>
      <w:r w:rsidRPr="00CF6DD2">
        <w:rPr>
          <w:lang w:val="es-MX"/>
        </w:rPr>
        <w:t xml:space="preserve"> UN, GA Res 247 (III); UN, GA Res 262 (III), 11 Dec. 1948. </w:t>
      </w:r>
    </w:p>
  </w:footnote>
  <w:footnote w:id="24">
    <w:p w:rsidR="00B5272B" w:rsidRPr="00CF6DD2" w:rsidRDefault="00B5272B">
      <w:pPr>
        <w:pStyle w:val="FootnoteText"/>
        <w:rPr>
          <w:lang w:val="es-MX"/>
        </w:rPr>
      </w:pPr>
      <w:r w:rsidRPr="00A43595">
        <w:rPr>
          <w:rStyle w:val="FootnoteReference"/>
        </w:rPr>
        <w:footnoteRef/>
      </w:r>
      <w:r w:rsidRPr="00CF6DD2">
        <w:rPr>
          <w:lang w:val="es-MX"/>
        </w:rPr>
        <w:t xml:space="preserve"> UN, GA Res 2479 (XXIII); UN GA Res 2553 (XXIV) 12 Dec. 1969. </w:t>
      </w:r>
    </w:p>
  </w:footnote>
  <w:footnote w:id="25">
    <w:p w:rsidR="00B5272B" w:rsidRPr="00CF6DD2" w:rsidRDefault="00B5272B" w:rsidP="00F95800">
      <w:pPr>
        <w:pStyle w:val="FootnoteText"/>
        <w:rPr>
          <w:lang w:val="es-MX"/>
        </w:rPr>
      </w:pPr>
      <w:r w:rsidRPr="00A43595">
        <w:rPr>
          <w:rStyle w:val="FootnoteReference"/>
        </w:rPr>
        <w:footnoteRef/>
      </w:r>
      <w:r w:rsidRPr="00CF6DD2">
        <w:rPr>
          <w:lang w:val="es-MX"/>
        </w:rPr>
        <w:t xml:space="preserve"> UN, GA Res 3189 (XXVIII). </w:t>
      </w:r>
    </w:p>
  </w:footnote>
  <w:footnote w:id="26">
    <w:p w:rsidR="00B5272B" w:rsidRPr="00CF6DD2" w:rsidRDefault="00B5272B">
      <w:pPr>
        <w:pStyle w:val="FootnoteText"/>
        <w:rPr>
          <w:lang w:val="es-MX"/>
        </w:rPr>
      </w:pPr>
      <w:r w:rsidRPr="00A43595">
        <w:rPr>
          <w:rStyle w:val="FootnoteReference"/>
        </w:rPr>
        <w:footnoteRef/>
      </w:r>
      <w:r w:rsidRPr="00CF6DD2">
        <w:rPr>
          <w:lang w:val="es-MX"/>
        </w:rPr>
        <w:t xml:space="preserve"> UN, GA Res 3191 (XXVIII). [UN, GA Res 3191]</w:t>
      </w:r>
    </w:p>
  </w:footnote>
  <w:footnote w:id="27">
    <w:p w:rsidR="00B5272B" w:rsidRPr="00A43595" w:rsidRDefault="00B5272B">
      <w:pPr>
        <w:pStyle w:val="FootnoteText"/>
      </w:pPr>
      <w:r w:rsidRPr="00A43595">
        <w:rPr>
          <w:rStyle w:val="FootnoteReference"/>
        </w:rPr>
        <w:footnoteRef/>
      </w:r>
      <w:r>
        <w:rPr>
          <w:i/>
        </w:rPr>
        <w:t xml:space="preserve"> </w:t>
      </w:r>
      <w:r w:rsidRPr="00A43595">
        <w:rPr>
          <w:i/>
        </w:rPr>
        <w:t>Ibid</w:t>
      </w:r>
      <w:r>
        <w:t>; see A</w:t>
      </w:r>
      <w:r w:rsidRPr="00A43595">
        <w:t xml:space="preserve">lterations to Rule 51, UN GA Rules of Procedure (2007), Rule 51: Official and Working Languages, available at: </w:t>
      </w:r>
      <w:hyperlink r:id="rId8" w:history="1">
        <w:r w:rsidRPr="00A43595">
          <w:rPr>
            <w:rStyle w:val="Hyperlink"/>
          </w:rPr>
          <w:t>http://www.unlanguage.org/pdf/RulesofProcedure.pdf</w:t>
        </w:r>
      </w:hyperlink>
      <w:r w:rsidRPr="00A43595">
        <w:t xml:space="preserve">. </w:t>
      </w:r>
    </w:p>
  </w:footnote>
  <w:footnote w:id="28">
    <w:p w:rsidR="00B5272B" w:rsidRPr="00A43595" w:rsidRDefault="00B5272B">
      <w:pPr>
        <w:pStyle w:val="FootnoteText"/>
      </w:pPr>
      <w:r w:rsidRPr="00A43595">
        <w:rPr>
          <w:rStyle w:val="FootnoteReference"/>
        </w:rPr>
        <w:footnoteRef/>
      </w:r>
      <w:r w:rsidRPr="00A43595">
        <w:rPr>
          <w:i/>
        </w:rPr>
        <w:t xml:space="preserve">Supra, </w:t>
      </w:r>
      <w:r w:rsidRPr="00A43595">
        <w:t xml:space="preserve">Tabory at 9(see footnote 39), 40. </w:t>
      </w:r>
    </w:p>
  </w:footnote>
  <w:footnote w:id="29">
    <w:p w:rsidR="00B5272B" w:rsidRPr="00A43595" w:rsidRDefault="00B5272B">
      <w:pPr>
        <w:pStyle w:val="FootnoteText"/>
        <w:rPr>
          <w:i/>
        </w:rPr>
      </w:pPr>
      <w:r w:rsidRPr="00A43595">
        <w:rPr>
          <w:rStyle w:val="FootnoteReference"/>
        </w:rPr>
        <w:footnoteRef/>
      </w:r>
      <w:r w:rsidRPr="00A43595">
        <w:rPr>
          <w:i/>
        </w:rPr>
        <w:t>Su</w:t>
      </w:r>
      <w:r>
        <w:rPr>
          <w:i/>
        </w:rPr>
        <w:t>pra</w:t>
      </w:r>
      <w:r w:rsidRPr="00A43595">
        <w:rPr>
          <w:i/>
        </w:rPr>
        <w:t xml:space="preserve"> </w:t>
      </w:r>
      <w:r>
        <w:rPr>
          <w:i/>
        </w:rPr>
        <w:t xml:space="preserve">26, </w:t>
      </w:r>
      <w:r w:rsidRPr="00A43595">
        <w:t xml:space="preserve">Rules of Procedure, Rule 52. </w:t>
      </w:r>
    </w:p>
  </w:footnote>
  <w:footnote w:id="30">
    <w:p w:rsidR="00B5272B" w:rsidRPr="00CF6DD2" w:rsidRDefault="00B5272B">
      <w:pPr>
        <w:pStyle w:val="FootnoteText"/>
        <w:rPr>
          <w:i/>
          <w:lang w:val="es-MX"/>
        </w:rPr>
      </w:pPr>
      <w:r w:rsidRPr="00A43595">
        <w:rPr>
          <w:rStyle w:val="FootnoteReference"/>
        </w:rPr>
        <w:footnoteRef/>
      </w:r>
      <w:r w:rsidRPr="00CF6DD2">
        <w:rPr>
          <w:i/>
          <w:lang w:val="es-MX"/>
        </w:rPr>
        <w:t xml:space="preserve">Supra, </w:t>
      </w:r>
      <w:r w:rsidRPr="00CF6DD2">
        <w:rPr>
          <w:lang w:val="es-MX"/>
        </w:rPr>
        <w:t xml:space="preserve">UN, GA Res 3191. </w:t>
      </w:r>
    </w:p>
  </w:footnote>
  <w:footnote w:id="31">
    <w:p w:rsidR="00B5272B" w:rsidRPr="00CF6DD2" w:rsidRDefault="00B5272B">
      <w:pPr>
        <w:pStyle w:val="FootnoteText"/>
        <w:rPr>
          <w:lang w:val="es-MX"/>
        </w:rPr>
      </w:pPr>
      <w:r w:rsidRPr="00A43595">
        <w:rPr>
          <w:rStyle w:val="FootnoteReference"/>
        </w:rPr>
        <w:footnoteRef/>
      </w:r>
      <w:r w:rsidRPr="00CF6DD2">
        <w:rPr>
          <w:i/>
          <w:lang w:val="es-MX"/>
        </w:rPr>
        <w:t xml:space="preserve">Supra, </w:t>
      </w:r>
      <w:r w:rsidRPr="00CF6DD2">
        <w:rPr>
          <w:lang w:val="es-MX"/>
        </w:rPr>
        <w:t xml:space="preserve">Tabory at 11-13. </w:t>
      </w:r>
    </w:p>
  </w:footnote>
  <w:footnote w:id="32">
    <w:p w:rsidR="00B5272B" w:rsidRPr="00CF6DD2" w:rsidRDefault="00B5272B">
      <w:pPr>
        <w:pStyle w:val="FootnoteText"/>
        <w:rPr>
          <w:lang w:val="es-MX"/>
        </w:rPr>
      </w:pPr>
      <w:r w:rsidRPr="00A43595">
        <w:rPr>
          <w:rStyle w:val="FootnoteReference"/>
        </w:rPr>
        <w:footnoteRef/>
      </w:r>
      <w:r w:rsidRPr="00CF6DD2">
        <w:rPr>
          <w:i/>
          <w:lang w:val="es-MX"/>
        </w:rPr>
        <w:t xml:space="preserve">Supra, </w:t>
      </w:r>
      <w:r w:rsidRPr="00CF6DD2">
        <w:rPr>
          <w:lang w:val="es-MX"/>
        </w:rPr>
        <w:t xml:space="preserve">UN, GA Res 3191, Rule 52. </w:t>
      </w:r>
    </w:p>
  </w:footnote>
  <w:footnote w:id="33">
    <w:p w:rsidR="00B5272B" w:rsidRPr="00CF6DD2" w:rsidRDefault="00B5272B">
      <w:pPr>
        <w:pStyle w:val="FootnoteText"/>
        <w:rPr>
          <w:lang w:val="es-MX"/>
        </w:rPr>
      </w:pPr>
      <w:r w:rsidRPr="00A43595">
        <w:rPr>
          <w:rStyle w:val="FootnoteReference"/>
        </w:rPr>
        <w:footnoteRef/>
      </w:r>
      <w:r w:rsidRPr="00CF6DD2">
        <w:rPr>
          <w:i/>
          <w:lang w:val="es-MX"/>
        </w:rPr>
        <w:t xml:space="preserve">Ibid, </w:t>
      </w:r>
      <w:r w:rsidRPr="00CF6DD2">
        <w:rPr>
          <w:lang w:val="es-MX"/>
        </w:rPr>
        <w:t xml:space="preserve">UN, GA Res 3191, Rule 54. </w:t>
      </w:r>
    </w:p>
  </w:footnote>
  <w:footnote w:id="34">
    <w:p w:rsidR="00B5272B" w:rsidRPr="00A43595" w:rsidRDefault="00B5272B">
      <w:pPr>
        <w:pStyle w:val="FootnoteText"/>
        <w:rPr>
          <w:i/>
        </w:rPr>
      </w:pPr>
      <w:r w:rsidRPr="00A43595">
        <w:rPr>
          <w:rStyle w:val="FootnoteReference"/>
        </w:rPr>
        <w:footnoteRef/>
      </w:r>
      <w:r w:rsidRPr="00A43595">
        <w:rPr>
          <w:i/>
        </w:rPr>
        <w:t xml:space="preserve">Supra, </w:t>
      </w:r>
      <w:r w:rsidRPr="00A43595">
        <w:t xml:space="preserve">UN GA Rules of Procedure (2007), see Rules 52-57. </w:t>
      </w:r>
    </w:p>
  </w:footnote>
  <w:footnote w:id="35">
    <w:p w:rsidR="00B5272B" w:rsidRPr="00A43595" w:rsidRDefault="00B5272B">
      <w:pPr>
        <w:pStyle w:val="FootnoteText"/>
        <w:rPr>
          <w:i/>
        </w:rPr>
      </w:pPr>
      <w:r w:rsidRPr="00A43595">
        <w:rPr>
          <w:rStyle w:val="FootnoteReference"/>
        </w:rPr>
        <w:footnoteRef/>
      </w:r>
      <w:r w:rsidRPr="00A43595">
        <w:rPr>
          <w:i/>
        </w:rPr>
        <w:t xml:space="preserve">Supra, </w:t>
      </w:r>
      <w:r w:rsidRPr="00A43595">
        <w:t xml:space="preserve">Resolution XI.1, at para 10, 17(a). </w:t>
      </w:r>
    </w:p>
  </w:footnote>
  <w:footnote w:id="36">
    <w:p w:rsidR="00B5272B" w:rsidRPr="00A43595" w:rsidRDefault="00B5272B">
      <w:pPr>
        <w:pStyle w:val="FootnoteText"/>
      </w:pPr>
      <w:r w:rsidRPr="00A43595">
        <w:rPr>
          <w:rStyle w:val="FootnoteReference"/>
        </w:rPr>
        <w:footnoteRef/>
      </w:r>
      <w:r w:rsidRPr="00A43595">
        <w:t xml:space="preserve"> ICC, </w:t>
      </w:r>
      <w:r w:rsidRPr="00A43595">
        <w:rPr>
          <w:i/>
        </w:rPr>
        <w:t xml:space="preserve">Rome Statue of the International Criminal Court </w:t>
      </w:r>
      <w:r w:rsidRPr="00A43595">
        <w:t xml:space="preserve">(1998), at Art 50(1-2), available at: </w:t>
      </w:r>
      <w:hyperlink r:id="rId9" w:history="1">
        <w:r w:rsidRPr="00A43595">
          <w:rPr>
            <w:rStyle w:val="Hyperlink"/>
          </w:rPr>
          <w:t>http://www.icc-cpi.int/nr/rdonlyres/ea9aeff7-5752-4f84-be94-0a655eb30e16/0/rome_statute_english.pdf</w:t>
        </w:r>
      </w:hyperlink>
      <w:r w:rsidRPr="00A43595">
        <w:t xml:space="preserve">.  [Rome Statue] </w:t>
      </w:r>
    </w:p>
  </w:footnote>
  <w:footnote w:id="37">
    <w:p w:rsidR="00B5272B" w:rsidRPr="00A43595" w:rsidRDefault="00B5272B">
      <w:pPr>
        <w:pStyle w:val="FootnoteText"/>
      </w:pPr>
      <w:r w:rsidRPr="00A43595">
        <w:rPr>
          <w:rStyle w:val="FootnoteReference"/>
        </w:rPr>
        <w:footnoteRef/>
      </w:r>
      <w:r w:rsidRPr="00A43595">
        <w:rPr>
          <w:i/>
        </w:rPr>
        <w:t xml:space="preserve">Ibid, </w:t>
      </w:r>
      <w:r w:rsidRPr="00A43595">
        <w:t xml:space="preserve">Rome Statue, at Art 50(3). </w:t>
      </w:r>
    </w:p>
  </w:footnote>
  <w:footnote w:id="38">
    <w:p w:rsidR="00B5272B" w:rsidRPr="00A43595" w:rsidRDefault="00B5272B">
      <w:pPr>
        <w:pStyle w:val="FootnoteText"/>
      </w:pPr>
      <w:r w:rsidRPr="00A43595">
        <w:rPr>
          <w:rStyle w:val="FootnoteReference"/>
        </w:rPr>
        <w:footnoteRef/>
      </w:r>
      <w:r w:rsidRPr="00A43595">
        <w:t xml:space="preserve">FAO, </w:t>
      </w:r>
      <w:r w:rsidRPr="00A43595">
        <w:rPr>
          <w:i/>
        </w:rPr>
        <w:t xml:space="preserve">Basic Texts of the Food and Agricultural Organization of the United Nations, </w:t>
      </w:r>
      <w:r w:rsidRPr="00A43595">
        <w:t xml:space="preserve">Vol I &amp; II, (2013), at Article XXII, available at: </w:t>
      </w:r>
      <w:hyperlink r:id="rId10" w:history="1">
        <w:r w:rsidRPr="00A43595">
          <w:rPr>
            <w:rStyle w:val="Hyperlink"/>
          </w:rPr>
          <w:t>http://www.fao.org/docrep/meeting/022/k8024e.pdf</w:t>
        </w:r>
      </w:hyperlink>
      <w:r w:rsidRPr="00A43595">
        <w:t xml:space="preserve">. [FAO General Rules]  </w:t>
      </w:r>
    </w:p>
  </w:footnote>
  <w:footnote w:id="39">
    <w:p w:rsidR="00B5272B" w:rsidRPr="00A43595" w:rsidRDefault="00B5272B">
      <w:pPr>
        <w:pStyle w:val="FootnoteText"/>
        <w:rPr>
          <w:i/>
        </w:rPr>
      </w:pPr>
      <w:r w:rsidRPr="00A43595">
        <w:rPr>
          <w:rStyle w:val="FootnoteReference"/>
        </w:rPr>
        <w:footnoteRef/>
      </w:r>
      <w:r w:rsidRPr="00A43595">
        <w:rPr>
          <w:i/>
        </w:rPr>
        <w:t xml:space="preserve">Ibid, </w:t>
      </w:r>
      <w:r w:rsidRPr="00A43595">
        <w:t xml:space="preserve">FAO General Rules, at Rule XLVIII. </w:t>
      </w:r>
    </w:p>
  </w:footnote>
  <w:footnote w:id="40">
    <w:p w:rsidR="00B5272B" w:rsidRPr="00A43595" w:rsidRDefault="00B5272B">
      <w:pPr>
        <w:pStyle w:val="FootnoteText"/>
      </w:pPr>
      <w:r w:rsidRPr="00A43595">
        <w:rPr>
          <w:rStyle w:val="FootnoteReference"/>
        </w:rPr>
        <w:footnoteRef/>
      </w:r>
      <w:r w:rsidRPr="00A43595">
        <w:t xml:space="preserve">FAO, </w:t>
      </w:r>
      <w:r w:rsidRPr="00A43595">
        <w:rPr>
          <w:bCs/>
          <w:i/>
        </w:rPr>
        <w:t xml:space="preserve">Constitution and Rules of Procedure of the International Rice Commission, </w:t>
      </w:r>
      <w:r w:rsidRPr="00A43595">
        <w:rPr>
          <w:bCs/>
        </w:rPr>
        <w:t xml:space="preserve">at Rule VI, available at: </w:t>
      </w:r>
      <w:hyperlink r:id="rId11" w:anchor="c142773" w:history="1">
        <w:r w:rsidRPr="00A43595">
          <w:rPr>
            <w:rStyle w:val="Hyperlink"/>
            <w:bCs/>
          </w:rPr>
          <w:t>http://www.fao.org/agriculture/crops/thematic-sitemap/theme/treaties/irc/constitution-and-rules-of-procedure/en/#c142773</w:t>
        </w:r>
      </w:hyperlink>
      <w:r w:rsidRPr="00A43595">
        <w:rPr>
          <w:bCs/>
        </w:rPr>
        <w:t xml:space="preserve">. </w:t>
      </w:r>
    </w:p>
  </w:footnote>
  <w:footnote w:id="41">
    <w:p w:rsidR="00B5272B" w:rsidRPr="00A43595" w:rsidRDefault="00B5272B">
      <w:pPr>
        <w:pStyle w:val="FootnoteText"/>
      </w:pPr>
      <w:r w:rsidRPr="00A43595">
        <w:rPr>
          <w:rStyle w:val="FootnoteReference"/>
        </w:rPr>
        <w:footnoteRef/>
      </w:r>
      <w:r w:rsidRPr="00A43595">
        <w:t xml:space="preserve">FAO, </w:t>
      </w:r>
      <w:r w:rsidRPr="00A43595">
        <w:rPr>
          <w:i/>
        </w:rPr>
        <w:t>Amendments to the FAO "Basic Texts"</w:t>
      </w:r>
      <w:r w:rsidRPr="00A43595">
        <w:t xml:space="preserve">(1971), Res 16/71, available at: </w:t>
      </w:r>
      <w:hyperlink r:id="rId12" w:history="1">
        <w:r w:rsidRPr="00A43595">
          <w:rPr>
            <w:rStyle w:val="Hyperlink"/>
          </w:rPr>
          <w:t>http://www.fao.org/docrep/c3592e/c3592e0c.htm</w:t>
        </w:r>
      </w:hyperlink>
      <w:r w:rsidRPr="00A43595">
        <w:t xml:space="preserve">. </w:t>
      </w:r>
    </w:p>
  </w:footnote>
  <w:footnote w:id="42">
    <w:p w:rsidR="00B5272B" w:rsidRPr="00A43595" w:rsidRDefault="00B5272B">
      <w:pPr>
        <w:pStyle w:val="FootnoteText"/>
      </w:pPr>
      <w:r w:rsidRPr="00A43595">
        <w:rPr>
          <w:rStyle w:val="FootnoteReference"/>
        </w:rPr>
        <w:footnoteRef/>
      </w:r>
      <w:r w:rsidRPr="00A43595">
        <w:t xml:space="preserve"> FAO, Resolution 4.2“Working languages of the Conference of the Contracting Parties,” COP 4, Montreux, Switzerland, (27 June-4 July 1990), available at: </w:t>
      </w:r>
      <w:hyperlink r:id="rId13" w:history="1">
        <w:r w:rsidRPr="00A43595">
          <w:rPr>
            <w:rStyle w:val="Hyperlink"/>
          </w:rPr>
          <w:t>http://www.ramsar.org/cda/en/ramsar-documents-resol-resolution-4-2-working/main/ramsar/1-31-107%5E23368_4000_0__</w:t>
        </w:r>
      </w:hyperlink>
      <w:r w:rsidRPr="00A43595">
        <w:t xml:space="preserve">.  </w:t>
      </w:r>
    </w:p>
  </w:footnote>
  <w:footnote w:id="43">
    <w:p w:rsidR="00B5272B" w:rsidRPr="00A43595" w:rsidRDefault="00B5272B">
      <w:pPr>
        <w:pStyle w:val="FootnoteText"/>
      </w:pPr>
      <w:r w:rsidRPr="00A43595">
        <w:rPr>
          <w:rStyle w:val="FootnoteReference"/>
        </w:rPr>
        <w:footnoteRef/>
      </w:r>
      <w:r w:rsidRPr="00A43595">
        <w:rPr>
          <w:i/>
        </w:rPr>
        <w:t xml:space="preserve">Supra, </w:t>
      </w:r>
      <w:r w:rsidRPr="00A43595">
        <w:t>Rules of Procedure, Rule 28(a-b), 54(3).</w:t>
      </w:r>
    </w:p>
  </w:footnote>
  <w:footnote w:id="44">
    <w:p w:rsidR="00B5272B" w:rsidRPr="00A43595" w:rsidRDefault="00B5272B">
      <w:pPr>
        <w:pStyle w:val="FootnoteText"/>
      </w:pPr>
      <w:r w:rsidRPr="00A43595">
        <w:rPr>
          <w:rStyle w:val="FootnoteReference"/>
        </w:rPr>
        <w:footnoteRef/>
      </w:r>
      <w:r w:rsidRPr="00A43595">
        <w:rPr>
          <w:i/>
        </w:rPr>
        <w:t xml:space="preserve">Ibid, </w:t>
      </w:r>
      <w:r w:rsidRPr="00A43595">
        <w:t xml:space="preserve">Rules of Procedure, Rule 53(2). </w:t>
      </w:r>
    </w:p>
  </w:footnote>
  <w:footnote w:id="45">
    <w:p w:rsidR="00B5272B" w:rsidRPr="00A43595" w:rsidRDefault="00B5272B">
      <w:pPr>
        <w:pStyle w:val="FootnoteText"/>
      </w:pPr>
      <w:r w:rsidRPr="00A43595">
        <w:rPr>
          <w:rStyle w:val="FootnoteReference"/>
        </w:rPr>
        <w:footnoteRef/>
      </w:r>
      <w:r w:rsidRPr="00A43595">
        <w:rPr>
          <w:i/>
        </w:rPr>
        <w:t xml:space="preserve">Supra, </w:t>
      </w:r>
      <w:r w:rsidRPr="00A43595">
        <w:t xml:space="preserve">DOC SC47-02, at para 8.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72B" w:rsidRPr="00967CE2" w:rsidRDefault="00B5272B" w:rsidP="00BB6DF1">
    <w:pPr>
      <w:spacing w:after="0" w:line="240" w:lineRule="auto"/>
      <w:jc w:val="right"/>
      <w:rPr>
        <w:sz w:val="18"/>
        <w:szCs w:val="18"/>
      </w:rPr>
    </w:pPr>
    <w:r>
      <w:rPr>
        <w:noProof/>
        <w:sz w:val="18"/>
        <w:szCs w:val="18"/>
      </w:rPr>
      <w:tab/>
    </w:r>
    <w:r>
      <w:rPr>
        <w:noProof/>
        <w:sz w:val="18"/>
        <w:szCs w:val="18"/>
      </w:rPr>
      <w:tab/>
    </w:r>
    <w:r>
      <w:rPr>
        <w:noProof/>
        <w:sz w:val="18"/>
        <w:szCs w:val="18"/>
      </w:rPr>
      <w:tab/>
    </w:r>
    <w:r>
      <w:rPr>
        <w:rFonts w:cs="Calibri"/>
        <w:b/>
        <w:sz w:val="28"/>
        <w:szCs w:val="28"/>
        <w:lang w:val="en-GB" w:eastAsia="en-GB"/>
      </w:rPr>
      <w:tab/>
    </w:r>
    <w:r w:rsidRPr="00967CE2">
      <w:rPr>
        <w:color w:val="1F497D" w:themeColor="text2"/>
        <w:sz w:val="18"/>
        <w:szCs w:val="18"/>
      </w:rPr>
      <w:t xml:space="preserve">Opinion on the Accommodation of Arabic in the Ramsar Convention </w:t>
    </w:r>
  </w:p>
  <w:p w:rsidR="00B5272B" w:rsidRPr="00624723" w:rsidRDefault="00B5272B" w:rsidP="0062472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72B" w:rsidRPr="00967CE2" w:rsidRDefault="00B5272B" w:rsidP="00B5272B">
    <w:pPr>
      <w:spacing w:after="0" w:line="240" w:lineRule="auto"/>
      <w:jc w:val="right"/>
      <w:rPr>
        <w:sz w:val="18"/>
        <w:szCs w:val="18"/>
      </w:rPr>
    </w:pPr>
    <w:r w:rsidRPr="00967CE2">
      <w:rPr>
        <w:rFonts w:cs="Calibri"/>
        <w:b/>
        <w:sz w:val="18"/>
        <w:szCs w:val="18"/>
        <w:lang w:val="en-GB" w:eastAsia="en-GB"/>
      </w:rPr>
      <w:tab/>
    </w:r>
    <w:r w:rsidRPr="00967CE2">
      <w:rPr>
        <w:rFonts w:cs="Calibri"/>
        <w:b/>
        <w:sz w:val="18"/>
        <w:szCs w:val="18"/>
        <w:lang w:val="en-GB" w:eastAsia="en-GB"/>
      </w:rPr>
      <w:tab/>
    </w:r>
    <w:r w:rsidRPr="00967CE2">
      <w:rPr>
        <w:color w:val="1F497D" w:themeColor="text2"/>
        <w:sz w:val="18"/>
        <w:szCs w:val="18"/>
      </w:rPr>
      <w:t xml:space="preserve">Opinion on the Accommodation of Arabic in the Ramsar Convention </w:t>
    </w:r>
  </w:p>
  <w:p w:rsidR="00B5272B" w:rsidRDefault="00B5272B" w:rsidP="00967CE2">
    <w:pPr>
      <w:pStyle w:val="Header"/>
      <w:tabs>
        <w:tab w:val="clear" w:pos="4680"/>
        <w:tab w:val="clear" w:pos="9360"/>
        <w:tab w:val="left" w:pos="3285"/>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A7C4636"/>
    <w:lvl w:ilvl="0">
      <w:numFmt w:val="bullet"/>
      <w:lvlText w:val="*"/>
      <w:lvlJc w:val="left"/>
    </w:lvl>
  </w:abstractNum>
  <w:abstractNum w:abstractNumId="1">
    <w:nsid w:val="00C70892"/>
    <w:multiLevelType w:val="hybridMultilevel"/>
    <w:tmpl w:val="DEE6D356"/>
    <w:lvl w:ilvl="0" w:tplc="273A44EE">
      <w:start w:val="4"/>
      <w:numFmt w:val="bullet"/>
      <w:lvlText w:val="•"/>
      <w:lvlJc w:val="left"/>
      <w:pPr>
        <w:ind w:left="720" w:hanging="360"/>
      </w:pPr>
      <w:rPr>
        <w:rFonts w:ascii="Garamond" w:hAnsi="Garamond" w:hint="default"/>
        <w:color w:val="000000" w:themeColor="text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2AD5250"/>
    <w:multiLevelType w:val="hybridMultilevel"/>
    <w:tmpl w:val="226E31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852740"/>
    <w:multiLevelType w:val="hybridMultilevel"/>
    <w:tmpl w:val="42C05614"/>
    <w:lvl w:ilvl="0" w:tplc="415E1148">
      <w:start w:val="5"/>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593614"/>
    <w:multiLevelType w:val="hybridMultilevel"/>
    <w:tmpl w:val="A0043334"/>
    <w:lvl w:ilvl="0" w:tplc="B2864276">
      <w:start w:val="1"/>
      <w:numFmt w:val="bullet"/>
      <w:lvlText w:val=""/>
      <w:lvlJc w:val="left"/>
      <w:pPr>
        <w:tabs>
          <w:tab w:val="num" w:pos="720"/>
        </w:tabs>
        <w:ind w:left="720" w:hanging="360"/>
      </w:pPr>
      <w:rPr>
        <w:rFonts w:ascii="Wingdings" w:hAnsi="Wingdings" w:hint="default"/>
      </w:rPr>
    </w:lvl>
    <w:lvl w:ilvl="1" w:tplc="25B04FF6" w:tentative="1">
      <w:start w:val="1"/>
      <w:numFmt w:val="bullet"/>
      <w:lvlText w:val=""/>
      <w:lvlJc w:val="left"/>
      <w:pPr>
        <w:tabs>
          <w:tab w:val="num" w:pos="1440"/>
        </w:tabs>
        <w:ind w:left="1440" w:hanging="360"/>
      </w:pPr>
      <w:rPr>
        <w:rFonts w:ascii="Wingdings" w:hAnsi="Wingdings" w:hint="default"/>
      </w:rPr>
    </w:lvl>
    <w:lvl w:ilvl="2" w:tplc="E436A83A" w:tentative="1">
      <w:start w:val="1"/>
      <w:numFmt w:val="bullet"/>
      <w:lvlText w:val=""/>
      <w:lvlJc w:val="left"/>
      <w:pPr>
        <w:tabs>
          <w:tab w:val="num" w:pos="2160"/>
        </w:tabs>
        <w:ind w:left="2160" w:hanging="360"/>
      </w:pPr>
      <w:rPr>
        <w:rFonts w:ascii="Wingdings" w:hAnsi="Wingdings" w:hint="default"/>
      </w:rPr>
    </w:lvl>
    <w:lvl w:ilvl="3" w:tplc="69BE3F1A" w:tentative="1">
      <w:start w:val="1"/>
      <w:numFmt w:val="bullet"/>
      <w:lvlText w:val=""/>
      <w:lvlJc w:val="left"/>
      <w:pPr>
        <w:tabs>
          <w:tab w:val="num" w:pos="2880"/>
        </w:tabs>
        <w:ind w:left="2880" w:hanging="360"/>
      </w:pPr>
      <w:rPr>
        <w:rFonts w:ascii="Wingdings" w:hAnsi="Wingdings" w:hint="default"/>
      </w:rPr>
    </w:lvl>
    <w:lvl w:ilvl="4" w:tplc="29F4E204" w:tentative="1">
      <w:start w:val="1"/>
      <w:numFmt w:val="bullet"/>
      <w:lvlText w:val=""/>
      <w:lvlJc w:val="left"/>
      <w:pPr>
        <w:tabs>
          <w:tab w:val="num" w:pos="3600"/>
        </w:tabs>
        <w:ind w:left="3600" w:hanging="360"/>
      </w:pPr>
      <w:rPr>
        <w:rFonts w:ascii="Wingdings" w:hAnsi="Wingdings" w:hint="default"/>
      </w:rPr>
    </w:lvl>
    <w:lvl w:ilvl="5" w:tplc="373075DE" w:tentative="1">
      <w:start w:val="1"/>
      <w:numFmt w:val="bullet"/>
      <w:lvlText w:val=""/>
      <w:lvlJc w:val="left"/>
      <w:pPr>
        <w:tabs>
          <w:tab w:val="num" w:pos="4320"/>
        </w:tabs>
        <w:ind w:left="4320" w:hanging="360"/>
      </w:pPr>
      <w:rPr>
        <w:rFonts w:ascii="Wingdings" w:hAnsi="Wingdings" w:hint="default"/>
      </w:rPr>
    </w:lvl>
    <w:lvl w:ilvl="6" w:tplc="459E0E7C" w:tentative="1">
      <w:start w:val="1"/>
      <w:numFmt w:val="bullet"/>
      <w:lvlText w:val=""/>
      <w:lvlJc w:val="left"/>
      <w:pPr>
        <w:tabs>
          <w:tab w:val="num" w:pos="5040"/>
        </w:tabs>
        <w:ind w:left="5040" w:hanging="360"/>
      </w:pPr>
      <w:rPr>
        <w:rFonts w:ascii="Wingdings" w:hAnsi="Wingdings" w:hint="default"/>
      </w:rPr>
    </w:lvl>
    <w:lvl w:ilvl="7" w:tplc="23B41C98" w:tentative="1">
      <w:start w:val="1"/>
      <w:numFmt w:val="bullet"/>
      <w:lvlText w:val=""/>
      <w:lvlJc w:val="left"/>
      <w:pPr>
        <w:tabs>
          <w:tab w:val="num" w:pos="5760"/>
        </w:tabs>
        <w:ind w:left="5760" w:hanging="360"/>
      </w:pPr>
      <w:rPr>
        <w:rFonts w:ascii="Wingdings" w:hAnsi="Wingdings" w:hint="default"/>
      </w:rPr>
    </w:lvl>
    <w:lvl w:ilvl="8" w:tplc="50F43314" w:tentative="1">
      <w:start w:val="1"/>
      <w:numFmt w:val="bullet"/>
      <w:lvlText w:val=""/>
      <w:lvlJc w:val="left"/>
      <w:pPr>
        <w:tabs>
          <w:tab w:val="num" w:pos="6480"/>
        </w:tabs>
        <w:ind w:left="6480" w:hanging="360"/>
      </w:pPr>
      <w:rPr>
        <w:rFonts w:ascii="Wingdings" w:hAnsi="Wingdings" w:hint="default"/>
      </w:rPr>
    </w:lvl>
  </w:abstractNum>
  <w:abstractNum w:abstractNumId="5">
    <w:nsid w:val="1A626A98"/>
    <w:multiLevelType w:val="hybridMultilevel"/>
    <w:tmpl w:val="995E532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80CA6576">
      <w:start w:val="1"/>
      <w:numFmt w:val="upperRoman"/>
      <w:lvlText w:val="(%3)"/>
      <w:lvlJc w:val="left"/>
      <w:pPr>
        <w:ind w:left="2340" w:hanging="72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A9D2C30"/>
    <w:multiLevelType w:val="hybridMultilevel"/>
    <w:tmpl w:val="CC0460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21173397"/>
    <w:multiLevelType w:val="hybridMultilevel"/>
    <w:tmpl w:val="C72EC3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B25B7C"/>
    <w:multiLevelType w:val="hybridMultilevel"/>
    <w:tmpl w:val="DB303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273AAB"/>
    <w:multiLevelType w:val="hybridMultilevel"/>
    <w:tmpl w:val="3A985A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31431D06"/>
    <w:multiLevelType w:val="hybridMultilevel"/>
    <w:tmpl w:val="83442836"/>
    <w:lvl w:ilvl="0" w:tplc="6942809C">
      <w:start w:val="1"/>
      <w:numFmt w:val="bullet"/>
      <w:lvlText w:val="•"/>
      <w:lvlJc w:val="left"/>
      <w:pPr>
        <w:tabs>
          <w:tab w:val="num" w:pos="720"/>
        </w:tabs>
        <w:ind w:left="720" w:hanging="360"/>
      </w:pPr>
      <w:rPr>
        <w:rFonts w:ascii="Arial" w:hAnsi="Arial" w:hint="default"/>
      </w:rPr>
    </w:lvl>
    <w:lvl w:ilvl="1" w:tplc="1EBED000">
      <w:start w:val="1"/>
      <w:numFmt w:val="bullet"/>
      <w:lvlText w:val="•"/>
      <w:lvlJc w:val="left"/>
      <w:pPr>
        <w:tabs>
          <w:tab w:val="num" w:pos="1440"/>
        </w:tabs>
        <w:ind w:left="1440" w:hanging="360"/>
      </w:pPr>
      <w:rPr>
        <w:rFonts w:ascii="Arial" w:hAnsi="Arial" w:hint="default"/>
        <w:lang w:val="en-GB"/>
      </w:rPr>
    </w:lvl>
    <w:lvl w:ilvl="2" w:tplc="F5FEC510" w:tentative="1">
      <w:start w:val="1"/>
      <w:numFmt w:val="bullet"/>
      <w:lvlText w:val="•"/>
      <w:lvlJc w:val="left"/>
      <w:pPr>
        <w:tabs>
          <w:tab w:val="num" w:pos="2160"/>
        </w:tabs>
        <w:ind w:left="2160" w:hanging="360"/>
      </w:pPr>
      <w:rPr>
        <w:rFonts w:ascii="Arial" w:hAnsi="Arial" w:hint="default"/>
      </w:rPr>
    </w:lvl>
    <w:lvl w:ilvl="3" w:tplc="AFA26EAA" w:tentative="1">
      <w:start w:val="1"/>
      <w:numFmt w:val="bullet"/>
      <w:lvlText w:val="•"/>
      <w:lvlJc w:val="left"/>
      <w:pPr>
        <w:tabs>
          <w:tab w:val="num" w:pos="2880"/>
        </w:tabs>
        <w:ind w:left="2880" w:hanging="360"/>
      </w:pPr>
      <w:rPr>
        <w:rFonts w:ascii="Arial" w:hAnsi="Arial" w:hint="default"/>
      </w:rPr>
    </w:lvl>
    <w:lvl w:ilvl="4" w:tplc="D6145FAE" w:tentative="1">
      <w:start w:val="1"/>
      <w:numFmt w:val="bullet"/>
      <w:lvlText w:val="•"/>
      <w:lvlJc w:val="left"/>
      <w:pPr>
        <w:tabs>
          <w:tab w:val="num" w:pos="3600"/>
        </w:tabs>
        <w:ind w:left="3600" w:hanging="360"/>
      </w:pPr>
      <w:rPr>
        <w:rFonts w:ascii="Arial" w:hAnsi="Arial" w:hint="default"/>
      </w:rPr>
    </w:lvl>
    <w:lvl w:ilvl="5" w:tplc="F90CD9D6" w:tentative="1">
      <w:start w:val="1"/>
      <w:numFmt w:val="bullet"/>
      <w:lvlText w:val="•"/>
      <w:lvlJc w:val="left"/>
      <w:pPr>
        <w:tabs>
          <w:tab w:val="num" w:pos="4320"/>
        </w:tabs>
        <w:ind w:left="4320" w:hanging="360"/>
      </w:pPr>
      <w:rPr>
        <w:rFonts w:ascii="Arial" w:hAnsi="Arial" w:hint="default"/>
      </w:rPr>
    </w:lvl>
    <w:lvl w:ilvl="6" w:tplc="8474E65A" w:tentative="1">
      <w:start w:val="1"/>
      <w:numFmt w:val="bullet"/>
      <w:lvlText w:val="•"/>
      <w:lvlJc w:val="left"/>
      <w:pPr>
        <w:tabs>
          <w:tab w:val="num" w:pos="5040"/>
        </w:tabs>
        <w:ind w:left="5040" w:hanging="360"/>
      </w:pPr>
      <w:rPr>
        <w:rFonts w:ascii="Arial" w:hAnsi="Arial" w:hint="default"/>
      </w:rPr>
    </w:lvl>
    <w:lvl w:ilvl="7" w:tplc="889C67AC" w:tentative="1">
      <w:start w:val="1"/>
      <w:numFmt w:val="bullet"/>
      <w:lvlText w:val="•"/>
      <w:lvlJc w:val="left"/>
      <w:pPr>
        <w:tabs>
          <w:tab w:val="num" w:pos="5760"/>
        </w:tabs>
        <w:ind w:left="5760" w:hanging="360"/>
      </w:pPr>
      <w:rPr>
        <w:rFonts w:ascii="Arial" w:hAnsi="Arial" w:hint="default"/>
      </w:rPr>
    </w:lvl>
    <w:lvl w:ilvl="8" w:tplc="90384B14" w:tentative="1">
      <w:start w:val="1"/>
      <w:numFmt w:val="bullet"/>
      <w:lvlText w:val="•"/>
      <w:lvlJc w:val="left"/>
      <w:pPr>
        <w:tabs>
          <w:tab w:val="num" w:pos="6480"/>
        </w:tabs>
        <w:ind w:left="6480" w:hanging="360"/>
      </w:pPr>
      <w:rPr>
        <w:rFonts w:ascii="Arial" w:hAnsi="Arial" w:hint="default"/>
      </w:rPr>
    </w:lvl>
  </w:abstractNum>
  <w:abstractNum w:abstractNumId="11">
    <w:nsid w:val="360E648F"/>
    <w:multiLevelType w:val="hybridMultilevel"/>
    <w:tmpl w:val="7A327560"/>
    <w:lvl w:ilvl="0" w:tplc="B568E25C">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4EE1B83"/>
    <w:multiLevelType w:val="hybridMultilevel"/>
    <w:tmpl w:val="390E4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6D777F2"/>
    <w:multiLevelType w:val="hybridMultilevel"/>
    <w:tmpl w:val="AD0AC4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8897C4A"/>
    <w:multiLevelType w:val="hybridMultilevel"/>
    <w:tmpl w:val="E8F254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9A21E0A"/>
    <w:multiLevelType w:val="hybridMultilevel"/>
    <w:tmpl w:val="F99803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4B1E0032"/>
    <w:multiLevelType w:val="hybridMultilevel"/>
    <w:tmpl w:val="127A1C00"/>
    <w:lvl w:ilvl="0" w:tplc="11FE91F0">
      <w:start w:val="3"/>
      <w:numFmt w:val="bullet"/>
      <w:lvlText w:val="-"/>
      <w:lvlJc w:val="left"/>
      <w:pPr>
        <w:ind w:left="720" w:hanging="360"/>
      </w:pPr>
      <w:rPr>
        <w:rFonts w:ascii="Garamond" w:eastAsiaTheme="minorHAnsi" w:hAnsi="Garamond" w:cs="Calibri-Bold"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B402D3E"/>
    <w:multiLevelType w:val="hybridMultilevel"/>
    <w:tmpl w:val="A7A29BB6"/>
    <w:lvl w:ilvl="0" w:tplc="11E4D6D6">
      <w:start w:val="1"/>
      <w:numFmt w:val="lowerLetter"/>
      <w:lvlText w:val="(%1)"/>
      <w:lvlJc w:val="left"/>
      <w:pPr>
        <w:tabs>
          <w:tab w:val="num" w:pos="720"/>
        </w:tabs>
        <w:ind w:left="720" w:hanging="360"/>
      </w:pPr>
    </w:lvl>
    <w:lvl w:ilvl="1" w:tplc="65480F70" w:tentative="1">
      <w:start w:val="1"/>
      <w:numFmt w:val="lowerLetter"/>
      <w:lvlText w:val="(%2)"/>
      <w:lvlJc w:val="left"/>
      <w:pPr>
        <w:tabs>
          <w:tab w:val="num" w:pos="1440"/>
        </w:tabs>
        <w:ind w:left="1440" w:hanging="360"/>
      </w:pPr>
    </w:lvl>
    <w:lvl w:ilvl="2" w:tplc="7A42BC88" w:tentative="1">
      <w:start w:val="1"/>
      <w:numFmt w:val="lowerLetter"/>
      <w:lvlText w:val="(%3)"/>
      <w:lvlJc w:val="left"/>
      <w:pPr>
        <w:tabs>
          <w:tab w:val="num" w:pos="2160"/>
        </w:tabs>
        <w:ind w:left="2160" w:hanging="360"/>
      </w:pPr>
    </w:lvl>
    <w:lvl w:ilvl="3" w:tplc="2C507624" w:tentative="1">
      <w:start w:val="1"/>
      <w:numFmt w:val="lowerLetter"/>
      <w:lvlText w:val="(%4)"/>
      <w:lvlJc w:val="left"/>
      <w:pPr>
        <w:tabs>
          <w:tab w:val="num" w:pos="2880"/>
        </w:tabs>
        <w:ind w:left="2880" w:hanging="360"/>
      </w:pPr>
    </w:lvl>
    <w:lvl w:ilvl="4" w:tplc="E008462E" w:tentative="1">
      <w:start w:val="1"/>
      <w:numFmt w:val="lowerLetter"/>
      <w:lvlText w:val="(%5)"/>
      <w:lvlJc w:val="left"/>
      <w:pPr>
        <w:tabs>
          <w:tab w:val="num" w:pos="3600"/>
        </w:tabs>
        <w:ind w:left="3600" w:hanging="360"/>
      </w:pPr>
    </w:lvl>
    <w:lvl w:ilvl="5" w:tplc="BE0683A4" w:tentative="1">
      <w:start w:val="1"/>
      <w:numFmt w:val="lowerLetter"/>
      <w:lvlText w:val="(%6)"/>
      <w:lvlJc w:val="left"/>
      <w:pPr>
        <w:tabs>
          <w:tab w:val="num" w:pos="4320"/>
        </w:tabs>
        <w:ind w:left="4320" w:hanging="360"/>
      </w:pPr>
    </w:lvl>
    <w:lvl w:ilvl="6" w:tplc="A724BD04" w:tentative="1">
      <w:start w:val="1"/>
      <w:numFmt w:val="lowerLetter"/>
      <w:lvlText w:val="(%7)"/>
      <w:lvlJc w:val="left"/>
      <w:pPr>
        <w:tabs>
          <w:tab w:val="num" w:pos="5040"/>
        </w:tabs>
        <w:ind w:left="5040" w:hanging="360"/>
      </w:pPr>
    </w:lvl>
    <w:lvl w:ilvl="7" w:tplc="D3ACF5EC" w:tentative="1">
      <w:start w:val="1"/>
      <w:numFmt w:val="lowerLetter"/>
      <w:lvlText w:val="(%8)"/>
      <w:lvlJc w:val="left"/>
      <w:pPr>
        <w:tabs>
          <w:tab w:val="num" w:pos="5760"/>
        </w:tabs>
        <w:ind w:left="5760" w:hanging="360"/>
      </w:pPr>
    </w:lvl>
    <w:lvl w:ilvl="8" w:tplc="F2FA1216" w:tentative="1">
      <w:start w:val="1"/>
      <w:numFmt w:val="lowerLetter"/>
      <w:lvlText w:val="(%9)"/>
      <w:lvlJc w:val="left"/>
      <w:pPr>
        <w:tabs>
          <w:tab w:val="num" w:pos="6480"/>
        </w:tabs>
        <w:ind w:left="6480" w:hanging="360"/>
      </w:pPr>
    </w:lvl>
  </w:abstractNum>
  <w:abstractNum w:abstractNumId="18">
    <w:nsid w:val="4E1F45E5"/>
    <w:multiLevelType w:val="hybridMultilevel"/>
    <w:tmpl w:val="4E5A4280"/>
    <w:lvl w:ilvl="0" w:tplc="BEE036A0">
      <w:start w:val="1"/>
      <w:numFmt w:val="bullet"/>
      <w:lvlText w:val=""/>
      <w:lvlJc w:val="left"/>
      <w:pPr>
        <w:tabs>
          <w:tab w:val="num" w:pos="720"/>
        </w:tabs>
        <w:ind w:left="720" w:hanging="360"/>
      </w:pPr>
      <w:rPr>
        <w:rFonts w:ascii="Wingdings" w:hAnsi="Wingdings" w:hint="default"/>
      </w:rPr>
    </w:lvl>
    <w:lvl w:ilvl="1" w:tplc="1F543564" w:tentative="1">
      <w:start w:val="1"/>
      <w:numFmt w:val="bullet"/>
      <w:lvlText w:val=""/>
      <w:lvlJc w:val="left"/>
      <w:pPr>
        <w:tabs>
          <w:tab w:val="num" w:pos="1440"/>
        </w:tabs>
        <w:ind w:left="1440" w:hanging="360"/>
      </w:pPr>
      <w:rPr>
        <w:rFonts w:ascii="Wingdings" w:hAnsi="Wingdings" w:hint="default"/>
      </w:rPr>
    </w:lvl>
    <w:lvl w:ilvl="2" w:tplc="CFEC113C" w:tentative="1">
      <w:start w:val="1"/>
      <w:numFmt w:val="bullet"/>
      <w:lvlText w:val=""/>
      <w:lvlJc w:val="left"/>
      <w:pPr>
        <w:tabs>
          <w:tab w:val="num" w:pos="2160"/>
        </w:tabs>
        <w:ind w:left="2160" w:hanging="360"/>
      </w:pPr>
      <w:rPr>
        <w:rFonts w:ascii="Wingdings" w:hAnsi="Wingdings" w:hint="default"/>
      </w:rPr>
    </w:lvl>
    <w:lvl w:ilvl="3" w:tplc="9146C020" w:tentative="1">
      <w:start w:val="1"/>
      <w:numFmt w:val="bullet"/>
      <w:lvlText w:val=""/>
      <w:lvlJc w:val="left"/>
      <w:pPr>
        <w:tabs>
          <w:tab w:val="num" w:pos="2880"/>
        </w:tabs>
        <w:ind w:left="2880" w:hanging="360"/>
      </w:pPr>
      <w:rPr>
        <w:rFonts w:ascii="Wingdings" w:hAnsi="Wingdings" w:hint="default"/>
      </w:rPr>
    </w:lvl>
    <w:lvl w:ilvl="4" w:tplc="3C6C66F6" w:tentative="1">
      <w:start w:val="1"/>
      <w:numFmt w:val="bullet"/>
      <w:lvlText w:val=""/>
      <w:lvlJc w:val="left"/>
      <w:pPr>
        <w:tabs>
          <w:tab w:val="num" w:pos="3600"/>
        </w:tabs>
        <w:ind w:left="3600" w:hanging="360"/>
      </w:pPr>
      <w:rPr>
        <w:rFonts w:ascii="Wingdings" w:hAnsi="Wingdings" w:hint="default"/>
      </w:rPr>
    </w:lvl>
    <w:lvl w:ilvl="5" w:tplc="668441F6" w:tentative="1">
      <w:start w:val="1"/>
      <w:numFmt w:val="bullet"/>
      <w:lvlText w:val=""/>
      <w:lvlJc w:val="left"/>
      <w:pPr>
        <w:tabs>
          <w:tab w:val="num" w:pos="4320"/>
        </w:tabs>
        <w:ind w:left="4320" w:hanging="360"/>
      </w:pPr>
      <w:rPr>
        <w:rFonts w:ascii="Wingdings" w:hAnsi="Wingdings" w:hint="default"/>
      </w:rPr>
    </w:lvl>
    <w:lvl w:ilvl="6" w:tplc="014CFAB0" w:tentative="1">
      <w:start w:val="1"/>
      <w:numFmt w:val="bullet"/>
      <w:lvlText w:val=""/>
      <w:lvlJc w:val="left"/>
      <w:pPr>
        <w:tabs>
          <w:tab w:val="num" w:pos="5040"/>
        </w:tabs>
        <w:ind w:left="5040" w:hanging="360"/>
      </w:pPr>
      <w:rPr>
        <w:rFonts w:ascii="Wingdings" w:hAnsi="Wingdings" w:hint="default"/>
      </w:rPr>
    </w:lvl>
    <w:lvl w:ilvl="7" w:tplc="BE66F942" w:tentative="1">
      <w:start w:val="1"/>
      <w:numFmt w:val="bullet"/>
      <w:lvlText w:val=""/>
      <w:lvlJc w:val="left"/>
      <w:pPr>
        <w:tabs>
          <w:tab w:val="num" w:pos="5760"/>
        </w:tabs>
        <w:ind w:left="5760" w:hanging="360"/>
      </w:pPr>
      <w:rPr>
        <w:rFonts w:ascii="Wingdings" w:hAnsi="Wingdings" w:hint="default"/>
      </w:rPr>
    </w:lvl>
    <w:lvl w:ilvl="8" w:tplc="FA068326" w:tentative="1">
      <w:start w:val="1"/>
      <w:numFmt w:val="bullet"/>
      <w:lvlText w:val=""/>
      <w:lvlJc w:val="left"/>
      <w:pPr>
        <w:tabs>
          <w:tab w:val="num" w:pos="6480"/>
        </w:tabs>
        <w:ind w:left="6480" w:hanging="360"/>
      </w:pPr>
      <w:rPr>
        <w:rFonts w:ascii="Wingdings" w:hAnsi="Wingdings" w:hint="default"/>
      </w:rPr>
    </w:lvl>
  </w:abstractNum>
  <w:abstractNum w:abstractNumId="19">
    <w:nsid w:val="4ED930CA"/>
    <w:multiLevelType w:val="hybridMultilevel"/>
    <w:tmpl w:val="027E04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21D609C"/>
    <w:multiLevelType w:val="hybridMultilevel"/>
    <w:tmpl w:val="18F276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338447F"/>
    <w:multiLevelType w:val="hybridMultilevel"/>
    <w:tmpl w:val="E45660B8"/>
    <w:lvl w:ilvl="0" w:tplc="10090013">
      <w:start w:val="1"/>
      <w:numFmt w:val="upperRoman"/>
      <w:lvlText w:val="%1."/>
      <w:lvlJc w:val="righ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2">
    <w:nsid w:val="5BA51245"/>
    <w:multiLevelType w:val="hybridMultilevel"/>
    <w:tmpl w:val="07AA7640"/>
    <w:lvl w:ilvl="0" w:tplc="F328D07C">
      <w:start w:val="1"/>
      <w:numFmt w:val="bullet"/>
      <w:lvlText w:val=""/>
      <w:lvlJc w:val="left"/>
      <w:pPr>
        <w:tabs>
          <w:tab w:val="num" w:pos="720"/>
        </w:tabs>
        <w:ind w:left="720" w:hanging="360"/>
      </w:pPr>
      <w:rPr>
        <w:rFonts w:ascii="Wingdings" w:hAnsi="Wingdings" w:hint="default"/>
      </w:rPr>
    </w:lvl>
    <w:lvl w:ilvl="1" w:tplc="C1428FBC" w:tentative="1">
      <w:start w:val="1"/>
      <w:numFmt w:val="bullet"/>
      <w:lvlText w:val=""/>
      <w:lvlJc w:val="left"/>
      <w:pPr>
        <w:tabs>
          <w:tab w:val="num" w:pos="1440"/>
        </w:tabs>
        <w:ind w:left="1440" w:hanging="360"/>
      </w:pPr>
      <w:rPr>
        <w:rFonts w:ascii="Wingdings" w:hAnsi="Wingdings" w:hint="default"/>
      </w:rPr>
    </w:lvl>
    <w:lvl w:ilvl="2" w:tplc="97589A04" w:tentative="1">
      <w:start w:val="1"/>
      <w:numFmt w:val="bullet"/>
      <w:lvlText w:val=""/>
      <w:lvlJc w:val="left"/>
      <w:pPr>
        <w:tabs>
          <w:tab w:val="num" w:pos="2160"/>
        </w:tabs>
        <w:ind w:left="2160" w:hanging="360"/>
      </w:pPr>
      <w:rPr>
        <w:rFonts w:ascii="Wingdings" w:hAnsi="Wingdings" w:hint="default"/>
      </w:rPr>
    </w:lvl>
    <w:lvl w:ilvl="3" w:tplc="2056D7F2" w:tentative="1">
      <w:start w:val="1"/>
      <w:numFmt w:val="bullet"/>
      <w:lvlText w:val=""/>
      <w:lvlJc w:val="left"/>
      <w:pPr>
        <w:tabs>
          <w:tab w:val="num" w:pos="2880"/>
        </w:tabs>
        <w:ind w:left="2880" w:hanging="360"/>
      </w:pPr>
      <w:rPr>
        <w:rFonts w:ascii="Wingdings" w:hAnsi="Wingdings" w:hint="default"/>
      </w:rPr>
    </w:lvl>
    <w:lvl w:ilvl="4" w:tplc="138AD81E" w:tentative="1">
      <w:start w:val="1"/>
      <w:numFmt w:val="bullet"/>
      <w:lvlText w:val=""/>
      <w:lvlJc w:val="left"/>
      <w:pPr>
        <w:tabs>
          <w:tab w:val="num" w:pos="3600"/>
        </w:tabs>
        <w:ind w:left="3600" w:hanging="360"/>
      </w:pPr>
      <w:rPr>
        <w:rFonts w:ascii="Wingdings" w:hAnsi="Wingdings" w:hint="default"/>
      </w:rPr>
    </w:lvl>
    <w:lvl w:ilvl="5" w:tplc="7FC8B81E" w:tentative="1">
      <w:start w:val="1"/>
      <w:numFmt w:val="bullet"/>
      <w:lvlText w:val=""/>
      <w:lvlJc w:val="left"/>
      <w:pPr>
        <w:tabs>
          <w:tab w:val="num" w:pos="4320"/>
        </w:tabs>
        <w:ind w:left="4320" w:hanging="360"/>
      </w:pPr>
      <w:rPr>
        <w:rFonts w:ascii="Wingdings" w:hAnsi="Wingdings" w:hint="default"/>
      </w:rPr>
    </w:lvl>
    <w:lvl w:ilvl="6" w:tplc="DCB0E808" w:tentative="1">
      <w:start w:val="1"/>
      <w:numFmt w:val="bullet"/>
      <w:lvlText w:val=""/>
      <w:lvlJc w:val="left"/>
      <w:pPr>
        <w:tabs>
          <w:tab w:val="num" w:pos="5040"/>
        </w:tabs>
        <w:ind w:left="5040" w:hanging="360"/>
      </w:pPr>
      <w:rPr>
        <w:rFonts w:ascii="Wingdings" w:hAnsi="Wingdings" w:hint="default"/>
      </w:rPr>
    </w:lvl>
    <w:lvl w:ilvl="7" w:tplc="14101AAE" w:tentative="1">
      <w:start w:val="1"/>
      <w:numFmt w:val="bullet"/>
      <w:lvlText w:val=""/>
      <w:lvlJc w:val="left"/>
      <w:pPr>
        <w:tabs>
          <w:tab w:val="num" w:pos="5760"/>
        </w:tabs>
        <w:ind w:left="5760" w:hanging="360"/>
      </w:pPr>
      <w:rPr>
        <w:rFonts w:ascii="Wingdings" w:hAnsi="Wingdings" w:hint="default"/>
      </w:rPr>
    </w:lvl>
    <w:lvl w:ilvl="8" w:tplc="C68C9F52" w:tentative="1">
      <w:start w:val="1"/>
      <w:numFmt w:val="bullet"/>
      <w:lvlText w:val=""/>
      <w:lvlJc w:val="left"/>
      <w:pPr>
        <w:tabs>
          <w:tab w:val="num" w:pos="6480"/>
        </w:tabs>
        <w:ind w:left="6480" w:hanging="360"/>
      </w:pPr>
      <w:rPr>
        <w:rFonts w:ascii="Wingdings" w:hAnsi="Wingdings" w:hint="default"/>
      </w:rPr>
    </w:lvl>
  </w:abstractNum>
  <w:abstractNum w:abstractNumId="23">
    <w:nsid w:val="63F32A3D"/>
    <w:multiLevelType w:val="hybridMultilevel"/>
    <w:tmpl w:val="3B7433E2"/>
    <w:lvl w:ilvl="0" w:tplc="10090013">
      <w:start w:val="1"/>
      <w:numFmt w:val="upperRoman"/>
      <w:lvlText w:val="%1."/>
      <w:lvlJc w:val="righ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4">
    <w:nsid w:val="6D1D426B"/>
    <w:multiLevelType w:val="hybridMultilevel"/>
    <w:tmpl w:val="A34291EC"/>
    <w:lvl w:ilvl="0" w:tplc="10090013">
      <w:start w:val="1"/>
      <w:numFmt w:val="upperRoman"/>
      <w:lvlText w:val="%1."/>
      <w:lvlJc w:val="righ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5">
    <w:nsid w:val="6FC814D2"/>
    <w:multiLevelType w:val="hybridMultilevel"/>
    <w:tmpl w:val="E35E1DA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12D271E"/>
    <w:multiLevelType w:val="hybridMultilevel"/>
    <w:tmpl w:val="D1149340"/>
    <w:lvl w:ilvl="0" w:tplc="7032C306">
      <w:start w:val="1"/>
      <w:numFmt w:val="bullet"/>
      <w:lvlText w:val=""/>
      <w:lvlJc w:val="left"/>
      <w:pPr>
        <w:tabs>
          <w:tab w:val="num" w:pos="720"/>
        </w:tabs>
        <w:ind w:left="720" w:hanging="360"/>
      </w:pPr>
      <w:rPr>
        <w:rFonts w:ascii="Wingdings" w:hAnsi="Wingdings" w:hint="default"/>
      </w:rPr>
    </w:lvl>
    <w:lvl w:ilvl="1" w:tplc="5B625856" w:tentative="1">
      <w:start w:val="1"/>
      <w:numFmt w:val="bullet"/>
      <w:lvlText w:val=""/>
      <w:lvlJc w:val="left"/>
      <w:pPr>
        <w:tabs>
          <w:tab w:val="num" w:pos="1440"/>
        </w:tabs>
        <w:ind w:left="1440" w:hanging="360"/>
      </w:pPr>
      <w:rPr>
        <w:rFonts w:ascii="Wingdings" w:hAnsi="Wingdings" w:hint="default"/>
      </w:rPr>
    </w:lvl>
    <w:lvl w:ilvl="2" w:tplc="7000453E" w:tentative="1">
      <w:start w:val="1"/>
      <w:numFmt w:val="bullet"/>
      <w:lvlText w:val=""/>
      <w:lvlJc w:val="left"/>
      <w:pPr>
        <w:tabs>
          <w:tab w:val="num" w:pos="2160"/>
        </w:tabs>
        <w:ind w:left="2160" w:hanging="360"/>
      </w:pPr>
      <w:rPr>
        <w:rFonts w:ascii="Wingdings" w:hAnsi="Wingdings" w:hint="default"/>
      </w:rPr>
    </w:lvl>
    <w:lvl w:ilvl="3" w:tplc="D004B8CC" w:tentative="1">
      <w:start w:val="1"/>
      <w:numFmt w:val="bullet"/>
      <w:lvlText w:val=""/>
      <w:lvlJc w:val="left"/>
      <w:pPr>
        <w:tabs>
          <w:tab w:val="num" w:pos="2880"/>
        </w:tabs>
        <w:ind w:left="2880" w:hanging="360"/>
      </w:pPr>
      <w:rPr>
        <w:rFonts w:ascii="Wingdings" w:hAnsi="Wingdings" w:hint="default"/>
      </w:rPr>
    </w:lvl>
    <w:lvl w:ilvl="4" w:tplc="F1447014" w:tentative="1">
      <w:start w:val="1"/>
      <w:numFmt w:val="bullet"/>
      <w:lvlText w:val=""/>
      <w:lvlJc w:val="left"/>
      <w:pPr>
        <w:tabs>
          <w:tab w:val="num" w:pos="3600"/>
        </w:tabs>
        <w:ind w:left="3600" w:hanging="360"/>
      </w:pPr>
      <w:rPr>
        <w:rFonts w:ascii="Wingdings" w:hAnsi="Wingdings" w:hint="default"/>
      </w:rPr>
    </w:lvl>
    <w:lvl w:ilvl="5" w:tplc="149C15B4" w:tentative="1">
      <w:start w:val="1"/>
      <w:numFmt w:val="bullet"/>
      <w:lvlText w:val=""/>
      <w:lvlJc w:val="left"/>
      <w:pPr>
        <w:tabs>
          <w:tab w:val="num" w:pos="4320"/>
        </w:tabs>
        <w:ind w:left="4320" w:hanging="360"/>
      </w:pPr>
      <w:rPr>
        <w:rFonts w:ascii="Wingdings" w:hAnsi="Wingdings" w:hint="default"/>
      </w:rPr>
    </w:lvl>
    <w:lvl w:ilvl="6" w:tplc="05B2CF40" w:tentative="1">
      <w:start w:val="1"/>
      <w:numFmt w:val="bullet"/>
      <w:lvlText w:val=""/>
      <w:lvlJc w:val="left"/>
      <w:pPr>
        <w:tabs>
          <w:tab w:val="num" w:pos="5040"/>
        </w:tabs>
        <w:ind w:left="5040" w:hanging="360"/>
      </w:pPr>
      <w:rPr>
        <w:rFonts w:ascii="Wingdings" w:hAnsi="Wingdings" w:hint="default"/>
      </w:rPr>
    </w:lvl>
    <w:lvl w:ilvl="7" w:tplc="5DAADF70" w:tentative="1">
      <w:start w:val="1"/>
      <w:numFmt w:val="bullet"/>
      <w:lvlText w:val=""/>
      <w:lvlJc w:val="left"/>
      <w:pPr>
        <w:tabs>
          <w:tab w:val="num" w:pos="5760"/>
        </w:tabs>
        <w:ind w:left="5760" w:hanging="360"/>
      </w:pPr>
      <w:rPr>
        <w:rFonts w:ascii="Wingdings" w:hAnsi="Wingdings" w:hint="default"/>
      </w:rPr>
    </w:lvl>
    <w:lvl w:ilvl="8" w:tplc="56B83790" w:tentative="1">
      <w:start w:val="1"/>
      <w:numFmt w:val="bullet"/>
      <w:lvlText w:val=""/>
      <w:lvlJc w:val="left"/>
      <w:pPr>
        <w:tabs>
          <w:tab w:val="num" w:pos="6480"/>
        </w:tabs>
        <w:ind w:left="6480" w:hanging="360"/>
      </w:pPr>
      <w:rPr>
        <w:rFonts w:ascii="Wingdings" w:hAnsi="Wingdings" w:hint="default"/>
      </w:rPr>
    </w:lvl>
  </w:abstractNum>
  <w:abstractNum w:abstractNumId="27">
    <w:nsid w:val="722E2F41"/>
    <w:multiLevelType w:val="hybridMultilevel"/>
    <w:tmpl w:val="14C674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786164AA"/>
    <w:multiLevelType w:val="hybridMultilevel"/>
    <w:tmpl w:val="0FFCABBE"/>
    <w:lvl w:ilvl="0" w:tplc="46CA070A">
      <w:start w:val="1"/>
      <w:numFmt w:val="bullet"/>
      <w:lvlText w:val=""/>
      <w:lvlJc w:val="left"/>
      <w:pPr>
        <w:tabs>
          <w:tab w:val="num" w:pos="720"/>
        </w:tabs>
        <w:ind w:left="720" w:hanging="360"/>
      </w:pPr>
      <w:rPr>
        <w:rFonts w:ascii="Wingdings" w:hAnsi="Wingdings" w:hint="default"/>
      </w:rPr>
    </w:lvl>
    <w:lvl w:ilvl="1" w:tplc="7674DCF6" w:tentative="1">
      <w:start w:val="1"/>
      <w:numFmt w:val="bullet"/>
      <w:lvlText w:val=""/>
      <w:lvlJc w:val="left"/>
      <w:pPr>
        <w:tabs>
          <w:tab w:val="num" w:pos="1440"/>
        </w:tabs>
        <w:ind w:left="1440" w:hanging="360"/>
      </w:pPr>
      <w:rPr>
        <w:rFonts w:ascii="Wingdings" w:hAnsi="Wingdings" w:hint="default"/>
      </w:rPr>
    </w:lvl>
    <w:lvl w:ilvl="2" w:tplc="8E060A16" w:tentative="1">
      <w:start w:val="1"/>
      <w:numFmt w:val="bullet"/>
      <w:lvlText w:val=""/>
      <w:lvlJc w:val="left"/>
      <w:pPr>
        <w:tabs>
          <w:tab w:val="num" w:pos="2160"/>
        </w:tabs>
        <w:ind w:left="2160" w:hanging="360"/>
      </w:pPr>
      <w:rPr>
        <w:rFonts w:ascii="Wingdings" w:hAnsi="Wingdings" w:hint="default"/>
      </w:rPr>
    </w:lvl>
    <w:lvl w:ilvl="3" w:tplc="5610158E" w:tentative="1">
      <w:start w:val="1"/>
      <w:numFmt w:val="bullet"/>
      <w:lvlText w:val=""/>
      <w:lvlJc w:val="left"/>
      <w:pPr>
        <w:tabs>
          <w:tab w:val="num" w:pos="2880"/>
        </w:tabs>
        <w:ind w:left="2880" w:hanging="360"/>
      </w:pPr>
      <w:rPr>
        <w:rFonts w:ascii="Wingdings" w:hAnsi="Wingdings" w:hint="default"/>
      </w:rPr>
    </w:lvl>
    <w:lvl w:ilvl="4" w:tplc="2C82D7CC" w:tentative="1">
      <w:start w:val="1"/>
      <w:numFmt w:val="bullet"/>
      <w:lvlText w:val=""/>
      <w:lvlJc w:val="left"/>
      <w:pPr>
        <w:tabs>
          <w:tab w:val="num" w:pos="3600"/>
        </w:tabs>
        <w:ind w:left="3600" w:hanging="360"/>
      </w:pPr>
      <w:rPr>
        <w:rFonts w:ascii="Wingdings" w:hAnsi="Wingdings" w:hint="default"/>
      </w:rPr>
    </w:lvl>
    <w:lvl w:ilvl="5" w:tplc="5608E206" w:tentative="1">
      <w:start w:val="1"/>
      <w:numFmt w:val="bullet"/>
      <w:lvlText w:val=""/>
      <w:lvlJc w:val="left"/>
      <w:pPr>
        <w:tabs>
          <w:tab w:val="num" w:pos="4320"/>
        </w:tabs>
        <w:ind w:left="4320" w:hanging="360"/>
      </w:pPr>
      <w:rPr>
        <w:rFonts w:ascii="Wingdings" w:hAnsi="Wingdings" w:hint="default"/>
      </w:rPr>
    </w:lvl>
    <w:lvl w:ilvl="6" w:tplc="92E039E8" w:tentative="1">
      <w:start w:val="1"/>
      <w:numFmt w:val="bullet"/>
      <w:lvlText w:val=""/>
      <w:lvlJc w:val="left"/>
      <w:pPr>
        <w:tabs>
          <w:tab w:val="num" w:pos="5040"/>
        </w:tabs>
        <w:ind w:left="5040" w:hanging="360"/>
      </w:pPr>
      <w:rPr>
        <w:rFonts w:ascii="Wingdings" w:hAnsi="Wingdings" w:hint="default"/>
      </w:rPr>
    </w:lvl>
    <w:lvl w:ilvl="7" w:tplc="CD827B50" w:tentative="1">
      <w:start w:val="1"/>
      <w:numFmt w:val="bullet"/>
      <w:lvlText w:val=""/>
      <w:lvlJc w:val="left"/>
      <w:pPr>
        <w:tabs>
          <w:tab w:val="num" w:pos="5760"/>
        </w:tabs>
        <w:ind w:left="5760" w:hanging="360"/>
      </w:pPr>
      <w:rPr>
        <w:rFonts w:ascii="Wingdings" w:hAnsi="Wingdings" w:hint="default"/>
      </w:rPr>
    </w:lvl>
    <w:lvl w:ilvl="8" w:tplc="538ED622" w:tentative="1">
      <w:start w:val="1"/>
      <w:numFmt w:val="bullet"/>
      <w:lvlText w:val=""/>
      <w:lvlJc w:val="left"/>
      <w:pPr>
        <w:tabs>
          <w:tab w:val="num" w:pos="6480"/>
        </w:tabs>
        <w:ind w:left="6480" w:hanging="360"/>
      </w:pPr>
      <w:rPr>
        <w:rFonts w:ascii="Wingdings" w:hAnsi="Wingdings" w:hint="default"/>
      </w:rPr>
    </w:lvl>
  </w:abstractNum>
  <w:abstractNum w:abstractNumId="29">
    <w:nsid w:val="7998170A"/>
    <w:multiLevelType w:val="hybridMultilevel"/>
    <w:tmpl w:val="45E844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Wingdings" w:hAnsi="Wingdings" w:hint="default"/>
          <w:sz w:val="36"/>
        </w:rPr>
      </w:lvl>
    </w:lvlOverride>
  </w:num>
  <w:num w:numId="2">
    <w:abstractNumId w:val="0"/>
    <w:lvlOverride w:ilvl="0">
      <w:lvl w:ilvl="0">
        <w:numFmt w:val="bullet"/>
        <w:lvlText w:val=""/>
        <w:legacy w:legacy="1" w:legacySpace="0" w:legacyIndent="0"/>
        <w:lvlJc w:val="left"/>
        <w:rPr>
          <w:rFonts w:ascii="Wingdings" w:hAnsi="Wingdings" w:hint="default"/>
          <w:sz w:val="40"/>
        </w:rPr>
      </w:lvl>
    </w:lvlOverride>
  </w:num>
  <w:num w:numId="3">
    <w:abstractNumId w:val="0"/>
    <w:lvlOverride w:ilvl="0">
      <w:lvl w:ilvl="0">
        <w:numFmt w:val="bullet"/>
        <w:lvlText w:val=""/>
        <w:legacy w:legacy="1" w:legacySpace="0" w:legacyIndent="0"/>
        <w:lvlJc w:val="left"/>
        <w:rPr>
          <w:rFonts w:ascii="Wingdings" w:hAnsi="Wingdings" w:hint="default"/>
          <w:sz w:val="28"/>
        </w:rPr>
      </w:lvl>
    </w:lvlOverride>
  </w:num>
  <w:num w:numId="4">
    <w:abstractNumId w:val="0"/>
    <w:lvlOverride w:ilvl="0">
      <w:lvl w:ilvl="0">
        <w:numFmt w:val="bullet"/>
        <w:lvlText w:val=""/>
        <w:legacy w:legacy="1" w:legacySpace="0" w:legacyIndent="0"/>
        <w:lvlJc w:val="left"/>
        <w:rPr>
          <w:rFonts w:ascii="Wingdings" w:hAnsi="Wingdings" w:hint="default"/>
          <w:sz w:val="32"/>
        </w:rPr>
      </w:lvl>
    </w:lvlOverride>
  </w:num>
  <w:num w:numId="5">
    <w:abstractNumId w:val="0"/>
    <w:lvlOverride w:ilvl="0">
      <w:lvl w:ilvl="0">
        <w:numFmt w:val="bullet"/>
        <w:lvlText w:val="•"/>
        <w:legacy w:legacy="1" w:legacySpace="0" w:legacyIndent="0"/>
        <w:lvlJc w:val="left"/>
        <w:rPr>
          <w:rFonts w:ascii="Arial" w:hAnsi="Arial" w:cs="Arial" w:hint="default"/>
          <w:sz w:val="32"/>
        </w:rPr>
      </w:lvl>
    </w:lvlOverride>
  </w:num>
  <w:num w:numId="6">
    <w:abstractNumId w:val="22"/>
  </w:num>
  <w:num w:numId="7">
    <w:abstractNumId w:val="28"/>
  </w:num>
  <w:num w:numId="8">
    <w:abstractNumId w:val="26"/>
  </w:num>
  <w:num w:numId="9">
    <w:abstractNumId w:val="4"/>
  </w:num>
  <w:num w:numId="10">
    <w:abstractNumId w:val="17"/>
  </w:num>
  <w:num w:numId="11">
    <w:abstractNumId w:val="18"/>
  </w:num>
  <w:num w:numId="12">
    <w:abstractNumId w:val="19"/>
  </w:num>
  <w:num w:numId="13">
    <w:abstractNumId w:val="20"/>
  </w:num>
  <w:num w:numId="14">
    <w:abstractNumId w:val="13"/>
  </w:num>
  <w:num w:numId="15">
    <w:abstractNumId w:val="7"/>
  </w:num>
  <w:num w:numId="16">
    <w:abstractNumId w:val="10"/>
  </w:num>
  <w:num w:numId="17">
    <w:abstractNumId w:val="2"/>
  </w:num>
  <w:num w:numId="18">
    <w:abstractNumId w:val="14"/>
  </w:num>
  <w:num w:numId="19">
    <w:abstractNumId w:val="25"/>
  </w:num>
  <w:num w:numId="20">
    <w:abstractNumId w:val="9"/>
  </w:num>
  <w:num w:numId="21">
    <w:abstractNumId w:val="6"/>
  </w:num>
  <w:num w:numId="22">
    <w:abstractNumId w:val="15"/>
  </w:num>
  <w:num w:numId="23">
    <w:abstractNumId w:val="27"/>
  </w:num>
  <w:num w:numId="24">
    <w:abstractNumId w:val="29"/>
  </w:num>
  <w:num w:numId="25">
    <w:abstractNumId w:val="5"/>
  </w:num>
  <w:num w:numId="26">
    <w:abstractNumId w:val="3"/>
  </w:num>
  <w:num w:numId="27">
    <w:abstractNumId w:val="16"/>
  </w:num>
  <w:num w:numId="28">
    <w:abstractNumId w:val="1"/>
  </w:num>
  <w:num w:numId="29">
    <w:abstractNumId w:val="24"/>
  </w:num>
  <w:num w:numId="30">
    <w:abstractNumId w:val="23"/>
  </w:num>
  <w:num w:numId="31">
    <w:abstractNumId w:val="21"/>
  </w:num>
  <w:num w:numId="32">
    <w:abstractNumId w:val="8"/>
  </w:num>
  <w:num w:numId="33">
    <w:abstractNumId w:val="12"/>
  </w:num>
  <w:num w:numId="3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trackRevisions/>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DE735D"/>
    <w:rsid w:val="00001B2D"/>
    <w:rsid w:val="00002545"/>
    <w:rsid w:val="000063AC"/>
    <w:rsid w:val="00015CE2"/>
    <w:rsid w:val="00015D4B"/>
    <w:rsid w:val="00022C21"/>
    <w:rsid w:val="00032099"/>
    <w:rsid w:val="000326E7"/>
    <w:rsid w:val="00034A1C"/>
    <w:rsid w:val="0003585E"/>
    <w:rsid w:val="00035F7A"/>
    <w:rsid w:val="00046883"/>
    <w:rsid w:val="000675EB"/>
    <w:rsid w:val="0007724F"/>
    <w:rsid w:val="00083A20"/>
    <w:rsid w:val="0008470B"/>
    <w:rsid w:val="000850EA"/>
    <w:rsid w:val="000875B6"/>
    <w:rsid w:val="0009080E"/>
    <w:rsid w:val="00095748"/>
    <w:rsid w:val="00096E5C"/>
    <w:rsid w:val="000A0B1F"/>
    <w:rsid w:val="000A21F1"/>
    <w:rsid w:val="000B0E83"/>
    <w:rsid w:val="000C33B1"/>
    <w:rsid w:val="000C4842"/>
    <w:rsid w:val="000D40BC"/>
    <w:rsid w:val="000F1878"/>
    <w:rsid w:val="0010095A"/>
    <w:rsid w:val="001024A0"/>
    <w:rsid w:val="00104964"/>
    <w:rsid w:val="00114EB0"/>
    <w:rsid w:val="00117055"/>
    <w:rsid w:val="00117246"/>
    <w:rsid w:val="0012350E"/>
    <w:rsid w:val="00124610"/>
    <w:rsid w:val="00126EB3"/>
    <w:rsid w:val="0013578A"/>
    <w:rsid w:val="001370B7"/>
    <w:rsid w:val="0015717E"/>
    <w:rsid w:val="00157610"/>
    <w:rsid w:val="00177CDE"/>
    <w:rsid w:val="00184DC9"/>
    <w:rsid w:val="00196524"/>
    <w:rsid w:val="001A57F7"/>
    <w:rsid w:val="001B6A85"/>
    <w:rsid w:val="001B7642"/>
    <w:rsid w:val="001C5516"/>
    <w:rsid w:val="001D4678"/>
    <w:rsid w:val="001D545A"/>
    <w:rsid w:val="001D673B"/>
    <w:rsid w:val="001D6E80"/>
    <w:rsid w:val="001E40AC"/>
    <w:rsid w:val="001E7137"/>
    <w:rsid w:val="001F2874"/>
    <w:rsid w:val="001F4099"/>
    <w:rsid w:val="0020174B"/>
    <w:rsid w:val="00216D05"/>
    <w:rsid w:val="002232A8"/>
    <w:rsid w:val="00230DF0"/>
    <w:rsid w:val="00240FBE"/>
    <w:rsid w:val="00241571"/>
    <w:rsid w:val="002441A4"/>
    <w:rsid w:val="00245109"/>
    <w:rsid w:val="00251892"/>
    <w:rsid w:val="00254668"/>
    <w:rsid w:val="0026186A"/>
    <w:rsid w:val="00266DA9"/>
    <w:rsid w:val="002851DB"/>
    <w:rsid w:val="00296F2C"/>
    <w:rsid w:val="002A2374"/>
    <w:rsid w:val="002A28DE"/>
    <w:rsid w:val="002A3F2D"/>
    <w:rsid w:val="002A7A7B"/>
    <w:rsid w:val="002B0E89"/>
    <w:rsid w:val="002C3291"/>
    <w:rsid w:val="002C6F04"/>
    <w:rsid w:val="002D3EA1"/>
    <w:rsid w:val="002E00C1"/>
    <w:rsid w:val="002E0A61"/>
    <w:rsid w:val="002E6D0B"/>
    <w:rsid w:val="002F5A89"/>
    <w:rsid w:val="002F6D1E"/>
    <w:rsid w:val="002F72BE"/>
    <w:rsid w:val="00301468"/>
    <w:rsid w:val="0030629F"/>
    <w:rsid w:val="00311B9D"/>
    <w:rsid w:val="003123C0"/>
    <w:rsid w:val="00320A5C"/>
    <w:rsid w:val="003220D3"/>
    <w:rsid w:val="0032327E"/>
    <w:rsid w:val="00331E10"/>
    <w:rsid w:val="00335A97"/>
    <w:rsid w:val="0033617C"/>
    <w:rsid w:val="00341568"/>
    <w:rsid w:val="00345A64"/>
    <w:rsid w:val="00347ADD"/>
    <w:rsid w:val="003602E1"/>
    <w:rsid w:val="003622FD"/>
    <w:rsid w:val="0036395A"/>
    <w:rsid w:val="00364118"/>
    <w:rsid w:val="00366F8E"/>
    <w:rsid w:val="00367B84"/>
    <w:rsid w:val="00367F07"/>
    <w:rsid w:val="00384461"/>
    <w:rsid w:val="003A4BC1"/>
    <w:rsid w:val="003A530D"/>
    <w:rsid w:val="003C227D"/>
    <w:rsid w:val="003F30F9"/>
    <w:rsid w:val="003F66A8"/>
    <w:rsid w:val="003F6EA2"/>
    <w:rsid w:val="003F7A82"/>
    <w:rsid w:val="0040031A"/>
    <w:rsid w:val="00411F06"/>
    <w:rsid w:val="0041336C"/>
    <w:rsid w:val="00414D0B"/>
    <w:rsid w:val="00440376"/>
    <w:rsid w:val="00442605"/>
    <w:rsid w:val="00446F13"/>
    <w:rsid w:val="00450B05"/>
    <w:rsid w:val="00456557"/>
    <w:rsid w:val="00457827"/>
    <w:rsid w:val="00460887"/>
    <w:rsid w:val="004646E6"/>
    <w:rsid w:val="004666F2"/>
    <w:rsid w:val="00482CF6"/>
    <w:rsid w:val="004831A1"/>
    <w:rsid w:val="00495E25"/>
    <w:rsid w:val="004A0E84"/>
    <w:rsid w:val="004A4050"/>
    <w:rsid w:val="004A46A4"/>
    <w:rsid w:val="004A5B84"/>
    <w:rsid w:val="004B1DF8"/>
    <w:rsid w:val="004B3298"/>
    <w:rsid w:val="004B6A26"/>
    <w:rsid w:val="004B7E9F"/>
    <w:rsid w:val="004C0B9A"/>
    <w:rsid w:val="004D134C"/>
    <w:rsid w:val="004D20F1"/>
    <w:rsid w:val="004D3A59"/>
    <w:rsid w:val="004D3BFD"/>
    <w:rsid w:val="004E13EF"/>
    <w:rsid w:val="004E2B38"/>
    <w:rsid w:val="00503FD6"/>
    <w:rsid w:val="00510148"/>
    <w:rsid w:val="00510567"/>
    <w:rsid w:val="00522421"/>
    <w:rsid w:val="00527F8E"/>
    <w:rsid w:val="005367E7"/>
    <w:rsid w:val="00542CB4"/>
    <w:rsid w:val="005554EA"/>
    <w:rsid w:val="0056047D"/>
    <w:rsid w:val="00566A9D"/>
    <w:rsid w:val="005711E0"/>
    <w:rsid w:val="00571773"/>
    <w:rsid w:val="0057277B"/>
    <w:rsid w:val="00576BD4"/>
    <w:rsid w:val="0058098D"/>
    <w:rsid w:val="00584C23"/>
    <w:rsid w:val="0058622A"/>
    <w:rsid w:val="005926BF"/>
    <w:rsid w:val="00595201"/>
    <w:rsid w:val="0059743A"/>
    <w:rsid w:val="005A4504"/>
    <w:rsid w:val="005B5485"/>
    <w:rsid w:val="005C4DC8"/>
    <w:rsid w:val="005D2604"/>
    <w:rsid w:val="005D26A9"/>
    <w:rsid w:val="005D62F9"/>
    <w:rsid w:val="005E4B04"/>
    <w:rsid w:val="005E5265"/>
    <w:rsid w:val="005E5E90"/>
    <w:rsid w:val="005F16BD"/>
    <w:rsid w:val="006059F5"/>
    <w:rsid w:val="00611736"/>
    <w:rsid w:val="00621EEF"/>
    <w:rsid w:val="00624569"/>
    <w:rsid w:val="00624723"/>
    <w:rsid w:val="006348D8"/>
    <w:rsid w:val="00646CE8"/>
    <w:rsid w:val="00653BCB"/>
    <w:rsid w:val="006553B8"/>
    <w:rsid w:val="00661117"/>
    <w:rsid w:val="00665D37"/>
    <w:rsid w:val="00671791"/>
    <w:rsid w:val="00672C29"/>
    <w:rsid w:val="006751A7"/>
    <w:rsid w:val="006952AD"/>
    <w:rsid w:val="006975EE"/>
    <w:rsid w:val="0069796D"/>
    <w:rsid w:val="006B2D44"/>
    <w:rsid w:val="006B3A09"/>
    <w:rsid w:val="006B4CEC"/>
    <w:rsid w:val="006C2067"/>
    <w:rsid w:val="006D11A4"/>
    <w:rsid w:val="006D387D"/>
    <w:rsid w:val="006E2E80"/>
    <w:rsid w:val="006F0684"/>
    <w:rsid w:val="006F1E51"/>
    <w:rsid w:val="006F3CDA"/>
    <w:rsid w:val="006F693E"/>
    <w:rsid w:val="00701AD7"/>
    <w:rsid w:val="00702068"/>
    <w:rsid w:val="007032A8"/>
    <w:rsid w:val="00707E3B"/>
    <w:rsid w:val="00711D5C"/>
    <w:rsid w:val="0071340D"/>
    <w:rsid w:val="00716531"/>
    <w:rsid w:val="00723179"/>
    <w:rsid w:val="00732D20"/>
    <w:rsid w:val="00734F75"/>
    <w:rsid w:val="00744C96"/>
    <w:rsid w:val="00746CA6"/>
    <w:rsid w:val="00750110"/>
    <w:rsid w:val="007569A3"/>
    <w:rsid w:val="007608A8"/>
    <w:rsid w:val="00761ED3"/>
    <w:rsid w:val="00765987"/>
    <w:rsid w:val="00770AF0"/>
    <w:rsid w:val="00771A6F"/>
    <w:rsid w:val="007776B3"/>
    <w:rsid w:val="007850AF"/>
    <w:rsid w:val="0078519E"/>
    <w:rsid w:val="0079695B"/>
    <w:rsid w:val="007B11F6"/>
    <w:rsid w:val="007B6746"/>
    <w:rsid w:val="007B6921"/>
    <w:rsid w:val="007C2CD2"/>
    <w:rsid w:val="007C5B2C"/>
    <w:rsid w:val="007C5D8C"/>
    <w:rsid w:val="007E5ED7"/>
    <w:rsid w:val="007F2020"/>
    <w:rsid w:val="00800940"/>
    <w:rsid w:val="00816670"/>
    <w:rsid w:val="00823573"/>
    <w:rsid w:val="00823757"/>
    <w:rsid w:val="0082482C"/>
    <w:rsid w:val="00835511"/>
    <w:rsid w:val="0084492D"/>
    <w:rsid w:val="008479BB"/>
    <w:rsid w:val="00847E97"/>
    <w:rsid w:val="00852A46"/>
    <w:rsid w:val="00855913"/>
    <w:rsid w:val="00857A82"/>
    <w:rsid w:val="00862618"/>
    <w:rsid w:val="00875D3C"/>
    <w:rsid w:val="008857E2"/>
    <w:rsid w:val="008A6C52"/>
    <w:rsid w:val="008A7EB7"/>
    <w:rsid w:val="008B0A42"/>
    <w:rsid w:val="008B7CC9"/>
    <w:rsid w:val="008C074D"/>
    <w:rsid w:val="008C21DB"/>
    <w:rsid w:val="008D31AC"/>
    <w:rsid w:val="008F25BB"/>
    <w:rsid w:val="009267A0"/>
    <w:rsid w:val="009438B3"/>
    <w:rsid w:val="00957611"/>
    <w:rsid w:val="00967CE2"/>
    <w:rsid w:val="00974FB4"/>
    <w:rsid w:val="00990130"/>
    <w:rsid w:val="009A6202"/>
    <w:rsid w:val="009B63EA"/>
    <w:rsid w:val="009D0E40"/>
    <w:rsid w:val="009E1C5D"/>
    <w:rsid w:val="009F2ABA"/>
    <w:rsid w:val="00A02939"/>
    <w:rsid w:val="00A12D57"/>
    <w:rsid w:val="00A166FC"/>
    <w:rsid w:val="00A1782E"/>
    <w:rsid w:val="00A43595"/>
    <w:rsid w:val="00A4429A"/>
    <w:rsid w:val="00A601E3"/>
    <w:rsid w:val="00A633D2"/>
    <w:rsid w:val="00A82848"/>
    <w:rsid w:val="00A8481D"/>
    <w:rsid w:val="00A85F54"/>
    <w:rsid w:val="00A87269"/>
    <w:rsid w:val="00A93AFE"/>
    <w:rsid w:val="00A96784"/>
    <w:rsid w:val="00AA485D"/>
    <w:rsid w:val="00AA4EB5"/>
    <w:rsid w:val="00AA5556"/>
    <w:rsid w:val="00AB4658"/>
    <w:rsid w:val="00AF0070"/>
    <w:rsid w:val="00AF3852"/>
    <w:rsid w:val="00B06D63"/>
    <w:rsid w:val="00B077AF"/>
    <w:rsid w:val="00B10FEB"/>
    <w:rsid w:val="00B13565"/>
    <w:rsid w:val="00B141E2"/>
    <w:rsid w:val="00B32EBB"/>
    <w:rsid w:val="00B37869"/>
    <w:rsid w:val="00B44C20"/>
    <w:rsid w:val="00B5047F"/>
    <w:rsid w:val="00B5272B"/>
    <w:rsid w:val="00B53076"/>
    <w:rsid w:val="00B646CF"/>
    <w:rsid w:val="00B7161C"/>
    <w:rsid w:val="00B76A10"/>
    <w:rsid w:val="00B809AC"/>
    <w:rsid w:val="00B85463"/>
    <w:rsid w:val="00B9129B"/>
    <w:rsid w:val="00B919AE"/>
    <w:rsid w:val="00B91AEE"/>
    <w:rsid w:val="00B9364F"/>
    <w:rsid w:val="00BA52ED"/>
    <w:rsid w:val="00BB6DF1"/>
    <w:rsid w:val="00BD5D66"/>
    <w:rsid w:val="00BD5E4F"/>
    <w:rsid w:val="00BD6BB8"/>
    <w:rsid w:val="00BE169B"/>
    <w:rsid w:val="00BE38EA"/>
    <w:rsid w:val="00C04B94"/>
    <w:rsid w:val="00C179CD"/>
    <w:rsid w:val="00C23AAB"/>
    <w:rsid w:val="00C321E6"/>
    <w:rsid w:val="00C352E2"/>
    <w:rsid w:val="00C42BB6"/>
    <w:rsid w:val="00C43D41"/>
    <w:rsid w:val="00C43EAE"/>
    <w:rsid w:val="00C45085"/>
    <w:rsid w:val="00C4656C"/>
    <w:rsid w:val="00C47B7E"/>
    <w:rsid w:val="00C57A37"/>
    <w:rsid w:val="00C611C1"/>
    <w:rsid w:val="00C63B7F"/>
    <w:rsid w:val="00C66C2C"/>
    <w:rsid w:val="00C72391"/>
    <w:rsid w:val="00C77189"/>
    <w:rsid w:val="00C85976"/>
    <w:rsid w:val="00C85AC1"/>
    <w:rsid w:val="00C90A2B"/>
    <w:rsid w:val="00C93A81"/>
    <w:rsid w:val="00CA6303"/>
    <w:rsid w:val="00CB1AAA"/>
    <w:rsid w:val="00CD5F59"/>
    <w:rsid w:val="00CE01A5"/>
    <w:rsid w:val="00CF0B58"/>
    <w:rsid w:val="00CF53E9"/>
    <w:rsid w:val="00CF64BD"/>
    <w:rsid w:val="00CF6DD2"/>
    <w:rsid w:val="00CF6E12"/>
    <w:rsid w:val="00D02423"/>
    <w:rsid w:val="00D07115"/>
    <w:rsid w:val="00D1220D"/>
    <w:rsid w:val="00D13E78"/>
    <w:rsid w:val="00D16BB7"/>
    <w:rsid w:val="00D43DC8"/>
    <w:rsid w:val="00D479BD"/>
    <w:rsid w:val="00D5125E"/>
    <w:rsid w:val="00D55CE5"/>
    <w:rsid w:val="00D568D3"/>
    <w:rsid w:val="00D609DA"/>
    <w:rsid w:val="00D618E5"/>
    <w:rsid w:val="00D73FFB"/>
    <w:rsid w:val="00D7471A"/>
    <w:rsid w:val="00D74B67"/>
    <w:rsid w:val="00D75024"/>
    <w:rsid w:val="00D87ED0"/>
    <w:rsid w:val="00D93B1C"/>
    <w:rsid w:val="00D97D95"/>
    <w:rsid w:val="00DA37AB"/>
    <w:rsid w:val="00DA4134"/>
    <w:rsid w:val="00DB11F8"/>
    <w:rsid w:val="00DB3216"/>
    <w:rsid w:val="00DC2C54"/>
    <w:rsid w:val="00DC2CD1"/>
    <w:rsid w:val="00DC7E51"/>
    <w:rsid w:val="00DD09ED"/>
    <w:rsid w:val="00DD3E83"/>
    <w:rsid w:val="00DD59FF"/>
    <w:rsid w:val="00DE735D"/>
    <w:rsid w:val="00DF6DFF"/>
    <w:rsid w:val="00E06840"/>
    <w:rsid w:val="00E07602"/>
    <w:rsid w:val="00E107E4"/>
    <w:rsid w:val="00E109F8"/>
    <w:rsid w:val="00E1392D"/>
    <w:rsid w:val="00E25360"/>
    <w:rsid w:val="00E26F56"/>
    <w:rsid w:val="00E277C6"/>
    <w:rsid w:val="00E35D08"/>
    <w:rsid w:val="00E42F46"/>
    <w:rsid w:val="00E515A9"/>
    <w:rsid w:val="00E53412"/>
    <w:rsid w:val="00E546A7"/>
    <w:rsid w:val="00E71DA4"/>
    <w:rsid w:val="00E83E95"/>
    <w:rsid w:val="00E944CF"/>
    <w:rsid w:val="00EA4292"/>
    <w:rsid w:val="00EA7D4B"/>
    <w:rsid w:val="00EB037B"/>
    <w:rsid w:val="00EB6B26"/>
    <w:rsid w:val="00EC4595"/>
    <w:rsid w:val="00ED432A"/>
    <w:rsid w:val="00ED447C"/>
    <w:rsid w:val="00ED46C2"/>
    <w:rsid w:val="00EF1209"/>
    <w:rsid w:val="00F0178D"/>
    <w:rsid w:val="00F11137"/>
    <w:rsid w:val="00F156FA"/>
    <w:rsid w:val="00F20B66"/>
    <w:rsid w:val="00F21343"/>
    <w:rsid w:val="00F22631"/>
    <w:rsid w:val="00F268B7"/>
    <w:rsid w:val="00F30980"/>
    <w:rsid w:val="00F33557"/>
    <w:rsid w:val="00F4180B"/>
    <w:rsid w:val="00F47317"/>
    <w:rsid w:val="00F538F5"/>
    <w:rsid w:val="00F5766E"/>
    <w:rsid w:val="00F637AD"/>
    <w:rsid w:val="00F65D1F"/>
    <w:rsid w:val="00F72666"/>
    <w:rsid w:val="00F80E94"/>
    <w:rsid w:val="00F82982"/>
    <w:rsid w:val="00F92100"/>
    <w:rsid w:val="00F93E0E"/>
    <w:rsid w:val="00F95800"/>
    <w:rsid w:val="00F95EA1"/>
    <w:rsid w:val="00FA154E"/>
    <w:rsid w:val="00FB0190"/>
    <w:rsid w:val="00FB1554"/>
    <w:rsid w:val="00FC0DC6"/>
    <w:rsid w:val="00FC621D"/>
    <w:rsid w:val="00FD2FD7"/>
    <w:rsid w:val="00FD734C"/>
    <w:rsid w:val="00FE15C6"/>
    <w:rsid w:val="00FE5D59"/>
    <w:rsid w:val="00FF535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50E"/>
    <w:pPr>
      <w:spacing w:after="120" w:line="276" w:lineRule="auto"/>
      <w:jc w:val="both"/>
    </w:pPr>
    <w:rPr>
      <w:rFonts w:eastAsia="Times New Roman"/>
      <w:sz w:val="22"/>
      <w:szCs w:val="22"/>
    </w:rPr>
  </w:style>
  <w:style w:type="paragraph" w:styleId="Heading1">
    <w:name w:val="heading 1"/>
    <w:basedOn w:val="Normal"/>
    <w:next w:val="Normal"/>
    <w:link w:val="Heading1Char"/>
    <w:uiPriority w:val="9"/>
    <w:qFormat/>
    <w:rsid w:val="0010095A"/>
    <w:pPr>
      <w:keepNext/>
      <w:jc w:val="left"/>
      <w:outlineLvl w:val="0"/>
    </w:pPr>
    <w:rPr>
      <w:rFonts w:asciiTheme="minorHAnsi" w:eastAsia="Times" w:hAnsiTheme="minorHAnsi" w:cstheme="minorHAnsi"/>
      <w:b/>
      <w:color w:val="1F497D" w:themeColor="text2"/>
      <w:sz w:val="28"/>
      <w:szCs w:val="20"/>
    </w:rPr>
  </w:style>
  <w:style w:type="paragraph" w:styleId="Heading2">
    <w:name w:val="heading 2"/>
    <w:basedOn w:val="Normal"/>
    <w:next w:val="Normal"/>
    <w:link w:val="Heading2Char"/>
    <w:uiPriority w:val="99"/>
    <w:qFormat/>
    <w:rsid w:val="0010095A"/>
    <w:pPr>
      <w:widowControl w:val="0"/>
      <w:autoSpaceDE w:val="0"/>
      <w:autoSpaceDN w:val="0"/>
      <w:adjustRightInd w:val="0"/>
      <w:spacing w:line="240" w:lineRule="auto"/>
      <w:ind w:left="448" w:hanging="448"/>
      <w:outlineLvl w:val="1"/>
    </w:pPr>
    <w:rPr>
      <w:rFonts w:ascii="Cambria" w:hAnsi="Cambria"/>
      <w:b/>
      <w:color w:val="548DD4" w:themeColor="text2" w:themeTint="99"/>
      <w:kern w:val="24"/>
      <w:sz w:val="24"/>
      <w:szCs w:val="56"/>
    </w:rPr>
  </w:style>
  <w:style w:type="paragraph" w:styleId="Heading3">
    <w:name w:val="heading 3"/>
    <w:basedOn w:val="Normal"/>
    <w:next w:val="Normal"/>
    <w:link w:val="Heading3Char"/>
    <w:uiPriority w:val="99"/>
    <w:qFormat/>
    <w:rsid w:val="0010095A"/>
    <w:pPr>
      <w:widowControl w:val="0"/>
      <w:autoSpaceDE w:val="0"/>
      <w:autoSpaceDN w:val="0"/>
      <w:adjustRightInd w:val="0"/>
      <w:spacing w:before="120" w:line="240" w:lineRule="auto"/>
      <w:ind w:left="357" w:hanging="357"/>
      <w:outlineLvl w:val="2"/>
    </w:pPr>
    <w:rPr>
      <w:rFonts w:ascii="Times New Roman" w:hAnsi="Times New Roman"/>
      <w:b/>
      <w:color w:val="17365D" w:themeColor="text2" w:themeShade="BF"/>
      <w:kern w:val="24"/>
      <w:sz w:val="20"/>
      <w:szCs w:val="48"/>
    </w:rPr>
  </w:style>
  <w:style w:type="paragraph" w:styleId="Heading4">
    <w:name w:val="heading 4"/>
    <w:basedOn w:val="Normal"/>
    <w:next w:val="Normal"/>
    <w:link w:val="Heading4Char"/>
    <w:uiPriority w:val="9"/>
    <w:unhideWhenUsed/>
    <w:qFormat/>
    <w:rsid w:val="0010095A"/>
    <w:pPr>
      <w:keepNext/>
      <w:keepLines/>
      <w:spacing w:before="40" w:after="0"/>
      <w:outlineLvl w:val="3"/>
    </w:pPr>
    <w:rPr>
      <w:rFonts w:asciiTheme="majorHAnsi" w:eastAsiaTheme="majorEastAsia" w:hAnsiTheme="majorHAnsi" w:cstheme="majorBidi"/>
      <w:i/>
      <w:iCs/>
      <w:color w:val="0F243E" w:themeColor="text2"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0095A"/>
    <w:rPr>
      <w:rFonts w:asciiTheme="minorHAnsi" w:eastAsia="Times" w:hAnsiTheme="minorHAnsi" w:cstheme="minorHAnsi"/>
      <w:b/>
      <w:color w:val="1F497D" w:themeColor="text2"/>
      <w:sz w:val="28"/>
    </w:rPr>
  </w:style>
  <w:style w:type="paragraph" w:styleId="ListParagraph">
    <w:name w:val="List Paragraph"/>
    <w:basedOn w:val="Normal"/>
    <w:uiPriority w:val="34"/>
    <w:qFormat/>
    <w:rsid w:val="000850EA"/>
    <w:pPr>
      <w:ind w:left="720"/>
      <w:contextualSpacing/>
    </w:pPr>
  </w:style>
  <w:style w:type="character" w:customStyle="1" w:styleId="Heading2Char">
    <w:name w:val="Heading 2 Char"/>
    <w:link w:val="Heading2"/>
    <w:uiPriority w:val="99"/>
    <w:rsid w:val="0010095A"/>
    <w:rPr>
      <w:rFonts w:ascii="Cambria" w:eastAsia="Times New Roman" w:hAnsi="Cambria"/>
      <w:b/>
      <w:color w:val="548DD4" w:themeColor="text2" w:themeTint="99"/>
      <w:kern w:val="24"/>
      <w:sz w:val="24"/>
      <w:szCs w:val="56"/>
    </w:rPr>
  </w:style>
  <w:style w:type="character" w:customStyle="1" w:styleId="Heading3Char">
    <w:name w:val="Heading 3 Char"/>
    <w:link w:val="Heading3"/>
    <w:uiPriority w:val="99"/>
    <w:rsid w:val="0010095A"/>
    <w:rPr>
      <w:rFonts w:ascii="Times New Roman" w:eastAsia="Times New Roman" w:hAnsi="Times New Roman"/>
      <w:b/>
      <w:color w:val="17365D" w:themeColor="text2" w:themeShade="BF"/>
      <w:kern w:val="24"/>
      <w:szCs w:val="48"/>
    </w:rPr>
  </w:style>
  <w:style w:type="character" w:styleId="CommentReference">
    <w:name w:val="annotation reference"/>
    <w:uiPriority w:val="99"/>
    <w:semiHidden/>
    <w:unhideWhenUsed/>
    <w:rsid w:val="00DE735D"/>
    <w:rPr>
      <w:sz w:val="16"/>
      <w:szCs w:val="16"/>
    </w:rPr>
  </w:style>
  <w:style w:type="paragraph" w:styleId="CommentText">
    <w:name w:val="annotation text"/>
    <w:basedOn w:val="Normal"/>
    <w:link w:val="CommentTextChar"/>
    <w:uiPriority w:val="99"/>
    <w:semiHidden/>
    <w:unhideWhenUsed/>
    <w:rsid w:val="00DE735D"/>
    <w:pPr>
      <w:spacing w:line="240" w:lineRule="auto"/>
    </w:pPr>
    <w:rPr>
      <w:sz w:val="20"/>
      <w:szCs w:val="20"/>
    </w:rPr>
  </w:style>
  <w:style w:type="character" w:customStyle="1" w:styleId="CommentTextChar">
    <w:name w:val="Comment Text Char"/>
    <w:link w:val="CommentText"/>
    <w:uiPriority w:val="99"/>
    <w:semiHidden/>
    <w:rsid w:val="00DE735D"/>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DE735D"/>
    <w:rPr>
      <w:b/>
      <w:bCs/>
    </w:rPr>
  </w:style>
  <w:style w:type="character" w:customStyle="1" w:styleId="CommentSubjectChar">
    <w:name w:val="Comment Subject Char"/>
    <w:link w:val="CommentSubject"/>
    <w:uiPriority w:val="99"/>
    <w:semiHidden/>
    <w:rsid w:val="00DE735D"/>
    <w:rPr>
      <w:rFonts w:eastAsia="Times New Roman"/>
      <w:b/>
      <w:bCs/>
      <w:sz w:val="20"/>
      <w:szCs w:val="20"/>
    </w:rPr>
  </w:style>
  <w:style w:type="paragraph" w:styleId="BalloonText">
    <w:name w:val="Balloon Text"/>
    <w:basedOn w:val="Normal"/>
    <w:link w:val="BalloonTextChar"/>
    <w:uiPriority w:val="99"/>
    <w:semiHidden/>
    <w:unhideWhenUsed/>
    <w:rsid w:val="00DE735D"/>
    <w:pPr>
      <w:spacing w:after="0" w:line="240" w:lineRule="auto"/>
    </w:pPr>
    <w:rPr>
      <w:rFonts w:ascii="Tahoma" w:hAnsi="Tahoma"/>
      <w:sz w:val="16"/>
      <w:szCs w:val="16"/>
    </w:rPr>
  </w:style>
  <w:style w:type="character" w:customStyle="1" w:styleId="BalloonTextChar">
    <w:name w:val="Balloon Text Char"/>
    <w:link w:val="BalloonText"/>
    <w:uiPriority w:val="99"/>
    <w:semiHidden/>
    <w:rsid w:val="00DE735D"/>
    <w:rPr>
      <w:rFonts w:ascii="Tahoma" w:eastAsia="Times New Roman" w:hAnsi="Tahoma" w:cs="Tahoma"/>
      <w:sz w:val="16"/>
      <w:szCs w:val="16"/>
    </w:rPr>
  </w:style>
  <w:style w:type="character" w:styleId="Hyperlink">
    <w:name w:val="Hyperlink"/>
    <w:uiPriority w:val="99"/>
    <w:unhideWhenUsed/>
    <w:rsid w:val="00DE735D"/>
    <w:rPr>
      <w:color w:val="0000FF"/>
      <w:u w:val="single"/>
    </w:rPr>
  </w:style>
  <w:style w:type="paragraph" w:styleId="FootnoteText">
    <w:name w:val="footnote text"/>
    <w:aliases w:val="Footnote ak,fn,footnote text,Footnotes,ft,fn cafc,Footnote Text Char1,fn Char Char,footnote text Char Char,Footnotes Char Char,Footnote ak Char Char,Footnote Text Char2,Footnote Text Char1 Char1,Footnote Text Char Char C, Char,Char"/>
    <w:basedOn w:val="Normal"/>
    <w:link w:val="FootnoteTextChar"/>
    <w:uiPriority w:val="99"/>
    <w:unhideWhenUsed/>
    <w:rsid w:val="00DE735D"/>
    <w:pPr>
      <w:spacing w:after="0" w:line="240" w:lineRule="auto"/>
    </w:pPr>
    <w:rPr>
      <w:sz w:val="20"/>
      <w:szCs w:val="20"/>
    </w:rPr>
  </w:style>
  <w:style w:type="character" w:customStyle="1" w:styleId="FootnoteTextChar">
    <w:name w:val="Footnote Text Char"/>
    <w:aliases w:val="Footnote ak Char,fn Char,footnote text Char,Footnotes Char,ft Char,fn cafc Char,Footnote Text Char1 Char,fn Char Char Char,footnote text Char Char Char,Footnotes Char Char Char,Footnote ak Char Char Char,Footnote Text Char2 Char"/>
    <w:link w:val="FootnoteText"/>
    <w:uiPriority w:val="99"/>
    <w:rsid w:val="00DE735D"/>
    <w:rPr>
      <w:rFonts w:eastAsia="Times New Roman"/>
      <w:sz w:val="20"/>
      <w:szCs w:val="20"/>
    </w:rPr>
  </w:style>
  <w:style w:type="character" w:styleId="FootnoteReference">
    <w:name w:val="footnote reference"/>
    <w:aliases w:val="fr,(Diplomarbeit FZ),-E Fußnotenzeichen,(Diplomarbeit FZ)1,(Dipl...,(Diplomarbeit FZ)2,(Diplomarbeit FZ)3,(Diplomarbeit FZ)4,(Diplomarbeit FZ)5,(Diplomarbeit FZ)6,(Diplomarbeit FZ)7,(Diplomarbeit FZ)8,(Diplomarbeit FZ)9,oc-footnoteref"/>
    <w:uiPriority w:val="99"/>
    <w:unhideWhenUsed/>
    <w:rsid w:val="00DE735D"/>
    <w:rPr>
      <w:vertAlign w:val="superscript"/>
    </w:rPr>
  </w:style>
  <w:style w:type="paragraph" w:styleId="NormalWeb">
    <w:name w:val="Normal (Web)"/>
    <w:basedOn w:val="Normal"/>
    <w:uiPriority w:val="99"/>
    <w:semiHidden/>
    <w:unhideWhenUsed/>
    <w:rsid w:val="00DE735D"/>
    <w:rPr>
      <w:rFonts w:ascii="Times New Roman" w:hAnsi="Times New Roman"/>
      <w:sz w:val="24"/>
      <w:szCs w:val="24"/>
    </w:rPr>
  </w:style>
  <w:style w:type="paragraph" w:styleId="Header">
    <w:name w:val="header"/>
    <w:basedOn w:val="Normal"/>
    <w:link w:val="HeaderChar"/>
    <w:uiPriority w:val="99"/>
    <w:unhideWhenUsed/>
    <w:rsid w:val="00DE735D"/>
    <w:pPr>
      <w:tabs>
        <w:tab w:val="center" w:pos="4680"/>
        <w:tab w:val="right" w:pos="9360"/>
      </w:tabs>
      <w:spacing w:after="0" w:line="240" w:lineRule="auto"/>
    </w:pPr>
    <w:rPr>
      <w:sz w:val="20"/>
      <w:szCs w:val="20"/>
    </w:rPr>
  </w:style>
  <w:style w:type="character" w:customStyle="1" w:styleId="HeaderChar">
    <w:name w:val="Header Char"/>
    <w:link w:val="Header"/>
    <w:uiPriority w:val="99"/>
    <w:rsid w:val="00DE735D"/>
    <w:rPr>
      <w:rFonts w:eastAsia="Times New Roman"/>
    </w:rPr>
  </w:style>
  <w:style w:type="paragraph" w:styleId="Footer">
    <w:name w:val="footer"/>
    <w:basedOn w:val="Normal"/>
    <w:link w:val="FooterChar"/>
    <w:uiPriority w:val="99"/>
    <w:unhideWhenUsed/>
    <w:rsid w:val="00DE735D"/>
    <w:pPr>
      <w:tabs>
        <w:tab w:val="center" w:pos="4680"/>
        <w:tab w:val="right" w:pos="9360"/>
      </w:tabs>
      <w:spacing w:after="0" w:line="240" w:lineRule="auto"/>
    </w:pPr>
    <w:rPr>
      <w:sz w:val="20"/>
      <w:szCs w:val="20"/>
    </w:rPr>
  </w:style>
  <w:style w:type="character" w:customStyle="1" w:styleId="FooterChar">
    <w:name w:val="Footer Char"/>
    <w:link w:val="Footer"/>
    <w:uiPriority w:val="99"/>
    <w:rsid w:val="00DE735D"/>
    <w:rPr>
      <w:rFonts w:eastAsia="Times New Roman"/>
    </w:rPr>
  </w:style>
  <w:style w:type="paragraph" w:styleId="NoSpacing">
    <w:name w:val="No Spacing"/>
    <w:link w:val="NoSpacingChar"/>
    <w:uiPriority w:val="1"/>
    <w:qFormat/>
    <w:rsid w:val="002E6D0B"/>
    <w:pPr>
      <w:jc w:val="both"/>
    </w:pPr>
    <w:rPr>
      <w:rFonts w:eastAsia="Times New Roman"/>
      <w:sz w:val="22"/>
      <w:szCs w:val="22"/>
    </w:rPr>
  </w:style>
  <w:style w:type="paragraph" w:styleId="Revision">
    <w:name w:val="Revision"/>
    <w:hidden/>
    <w:uiPriority w:val="99"/>
    <w:semiHidden/>
    <w:rsid w:val="00DD3E83"/>
    <w:rPr>
      <w:rFonts w:eastAsia="Times New Roman"/>
      <w:sz w:val="22"/>
      <w:szCs w:val="22"/>
    </w:rPr>
  </w:style>
  <w:style w:type="paragraph" w:styleId="TOCHeading">
    <w:name w:val="TOC Heading"/>
    <w:basedOn w:val="Heading1"/>
    <w:next w:val="Normal"/>
    <w:uiPriority w:val="39"/>
    <w:unhideWhenUsed/>
    <w:qFormat/>
    <w:rsid w:val="009F2ABA"/>
    <w:pPr>
      <w:keepLines/>
      <w:spacing w:before="240" w:after="0" w:line="259" w:lineRule="auto"/>
      <w:outlineLvl w:val="9"/>
    </w:pPr>
    <w:rPr>
      <w:rFonts w:ascii="Cambria" w:eastAsia="Times New Roman" w:hAnsi="Cambria"/>
      <w:b w:val="0"/>
      <w:color w:val="365F91"/>
      <w:szCs w:val="32"/>
    </w:rPr>
  </w:style>
  <w:style w:type="paragraph" w:styleId="TOC1">
    <w:name w:val="toc 1"/>
    <w:basedOn w:val="Normal"/>
    <w:next w:val="Normal"/>
    <w:autoRedefine/>
    <w:uiPriority w:val="39"/>
    <w:unhideWhenUsed/>
    <w:rsid w:val="00B5047F"/>
    <w:pPr>
      <w:tabs>
        <w:tab w:val="right" w:leader="dot" w:pos="9350"/>
      </w:tabs>
      <w:spacing w:after="100"/>
    </w:pPr>
  </w:style>
  <w:style w:type="paragraph" w:styleId="TOC2">
    <w:name w:val="toc 2"/>
    <w:basedOn w:val="Normal"/>
    <w:next w:val="Normal"/>
    <w:autoRedefine/>
    <w:uiPriority w:val="39"/>
    <w:unhideWhenUsed/>
    <w:rsid w:val="004831A1"/>
    <w:pPr>
      <w:tabs>
        <w:tab w:val="right" w:leader="dot" w:pos="9350"/>
      </w:tabs>
      <w:spacing w:after="100"/>
      <w:ind w:left="220"/>
    </w:pPr>
  </w:style>
  <w:style w:type="paragraph" w:styleId="TOC3">
    <w:name w:val="toc 3"/>
    <w:basedOn w:val="Normal"/>
    <w:next w:val="Normal"/>
    <w:autoRedefine/>
    <w:uiPriority w:val="39"/>
    <w:unhideWhenUsed/>
    <w:rsid w:val="009F2ABA"/>
    <w:pPr>
      <w:spacing w:after="100"/>
      <w:ind w:left="440"/>
    </w:pPr>
  </w:style>
  <w:style w:type="character" w:styleId="FollowedHyperlink">
    <w:name w:val="FollowedHyperlink"/>
    <w:uiPriority w:val="99"/>
    <w:semiHidden/>
    <w:unhideWhenUsed/>
    <w:rsid w:val="00B5047F"/>
    <w:rPr>
      <w:color w:val="800080"/>
      <w:u w:val="single"/>
    </w:rPr>
  </w:style>
  <w:style w:type="character" w:customStyle="1" w:styleId="NoSpacingChar">
    <w:name w:val="No Spacing Char"/>
    <w:basedOn w:val="DefaultParagraphFont"/>
    <w:link w:val="NoSpacing"/>
    <w:uiPriority w:val="1"/>
    <w:rsid w:val="00771A6F"/>
    <w:rPr>
      <w:rFonts w:eastAsia="Times New Roman"/>
      <w:sz w:val="22"/>
      <w:szCs w:val="22"/>
    </w:rPr>
  </w:style>
  <w:style w:type="character" w:customStyle="1" w:styleId="Heading4Char">
    <w:name w:val="Heading 4 Char"/>
    <w:basedOn w:val="DefaultParagraphFont"/>
    <w:link w:val="Heading4"/>
    <w:uiPriority w:val="9"/>
    <w:rsid w:val="0010095A"/>
    <w:rPr>
      <w:rFonts w:asciiTheme="majorHAnsi" w:eastAsiaTheme="majorEastAsia" w:hAnsiTheme="majorHAnsi" w:cstheme="majorBidi"/>
      <w:i/>
      <w:iCs/>
      <w:color w:val="0F243E" w:themeColor="text2" w:themeShade="80"/>
      <w:sz w:val="22"/>
      <w:szCs w:val="22"/>
    </w:rPr>
  </w:style>
  <w:style w:type="character" w:styleId="Emphasis">
    <w:name w:val="Emphasis"/>
    <w:uiPriority w:val="20"/>
    <w:qFormat/>
    <w:rsid w:val="00440376"/>
    <w:rPr>
      <w:i/>
      <w:iCs/>
    </w:rPr>
  </w:style>
  <w:style w:type="character" w:styleId="Strong">
    <w:name w:val="Strong"/>
    <w:basedOn w:val="DefaultParagraphFont"/>
    <w:uiPriority w:val="22"/>
    <w:qFormat/>
    <w:rsid w:val="00CA630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50E"/>
    <w:pPr>
      <w:spacing w:after="120" w:line="276" w:lineRule="auto"/>
      <w:jc w:val="both"/>
    </w:pPr>
    <w:rPr>
      <w:rFonts w:eastAsia="Times New Roman"/>
      <w:sz w:val="22"/>
      <w:szCs w:val="22"/>
    </w:rPr>
  </w:style>
  <w:style w:type="paragraph" w:styleId="Heading1">
    <w:name w:val="heading 1"/>
    <w:basedOn w:val="Normal"/>
    <w:next w:val="Normal"/>
    <w:link w:val="Heading1Char"/>
    <w:uiPriority w:val="9"/>
    <w:qFormat/>
    <w:rsid w:val="0010095A"/>
    <w:pPr>
      <w:keepNext/>
      <w:jc w:val="left"/>
      <w:outlineLvl w:val="0"/>
    </w:pPr>
    <w:rPr>
      <w:rFonts w:asciiTheme="minorHAnsi" w:eastAsia="Times" w:hAnsiTheme="minorHAnsi" w:cstheme="minorHAnsi"/>
      <w:b/>
      <w:color w:val="1F497D" w:themeColor="text2"/>
      <w:sz w:val="28"/>
      <w:szCs w:val="20"/>
    </w:rPr>
  </w:style>
  <w:style w:type="paragraph" w:styleId="Heading2">
    <w:name w:val="heading 2"/>
    <w:basedOn w:val="Normal"/>
    <w:next w:val="Normal"/>
    <w:link w:val="Heading2Char"/>
    <w:uiPriority w:val="99"/>
    <w:qFormat/>
    <w:rsid w:val="0010095A"/>
    <w:pPr>
      <w:widowControl w:val="0"/>
      <w:autoSpaceDE w:val="0"/>
      <w:autoSpaceDN w:val="0"/>
      <w:adjustRightInd w:val="0"/>
      <w:spacing w:line="240" w:lineRule="auto"/>
      <w:ind w:left="448" w:hanging="448"/>
      <w:outlineLvl w:val="1"/>
    </w:pPr>
    <w:rPr>
      <w:rFonts w:ascii="Cambria" w:hAnsi="Cambria"/>
      <w:b/>
      <w:color w:val="548DD4" w:themeColor="text2" w:themeTint="99"/>
      <w:kern w:val="24"/>
      <w:sz w:val="24"/>
      <w:szCs w:val="56"/>
    </w:rPr>
  </w:style>
  <w:style w:type="paragraph" w:styleId="Heading3">
    <w:name w:val="heading 3"/>
    <w:basedOn w:val="Normal"/>
    <w:next w:val="Normal"/>
    <w:link w:val="Heading3Char"/>
    <w:uiPriority w:val="99"/>
    <w:qFormat/>
    <w:rsid w:val="0010095A"/>
    <w:pPr>
      <w:widowControl w:val="0"/>
      <w:autoSpaceDE w:val="0"/>
      <w:autoSpaceDN w:val="0"/>
      <w:adjustRightInd w:val="0"/>
      <w:spacing w:before="120" w:line="240" w:lineRule="auto"/>
      <w:ind w:left="357" w:hanging="357"/>
      <w:outlineLvl w:val="2"/>
    </w:pPr>
    <w:rPr>
      <w:rFonts w:ascii="Times New Roman" w:hAnsi="Times New Roman"/>
      <w:b/>
      <w:color w:val="17365D" w:themeColor="text2" w:themeShade="BF"/>
      <w:kern w:val="24"/>
      <w:sz w:val="20"/>
      <w:szCs w:val="48"/>
    </w:rPr>
  </w:style>
  <w:style w:type="paragraph" w:styleId="Heading4">
    <w:name w:val="heading 4"/>
    <w:basedOn w:val="Normal"/>
    <w:next w:val="Normal"/>
    <w:link w:val="Heading4Char"/>
    <w:uiPriority w:val="9"/>
    <w:unhideWhenUsed/>
    <w:qFormat/>
    <w:rsid w:val="0010095A"/>
    <w:pPr>
      <w:keepNext/>
      <w:keepLines/>
      <w:spacing w:before="40" w:after="0"/>
      <w:outlineLvl w:val="3"/>
    </w:pPr>
    <w:rPr>
      <w:rFonts w:asciiTheme="majorHAnsi" w:eastAsiaTheme="majorEastAsia" w:hAnsiTheme="majorHAnsi" w:cstheme="majorBidi"/>
      <w:i/>
      <w:iCs/>
      <w:color w:val="0F243E" w:themeColor="text2"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0095A"/>
    <w:rPr>
      <w:rFonts w:asciiTheme="minorHAnsi" w:eastAsia="Times" w:hAnsiTheme="minorHAnsi" w:cstheme="minorHAnsi"/>
      <w:b/>
      <w:color w:val="1F497D" w:themeColor="text2"/>
      <w:sz w:val="28"/>
    </w:rPr>
  </w:style>
  <w:style w:type="paragraph" w:styleId="ListParagraph">
    <w:name w:val="List Paragraph"/>
    <w:basedOn w:val="Normal"/>
    <w:uiPriority w:val="34"/>
    <w:qFormat/>
    <w:rsid w:val="000850EA"/>
    <w:pPr>
      <w:ind w:left="720"/>
      <w:contextualSpacing/>
    </w:pPr>
  </w:style>
  <w:style w:type="character" w:customStyle="1" w:styleId="Heading2Char">
    <w:name w:val="Heading 2 Char"/>
    <w:link w:val="Heading2"/>
    <w:uiPriority w:val="99"/>
    <w:rsid w:val="0010095A"/>
    <w:rPr>
      <w:rFonts w:ascii="Cambria" w:eastAsia="Times New Roman" w:hAnsi="Cambria"/>
      <w:b/>
      <w:color w:val="548DD4" w:themeColor="text2" w:themeTint="99"/>
      <w:kern w:val="24"/>
      <w:sz w:val="24"/>
      <w:szCs w:val="56"/>
    </w:rPr>
  </w:style>
  <w:style w:type="character" w:customStyle="1" w:styleId="Heading3Char">
    <w:name w:val="Heading 3 Char"/>
    <w:link w:val="Heading3"/>
    <w:uiPriority w:val="99"/>
    <w:rsid w:val="0010095A"/>
    <w:rPr>
      <w:rFonts w:ascii="Times New Roman" w:eastAsia="Times New Roman" w:hAnsi="Times New Roman"/>
      <w:b/>
      <w:color w:val="17365D" w:themeColor="text2" w:themeShade="BF"/>
      <w:kern w:val="24"/>
      <w:szCs w:val="48"/>
    </w:rPr>
  </w:style>
  <w:style w:type="character" w:styleId="CommentReference">
    <w:name w:val="annotation reference"/>
    <w:uiPriority w:val="99"/>
    <w:semiHidden/>
    <w:unhideWhenUsed/>
    <w:rsid w:val="00DE735D"/>
    <w:rPr>
      <w:sz w:val="16"/>
      <w:szCs w:val="16"/>
    </w:rPr>
  </w:style>
  <w:style w:type="paragraph" w:styleId="CommentText">
    <w:name w:val="annotation text"/>
    <w:basedOn w:val="Normal"/>
    <w:link w:val="CommentTextChar"/>
    <w:uiPriority w:val="99"/>
    <w:semiHidden/>
    <w:unhideWhenUsed/>
    <w:rsid w:val="00DE735D"/>
    <w:pPr>
      <w:spacing w:line="240" w:lineRule="auto"/>
    </w:pPr>
    <w:rPr>
      <w:sz w:val="20"/>
      <w:szCs w:val="20"/>
    </w:rPr>
  </w:style>
  <w:style w:type="character" w:customStyle="1" w:styleId="CommentTextChar">
    <w:name w:val="Comment Text Char"/>
    <w:link w:val="CommentText"/>
    <w:uiPriority w:val="99"/>
    <w:semiHidden/>
    <w:rsid w:val="00DE735D"/>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DE735D"/>
    <w:rPr>
      <w:b/>
      <w:bCs/>
    </w:rPr>
  </w:style>
  <w:style w:type="character" w:customStyle="1" w:styleId="CommentSubjectChar">
    <w:name w:val="Comment Subject Char"/>
    <w:link w:val="CommentSubject"/>
    <w:uiPriority w:val="99"/>
    <w:semiHidden/>
    <w:rsid w:val="00DE735D"/>
    <w:rPr>
      <w:rFonts w:eastAsia="Times New Roman"/>
      <w:b/>
      <w:bCs/>
      <w:sz w:val="20"/>
      <w:szCs w:val="20"/>
    </w:rPr>
  </w:style>
  <w:style w:type="paragraph" w:styleId="BalloonText">
    <w:name w:val="Balloon Text"/>
    <w:basedOn w:val="Normal"/>
    <w:link w:val="BalloonTextChar"/>
    <w:uiPriority w:val="99"/>
    <w:semiHidden/>
    <w:unhideWhenUsed/>
    <w:rsid w:val="00DE735D"/>
    <w:pPr>
      <w:spacing w:after="0" w:line="240" w:lineRule="auto"/>
    </w:pPr>
    <w:rPr>
      <w:rFonts w:ascii="Tahoma" w:hAnsi="Tahoma"/>
      <w:sz w:val="16"/>
      <w:szCs w:val="16"/>
    </w:rPr>
  </w:style>
  <w:style w:type="character" w:customStyle="1" w:styleId="BalloonTextChar">
    <w:name w:val="Balloon Text Char"/>
    <w:link w:val="BalloonText"/>
    <w:uiPriority w:val="99"/>
    <w:semiHidden/>
    <w:rsid w:val="00DE735D"/>
    <w:rPr>
      <w:rFonts w:ascii="Tahoma" w:eastAsia="Times New Roman" w:hAnsi="Tahoma" w:cs="Tahoma"/>
      <w:sz w:val="16"/>
      <w:szCs w:val="16"/>
    </w:rPr>
  </w:style>
  <w:style w:type="character" w:styleId="Hyperlink">
    <w:name w:val="Hyperlink"/>
    <w:uiPriority w:val="99"/>
    <w:unhideWhenUsed/>
    <w:rsid w:val="00DE735D"/>
    <w:rPr>
      <w:color w:val="0000FF"/>
      <w:u w:val="single"/>
    </w:rPr>
  </w:style>
  <w:style w:type="paragraph" w:styleId="FootnoteText">
    <w:name w:val="footnote text"/>
    <w:aliases w:val="Footnote ak,fn,footnote text,Footnotes,ft,fn cafc,Footnote Text Char1,fn Char Char,footnote text Char Char,Footnotes Char Char,Footnote ak Char Char,Footnote Text Char2,Footnote Text Char1 Char1,Footnote Text Char Char C, Char,Char"/>
    <w:basedOn w:val="Normal"/>
    <w:link w:val="FootnoteTextChar"/>
    <w:uiPriority w:val="99"/>
    <w:unhideWhenUsed/>
    <w:rsid w:val="00DE735D"/>
    <w:pPr>
      <w:spacing w:after="0" w:line="240" w:lineRule="auto"/>
    </w:pPr>
    <w:rPr>
      <w:sz w:val="20"/>
      <w:szCs w:val="20"/>
    </w:rPr>
  </w:style>
  <w:style w:type="character" w:customStyle="1" w:styleId="FootnoteTextChar">
    <w:name w:val="Footnote Text Char"/>
    <w:aliases w:val="Footnote ak Char,fn Char,footnote text Char,Footnotes Char,ft Char,fn cafc Char,Footnote Text Char1 Char,fn Char Char Char,footnote text Char Char Char,Footnotes Char Char Char,Footnote ak Char Char Char,Footnote Text Char2 Char"/>
    <w:link w:val="FootnoteText"/>
    <w:uiPriority w:val="99"/>
    <w:rsid w:val="00DE735D"/>
    <w:rPr>
      <w:rFonts w:eastAsia="Times New Roman"/>
      <w:sz w:val="20"/>
      <w:szCs w:val="20"/>
    </w:rPr>
  </w:style>
  <w:style w:type="character" w:styleId="FootnoteReference">
    <w:name w:val="footnote reference"/>
    <w:aliases w:val="fr,(Diplomarbeit FZ),-E Fußnotenzeichen,(Diplomarbeit FZ)1,(Dipl...,(Diplomarbeit FZ)2,(Diplomarbeit FZ)3,(Diplomarbeit FZ)4,(Diplomarbeit FZ)5,(Diplomarbeit FZ)6,(Diplomarbeit FZ)7,(Diplomarbeit FZ)8,(Diplomarbeit FZ)9,oc-footnoteref"/>
    <w:uiPriority w:val="99"/>
    <w:unhideWhenUsed/>
    <w:rsid w:val="00DE735D"/>
    <w:rPr>
      <w:vertAlign w:val="superscript"/>
    </w:rPr>
  </w:style>
  <w:style w:type="paragraph" w:styleId="NormalWeb">
    <w:name w:val="Normal (Web)"/>
    <w:basedOn w:val="Normal"/>
    <w:uiPriority w:val="99"/>
    <w:semiHidden/>
    <w:unhideWhenUsed/>
    <w:rsid w:val="00DE735D"/>
    <w:rPr>
      <w:rFonts w:ascii="Times New Roman" w:hAnsi="Times New Roman"/>
      <w:sz w:val="24"/>
      <w:szCs w:val="24"/>
    </w:rPr>
  </w:style>
  <w:style w:type="paragraph" w:styleId="Header">
    <w:name w:val="header"/>
    <w:basedOn w:val="Normal"/>
    <w:link w:val="HeaderChar"/>
    <w:uiPriority w:val="99"/>
    <w:unhideWhenUsed/>
    <w:rsid w:val="00DE735D"/>
    <w:pPr>
      <w:tabs>
        <w:tab w:val="center" w:pos="4680"/>
        <w:tab w:val="right" w:pos="9360"/>
      </w:tabs>
      <w:spacing w:after="0" w:line="240" w:lineRule="auto"/>
    </w:pPr>
    <w:rPr>
      <w:sz w:val="20"/>
      <w:szCs w:val="20"/>
    </w:rPr>
  </w:style>
  <w:style w:type="character" w:customStyle="1" w:styleId="HeaderChar">
    <w:name w:val="Header Char"/>
    <w:link w:val="Header"/>
    <w:uiPriority w:val="99"/>
    <w:rsid w:val="00DE735D"/>
    <w:rPr>
      <w:rFonts w:eastAsia="Times New Roman"/>
    </w:rPr>
  </w:style>
  <w:style w:type="paragraph" w:styleId="Footer">
    <w:name w:val="footer"/>
    <w:basedOn w:val="Normal"/>
    <w:link w:val="FooterChar"/>
    <w:uiPriority w:val="99"/>
    <w:unhideWhenUsed/>
    <w:rsid w:val="00DE735D"/>
    <w:pPr>
      <w:tabs>
        <w:tab w:val="center" w:pos="4680"/>
        <w:tab w:val="right" w:pos="9360"/>
      </w:tabs>
      <w:spacing w:after="0" w:line="240" w:lineRule="auto"/>
    </w:pPr>
    <w:rPr>
      <w:sz w:val="20"/>
      <w:szCs w:val="20"/>
    </w:rPr>
  </w:style>
  <w:style w:type="character" w:customStyle="1" w:styleId="FooterChar">
    <w:name w:val="Footer Char"/>
    <w:link w:val="Footer"/>
    <w:uiPriority w:val="99"/>
    <w:rsid w:val="00DE735D"/>
    <w:rPr>
      <w:rFonts w:eastAsia="Times New Roman"/>
    </w:rPr>
  </w:style>
  <w:style w:type="paragraph" w:styleId="NoSpacing">
    <w:name w:val="No Spacing"/>
    <w:link w:val="NoSpacingChar"/>
    <w:uiPriority w:val="1"/>
    <w:qFormat/>
    <w:rsid w:val="002E6D0B"/>
    <w:pPr>
      <w:jc w:val="both"/>
    </w:pPr>
    <w:rPr>
      <w:rFonts w:eastAsia="Times New Roman"/>
      <w:sz w:val="22"/>
      <w:szCs w:val="22"/>
    </w:rPr>
  </w:style>
  <w:style w:type="paragraph" w:styleId="Revision">
    <w:name w:val="Revision"/>
    <w:hidden/>
    <w:uiPriority w:val="99"/>
    <w:semiHidden/>
    <w:rsid w:val="00DD3E83"/>
    <w:rPr>
      <w:rFonts w:eastAsia="Times New Roman"/>
      <w:sz w:val="22"/>
      <w:szCs w:val="22"/>
    </w:rPr>
  </w:style>
  <w:style w:type="paragraph" w:styleId="TOCHeading">
    <w:name w:val="TOC Heading"/>
    <w:basedOn w:val="Heading1"/>
    <w:next w:val="Normal"/>
    <w:uiPriority w:val="39"/>
    <w:unhideWhenUsed/>
    <w:qFormat/>
    <w:rsid w:val="009F2ABA"/>
    <w:pPr>
      <w:keepLines/>
      <w:spacing w:before="240" w:after="0" w:line="259" w:lineRule="auto"/>
      <w:outlineLvl w:val="9"/>
    </w:pPr>
    <w:rPr>
      <w:rFonts w:ascii="Cambria" w:eastAsia="Times New Roman" w:hAnsi="Cambria"/>
      <w:b w:val="0"/>
      <w:color w:val="365F91"/>
      <w:szCs w:val="32"/>
    </w:rPr>
  </w:style>
  <w:style w:type="paragraph" w:styleId="TOC1">
    <w:name w:val="toc 1"/>
    <w:basedOn w:val="Normal"/>
    <w:next w:val="Normal"/>
    <w:autoRedefine/>
    <w:uiPriority w:val="39"/>
    <w:unhideWhenUsed/>
    <w:rsid w:val="00B5047F"/>
    <w:pPr>
      <w:tabs>
        <w:tab w:val="right" w:leader="dot" w:pos="9350"/>
      </w:tabs>
      <w:spacing w:after="100"/>
    </w:pPr>
  </w:style>
  <w:style w:type="paragraph" w:styleId="TOC2">
    <w:name w:val="toc 2"/>
    <w:basedOn w:val="Normal"/>
    <w:next w:val="Normal"/>
    <w:autoRedefine/>
    <w:uiPriority w:val="39"/>
    <w:unhideWhenUsed/>
    <w:rsid w:val="004831A1"/>
    <w:pPr>
      <w:tabs>
        <w:tab w:val="right" w:leader="dot" w:pos="9350"/>
      </w:tabs>
      <w:spacing w:after="100"/>
      <w:ind w:left="220"/>
    </w:pPr>
  </w:style>
  <w:style w:type="paragraph" w:styleId="TOC3">
    <w:name w:val="toc 3"/>
    <w:basedOn w:val="Normal"/>
    <w:next w:val="Normal"/>
    <w:autoRedefine/>
    <w:uiPriority w:val="39"/>
    <w:unhideWhenUsed/>
    <w:rsid w:val="009F2ABA"/>
    <w:pPr>
      <w:spacing w:after="100"/>
      <w:ind w:left="440"/>
    </w:pPr>
  </w:style>
  <w:style w:type="character" w:styleId="FollowedHyperlink">
    <w:name w:val="FollowedHyperlink"/>
    <w:uiPriority w:val="99"/>
    <w:semiHidden/>
    <w:unhideWhenUsed/>
    <w:rsid w:val="00B5047F"/>
    <w:rPr>
      <w:color w:val="800080"/>
      <w:u w:val="single"/>
    </w:rPr>
  </w:style>
  <w:style w:type="character" w:customStyle="1" w:styleId="NoSpacingChar">
    <w:name w:val="No Spacing Char"/>
    <w:basedOn w:val="DefaultParagraphFont"/>
    <w:link w:val="NoSpacing"/>
    <w:uiPriority w:val="1"/>
    <w:rsid w:val="00771A6F"/>
    <w:rPr>
      <w:rFonts w:eastAsia="Times New Roman"/>
      <w:sz w:val="22"/>
      <w:szCs w:val="22"/>
    </w:rPr>
  </w:style>
  <w:style w:type="character" w:customStyle="1" w:styleId="Heading4Char">
    <w:name w:val="Heading 4 Char"/>
    <w:basedOn w:val="DefaultParagraphFont"/>
    <w:link w:val="Heading4"/>
    <w:uiPriority w:val="9"/>
    <w:rsid w:val="0010095A"/>
    <w:rPr>
      <w:rFonts w:asciiTheme="majorHAnsi" w:eastAsiaTheme="majorEastAsia" w:hAnsiTheme="majorHAnsi" w:cstheme="majorBidi"/>
      <w:i/>
      <w:iCs/>
      <w:color w:val="0F243E" w:themeColor="text2" w:themeShade="80"/>
      <w:sz w:val="22"/>
      <w:szCs w:val="22"/>
    </w:rPr>
  </w:style>
  <w:style w:type="character" w:styleId="Emphasis">
    <w:name w:val="Emphasis"/>
    <w:uiPriority w:val="20"/>
    <w:qFormat/>
    <w:rsid w:val="00440376"/>
    <w:rPr>
      <w:i/>
      <w:iCs/>
    </w:rPr>
  </w:style>
  <w:style w:type="character" w:styleId="Strong">
    <w:name w:val="Strong"/>
    <w:basedOn w:val="DefaultParagraphFont"/>
    <w:uiPriority w:val="22"/>
    <w:qFormat/>
    <w:rsid w:val="00CA6303"/>
    <w:rPr>
      <w:b/>
      <w:bCs/>
    </w:rPr>
  </w:style>
</w:styles>
</file>

<file path=word/webSettings.xml><?xml version="1.0" encoding="utf-8"?>
<w:webSettings xmlns:r="http://schemas.openxmlformats.org/officeDocument/2006/relationships" xmlns:w="http://schemas.openxmlformats.org/wordprocessingml/2006/main">
  <w:divs>
    <w:div w:id="597181826">
      <w:bodyDiv w:val="1"/>
      <w:marLeft w:val="0"/>
      <w:marRight w:val="0"/>
      <w:marTop w:val="0"/>
      <w:marBottom w:val="0"/>
      <w:divBdr>
        <w:top w:val="none" w:sz="0" w:space="0" w:color="auto"/>
        <w:left w:val="none" w:sz="0" w:space="0" w:color="auto"/>
        <w:bottom w:val="none" w:sz="0" w:space="0" w:color="auto"/>
        <w:right w:val="none" w:sz="0" w:space="0" w:color="auto"/>
      </w:divBdr>
    </w:div>
    <w:div w:id="926428508">
      <w:bodyDiv w:val="1"/>
      <w:marLeft w:val="0"/>
      <w:marRight w:val="0"/>
      <w:marTop w:val="0"/>
      <w:marBottom w:val="0"/>
      <w:divBdr>
        <w:top w:val="none" w:sz="0" w:space="0" w:color="auto"/>
        <w:left w:val="none" w:sz="0" w:space="0" w:color="auto"/>
        <w:bottom w:val="none" w:sz="0" w:space="0" w:color="auto"/>
        <w:right w:val="none" w:sz="0" w:space="0" w:color="auto"/>
      </w:divBdr>
    </w:div>
    <w:div w:id="1021475891">
      <w:bodyDiv w:val="1"/>
      <w:marLeft w:val="0"/>
      <w:marRight w:val="0"/>
      <w:marTop w:val="0"/>
      <w:marBottom w:val="0"/>
      <w:divBdr>
        <w:top w:val="none" w:sz="0" w:space="0" w:color="auto"/>
        <w:left w:val="none" w:sz="0" w:space="0" w:color="auto"/>
        <w:bottom w:val="none" w:sz="0" w:space="0" w:color="auto"/>
        <w:right w:val="none" w:sz="0" w:space="0" w:color="auto"/>
      </w:divBdr>
    </w:div>
    <w:div w:id="1056006389">
      <w:bodyDiv w:val="1"/>
      <w:marLeft w:val="0"/>
      <w:marRight w:val="0"/>
      <w:marTop w:val="0"/>
      <w:marBottom w:val="0"/>
      <w:divBdr>
        <w:top w:val="none" w:sz="0" w:space="0" w:color="auto"/>
        <w:left w:val="none" w:sz="0" w:space="0" w:color="auto"/>
        <w:bottom w:val="none" w:sz="0" w:space="0" w:color="auto"/>
        <w:right w:val="none" w:sz="0" w:space="0" w:color="auto"/>
      </w:divBdr>
      <w:divsChild>
        <w:div w:id="1118911450">
          <w:marLeft w:val="0"/>
          <w:marRight w:val="0"/>
          <w:marTop w:val="0"/>
          <w:marBottom w:val="0"/>
          <w:divBdr>
            <w:top w:val="none" w:sz="0" w:space="0" w:color="auto"/>
            <w:left w:val="none" w:sz="0" w:space="0" w:color="auto"/>
            <w:bottom w:val="none" w:sz="0" w:space="0" w:color="auto"/>
            <w:right w:val="none" w:sz="0" w:space="0" w:color="auto"/>
          </w:divBdr>
        </w:div>
      </w:divsChild>
    </w:div>
    <w:div w:id="1081025789">
      <w:bodyDiv w:val="1"/>
      <w:marLeft w:val="0"/>
      <w:marRight w:val="0"/>
      <w:marTop w:val="0"/>
      <w:marBottom w:val="0"/>
      <w:divBdr>
        <w:top w:val="none" w:sz="0" w:space="0" w:color="auto"/>
        <w:left w:val="none" w:sz="0" w:space="0" w:color="auto"/>
        <w:bottom w:val="none" w:sz="0" w:space="0" w:color="auto"/>
        <w:right w:val="none" w:sz="0" w:space="0" w:color="auto"/>
      </w:divBdr>
    </w:div>
    <w:div w:id="1206022984">
      <w:bodyDiv w:val="1"/>
      <w:marLeft w:val="0"/>
      <w:marRight w:val="0"/>
      <w:marTop w:val="0"/>
      <w:marBottom w:val="0"/>
      <w:divBdr>
        <w:top w:val="none" w:sz="0" w:space="0" w:color="auto"/>
        <w:left w:val="none" w:sz="0" w:space="0" w:color="auto"/>
        <w:bottom w:val="none" w:sz="0" w:space="0" w:color="auto"/>
        <w:right w:val="none" w:sz="0" w:space="0" w:color="auto"/>
      </w:divBdr>
    </w:div>
    <w:div w:id="1235775694">
      <w:bodyDiv w:val="1"/>
      <w:marLeft w:val="0"/>
      <w:marRight w:val="0"/>
      <w:marTop w:val="0"/>
      <w:marBottom w:val="0"/>
      <w:divBdr>
        <w:top w:val="none" w:sz="0" w:space="0" w:color="auto"/>
        <w:left w:val="none" w:sz="0" w:space="0" w:color="auto"/>
        <w:bottom w:val="none" w:sz="0" w:space="0" w:color="auto"/>
        <w:right w:val="none" w:sz="0" w:space="0" w:color="auto"/>
      </w:divBdr>
    </w:div>
    <w:div w:id="1472556592">
      <w:bodyDiv w:val="1"/>
      <w:marLeft w:val="0"/>
      <w:marRight w:val="0"/>
      <w:marTop w:val="0"/>
      <w:marBottom w:val="0"/>
      <w:divBdr>
        <w:top w:val="none" w:sz="0" w:space="0" w:color="auto"/>
        <w:left w:val="none" w:sz="0" w:space="0" w:color="auto"/>
        <w:bottom w:val="none" w:sz="0" w:space="0" w:color="auto"/>
        <w:right w:val="none" w:sz="0" w:space="0" w:color="auto"/>
      </w:divBdr>
    </w:div>
    <w:div w:id="1577746048">
      <w:bodyDiv w:val="1"/>
      <w:marLeft w:val="0"/>
      <w:marRight w:val="0"/>
      <w:marTop w:val="0"/>
      <w:marBottom w:val="0"/>
      <w:divBdr>
        <w:top w:val="none" w:sz="0" w:space="0" w:color="auto"/>
        <w:left w:val="none" w:sz="0" w:space="0" w:color="auto"/>
        <w:bottom w:val="none" w:sz="0" w:space="0" w:color="auto"/>
        <w:right w:val="none" w:sz="0" w:space="0" w:color="auto"/>
      </w:divBdr>
    </w:div>
    <w:div w:id="1638947142">
      <w:bodyDiv w:val="1"/>
      <w:marLeft w:val="0"/>
      <w:marRight w:val="0"/>
      <w:marTop w:val="0"/>
      <w:marBottom w:val="0"/>
      <w:divBdr>
        <w:top w:val="none" w:sz="0" w:space="0" w:color="auto"/>
        <w:left w:val="none" w:sz="0" w:space="0" w:color="auto"/>
        <w:bottom w:val="none" w:sz="0" w:space="0" w:color="auto"/>
        <w:right w:val="none" w:sz="0" w:space="0" w:color="auto"/>
      </w:divBdr>
    </w:div>
    <w:div w:id="1862813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gif"/><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www.unlanguage.org/pdf/RulesofProcedure.pdf" TargetMode="External"/><Relationship Id="rId13" Type="http://schemas.openxmlformats.org/officeDocument/2006/relationships/hyperlink" Target="http://www.ramsar.org/cda/en/ramsar-documents-resol-resolution-4-2-working/main/ramsar/1-31-107%5E23368_4000_0__" TargetMode="External"/><Relationship Id="rId3" Type="http://schemas.openxmlformats.org/officeDocument/2006/relationships/hyperlink" Target="http://www.ramsar.org/pdf/rules-cop-2012-e.pdf" TargetMode="External"/><Relationship Id="rId7" Type="http://schemas.openxmlformats.org/officeDocument/2006/relationships/hyperlink" Target="http://www.un.org/en/ga/search/view_doc.asp?symbol=A/71/REV.1&amp;Lang=E" TargetMode="External"/><Relationship Id="rId12" Type="http://schemas.openxmlformats.org/officeDocument/2006/relationships/hyperlink" Target="http://www.fao.org/docrep/c3592e/c3592e0c.htm" TargetMode="External"/><Relationship Id="rId2" Type="http://schemas.openxmlformats.org/officeDocument/2006/relationships/hyperlink" Target="http://www.ramsar.org/pdf/cop11/res/cop11-res01-e.pdf" TargetMode="External"/><Relationship Id="rId1" Type="http://schemas.openxmlformats.org/officeDocument/2006/relationships/hyperlink" Target="http://www.ramsar.org/cda/en/ramsar-documents-cops-cop5-recommendation-5-15/main/ramsar/1-31-58-130%5E23219_4000_0__" TargetMode="External"/><Relationship Id="rId6" Type="http://schemas.openxmlformats.org/officeDocument/2006/relationships/hyperlink" Target="http://www.ramsar.org/cda/en/ramsar-documents-texts-convention-on/main/ramsar/1-31-38%5E20671_4000_0__" TargetMode="External"/><Relationship Id="rId11" Type="http://schemas.openxmlformats.org/officeDocument/2006/relationships/hyperlink" Target="http://www.fao.org/agriculture/crops/thematic-sitemap/theme/treaties/irc/constitution-and-rules-of-procedure/en/" TargetMode="External"/><Relationship Id="rId5" Type="http://schemas.openxmlformats.org/officeDocument/2006/relationships/hyperlink" Target="https://treaties.un.org/doc/Publication/UNTS/Volume%201155/volume-1155-I-18232-English.pdf" TargetMode="External"/><Relationship Id="rId10" Type="http://schemas.openxmlformats.org/officeDocument/2006/relationships/hyperlink" Target="http://www.fao.org/docrep/meeting/022/k8024e.pdf" TargetMode="External"/><Relationship Id="rId4" Type="http://schemas.openxmlformats.org/officeDocument/2006/relationships/hyperlink" Target="http://www.ramsar.org/pdf/res/key_res_viii_27_e.pdf" TargetMode="External"/><Relationship Id="rId9" Type="http://schemas.openxmlformats.org/officeDocument/2006/relationships/hyperlink" Target="http://www.icc-cpi.int/nr/rdonlyres/ea9aeff7-5752-4f84-be94-0a655eb30e16/0/rome_statute_englis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CDFD33B-2B07-4C47-BA35-D8F448574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2205</Words>
  <Characters>12571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Opinion on the accommodation of Arabic and other UN languages into the Ramsar Convention</vt:lpstr>
    </vt:vector>
  </TitlesOfParts>
  <Company/>
  <LinksUpToDate>false</LinksUpToDate>
  <CharactersWithSpaces>14747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Opinion on the accommodation of Arabic and other UN languages into the Ramsar Convention</dc:title>
  <dc:creator>Freedom-Kai Phillips</dc:creator>
  <cp:lastModifiedBy>Ramsar\JenningsE</cp:lastModifiedBy>
  <cp:revision>2</cp:revision>
  <cp:lastPrinted>2014-10-10T12:00:00Z</cp:lastPrinted>
  <dcterms:created xsi:type="dcterms:W3CDTF">2015-03-03T10:01:00Z</dcterms:created>
  <dcterms:modified xsi:type="dcterms:W3CDTF">2015-03-03T10:01:00Z</dcterms:modified>
</cp:coreProperties>
</file>