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EC" w:rsidRPr="002650E3" w:rsidRDefault="00A7097D" w:rsidP="00A7097D">
      <w:pPr>
        <w:jc w:val="center"/>
        <w:rPr>
          <w:rFonts w:asciiTheme="minorHAnsi" w:hAnsiTheme="minorHAnsi"/>
          <w:b/>
          <w:sz w:val="25"/>
          <w:szCs w:val="25"/>
          <w:lang w:val="es-ES_tradnl"/>
        </w:rPr>
      </w:pPr>
      <w:r>
        <w:rPr>
          <w:rFonts w:asciiTheme="minorHAnsi" w:hAnsiTheme="minorHAnsi"/>
          <w:b/>
          <w:noProof/>
          <w:sz w:val="25"/>
          <w:szCs w:val="25"/>
        </w:rPr>
        <w:drawing>
          <wp:anchor distT="0" distB="0" distL="114300" distR="114300" simplePos="0" relativeHeight="251659264" behindDoc="0" locked="0" layoutInCell="1" allowOverlap="1">
            <wp:simplePos x="0" y="0"/>
            <wp:positionH relativeFrom="margin">
              <wp:posOffset>-171450</wp:posOffset>
            </wp:positionH>
            <wp:positionV relativeFrom="margin">
              <wp:posOffset>-177800</wp:posOffset>
            </wp:positionV>
            <wp:extent cx="2223135" cy="952500"/>
            <wp:effectExtent l="19050" t="0" r="5715" b="0"/>
            <wp:wrapSquare wrapText="bothSides"/>
            <wp:docPr id="7"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a:stretch>
                      <a:fillRect/>
                    </a:stretch>
                  </pic:blipFill>
                  <pic:spPr bwMode="auto">
                    <a:xfrm>
                      <a:off x="0" y="0"/>
                      <a:ext cx="2223135" cy="952500"/>
                    </a:xfrm>
                    <a:prstGeom prst="rect">
                      <a:avLst/>
                    </a:prstGeom>
                    <a:noFill/>
                    <a:ln>
                      <a:noFill/>
                    </a:ln>
                  </pic:spPr>
                </pic:pic>
              </a:graphicData>
            </a:graphic>
          </wp:anchor>
        </w:drawing>
      </w:r>
      <w:r w:rsidR="00E364CA" w:rsidRPr="002650E3">
        <w:rPr>
          <w:rFonts w:asciiTheme="minorHAnsi" w:hAnsiTheme="minorHAnsi"/>
          <w:b/>
          <w:sz w:val="25"/>
          <w:szCs w:val="25"/>
          <w:lang w:val="es-ES_tradnl"/>
        </w:rPr>
        <w:t xml:space="preserve">12ª Reunión de la Conferencia de las Partes en la </w:t>
      </w:r>
      <w:r w:rsidR="006B31EC" w:rsidRPr="002650E3">
        <w:rPr>
          <w:rFonts w:asciiTheme="minorHAnsi" w:hAnsiTheme="minorHAnsi"/>
          <w:b/>
          <w:sz w:val="25"/>
          <w:szCs w:val="25"/>
          <w:lang w:val="es-ES_tradnl"/>
        </w:rPr>
        <w:t xml:space="preserve"> </w:t>
      </w:r>
      <w:r w:rsidR="006B31EC" w:rsidRPr="002650E3">
        <w:rPr>
          <w:rFonts w:asciiTheme="minorHAnsi" w:hAnsiTheme="minorHAnsi"/>
          <w:b/>
          <w:sz w:val="25"/>
          <w:szCs w:val="25"/>
          <w:lang w:val="es-ES_tradnl"/>
        </w:rPr>
        <w:br/>
      </w:r>
      <w:r w:rsidR="00E364CA" w:rsidRPr="002650E3">
        <w:rPr>
          <w:rFonts w:asciiTheme="minorHAnsi" w:hAnsiTheme="minorHAnsi"/>
          <w:b/>
          <w:sz w:val="25"/>
          <w:szCs w:val="25"/>
          <w:lang w:val="es-ES_tradnl"/>
        </w:rPr>
        <w:t>Convención sobre los Humedales (Ramsar</w:t>
      </w:r>
      <w:bookmarkStart w:id="0" w:name="_GoBack"/>
      <w:bookmarkEnd w:id="0"/>
      <w:r w:rsidR="00E364CA" w:rsidRPr="002650E3">
        <w:rPr>
          <w:rFonts w:asciiTheme="minorHAnsi" w:hAnsiTheme="minorHAnsi"/>
          <w:b/>
          <w:sz w:val="25"/>
          <w:szCs w:val="25"/>
          <w:lang w:val="es-ES_tradnl"/>
        </w:rPr>
        <w:t>, Irán, 1971)</w:t>
      </w:r>
    </w:p>
    <w:p w:rsidR="006B31EC" w:rsidRPr="002650E3" w:rsidRDefault="006B31EC" w:rsidP="00A7097D">
      <w:pPr>
        <w:jc w:val="center"/>
        <w:rPr>
          <w:rFonts w:asciiTheme="minorHAnsi" w:hAnsiTheme="minorHAnsi"/>
          <w:sz w:val="25"/>
          <w:szCs w:val="25"/>
          <w:lang w:val="es-ES_tradnl"/>
        </w:rPr>
      </w:pPr>
    </w:p>
    <w:p w:rsidR="006B31EC" w:rsidRPr="002650E3" w:rsidRDefault="006B31EC" w:rsidP="00A7097D">
      <w:pPr>
        <w:tabs>
          <w:tab w:val="left" w:pos="3828"/>
        </w:tabs>
        <w:jc w:val="center"/>
        <w:rPr>
          <w:rFonts w:asciiTheme="minorHAnsi" w:hAnsiTheme="minorHAnsi"/>
          <w:b/>
          <w:sz w:val="25"/>
          <w:szCs w:val="25"/>
          <w:lang w:val="es-ES_tradnl"/>
        </w:rPr>
      </w:pPr>
      <w:r w:rsidRPr="002650E3">
        <w:rPr>
          <w:rFonts w:asciiTheme="minorHAnsi" w:hAnsiTheme="minorHAnsi"/>
          <w:b/>
          <w:sz w:val="25"/>
          <w:szCs w:val="25"/>
          <w:lang w:val="es-ES_tradnl"/>
        </w:rPr>
        <w:t xml:space="preserve">Punta del Este, Uruguay, </w:t>
      </w:r>
      <w:r w:rsidR="00E364CA" w:rsidRPr="002650E3">
        <w:rPr>
          <w:rFonts w:asciiTheme="minorHAnsi" w:hAnsiTheme="minorHAnsi"/>
          <w:b/>
          <w:sz w:val="25"/>
          <w:szCs w:val="25"/>
          <w:lang w:val="es-ES_tradnl"/>
        </w:rPr>
        <w:t>1 a 9 de junio de 2015</w:t>
      </w:r>
    </w:p>
    <w:p w:rsidR="006B31EC" w:rsidRPr="002650E3" w:rsidRDefault="006B31EC" w:rsidP="006B31EC">
      <w:pPr>
        <w:rPr>
          <w:rFonts w:asciiTheme="minorHAnsi" w:hAnsiTheme="minorHAnsi"/>
          <w:lang w:val="es-ES_tradnl"/>
        </w:rPr>
      </w:pPr>
    </w:p>
    <w:p w:rsidR="006B31EC" w:rsidRPr="002650E3" w:rsidRDefault="006B31EC" w:rsidP="006B31EC">
      <w:pPr>
        <w:rPr>
          <w:rFonts w:asciiTheme="minorHAnsi" w:hAnsiTheme="min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6B31EC" w:rsidRPr="002650E3" w:rsidTr="00E364CA">
        <w:tc>
          <w:tcPr>
            <w:tcW w:w="4528" w:type="dxa"/>
          </w:tcPr>
          <w:p w:rsidR="006B31EC" w:rsidRPr="002650E3" w:rsidRDefault="006B31EC" w:rsidP="00E364CA">
            <w:pPr>
              <w:rPr>
                <w:rFonts w:asciiTheme="minorHAnsi" w:hAnsiTheme="minorHAnsi"/>
                <w:b/>
                <w:sz w:val="25"/>
                <w:szCs w:val="25"/>
                <w:lang w:val="es-ES_tradnl"/>
              </w:rPr>
            </w:pPr>
          </w:p>
        </w:tc>
        <w:tc>
          <w:tcPr>
            <w:tcW w:w="4602" w:type="dxa"/>
          </w:tcPr>
          <w:p w:rsidR="006B31EC" w:rsidRPr="002650E3" w:rsidRDefault="006B31EC" w:rsidP="006B31EC">
            <w:pPr>
              <w:jc w:val="right"/>
              <w:rPr>
                <w:rFonts w:asciiTheme="minorHAnsi" w:hAnsiTheme="minorHAnsi"/>
                <w:b/>
                <w:sz w:val="25"/>
                <w:szCs w:val="25"/>
                <w:lang w:val="es-ES_tradnl"/>
              </w:rPr>
            </w:pPr>
            <w:r w:rsidRPr="002650E3">
              <w:rPr>
                <w:rFonts w:asciiTheme="minorHAnsi" w:hAnsiTheme="minorHAnsi"/>
                <w:b/>
                <w:sz w:val="25"/>
                <w:szCs w:val="25"/>
                <w:lang w:val="es-ES_tradnl"/>
              </w:rPr>
              <w:t>Ramsar COP12 DOC.15</w:t>
            </w:r>
          </w:p>
        </w:tc>
      </w:tr>
    </w:tbl>
    <w:p w:rsidR="008D6FBA" w:rsidRPr="002650E3" w:rsidRDefault="008D6FBA" w:rsidP="006B31EC">
      <w:pPr>
        <w:jc w:val="center"/>
        <w:rPr>
          <w:rFonts w:ascii="Calibri" w:hAnsi="Calibri" w:cs="Calibri"/>
          <w:sz w:val="28"/>
          <w:szCs w:val="28"/>
          <w:highlight w:val="yellow"/>
          <w:lang w:val="es-ES_tradnl"/>
        </w:rPr>
      </w:pPr>
    </w:p>
    <w:p w:rsidR="000B26D3" w:rsidRPr="002650E3" w:rsidRDefault="00E364CA" w:rsidP="006B31EC">
      <w:pPr>
        <w:jc w:val="center"/>
        <w:rPr>
          <w:rFonts w:ascii="Calibri" w:hAnsi="Calibri" w:cs="Calibri"/>
          <w:b/>
          <w:sz w:val="28"/>
          <w:szCs w:val="28"/>
          <w:lang w:val="es-ES_tradnl"/>
        </w:rPr>
      </w:pPr>
      <w:r w:rsidRPr="002650E3">
        <w:rPr>
          <w:rFonts w:ascii="Calibri" w:hAnsi="Calibri" w:cs="Calibri"/>
          <w:b/>
          <w:sz w:val="28"/>
          <w:szCs w:val="28"/>
          <w:lang w:val="es-ES_tradnl"/>
        </w:rPr>
        <w:t>Partes Contratantes con contribuciones anuales pendientes de pago</w:t>
      </w:r>
    </w:p>
    <w:p w:rsidR="000B26D3" w:rsidRPr="002650E3" w:rsidRDefault="000B26D3" w:rsidP="006B31EC">
      <w:pPr>
        <w:autoSpaceDE w:val="0"/>
        <w:autoSpaceDN w:val="0"/>
        <w:adjustRightInd w:val="0"/>
        <w:jc w:val="center"/>
        <w:rPr>
          <w:rFonts w:ascii="Calibri" w:hAnsi="Calibri" w:cs="Calibri"/>
          <w:sz w:val="28"/>
          <w:szCs w:val="28"/>
          <w:lang w:val="es-ES_tradnl"/>
        </w:rPr>
      </w:pPr>
    </w:p>
    <w:p w:rsidR="000B26D3" w:rsidRPr="002650E3" w:rsidRDefault="00E364CA" w:rsidP="000B26D3">
      <w:pPr>
        <w:autoSpaceDE w:val="0"/>
        <w:autoSpaceDN w:val="0"/>
        <w:adjustRightInd w:val="0"/>
        <w:rPr>
          <w:rFonts w:ascii="Calibri" w:hAnsi="Calibri" w:cs="Calibri"/>
          <w:b/>
          <w:sz w:val="22"/>
          <w:szCs w:val="22"/>
          <w:lang w:val="es-ES_tradnl"/>
        </w:rPr>
      </w:pPr>
      <w:r w:rsidRPr="002650E3">
        <w:rPr>
          <w:rFonts w:ascii="Calibri" w:hAnsi="Calibri" w:cs="Calibri"/>
          <w:b/>
          <w:sz w:val="22"/>
          <w:szCs w:val="22"/>
          <w:lang w:val="es-ES_tradnl"/>
        </w:rPr>
        <w:t>Antecedentes</w:t>
      </w:r>
    </w:p>
    <w:p w:rsidR="000B26D3" w:rsidRPr="002650E3" w:rsidRDefault="000B26D3" w:rsidP="000B26D3">
      <w:pPr>
        <w:autoSpaceDE w:val="0"/>
        <w:autoSpaceDN w:val="0"/>
        <w:adjustRightInd w:val="0"/>
        <w:rPr>
          <w:rFonts w:ascii="Calibri" w:hAnsi="Calibri" w:cs="Calibri"/>
          <w:sz w:val="22"/>
          <w:szCs w:val="22"/>
          <w:lang w:val="es-ES_tradnl"/>
        </w:rPr>
      </w:pPr>
    </w:p>
    <w:p w:rsidR="000B26D3" w:rsidRPr="002650E3" w:rsidRDefault="00E364CA" w:rsidP="000B26D3">
      <w:pPr>
        <w:numPr>
          <w:ilvl w:val="0"/>
          <w:numId w:val="39"/>
        </w:numPr>
        <w:autoSpaceDE w:val="0"/>
        <w:autoSpaceDN w:val="0"/>
        <w:adjustRightInd w:val="0"/>
        <w:ind w:left="426" w:hanging="426"/>
        <w:rPr>
          <w:rFonts w:ascii="Calibri" w:hAnsi="Calibri" w:cs="Calibri"/>
          <w:sz w:val="22"/>
          <w:szCs w:val="22"/>
          <w:lang w:val="es-ES_tradnl"/>
        </w:rPr>
      </w:pPr>
      <w:r w:rsidRPr="002650E3">
        <w:rPr>
          <w:rFonts w:ascii="Calibri" w:hAnsi="Calibri" w:cs="Calibri"/>
          <w:sz w:val="22"/>
          <w:szCs w:val="22"/>
          <w:lang w:val="es-ES_tradnl"/>
        </w:rPr>
        <w:t>El Artículo 6.6 de la Convención establece lo siguiente: “Cada Parte Contratante contribuirá al presupuesto según la escala de contribuciones aprobada por unanimidad por las Partes Contratantes presentes y votantes en una reunión ordinaria de la Conferencia de las Partes Contratantes”.</w:t>
      </w:r>
    </w:p>
    <w:p w:rsidR="000B26D3" w:rsidRPr="002650E3" w:rsidRDefault="000B26D3" w:rsidP="000B26D3">
      <w:pPr>
        <w:autoSpaceDE w:val="0"/>
        <w:autoSpaceDN w:val="0"/>
        <w:adjustRightInd w:val="0"/>
        <w:rPr>
          <w:rFonts w:ascii="Calibri" w:hAnsi="Calibri" w:cs="Calibri"/>
          <w:sz w:val="22"/>
          <w:szCs w:val="22"/>
          <w:lang w:val="es-ES_tradnl"/>
        </w:rPr>
      </w:pPr>
    </w:p>
    <w:p w:rsidR="000B26D3" w:rsidRPr="002650E3" w:rsidRDefault="004F1AAC" w:rsidP="00E743B2">
      <w:pPr>
        <w:numPr>
          <w:ilvl w:val="0"/>
          <w:numId w:val="39"/>
        </w:numPr>
        <w:autoSpaceDE w:val="0"/>
        <w:autoSpaceDN w:val="0"/>
        <w:adjustRightInd w:val="0"/>
        <w:ind w:left="426" w:hanging="426"/>
        <w:rPr>
          <w:rFonts w:ascii="Calibri" w:hAnsi="Calibri" w:cs="Calibri"/>
          <w:sz w:val="22"/>
          <w:szCs w:val="22"/>
          <w:lang w:val="es-ES_tradnl"/>
        </w:rPr>
      </w:pPr>
      <w:r w:rsidRPr="002650E3">
        <w:rPr>
          <w:rFonts w:ascii="Calibri" w:hAnsi="Calibri" w:cs="Calibri"/>
          <w:sz w:val="22"/>
          <w:szCs w:val="22"/>
          <w:lang w:val="es-ES_tradnl"/>
        </w:rPr>
        <w:t>Las contribuciones (cuotas) anuales de las Parte</w:t>
      </w:r>
      <w:r w:rsidR="00EF0382" w:rsidRPr="002650E3">
        <w:rPr>
          <w:rFonts w:ascii="Calibri" w:hAnsi="Calibri" w:cs="Calibri"/>
          <w:sz w:val="22"/>
          <w:szCs w:val="22"/>
          <w:lang w:val="es-ES_tradnl"/>
        </w:rPr>
        <w:t>s se emplean para financiar el presupuesto b</w:t>
      </w:r>
      <w:r w:rsidRPr="002650E3">
        <w:rPr>
          <w:rFonts w:ascii="Calibri" w:hAnsi="Calibri" w:cs="Calibri"/>
          <w:sz w:val="22"/>
          <w:szCs w:val="22"/>
          <w:lang w:val="es-ES_tradnl"/>
        </w:rPr>
        <w:t>ásico de la Convención. Cada año, la Secretaría envía a las Partes una factura por sus contribuciones anuales. La facturación e</w:t>
      </w:r>
      <w:r w:rsidR="001A033A" w:rsidRPr="002650E3">
        <w:rPr>
          <w:rFonts w:ascii="Calibri" w:hAnsi="Calibri" w:cs="Calibri"/>
          <w:sz w:val="22"/>
          <w:szCs w:val="22"/>
          <w:lang w:val="es-ES_tradnl"/>
        </w:rPr>
        <w:t>n francos suizos se basa en el presupuesto b</w:t>
      </w:r>
      <w:r w:rsidR="00E743B2" w:rsidRPr="002650E3">
        <w:rPr>
          <w:rFonts w:ascii="Calibri" w:hAnsi="Calibri" w:cs="Calibri"/>
          <w:sz w:val="22"/>
          <w:szCs w:val="22"/>
          <w:lang w:val="es-ES_tradnl"/>
        </w:rPr>
        <w:t>ásico aprobado y en la escala de c</w:t>
      </w:r>
      <w:r w:rsidRPr="002650E3">
        <w:rPr>
          <w:rFonts w:ascii="Calibri" w:hAnsi="Calibri" w:cs="Calibri"/>
          <w:sz w:val="22"/>
          <w:szCs w:val="22"/>
          <w:lang w:val="es-ES_tradnl"/>
        </w:rPr>
        <w:t>uotas vigen</w:t>
      </w:r>
      <w:r w:rsidR="00E743B2" w:rsidRPr="002650E3">
        <w:rPr>
          <w:rFonts w:ascii="Calibri" w:hAnsi="Calibri" w:cs="Calibri"/>
          <w:sz w:val="22"/>
          <w:szCs w:val="22"/>
          <w:lang w:val="es-ES_tradnl"/>
        </w:rPr>
        <w:t>te de las Naciones Unidas. (La escala de c</w:t>
      </w:r>
      <w:r w:rsidRPr="002650E3">
        <w:rPr>
          <w:rFonts w:ascii="Calibri" w:hAnsi="Calibri" w:cs="Calibri"/>
          <w:sz w:val="22"/>
          <w:szCs w:val="22"/>
          <w:lang w:val="es-ES_tradnl"/>
        </w:rPr>
        <w:t>uotas vigente de las Naciones Unidas se prorratea para reflejar el número real de miembros de la Convención al comienzo del ejercicio.) Los ingresos se consignan en la fecha de facturación y se registra el recibo, en la hipótesis de que el pago se recibirá íntegramente</w:t>
      </w:r>
      <w:r w:rsidR="000B26D3" w:rsidRPr="002650E3">
        <w:rPr>
          <w:rFonts w:ascii="Calibri" w:hAnsi="Calibri" w:cs="Calibri"/>
          <w:sz w:val="22"/>
          <w:szCs w:val="22"/>
          <w:lang w:val="es-ES_tradnl"/>
        </w:rPr>
        <w:t>.</w:t>
      </w:r>
    </w:p>
    <w:p w:rsidR="000B26D3" w:rsidRPr="002650E3" w:rsidRDefault="000B26D3" w:rsidP="000B26D3">
      <w:pPr>
        <w:autoSpaceDE w:val="0"/>
        <w:autoSpaceDN w:val="0"/>
        <w:adjustRightInd w:val="0"/>
        <w:rPr>
          <w:rFonts w:ascii="Calibri" w:hAnsi="Calibri" w:cs="Calibri"/>
          <w:sz w:val="22"/>
          <w:szCs w:val="22"/>
          <w:lang w:val="es-ES_tradnl"/>
        </w:rPr>
      </w:pPr>
    </w:p>
    <w:p w:rsidR="000B26D3" w:rsidRPr="002650E3" w:rsidRDefault="00A370C1" w:rsidP="000B26D3">
      <w:pPr>
        <w:numPr>
          <w:ilvl w:val="0"/>
          <w:numId w:val="39"/>
        </w:numPr>
        <w:autoSpaceDE w:val="0"/>
        <w:autoSpaceDN w:val="0"/>
        <w:adjustRightInd w:val="0"/>
        <w:ind w:left="426" w:hanging="426"/>
        <w:rPr>
          <w:rFonts w:ascii="Calibri" w:hAnsi="Calibri" w:cs="Calibri"/>
          <w:sz w:val="22"/>
          <w:szCs w:val="22"/>
          <w:lang w:val="es-ES_tradnl"/>
        </w:rPr>
      </w:pPr>
      <w:r w:rsidRPr="002650E3">
        <w:rPr>
          <w:rFonts w:ascii="Calibri" w:hAnsi="Calibri" w:cs="Calibri"/>
          <w:sz w:val="22"/>
          <w:szCs w:val="22"/>
          <w:lang w:val="es-ES_tradnl"/>
        </w:rPr>
        <w:t>La mayoría de las Partes Contratantes pagan las contribuciones puntualmente. Algunas, por diversas razones (con frecuencia, válidas) no abonan sus contr</w:t>
      </w:r>
      <w:r w:rsidR="00BE642F" w:rsidRPr="002650E3">
        <w:rPr>
          <w:rFonts w:ascii="Calibri" w:hAnsi="Calibri" w:cs="Calibri"/>
          <w:sz w:val="22"/>
          <w:szCs w:val="22"/>
          <w:lang w:val="es-ES_tradnl"/>
        </w:rPr>
        <w:t>ibuciones con tanta puntualidad</w:t>
      </w:r>
      <w:r w:rsidRPr="002650E3">
        <w:rPr>
          <w:rFonts w:ascii="Calibri" w:hAnsi="Calibri" w:cs="Calibri"/>
          <w:sz w:val="22"/>
          <w:szCs w:val="22"/>
          <w:lang w:val="es-ES_tradnl"/>
        </w:rPr>
        <w:t xml:space="preserve"> y a veces no lo hacen durante el año correspondiente. La Secretaría mantiene un contacto periódico con esas Partes y puede llegar a acuerdos sobre pagos en fechas futuras concretas, sin que ello afecte gravemente las operaciones de la Convención ni de la Secretaría.</w:t>
      </w:r>
    </w:p>
    <w:p w:rsidR="000B26D3" w:rsidRPr="002650E3" w:rsidRDefault="000B26D3" w:rsidP="000B26D3">
      <w:pPr>
        <w:autoSpaceDE w:val="0"/>
        <w:autoSpaceDN w:val="0"/>
        <w:adjustRightInd w:val="0"/>
        <w:rPr>
          <w:rFonts w:ascii="Calibri" w:hAnsi="Calibri" w:cs="Calibri"/>
          <w:sz w:val="22"/>
          <w:szCs w:val="22"/>
          <w:lang w:val="es-ES_tradnl"/>
        </w:rPr>
      </w:pPr>
    </w:p>
    <w:p w:rsidR="000B26D3" w:rsidRPr="002650E3" w:rsidRDefault="00A370C1" w:rsidP="000B26D3">
      <w:pPr>
        <w:numPr>
          <w:ilvl w:val="0"/>
          <w:numId w:val="39"/>
        </w:numPr>
        <w:autoSpaceDE w:val="0"/>
        <w:autoSpaceDN w:val="0"/>
        <w:adjustRightInd w:val="0"/>
        <w:ind w:left="426" w:hanging="426"/>
        <w:rPr>
          <w:rFonts w:ascii="Calibri" w:hAnsi="Calibri" w:cs="Calibri"/>
          <w:sz w:val="22"/>
          <w:szCs w:val="22"/>
          <w:lang w:val="es-ES_tradnl"/>
        </w:rPr>
      </w:pPr>
      <w:r w:rsidRPr="002650E3">
        <w:rPr>
          <w:rFonts w:ascii="Calibri" w:hAnsi="Calibri" w:cs="Calibri"/>
          <w:sz w:val="22"/>
          <w:szCs w:val="22"/>
          <w:lang w:val="es-ES_tradnl"/>
        </w:rPr>
        <w:t>Antes de que termine cada ejercicio económico, la Secretaría evalúa el estado de las contribuciones pendientes teniendo en cuenta los importes y el período de mora, y consigna una provisión adecuada. Todo incremento anual en dicha provisión reduce los fondos básicos disponibles para gastar</w:t>
      </w:r>
      <w:r w:rsidR="000B26D3" w:rsidRPr="002650E3">
        <w:rPr>
          <w:rFonts w:ascii="Calibri" w:hAnsi="Calibri"/>
          <w:sz w:val="22"/>
          <w:szCs w:val="22"/>
          <w:vertAlign w:val="superscript"/>
          <w:lang w:val="es-ES_tradnl"/>
        </w:rPr>
        <w:footnoteReference w:id="1"/>
      </w:r>
      <w:r w:rsidRPr="002650E3">
        <w:rPr>
          <w:rFonts w:ascii="Calibri" w:hAnsi="Calibri" w:cs="Calibri"/>
          <w:sz w:val="22"/>
          <w:szCs w:val="22"/>
          <w:lang w:val="es-ES_tradnl"/>
        </w:rPr>
        <w:t>.</w:t>
      </w:r>
    </w:p>
    <w:p w:rsidR="000B26D3" w:rsidRPr="002650E3" w:rsidRDefault="000B26D3" w:rsidP="000B26D3">
      <w:pPr>
        <w:autoSpaceDE w:val="0"/>
        <w:autoSpaceDN w:val="0"/>
        <w:adjustRightInd w:val="0"/>
        <w:rPr>
          <w:rFonts w:ascii="Calibri" w:hAnsi="Calibri" w:cs="Calibri"/>
          <w:sz w:val="22"/>
          <w:szCs w:val="22"/>
          <w:lang w:val="es-ES_tradnl"/>
        </w:rPr>
      </w:pPr>
    </w:p>
    <w:p w:rsidR="000B26D3" w:rsidRPr="002650E3" w:rsidRDefault="00A370C1" w:rsidP="000B26D3">
      <w:pPr>
        <w:numPr>
          <w:ilvl w:val="0"/>
          <w:numId w:val="39"/>
        </w:numPr>
        <w:autoSpaceDE w:val="0"/>
        <w:autoSpaceDN w:val="0"/>
        <w:adjustRightInd w:val="0"/>
        <w:ind w:left="426" w:hanging="426"/>
        <w:rPr>
          <w:rFonts w:ascii="Calibri" w:hAnsi="Calibri" w:cs="Calibri"/>
          <w:sz w:val="22"/>
          <w:szCs w:val="22"/>
          <w:lang w:val="es-ES_tradnl"/>
        </w:rPr>
      </w:pPr>
      <w:r w:rsidRPr="002650E3">
        <w:rPr>
          <w:rFonts w:ascii="Calibri" w:hAnsi="Calibri" w:cs="Calibri"/>
          <w:sz w:val="22"/>
          <w:szCs w:val="22"/>
          <w:lang w:val="es-ES_tradnl"/>
        </w:rPr>
        <w:t>Las contribuciones básicas, las contribuciones pendientes y la provisión consignada para ellas han aumentado gradualmente con el tiempo; en el cuadro 1 figuran las cifras correspondientes desde 2010</w:t>
      </w:r>
      <w:r w:rsidR="007C2430" w:rsidRPr="002650E3">
        <w:rPr>
          <w:rFonts w:ascii="Calibri" w:hAnsi="Calibri" w:cs="Calibri"/>
          <w:sz w:val="22"/>
          <w:szCs w:val="22"/>
          <w:lang w:val="es-ES_tradnl"/>
        </w:rPr>
        <w:t>.</w:t>
      </w:r>
    </w:p>
    <w:p w:rsidR="00262C9D" w:rsidRPr="002650E3" w:rsidRDefault="00262C9D" w:rsidP="00E33904">
      <w:pPr>
        <w:autoSpaceDE w:val="0"/>
        <w:autoSpaceDN w:val="0"/>
        <w:adjustRightInd w:val="0"/>
        <w:rPr>
          <w:rFonts w:ascii="Calibri" w:hAnsi="Calibri" w:cs="Calibri"/>
          <w:sz w:val="22"/>
          <w:szCs w:val="22"/>
          <w:lang w:val="es-ES_tradnl"/>
        </w:rPr>
      </w:pPr>
    </w:p>
    <w:p w:rsidR="00000D9D" w:rsidRPr="002650E3" w:rsidRDefault="00000D9D">
      <w:pPr>
        <w:rPr>
          <w:rFonts w:ascii="Calibri" w:hAnsi="Calibri" w:cs="Calibri"/>
          <w:sz w:val="22"/>
          <w:szCs w:val="22"/>
          <w:lang w:val="es-ES_tradnl"/>
        </w:rPr>
      </w:pPr>
      <w:r w:rsidRPr="002650E3">
        <w:rPr>
          <w:rFonts w:ascii="Calibri" w:hAnsi="Calibri" w:cs="Calibri"/>
          <w:sz w:val="22"/>
          <w:szCs w:val="22"/>
          <w:lang w:val="es-ES_tradnl"/>
        </w:rPr>
        <w:br w:type="page"/>
      </w:r>
    </w:p>
    <w:p w:rsidR="000B26D3" w:rsidRPr="002650E3" w:rsidRDefault="00177FC3" w:rsidP="00E33904">
      <w:pPr>
        <w:autoSpaceDE w:val="0"/>
        <w:autoSpaceDN w:val="0"/>
        <w:adjustRightInd w:val="0"/>
        <w:rPr>
          <w:rFonts w:ascii="Calibri" w:hAnsi="Calibri" w:cs="Calibri"/>
          <w:sz w:val="22"/>
          <w:szCs w:val="22"/>
          <w:lang w:val="es-ES_tradnl"/>
        </w:rPr>
      </w:pPr>
      <w:r w:rsidRPr="002650E3">
        <w:rPr>
          <w:rFonts w:ascii="Calibri" w:hAnsi="Calibri" w:cs="Calibri"/>
          <w:sz w:val="22"/>
          <w:szCs w:val="22"/>
          <w:lang w:val="es-ES_tradnl"/>
        </w:rPr>
        <w:lastRenderedPageBreak/>
        <w:t>Cuadro 1: Contribuciones pendientes y provisión en caso de mora, 2010-2014</w:t>
      </w:r>
    </w:p>
    <w:p w:rsidR="00262C9D" w:rsidRPr="002650E3" w:rsidRDefault="00262C9D" w:rsidP="00E33904">
      <w:pPr>
        <w:autoSpaceDE w:val="0"/>
        <w:autoSpaceDN w:val="0"/>
        <w:adjustRightInd w:val="0"/>
        <w:rPr>
          <w:rFonts w:ascii="Calibri" w:hAnsi="Calibri" w:cs="Calibri"/>
          <w:sz w:val="22"/>
          <w:szCs w:val="22"/>
          <w:lang w:val="es-ES_tradnl"/>
        </w:rPr>
      </w:pPr>
    </w:p>
    <w:tbl>
      <w:tblPr>
        <w:tblW w:w="0" w:type="auto"/>
        <w:tblInd w:w="5" w:type="dxa"/>
        <w:tblLayout w:type="fixed"/>
        <w:tblCellMar>
          <w:left w:w="0" w:type="dxa"/>
          <w:right w:w="0" w:type="dxa"/>
        </w:tblCellMar>
        <w:tblLook w:val="0000"/>
      </w:tblPr>
      <w:tblGrid>
        <w:gridCol w:w="3828"/>
        <w:gridCol w:w="1049"/>
        <w:gridCol w:w="1049"/>
        <w:gridCol w:w="1049"/>
        <w:gridCol w:w="1049"/>
        <w:gridCol w:w="1049"/>
      </w:tblGrid>
      <w:tr w:rsidR="0019401F" w:rsidRPr="002650E3" w:rsidTr="00177FC3">
        <w:tc>
          <w:tcPr>
            <w:tcW w:w="3828" w:type="dxa"/>
            <w:tcBorders>
              <w:top w:val="single" w:sz="4" w:space="0" w:color="000000"/>
              <w:left w:val="single" w:sz="4" w:space="0" w:color="000000"/>
              <w:bottom w:val="single" w:sz="4" w:space="0" w:color="000000"/>
              <w:right w:val="single" w:sz="4" w:space="0" w:color="000000"/>
            </w:tcBorders>
          </w:tcPr>
          <w:p w:rsidR="0019401F" w:rsidRPr="002650E3" w:rsidRDefault="0019401F" w:rsidP="006F2DFF">
            <w:pPr>
              <w:autoSpaceDE w:val="0"/>
              <w:autoSpaceDN w:val="0"/>
              <w:adjustRightInd w:val="0"/>
              <w:jc w:val="center"/>
              <w:rPr>
                <w:rFonts w:ascii="Calibri" w:hAnsi="Calibri" w:cs="Calibri"/>
                <w:sz w:val="22"/>
                <w:szCs w:val="22"/>
                <w:lang w:val="es-ES_tradnl"/>
              </w:rPr>
            </w:pP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9401F" w:rsidP="006F2DFF">
            <w:pPr>
              <w:autoSpaceDE w:val="0"/>
              <w:autoSpaceDN w:val="0"/>
              <w:adjustRightInd w:val="0"/>
              <w:spacing w:line="269" w:lineRule="exact"/>
              <w:ind w:left="57" w:right="57"/>
              <w:jc w:val="center"/>
              <w:rPr>
                <w:rFonts w:ascii="Calibri" w:hAnsi="Calibri" w:cs="Calibri"/>
                <w:sz w:val="22"/>
                <w:szCs w:val="22"/>
                <w:lang w:val="es-ES_tradnl"/>
              </w:rPr>
            </w:pPr>
            <w:r w:rsidRPr="002650E3">
              <w:rPr>
                <w:rFonts w:ascii="Calibri" w:hAnsi="Calibri" w:cs="Calibri"/>
                <w:b/>
                <w:bCs/>
                <w:position w:val="1"/>
                <w:sz w:val="22"/>
                <w:szCs w:val="22"/>
                <w:lang w:val="es-ES_tradnl"/>
              </w:rPr>
              <w:t>2010</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9401F" w:rsidP="006F2DFF">
            <w:pPr>
              <w:autoSpaceDE w:val="0"/>
              <w:autoSpaceDN w:val="0"/>
              <w:adjustRightInd w:val="0"/>
              <w:spacing w:line="269" w:lineRule="exact"/>
              <w:ind w:left="57" w:right="57"/>
              <w:jc w:val="center"/>
              <w:rPr>
                <w:rFonts w:ascii="Calibri" w:hAnsi="Calibri" w:cs="Calibri"/>
                <w:sz w:val="22"/>
                <w:szCs w:val="22"/>
                <w:lang w:val="es-ES_tradnl"/>
              </w:rPr>
            </w:pPr>
            <w:r w:rsidRPr="002650E3">
              <w:rPr>
                <w:rFonts w:ascii="Calibri" w:hAnsi="Calibri" w:cs="Calibri"/>
                <w:b/>
                <w:bCs/>
                <w:position w:val="1"/>
                <w:sz w:val="22"/>
                <w:szCs w:val="22"/>
                <w:lang w:val="es-ES_tradnl"/>
              </w:rPr>
              <w:t>2011</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9401F" w:rsidP="006F2DFF">
            <w:pPr>
              <w:autoSpaceDE w:val="0"/>
              <w:autoSpaceDN w:val="0"/>
              <w:adjustRightInd w:val="0"/>
              <w:spacing w:line="269" w:lineRule="exact"/>
              <w:ind w:left="57" w:right="57"/>
              <w:jc w:val="center"/>
              <w:rPr>
                <w:rFonts w:ascii="Calibri" w:hAnsi="Calibri" w:cs="Calibri"/>
                <w:b/>
                <w:bCs/>
                <w:position w:val="1"/>
                <w:sz w:val="22"/>
                <w:szCs w:val="22"/>
                <w:lang w:val="es-ES_tradnl"/>
              </w:rPr>
            </w:pPr>
            <w:r w:rsidRPr="002650E3">
              <w:rPr>
                <w:rFonts w:ascii="Calibri" w:hAnsi="Calibri" w:cs="Calibri"/>
                <w:b/>
                <w:bCs/>
                <w:position w:val="1"/>
                <w:sz w:val="22"/>
                <w:szCs w:val="22"/>
                <w:lang w:val="es-ES_tradnl"/>
              </w:rPr>
              <w:t>2012</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9401F" w:rsidP="006F2DFF">
            <w:pPr>
              <w:autoSpaceDE w:val="0"/>
              <w:autoSpaceDN w:val="0"/>
              <w:adjustRightInd w:val="0"/>
              <w:spacing w:line="269" w:lineRule="exact"/>
              <w:ind w:left="57" w:right="57"/>
              <w:jc w:val="center"/>
              <w:rPr>
                <w:rFonts w:ascii="Calibri" w:hAnsi="Calibri" w:cs="Calibri"/>
                <w:b/>
                <w:bCs/>
                <w:position w:val="1"/>
                <w:sz w:val="22"/>
                <w:szCs w:val="22"/>
                <w:lang w:val="es-ES_tradnl"/>
              </w:rPr>
            </w:pPr>
            <w:r w:rsidRPr="002650E3">
              <w:rPr>
                <w:rFonts w:ascii="Calibri" w:hAnsi="Calibri" w:cs="Calibri"/>
                <w:b/>
                <w:bCs/>
                <w:position w:val="1"/>
                <w:sz w:val="22"/>
                <w:szCs w:val="22"/>
                <w:lang w:val="es-ES_tradnl"/>
              </w:rPr>
              <w:t>2013</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9401F" w:rsidP="006F2DFF">
            <w:pPr>
              <w:autoSpaceDE w:val="0"/>
              <w:autoSpaceDN w:val="0"/>
              <w:adjustRightInd w:val="0"/>
              <w:spacing w:line="269" w:lineRule="exact"/>
              <w:ind w:left="57" w:right="57"/>
              <w:jc w:val="center"/>
              <w:rPr>
                <w:rFonts w:ascii="Calibri" w:hAnsi="Calibri" w:cs="Calibri"/>
                <w:b/>
                <w:bCs/>
                <w:position w:val="1"/>
                <w:sz w:val="22"/>
                <w:szCs w:val="22"/>
                <w:lang w:val="es-ES_tradnl"/>
              </w:rPr>
            </w:pPr>
            <w:r w:rsidRPr="002650E3">
              <w:rPr>
                <w:rFonts w:ascii="Calibri" w:hAnsi="Calibri" w:cs="Calibri"/>
                <w:b/>
                <w:bCs/>
                <w:position w:val="1"/>
                <w:sz w:val="22"/>
                <w:szCs w:val="22"/>
                <w:lang w:val="es-ES_tradnl"/>
              </w:rPr>
              <w:t>2014</w:t>
            </w:r>
          </w:p>
        </w:tc>
      </w:tr>
      <w:tr w:rsidR="0019401F" w:rsidRPr="002650E3" w:rsidTr="00177FC3">
        <w:tc>
          <w:tcPr>
            <w:tcW w:w="3828" w:type="dxa"/>
            <w:tcBorders>
              <w:top w:val="single" w:sz="4" w:space="0" w:color="000000"/>
              <w:left w:val="single" w:sz="4" w:space="0" w:color="000000"/>
              <w:bottom w:val="single" w:sz="4" w:space="0" w:color="000000"/>
              <w:right w:val="single" w:sz="4" w:space="0" w:color="000000"/>
            </w:tcBorders>
          </w:tcPr>
          <w:p w:rsidR="0019401F" w:rsidRPr="002650E3" w:rsidRDefault="0019401F" w:rsidP="006F2DFF">
            <w:pPr>
              <w:autoSpaceDE w:val="0"/>
              <w:autoSpaceDN w:val="0"/>
              <w:adjustRightInd w:val="0"/>
              <w:jc w:val="center"/>
              <w:rPr>
                <w:rFonts w:ascii="Calibri" w:hAnsi="Calibri" w:cs="Calibri"/>
                <w:sz w:val="22"/>
                <w:szCs w:val="22"/>
                <w:lang w:val="es-ES_tradnl"/>
              </w:rPr>
            </w:pP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77FC3" w:rsidP="006F2DFF">
            <w:pPr>
              <w:autoSpaceDE w:val="0"/>
              <w:autoSpaceDN w:val="0"/>
              <w:adjustRightInd w:val="0"/>
              <w:spacing w:line="268" w:lineRule="exact"/>
              <w:ind w:left="222" w:right="-20"/>
              <w:jc w:val="center"/>
              <w:rPr>
                <w:rFonts w:ascii="Calibri" w:hAnsi="Calibri" w:cs="Calibri"/>
                <w:sz w:val="22"/>
                <w:szCs w:val="22"/>
                <w:lang w:val="es-ES_tradnl"/>
              </w:rPr>
            </w:pPr>
            <w:r w:rsidRPr="002650E3">
              <w:rPr>
                <w:rFonts w:ascii="Calibri" w:hAnsi="Calibri" w:cs="Calibri"/>
                <w:b/>
                <w:bCs/>
                <w:position w:val="1"/>
                <w:sz w:val="22"/>
                <w:szCs w:val="22"/>
                <w:lang w:val="es-ES_tradnl"/>
              </w:rPr>
              <w:t>En miles de CHF</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77FC3" w:rsidP="006F2DFF">
            <w:pPr>
              <w:autoSpaceDE w:val="0"/>
              <w:autoSpaceDN w:val="0"/>
              <w:adjustRightInd w:val="0"/>
              <w:spacing w:line="268" w:lineRule="exact"/>
              <w:ind w:left="222" w:right="-20"/>
              <w:jc w:val="center"/>
              <w:rPr>
                <w:rFonts w:ascii="Calibri" w:hAnsi="Calibri" w:cs="Calibri"/>
                <w:sz w:val="22"/>
                <w:szCs w:val="22"/>
                <w:lang w:val="es-ES_tradnl"/>
              </w:rPr>
            </w:pPr>
            <w:r w:rsidRPr="002650E3">
              <w:rPr>
                <w:rFonts w:ascii="Calibri" w:hAnsi="Calibri" w:cs="Calibri"/>
                <w:b/>
                <w:bCs/>
                <w:position w:val="1"/>
                <w:sz w:val="22"/>
                <w:szCs w:val="22"/>
                <w:lang w:val="es-ES_tradnl"/>
              </w:rPr>
              <w:t>En miles de CHF</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77FC3" w:rsidP="006F2DFF">
            <w:pPr>
              <w:autoSpaceDE w:val="0"/>
              <w:autoSpaceDN w:val="0"/>
              <w:adjustRightInd w:val="0"/>
              <w:spacing w:line="268" w:lineRule="exact"/>
              <w:ind w:left="268" w:right="-20"/>
              <w:jc w:val="center"/>
              <w:rPr>
                <w:rFonts w:ascii="Calibri" w:hAnsi="Calibri" w:cs="Calibri"/>
                <w:sz w:val="22"/>
                <w:szCs w:val="22"/>
                <w:lang w:val="es-ES_tradnl"/>
              </w:rPr>
            </w:pPr>
            <w:r w:rsidRPr="002650E3">
              <w:rPr>
                <w:rFonts w:ascii="Calibri" w:hAnsi="Calibri" w:cs="Calibri"/>
                <w:b/>
                <w:bCs/>
                <w:position w:val="1"/>
                <w:sz w:val="22"/>
                <w:szCs w:val="22"/>
                <w:lang w:val="es-ES_tradnl"/>
              </w:rPr>
              <w:t>En miles de CHF</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77FC3" w:rsidP="006F2DFF">
            <w:pPr>
              <w:autoSpaceDE w:val="0"/>
              <w:autoSpaceDN w:val="0"/>
              <w:adjustRightInd w:val="0"/>
              <w:spacing w:line="268" w:lineRule="exact"/>
              <w:ind w:left="223" w:right="-20"/>
              <w:jc w:val="center"/>
              <w:rPr>
                <w:rFonts w:ascii="Calibri" w:hAnsi="Calibri" w:cs="Calibri"/>
                <w:sz w:val="22"/>
                <w:szCs w:val="22"/>
                <w:lang w:val="es-ES_tradnl"/>
              </w:rPr>
            </w:pPr>
            <w:r w:rsidRPr="002650E3">
              <w:rPr>
                <w:rFonts w:ascii="Calibri" w:hAnsi="Calibri" w:cs="Calibri"/>
                <w:b/>
                <w:bCs/>
                <w:position w:val="1"/>
                <w:sz w:val="22"/>
                <w:szCs w:val="22"/>
                <w:lang w:val="es-ES_tradnl"/>
              </w:rPr>
              <w:t>En miles de CHF</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77FC3" w:rsidP="006F2DFF">
            <w:pPr>
              <w:autoSpaceDE w:val="0"/>
              <w:autoSpaceDN w:val="0"/>
              <w:adjustRightInd w:val="0"/>
              <w:spacing w:line="268" w:lineRule="exact"/>
              <w:ind w:left="223" w:right="-20"/>
              <w:jc w:val="center"/>
              <w:rPr>
                <w:rFonts w:ascii="Calibri" w:hAnsi="Calibri" w:cs="Calibri"/>
                <w:b/>
                <w:bCs/>
                <w:position w:val="1"/>
                <w:sz w:val="22"/>
                <w:szCs w:val="22"/>
                <w:lang w:val="es-ES_tradnl"/>
              </w:rPr>
            </w:pPr>
            <w:r w:rsidRPr="002650E3">
              <w:rPr>
                <w:rFonts w:ascii="Calibri" w:hAnsi="Calibri" w:cs="Calibri"/>
                <w:b/>
                <w:bCs/>
                <w:position w:val="1"/>
                <w:sz w:val="22"/>
                <w:szCs w:val="22"/>
                <w:lang w:val="es-ES_tradnl"/>
              </w:rPr>
              <w:t>En miles de CHF</w:t>
            </w:r>
          </w:p>
        </w:tc>
      </w:tr>
      <w:tr w:rsidR="0019401F" w:rsidRPr="002650E3" w:rsidTr="00177FC3">
        <w:tc>
          <w:tcPr>
            <w:tcW w:w="3828" w:type="dxa"/>
            <w:tcBorders>
              <w:top w:val="single" w:sz="4" w:space="0" w:color="000000"/>
              <w:left w:val="single" w:sz="4" w:space="0" w:color="000000"/>
              <w:bottom w:val="single" w:sz="4" w:space="0" w:color="000000"/>
              <w:right w:val="single" w:sz="4" w:space="0" w:color="000000"/>
            </w:tcBorders>
            <w:vAlign w:val="center"/>
          </w:tcPr>
          <w:p w:rsidR="0019401F" w:rsidRPr="002650E3" w:rsidRDefault="00177FC3" w:rsidP="00A468B4">
            <w:pPr>
              <w:autoSpaceDE w:val="0"/>
              <w:autoSpaceDN w:val="0"/>
              <w:adjustRightInd w:val="0"/>
              <w:spacing w:line="269" w:lineRule="exact"/>
              <w:ind w:left="102" w:right="142"/>
              <w:rPr>
                <w:rFonts w:ascii="Calibri" w:hAnsi="Calibri" w:cs="Calibri"/>
                <w:sz w:val="22"/>
                <w:szCs w:val="22"/>
                <w:lang w:val="es-ES_tradnl"/>
              </w:rPr>
            </w:pPr>
            <w:r w:rsidRPr="002650E3">
              <w:rPr>
                <w:rFonts w:ascii="Calibri" w:hAnsi="Calibri" w:cs="Calibri"/>
                <w:position w:val="1"/>
                <w:sz w:val="22"/>
                <w:szCs w:val="22"/>
                <w:lang w:val="es-ES_tradnl"/>
              </w:rPr>
              <w:t>Contribuciones de las Partes</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77FC3" w:rsidP="000B26D3">
            <w:pPr>
              <w:autoSpaceDE w:val="0"/>
              <w:autoSpaceDN w:val="0"/>
              <w:adjustRightInd w:val="0"/>
              <w:spacing w:before="120" w:after="120" w:line="269" w:lineRule="exact"/>
              <w:ind w:left="57" w:right="57"/>
              <w:jc w:val="right"/>
              <w:rPr>
                <w:rFonts w:ascii="Calibri" w:hAnsi="Calibri" w:cs="Calibri"/>
                <w:sz w:val="22"/>
                <w:szCs w:val="22"/>
                <w:lang w:val="es-ES_tradnl"/>
              </w:rPr>
            </w:pPr>
            <w:r w:rsidRPr="002650E3">
              <w:rPr>
                <w:rFonts w:ascii="Calibri" w:hAnsi="Calibri" w:cs="Calibri"/>
                <w:position w:val="1"/>
                <w:sz w:val="22"/>
                <w:szCs w:val="22"/>
                <w:lang w:val="es-ES_tradnl"/>
              </w:rPr>
              <w:t>3.</w:t>
            </w:r>
            <w:r w:rsidR="0019401F" w:rsidRPr="002650E3">
              <w:rPr>
                <w:rFonts w:ascii="Calibri" w:hAnsi="Calibri" w:cs="Calibri"/>
                <w:position w:val="1"/>
                <w:sz w:val="22"/>
                <w:szCs w:val="22"/>
                <w:lang w:val="es-ES_tradnl"/>
              </w:rPr>
              <w:t>482</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77FC3" w:rsidP="000B26D3">
            <w:pPr>
              <w:autoSpaceDE w:val="0"/>
              <w:autoSpaceDN w:val="0"/>
              <w:adjustRightInd w:val="0"/>
              <w:spacing w:before="120" w:after="120" w:line="269" w:lineRule="exact"/>
              <w:ind w:left="57" w:right="57"/>
              <w:jc w:val="right"/>
              <w:rPr>
                <w:rFonts w:ascii="Calibri" w:hAnsi="Calibri" w:cs="Calibri"/>
                <w:sz w:val="22"/>
                <w:szCs w:val="22"/>
                <w:lang w:val="es-ES_tradnl"/>
              </w:rPr>
            </w:pPr>
            <w:r w:rsidRPr="002650E3">
              <w:rPr>
                <w:rFonts w:ascii="Calibri" w:hAnsi="Calibri" w:cs="Calibri"/>
                <w:position w:val="1"/>
                <w:sz w:val="22"/>
                <w:szCs w:val="22"/>
                <w:lang w:val="es-ES_tradnl"/>
              </w:rPr>
              <w:t>3.</w:t>
            </w:r>
            <w:r w:rsidR="0019401F" w:rsidRPr="002650E3">
              <w:rPr>
                <w:rFonts w:ascii="Calibri" w:hAnsi="Calibri" w:cs="Calibri"/>
                <w:position w:val="1"/>
                <w:sz w:val="22"/>
                <w:szCs w:val="22"/>
                <w:lang w:val="es-ES_tradnl"/>
              </w:rPr>
              <w:t>625</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77FC3"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sidRPr="002650E3">
              <w:rPr>
                <w:rFonts w:ascii="Calibri" w:hAnsi="Calibri" w:cs="Calibri"/>
                <w:position w:val="1"/>
                <w:sz w:val="22"/>
                <w:szCs w:val="22"/>
                <w:lang w:val="es-ES_tradnl"/>
              </w:rPr>
              <w:t>3.</w:t>
            </w:r>
            <w:r w:rsidR="0019401F" w:rsidRPr="002650E3">
              <w:rPr>
                <w:rFonts w:ascii="Calibri" w:hAnsi="Calibri" w:cs="Calibri"/>
                <w:position w:val="1"/>
                <w:sz w:val="22"/>
                <w:szCs w:val="22"/>
                <w:lang w:val="es-ES_tradnl"/>
              </w:rPr>
              <w:t>780</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77FC3"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sidRPr="002650E3">
              <w:rPr>
                <w:rFonts w:ascii="Calibri" w:hAnsi="Calibri" w:cs="Calibri"/>
                <w:position w:val="1"/>
                <w:sz w:val="22"/>
                <w:szCs w:val="22"/>
                <w:lang w:val="es-ES_tradnl"/>
              </w:rPr>
              <w:t>3.</w:t>
            </w:r>
            <w:r w:rsidR="0019401F" w:rsidRPr="002650E3">
              <w:rPr>
                <w:rFonts w:ascii="Calibri" w:hAnsi="Calibri" w:cs="Calibri"/>
                <w:position w:val="1"/>
                <w:sz w:val="22"/>
                <w:szCs w:val="22"/>
                <w:lang w:val="es-ES_tradnl"/>
              </w:rPr>
              <w:t>782</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77FC3"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sidRPr="002650E3">
              <w:rPr>
                <w:rFonts w:ascii="Calibri" w:hAnsi="Calibri" w:cs="Calibri"/>
                <w:position w:val="1"/>
                <w:sz w:val="22"/>
                <w:szCs w:val="22"/>
                <w:lang w:val="es-ES_tradnl"/>
              </w:rPr>
              <w:t>3.</w:t>
            </w:r>
            <w:r w:rsidR="0019401F" w:rsidRPr="002650E3">
              <w:rPr>
                <w:rFonts w:ascii="Calibri" w:hAnsi="Calibri" w:cs="Calibri"/>
                <w:position w:val="1"/>
                <w:sz w:val="22"/>
                <w:szCs w:val="22"/>
                <w:lang w:val="es-ES_tradnl"/>
              </w:rPr>
              <w:t>779</w:t>
            </w:r>
          </w:p>
        </w:tc>
      </w:tr>
      <w:tr w:rsidR="0019401F" w:rsidRPr="002650E3" w:rsidTr="00177FC3">
        <w:tc>
          <w:tcPr>
            <w:tcW w:w="3828" w:type="dxa"/>
            <w:tcBorders>
              <w:top w:val="single" w:sz="4" w:space="0" w:color="000000"/>
              <w:left w:val="single" w:sz="4" w:space="0" w:color="000000"/>
              <w:bottom w:val="single" w:sz="4" w:space="0" w:color="000000"/>
              <w:right w:val="single" w:sz="4" w:space="0" w:color="000000"/>
            </w:tcBorders>
            <w:vAlign w:val="center"/>
          </w:tcPr>
          <w:p w:rsidR="0019401F" w:rsidRPr="002650E3" w:rsidRDefault="00177FC3" w:rsidP="00A468B4">
            <w:pPr>
              <w:autoSpaceDE w:val="0"/>
              <w:autoSpaceDN w:val="0"/>
              <w:adjustRightInd w:val="0"/>
              <w:spacing w:line="269" w:lineRule="exact"/>
              <w:ind w:left="102" w:right="142"/>
              <w:rPr>
                <w:rFonts w:ascii="Calibri" w:hAnsi="Calibri" w:cs="Calibri"/>
                <w:sz w:val="22"/>
                <w:szCs w:val="22"/>
                <w:lang w:val="es-ES_tradnl"/>
              </w:rPr>
            </w:pPr>
            <w:r w:rsidRPr="002650E3">
              <w:rPr>
                <w:rFonts w:ascii="Calibri" w:hAnsi="Calibri" w:cs="Calibri"/>
                <w:position w:val="1"/>
                <w:sz w:val="22"/>
                <w:szCs w:val="22"/>
                <w:lang w:val="es-ES_tradnl"/>
              </w:rPr>
              <w:t>Contribución voluntaria de los Estados Unidos</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9401F" w:rsidP="000B26D3">
            <w:pPr>
              <w:autoSpaceDE w:val="0"/>
              <w:autoSpaceDN w:val="0"/>
              <w:adjustRightInd w:val="0"/>
              <w:spacing w:before="120" w:after="120" w:line="269" w:lineRule="exact"/>
              <w:ind w:left="57" w:right="57"/>
              <w:jc w:val="right"/>
              <w:rPr>
                <w:rFonts w:ascii="Calibri" w:hAnsi="Calibri" w:cs="Calibri"/>
                <w:sz w:val="22"/>
                <w:szCs w:val="22"/>
                <w:lang w:val="es-ES_tradnl"/>
              </w:rPr>
            </w:pPr>
            <w:r w:rsidRPr="002650E3">
              <w:rPr>
                <w:rFonts w:ascii="Calibri" w:hAnsi="Calibri" w:cs="Calibri"/>
                <w:position w:val="1"/>
                <w:sz w:val="22"/>
                <w:szCs w:val="22"/>
                <w:lang w:val="es-ES_tradnl"/>
              </w:rPr>
              <w:t>942</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9401F" w:rsidP="000B26D3">
            <w:pPr>
              <w:autoSpaceDE w:val="0"/>
              <w:autoSpaceDN w:val="0"/>
              <w:adjustRightInd w:val="0"/>
              <w:spacing w:before="120" w:after="120" w:line="269" w:lineRule="exact"/>
              <w:ind w:left="57" w:right="57"/>
              <w:jc w:val="right"/>
              <w:rPr>
                <w:rFonts w:ascii="Calibri" w:hAnsi="Calibri" w:cs="Calibri"/>
                <w:sz w:val="22"/>
                <w:szCs w:val="22"/>
                <w:lang w:val="es-ES_tradnl"/>
              </w:rPr>
            </w:pPr>
            <w:r w:rsidRPr="002650E3">
              <w:rPr>
                <w:rFonts w:ascii="Calibri" w:hAnsi="Calibri" w:cs="Calibri"/>
                <w:position w:val="1"/>
                <w:sz w:val="22"/>
                <w:szCs w:val="22"/>
                <w:lang w:val="es-ES_tradnl"/>
              </w:rPr>
              <w:t>872</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sidRPr="002650E3">
              <w:rPr>
                <w:rFonts w:ascii="Calibri" w:hAnsi="Calibri" w:cs="Calibri"/>
                <w:position w:val="1"/>
                <w:sz w:val="22"/>
                <w:szCs w:val="22"/>
                <w:lang w:val="es-ES_tradnl"/>
              </w:rPr>
              <w:t>930</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77FC3"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sidRPr="002650E3">
              <w:rPr>
                <w:rFonts w:ascii="Calibri" w:hAnsi="Calibri" w:cs="Calibri"/>
                <w:position w:val="1"/>
                <w:sz w:val="22"/>
                <w:szCs w:val="22"/>
                <w:lang w:val="es-ES_tradnl"/>
              </w:rPr>
              <w:t>1.</w:t>
            </w:r>
            <w:r w:rsidR="0019401F" w:rsidRPr="002650E3">
              <w:rPr>
                <w:rFonts w:ascii="Calibri" w:hAnsi="Calibri" w:cs="Calibri"/>
                <w:position w:val="1"/>
                <w:sz w:val="22"/>
                <w:szCs w:val="22"/>
                <w:lang w:val="es-ES_tradnl"/>
              </w:rPr>
              <w:t xml:space="preserve">048 </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77FC3"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sidRPr="002650E3">
              <w:rPr>
                <w:rFonts w:ascii="Calibri" w:hAnsi="Calibri" w:cs="Calibri"/>
                <w:position w:val="1"/>
                <w:sz w:val="22"/>
                <w:szCs w:val="22"/>
                <w:lang w:val="es-ES_tradnl"/>
              </w:rPr>
              <w:t>1.</w:t>
            </w:r>
            <w:r w:rsidR="0019401F" w:rsidRPr="002650E3">
              <w:rPr>
                <w:rFonts w:ascii="Calibri" w:hAnsi="Calibri" w:cs="Calibri"/>
                <w:position w:val="1"/>
                <w:sz w:val="22"/>
                <w:szCs w:val="22"/>
                <w:lang w:val="es-ES_tradnl"/>
              </w:rPr>
              <w:t>066</w:t>
            </w:r>
          </w:p>
        </w:tc>
      </w:tr>
      <w:tr w:rsidR="0019401F" w:rsidRPr="002650E3" w:rsidTr="00177FC3">
        <w:tc>
          <w:tcPr>
            <w:tcW w:w="3828" w:type="dxa"/>
            <w:tcBorders>
              <w:top w:val="single" w:sz="4" w:space="0" w:color="000000"/>
              <w:left w:val="single" w:sz="4" w:space="0" w:color="000000"/>
              <w:bottom w:val="single" w:sz="4" w:space="0" w:color="000000"/>
              <w:right w:val="single" w:sz="4" w:space="0" w:color="000000"/>
            </w:tcBorders>
            <w:vAlign w:val="center"/>
          </w:tcPr>
          <w:p w:rsidR="0019401F" w:rsidRPr="002650E3" w:rsidRDefault="00177FC3" w:rsidP="00A468B4">
            <w:pPr>
              <w:autoSpaceDE w:val="0"/>
              <w:autoSpaceDN w:val="0"/>
              <w:adjustRightInd w:val="0"/>
              <w:spacing w:line="269" w:lineRule="exact"/>
              <w:ind w:left="102" w:right="142"/>
              <w:rPr>
                <w:rFonts w:ascii="Calibri" w:hAnsi="Calibri" w:cs="Calibri"/>
                <w:sz w:val="22"/>
                <w:szCs w:val="22"/>
                <w:lang w:val="es-ES_tradnl"/>
              </w:rPr>
            </w:pPr>
            <w:r w:rsidRPr="002650E3">
              <w:rPr>
                <w:rFonts w:ascii="Calibri" w:hAnsi="Calibri" w:cs="Calibri"/>
                <w:position w:val="1"/>
                <w:sz w:val="22"/>
                <w:szCs w:val="22"/>
                <w:lang w:val="es-ES_tradnl"/>
              </w:rPr>
              <w:t>Contribuciones pendientes acumuladas al final del ejercicio</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9401F" w:rsidP="000B26D3">
            <w:pPr>
              <w:autoSpaceDE w:val="0"/>
              <w:autoSpaceDN w:val="0"/>
              <w:adjustRightInd w:val="0"/>
              <w:spacing w:before="120" w:after="120" w:line="269" w:lineRule="exact"/>
              <w:ind w:left="57" w:right="57"/>
              <w:jc w:val="right"/>
              <w:rPr>
                <w:rFonts w:ascii="Calibri" w:hAnsi="Calibri" w:cs="Calibri"/>
                <w:sz w:val="22"/>
                <w:szCs w:val="22"/>
                <w:lang w:val="es-ES_tradnl"/>
              </w:rPr>
            </w:pPr>
            <w:r w:rsidRPr="002650E3">
              <w:rPr>
                <w:rFonts w:ascii="Calibri" w:hAnsi="Calibri" w:cs="Calibri"/>
                <w:position w:val="1"/>
                <w:sz w:val="22"/>
                <w:szCs w:val="22"/>
                <w:lang w:val="es-ES_tradnl"/>
              </w:rPr>
              <w:t>760</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9401F" w:rsidP="000B26D3">
            <w:pPr>
              <w:autoSpaceDE w:val="0"/>
              <w:autoSpaceDN w:val="0"/>
              <w:adjustRightInd w:val="0"/>
              <w:spacing w:before="120" w:after="120" w:line="269" w:lineRule="exact"/>
              <w:ind w:left="57" w:right="57"/>
              <w:jc w:val="right"/>
              <w:rPr>
                <w:rFonts w:ascii="Calibri" w:hAnsi="Calibri" w:cs="Calibri"/>
                <w:sz w:val="22"/>
                <w:szCs w:val="22"/>
                <w:lang w:val="es-ES_tradnl"/>
              </w:rPr>
            </w:pPr>
            <w:r w:rsidRPr="002650E3">
              <w:rPr>
                <w:rFonts w:ascii="Calibri" w:hAnsi="Calibri" w:cs="Calibri"/>
                <w:position w:val="1"/>
                <w:sz w:val="22"/>
                <w:szCs w:val="22"/>
                <w:lang w:val="es-ES_tradnl"/>
              </w:rPr>
              <w:t>736</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sidRPr="002650E3">
              <w:rPr>
                <w:rFonts w:ascii="Calibri" w:hAnsi="Calibri" w:cs="Calibri"/>
                <w:position w:val="1"/>
                <w:sz w:val="22"/>
                <w:szCs w:val="22"/>
                <w:lang w:val="es-ES_tradnl"/>
              </w:rPr>
              <w:t>759</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sidRPr="002650E3">
              <w:rPr>
                <w:rFonts w:ascii="Calibri" w:hAnsi="Calibri" w:cs="Calibri"/>
                <w:position w:val="1"/>
                <w:sz w:val="22"/>
                <w:szCs w:val="22"/>
                <w:lang w:val="es-ES_tradnl"/>
              </w:rPr>
              <w:t>759</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AA48BB" w:rsidP="00FB4B79">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sidRPr="002650E3">
              <w:rPr>
                <w:rFonts w:ascii="Calibri" w:hAnsi="Calibri" w:cs="Calibri"/>
                <w:position w:val="1"/>
                <w:sz w:val="22"/>
                <w:szCs w:val="22"/>
                <w:lang w:val="es-ES_tradnl"/>
              </w:rPr>
              <w:t>91</w:t>
            </w:r>
            <w:r w:rsidR="00FB4B79" w:rsidRPr="002650E3">
              <w:rPr>
                <w:rFonts w:ascii="Calibri" w:hAnsi="Calibri" w:cs="Calibri"/>
                <w:position w:val="1"/>
                <w:sz w:val="22"/>
                <w:szCs w:val="22"/>
                <w:lang w:val="es-ES_tradnl"/>
              </w:rPr>
              <w:t>5</w:t>
            </w:r>
          </w:p>
        </w:tc>
      </w:tr>
      <w:tr w:rsidR="0019401F" w:rsidRPr="002650E3" w:rsidTr="00177FC3">
        <w:tc>
          <w:tcPr>
            <w:tcW w:w="3828" w:type="dxa"/>
            <w:tcBorders>
              <w:top w:val="single" w:sz="4" w:space="0" w:color="000000"/>
              <w:left w:val="single" w:sz="4" w:space="0" w:color="000000"/>
              <w:bottom w:val="single" w:sz="4" w:space="0" w:color="000000"/>
              <w:right w:val="single" w:sz="4" w:space="0" w:color="000000"/>
            </w:tcBorders>
            <w:vAlign w:val="center"/>
          </w:tcPr>
          <w:p w:rsidR="0019401F" w:rsidRPr="002650E3" w:rsidRDefault="00177FC3" w:rsidP="00A468B4">
            <w:pPr>
              <w:autoSpaceDE w:val="0"/>
              <w:autoSpaceDN w:val="0"/>
              <w:adjustRightInd w:val="0"/>
              <w:spacing w:line="269" w:lineRule="exact"/>
              <w:ind w:left="102" w:right="142"/>
              <w:rPr>
                <w:rFonts w:ascii="Calibri" w:hAnsi="Calibri" w:cs="Calibri"/>
                <w:b/>
                <w:color w:val="F9FAFD" w:themeColor="accent1" w:themeTint="8"/>
                <w:spacing w:val="10"/>
                <w:sz w:val="22"/>
                <w:szCs w:val="22"/>
                <w:lang w:val="es-ES_tradnl"/>
              </w:rPr>
            </w:pPr>
            <w:r w:rsidRPr="002650E3">
              <w:rPr>
                <w:rFonts w:ascii="Calibri" w:hAnsi="Calibri" w:cs="Calibri"/>
                <w:position w:val="1"/>
                <w:sz w:val="22"/>
                <w:szCs w:val="22"/>
                <w:lang w:val="es-ES_tradnl"/>
              </w:rPr>
              <w:t>Provisión en caso de mora</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9401F" w:rsidP="000B26D3">
            <w:pPr>
              <w:autoSpaceDE w:val="0"/>
              <w:autoSpaceDN w:val="0"/>
              <w:adjustRightInd w:val="0"/>
              <w:spacing w:before="120" w:after="120" w:line="269" w:lineRule="exact"/>
              <w:ind w:left="57" w:right="57"/>
              <w:jc w:val="right"/>
              <w:rPr>
                <w:rFonts w:ascii="Calibri" w:hAnsi="Calibri" w:cs="Calibri"/>
                <w:sz w:val="22"/>
                <w:szCs w:val="22"/>
                <w:lang w:val="es-ES_tradnl"/>
              </w:rPr>
            </w:pPr>
            <w:r w:rsidRPr="002650E3">
              <w:rPr>
                <w:rFonts w:ascii="Calibri" w:hAnsi="Calibri" w:cs="Calibri"/>
                <w:position w:val="1"/>
                <w:sz w:val="22"/>
                <w:szCs w:val="22"/>
                <w:lang w:val="es-ES_tradnl"/>
              </w:rPr>
              <w:t>332</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9401F" w:rsidP="000B26D3">
            <w:pPr>
              <w:autoSpaceDE w:val="0"/>
              <w:autoSpaceDN w:val="0"/>
              <w:adjustRightInd w:val="0"/>
              <w:spacing w:before="120" w:after="120" w:line="269" w:lineRule="exact"/>
              <w:ind w:left="57" w:right="57"/>
              <w:jc w:val="right"/>
              <w:rPr>
                <w:rFonts w:ascii="Calibri" w:hAnsi="Calibri" w:cs="Calibri"/>
                <w:sz w:val="22"/>
                <w:szCs w:val="22"/>
                <w:lang w:val="es-ES_tradnl"/>
              </w:rPr>
            </w:pPr>
            <w:r w:rsidRPr="002650E3">
              <w:rPr>
                <w:rFonts w:ascii="Calibri" w:hAnsi="Calibri" w:cs="Calibri"/>
                <w:position w:val="1"/>
                <w:sz w:val="22"/>
                <w:szCs w:val="22"/>
                <w:lang w:val="es-ES_tradnl"/>
              </w:rPr>
              <w:t>361</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sidRPr="002650E3">
              <w:rPr>
                <w:rFonts w:ascii="Calibri" w:hAnsi="Calibri" w:cs="Calibri"/>
                <w:position w:val="1"/>
                <w:sz w:val="22"/>
                <w:szCs w:val="22"/>
                <w:lang w:val="es-ES_tradnl"/>
              </w:rPr>
              <w:t>361</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19401F" w:rsidP="000B26D3">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sidRPr="002650E3">
              <w:rPr>
                <w:rFonts w:ascii="Calibri" w:hAnsi="Calibri" w:cs="Calibri"/>
                <w:position w:val="1"/>
                <w:sz w:val="22"/>
                <w:szCs w:val="22"/>
                <w:lang w:val="es-ES_tradnl"/>
              </w:rPr>
              <w:t>385</w:t>
            </w:r>
          </w:p>
        </w:tc>
        <w:tc>
          <w:tcPr>
            <w:tcW w:w="1049" w:type="dxa"/>
            <w:tcBorders>
              <w:top w:val="single" w:sz="4" w:space="0" w:color="000000"/>
              <w:left w:val="single" w:sz="4" w:space="0" w:color="000000"/>
              <w:bottom w:val="single" w:sz="4" w:space="0" w:color="000000"/>
              <w:right w:val="single" w:sz="4" w:space="0" w:color="000000"/>
            </w:tcBorders>
          </w:tcPr>
          <w:p w:rsidR="0019401F" w:rsidRPr="002650E3" w:rsidRDefault="00AA48BB" w:rsidP="001E78AC">
            <w:pPr>
              <w:autoSpaceDE w:val="0"/>
              <w:autoSpaceDN w:val="0"/>
              <w:adjustRightInd w:val="0"/>
              <w:spacing w:before="120" w:after="120" w:line="269" w:lineRule="exact"/>
              <w:ind w:left="57" w:right="57"/>
              <w:jc w:val="right"/>
              <w:rPr>
                <w:rFonts w:ascii="Calibri" w:hAnsi="Calibri" w:cs="Calibri"/>
                <w:position w:val="1"/>
                <w:sz w:val="22"/>
                <w:szCs w:val="22"/>
                <w:lang w:val="es-ES_tradnl"/>
              </w:rPr>
            </w:pPr>
            <w:r w:rsidRPr="002650E3">
              <w:rPr>
                <w:rFonts w:ascii="Calibri" w:hAnsi="Calibri" w:cs="Calibri"/>
                <w:position w:val="1"/>
                <w:sz w:val="22"/>
                <w:szCs w:val="22"/>
                <w:lang w:val="es-ES_tradnl"/>
              </w:rPr>
              <w:t>483</w:t>
            </w:r>
          </w:p>
        </w:tc>
      </w:tr>
    </w:tbl>
    <w:p w:rsidR="000B26D3" w:rsidRPr="002650E3" w:rsidRDefault="000B26D3" w:rsidP="000B26D3">
      <w:pPr>
        <w:autoSpaceDE w:val="0"/>
        <w:autoSpaceDN w:val="0"/>
        <w:adjustRightInd w:val="0"/>
        <w:rPr>
          <w:rFonts w:ascii="Calibri" w:hAnsi="Calibri" w:cs="Calibri"/>
          <w:sz w:val="22"/>
          <w:szCs w:val="22"/>
          <w:lang w:val="es-ES_tradnl"/>
        </w:rPr>
      </w:pPr>
    </w:p>
    <w:p w:rsidR="00FB4B79" w:rsidRPr="002650E3" w:rsidRDefault="00177FC3" w:rsidP="00FB4B79">
      <w:pPr>
        <w:numPr>
          <w:ilvl w:val="0"/>
          <w:numId w:val="39"/>
        </w:numPr>
        <w:autoSpaceDE w:val="0"/>
        <w:autoSpaceDN w:val="0"/>
        <w:adjustRightInd w:val="0"/>
        <w:ind w:left="426" w:hanging="426"/>
        <w:rPr>
          <w:rFonts w:ascii="Calibri" w:hAnsi="Calibri" w:cs="Calibri"/>
          <w:sz w:val="22"/>
          <w:szCs w:val="22"/>
          <w:lang w:val="es-ES_tradnl"/>
        </w:rPr>
      </w:pPr>
      <w:r w:rsidRPr="002650E3">
        <w:rPr>
          <w:rFonts w:ascii="Calibri" w:hAnsi="Calibri" w:cs="Calibri"/>
          <w:sz w:val="22"/>
          <w:szCs w:val="22"/>
          <w:lang w:val="es-ES_tradnl"/>
        </w:rPr>
        <w:t xml:space="preserve">En el Anexo </w:t>
      </w:r>
      <w:r w:rsidR="00FB4B79" w:rsidRPr="002650E3">
        <w:rPr>
          <w:rFonts w:ascii="Calibri" w:hAnsi="Calibri" w:cs="Calibri"/>
          <w:sz w:val="22"/>
          <w:szCs w:val="22"/>
          <w:lang w:val="es-ES_tradnl"/>
        </w:rPr>
        <w:t xml:space="preserve">1 </w:t>
      </w:r>
      <w:r w:rsidRPr="002650E3">
        <w:rPr>
          <w:rFonts w:ascii="Calibri" w:hAnsi="Calibri" w:cs="Calibri"/>
          <w:sz w:val="22"/>
          <w:szCs w:val="22"/>
          <w:lang w:val="es-ES_tradnl"/>
        </w:rPr>
        <w:t xml:space="preserve">figura una lista de las Partes con contribuciones pendientes y el número de años </w:t>
      </w:r>
      <w:r w:rsidR="00D333FE" w:rsidRPr="002650E3">
        <w:rPr>
          <w:rFonts w:ascii="Calibri" w:hAnsi="Calibri" w:cs="Calibri"/>
          <w:sz w:val="22"/>
          <w:szCs w:val="22"/>
          <w:lang w:val="es-ES_tradnl"/>
        </w:rPr>
        <w:t>en mora. Cabe mencionar que se trata de las contribuciones de 2014 y años anteriores que estaban pendientes a 31 de diciembre de 2014 y que el total de tales contribuciones pendientes ha aumentado hasta 915.</w:t>
      </w:r>
      <w:r w:rsidR="00FB4B79" w:rsidRPr="002650E3">
        <w:rPr>
          <w:rFonts w:ascii="Calibri" w:hAnsi="Calibri" w:cs="Calibri"/>
          <w:sz w:val="22"/>
          <w:szCs w:val="22"/>
          <w:lang w:val="es-ES_tradnl"/>
        </w:rPr>
        <w:t>000</w:t>
      </w:r>
      <w:r w:rsidR="00D333FE" w:rsidRPr="002650E3">
        <w:rPr>
          <w:rFonts w:ascii="Calibri" w:hAnsi="Calibri" w:cs="Calibri"/>
          <w:sz w:val="22"/>
          <w:szCs w:val="22"/>
          <w:lang w:val="es-ES_tradnl"/>
        </w:rPr>
        <w:t xml:space="preserve"> francos suizos</w:t>
      </w:r>
      <w:r w:rsidR="00FB4B79" w:rsidRPr="002650E3">
        <w:rPr>
          <w:rFonts w:ascii="Calibri" w:hAnsi="Calibri" w:cs="Calibri"/>
          <w:sz w:val="22"/>
          <w:szCs w:val="22"/>
          <w:lang w:val="es-ES_tradnl"/>
        </w:rPr>
        <w:t>.</w:t>
      </w:r>
    </w:p>
    <w:p w:rsidR="00FB4B79" w:rsidRPr="002650E3" w:rsidRDefault="00FB4B79" w:rsidP="00FB4B79">
      <w:pPr>
        <w:autoSpaceDE w:val="0"/>
        <w:autoSpaceDN w:val="0"/>
        <w:adjustRightInd w:val="0"/>
        <w:rPr>
          <w:rFonts w:ascii="Calibri" w:hAnsi="Calibri" w:cs="Calibri"/>
          <w:sz w:val="22"/>
          <w:szCs w:val="22"/>
          <w:lang w:val="es-ES_tradnl"/>
        </w:rPr>
      </w:pPr>
    </w:p>
    <w:p w:rsidR="006F2DFF" w:rsidRPr="002650E3" w:rsidRDefault="006F2DFF" w:rsidP="00FB4B79">
      <w:pPr>
        <w:autoSpaceDE w:val="0"/>
        <w:autoSpaceDN w:val="0"/>
        <w:adjustRightInd w:val="0"/>
        <w:rPr>
          <w:rFonts w:ascii="Calibri" w:hAnsi="Calibri" w:cs="Calibri"/>
          <w:sz w:val="22"/>
          <w:szCs w:val="22"/>
          <w:lang w:val="es-ES_tradnl"/>
        </w:rPr>
      </w:pPr>
    </w:p>
    <w:p w:rsidR="006F2DFF" w:rsidRPr="002650E3" w:rsidRDefault="006F2DFF">
      <w:pPr>
        <w:rPr>
          <w:rFonts w:ascii="Calibri" w:hAnsi="Calibri" w:cs="Calibri"/>
          <w:sz w:val="22"/>
          <w:szCs w:val="22"/>
          <w:lang w:val="es-ES_tradnl"/>
        </w:rPr>
      </w:pPr>
      <w:r w:rsidRPr="002650E3">
        <w:rPr>
          <w:rFonts w:ascii="Calibri" w:hAnsi="Calibri" w:cs="Calibri"/>
          <w:sz w:val="22"/>
          <w:szCs w:val="22"/>
          <w:lang w:val="es-ES_tradnl"/>
        </w:rPr>
        <w:br w:type="page"/>
      </w:r>
    </w:p>
    <w:p w:rsidR="006F2DFF" w:rsidRPr="002650E3" w:rsidRDefault="0066232D" w:rsidP="00FB4B79">
      <w:pPr>
        <w:autoSpaceDE w:val="0"/>
        <w:autoSpaceDN w:val="0"/>
        <w:adjustRightInd w:val="0"/>
        <w:rPr>
          <w:rFonts w:ascii="Calibri" w:hAnsi="Calibri" w:cs="Calibri"/>
          <w:b/>
          <w:sz w:val="22"/>
          <w:szCs w:val="22"/>
          <w:lang w:val="es-ES_tradnl"/>
        </w:rPr>
      </w:pPr>
      <w:r w:rsidRPr="002650E3">
        <w:rPr>
          <w:rFonts w:ascii="Calibri" w:hAnsi="Calibri" w:cs="Calibri"/>
          <w:b/>
          <w:sz w:val="22"/>
          <w:szCs w:val="22"/>
          <w:lang w:val="es-ES_tradnl"/>
        </w:rPr>
        <w:lastRenderedPageBreak/>
        <w:t>An</w:t>
      </w:r>
      <w:r w:rsidR="006F2DFF" w:rsidRPr="002650E3">
        <w:rPr>
          <w:rFonts w:ascii="Calibri" w:hAnsi="Calibri" w:cs="Calibri"/>
          <w:b/>
          <w:sz w:val="22"/>
          <w:szCs w:val="22"/>
          <w:lang w:val="es-ES_tradnl"/>
        </w:rPr>
        <w:t>ex</w:t>
      </w:r>
      <w:r w:rsidRPr="002650E3">
        <w:rPr>
          <w:rFonts w:ascii="Calibri" w:hAnsi="Calibri" w:cs="Calibri"/>
          <w:b/>
          <w:sz w:val="22"/>
          <w:szCs w:val="22"/>
          <w:lang w:val="es-ES_tradnl"/>
        </w:rPr>
        <w:t>o</w:t>
      </w:r>
      <w:r w:rsidR="006F2DFF" w:rsidRPr="002650E3">
        <w:rPr>
          <w:rFonts w:ascii="Calibri" w:hAnsi="Calibri" w:cs="Calibri"/>
          <w:b/>
          <w:sz w:val="22"/>
          <w:szCs w:val="22"/>
          <w:lang w:val="es-ES_tradnl"/>
        </w:rPr>
        <w:t xml:space="preserve"> 1</w:t>
      </w:r>
    </w:p>
    <w:p w:rsidR="006F2DFF" w:rsidRPr="002650E3" w:rsidRDefault="006F2DFF" w:rsidP="00FB4B79">
      <w:pPr>
        <w:autoSpaceDE w:val="0"/>
        <w:autoSpaceDN w:val="0"/>
        <w:adjustRightInd w:val="0"/>
        <w:rPr>
          <w:rFonts w:ascii="Calibri" w:hAnsi="Calibri" w:cs="Calibri"/>
          <w:b/>
          <w:sz w:val="22"/>
          <w:szCs w:val="22"/>
          <w:lang w:val="es-ES_tradnl"/>
        </w:rPr>
      </w:pPr>
    </w:p>
    <w:p w:rsidR="006F2DFF" w:rsidRPr="002650E3" w:rsidRDefault="0066232D" w:rsidP="00FB4B79">
      <w:pPr>
        <w:autoSpaceDE w:val="0"/>
        <w:autoSpaceDN w:val="0"/>
        <w:adjustRightInd w:val="0"/>
        <w:rPr>
          <w:rFonts w:ascii="Calibri" w:hAnsi="Calibri" w:cs="Calibri"/>
          <w:b/>
          <w:sz w:val="22"/>
          <w:szCs w:val="22"/>
          <w:lang w:val="es-ES_tradnl"/>
        </w:rPr>
      </w:pPr>
      <w:r w:rsidRPr="002650E3">
        <w:rPr>
          <w:rFonts w:ascii="Calibri" w:hAnsi="Calibri" w:cs="Calibri"/>
          <w:b/>
          <w:sz w:val="22"/>
          <w:szCs w:val="22"/>
          <w:lang w:val="es-ES_tradnl"/>
        </w:rPr>
        <w:t xml:space="preserve">Contribuciones de los miembros, de 2014 y años anteriores, pendientes a </w:t>
      </w:r>
      <w:r w:rsidR="006F2DFF" w:rsidRPr="002650E3">
        <w:rPr>
          <w:rFonts w:ascii="Calibri" w:hAnsi="Calibri" w:cs="Calibri"/>
          <w:b/>
          <w:sz w:val="22"/>
          <w:szCs w:val="22"/>
          <w:lang w:val="es-ES_tradnl"/>
        </w:rPr>
        <w:t xml:space="preserve">31 </w:t>
      </w:r>
      <w:r w:rsidRPr="002650E3">
        <w:rPr>
          <w:rFonts w:ascii="Calibri" w:hAnsi="Calibri" w:cs="Calibri"/>
          <w:b/>
          <w:sz w:val="22"/>
          <w:szCs w:val="22"/>
          <w:lang w:val="es-ES_tradnl"/>
        </w:rPr>
        <w:t xml:space="preserve">de diciembre de </w:t>
      </w:r>
      <w:r w:rsidR="006F2DFF" w:rsidRPr="002650E3">
        <w:rPr>
          <w:rFonts w:ascii="Calibri" w:hAnsi="Calibri" w:cs="Calibri"/>
          <w:b/>
          <w:sz w:val="22"/>
          <w:szCs w:val="22"/>
          <w:lang w:val="es-ES_tradnl"/>
        </w:rPr>
        <w:t>2014</w:t>
      </w:r>
    </w:p>
    <w:p w:rsidR="006F2DFF" w:rsidRPr="002650E3" w:rsidRDefault="006F2DFF" w:rsidP="00FB4B79">
      <w:pPr>
        <w:autoSpaceDE w:val="0"/>
        <w:autoSpaceDN w:val="0"/>
        <w:adjustRightInd w:val="0"/>
        <w:rPr>
          <w:rFonts w:ascii="Calibri" w:hAnsi="Calibri" w:cs="Calibri"/>
          <w:sz w:val="22"/>
          <w:szCs w:val="22"/>
          <w:lang w:val="es-ES_tradnl"/>
        </w:rPr>
      </w:pPr>
    </w:p>
    <w:p w:rsidR="000B26D3" w:rsidRPr="002650E3" w:rsidRDefault="00A468B4" w:rsidP="00554FED">
      <w:pPr>
        <w:rPr>
          <w:b/>
          <w:lang w:val="es-ES_tradnl"/>
        </w:rPr>
      </w:pPr>
      <w:r w:rsidRPr="00A468B4">
        <w:rPr>
          <w:noProof/>
        </w:rPr>
        <w:drawing>
          <wp:inline distT="0" distB="0" distL="0" distR="0">
            <wp:extent cx="5732145" cy="656465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32145" cy="6564650"/>
                    </a:xfrm>
                    <a:prstGeom prst="rect">
                      <a:avLst/>
                    </a:prstGeom>
                    <a:noFill/>
                    <a:ln w="9525">
                      <a:noFill/>
                      <a:miter lim="800000"/>
                      <a:headEnd/>
                      <a:tailEnd/>
                    </a:ln>
                  </pic:spPr>
                </pic:pic>
              </a:graphicData>
            </a:graphic>
          </wp:inline>
        </w:drawing>
      </w:r>
    </w:p>
    <w:sectPr w:rsidR="000B26D3" w:rsidRPr="002650E3" w:rsidSect="006B31EC">
      <w:footerReference w:type="default" r:id="rId10"/>
      <w:pgSz w:w="11907" w:h="16840" w:code="9"/>
      <w:pgMar w:top="1440" w:right="1440" w:bottom="1440" w:left="1440"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42F" w:rsidRDefault="00BE642F">
      <w:r>
        <w:separator/>
      </w:r>
    </w:p>
  </w:endnote>
  <w:endnote w:type="continuationSeparator" w:id="0">
    <w:p w:rsidR="00BE642F" w:rsidRDefault="00BE6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42F" w:rsidRPr="006B31EC" w:rsidRDefault="00BE642F" w:rsidP="006B31EC">
    <w:pPr>
      <w:pStyle w:val="Header"/>
      <w:tabs>
        <w:tab w:val="clear" w:pos="8640"/>
        <w:tab w:val="right" w:pos="9072"/>
      </w:tabs>
      <w:ind w:right="-45"/>
      <w:rPr>
        <w:rFonts w:asciiTheme="minorHAnsi" w:hAnsiTheme="minorHAnsi"/>
        <w:sz w:val="20"/>
      </w:rPr>
    </w:pPr>
    <w:r w:rsidRPr="006B31EC">
      <w:rPr>
        <w:rFonts w:asciiTheme="minorHAnsi" w:hAnsiTheme="minorHAnsi"/>
        <w:sz w:val="20"/>
      </w:rPr>
      <w:t>Ramsar COP12 DOC.</w:t>
    </w:r>
    <w:r>
      <w:rPr>
        <w:rFonts w:asciiTheme="minorHAnsi" w:hAnsiTheme="minorHAnsi"/>
        <w:sz w:val="20"/>
      </w:rPr>
      <w:t>15</w:t>
    </w:r>
    <w:r w:rsidRPr="006B31EC">
      <w:rPr>
        <w:rFonts w:asciiTheme="minorHAnsi" w:hAnsiTheme="minorHAnsi"/>
        <w:sz w:val="20"/>
      </w:rPr>
      <w:tab/>
    </w:r>
    <w:r w:rsidRPr="006B31EC">
      <w:rPr>
        <w:rFonts w:asciiTheme="minorHAnsi" w:hAnsiTheme="minorHAnsi"/>
        <w:sz w:val="20"/>
      </w:rPr>
      <w:tab/>
    </w:r>
    <w:r w:rsidR="00642AE6" w:rsidRPr="006B31EC">
      <w:rPr>
        <w:rStyle w:val="PageNumber"/>
        <w:rFonts w:asciiTheme="minorHAnsi" w:hAnsiTheme="minorHAnsi"/>
        <w:sz w:val="20"/>
      </w:rPr>
      <w:fldChar w:fldCharType="begin"/>
    </w:r>
    <w:r w:rsidRPr="006B31EC">
      <w:rPr>
        <w:rStyle w:val="PageNumber"/>
        <w:rFonts w:asciiTheme="minorHAnsi" w:hAnsiTheme="minorHAnsi"/>
        <w:sz w:val="20"/>
      </w:rPr>
      <w:instrText xml:space="preserve"> PAGE   \* MERGEFORMAT </w:instrText>
    </w:r>
    <w:r w:rsidR="00642AE6" w:rsidRPr="006B31EC">
      <w:rPr>
        <w:rStyle w:val="PageNumber"/>
        <w:rFonts w:asciiTheme="minorHAnsi" w:hAnsiTheme="minorHAnsi"/>
        <w:sz w:val="20"/>
      </w:rPr>
      <w:fldChar w:fldCharType="separate"/>
    </w:r>
    <w:r w:rsidR="00A7097D">
      <w:rPr>
        <w:rStyle w:val="PageNumber"/>
        <w:rFonts w:asciiTheme="minorHAnsi" w:hAnsiTheme="minorHAnsi"/>
        <w:noProof/>
        <w:sz w:val="20"/>
      </w:rPr>
      <w:t>3</w:t>
    </w:r>
    <w:r w:rsidR="00642AE6" w:rsidRPr="006B31EC">
      <w:rPr>
        <w:rStyle w:val="PageNumbe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42F" w:rsidRDefault="00BE642F">
      <w:r>
        <w:separator/>
      </w:r>
    </w:p>
  </w:footnote>
  <w:footnote w:type="continuationSeparator" w:id="0">
    <w:p w:rsidR="00BE642F" w:rsidRDefault="00BE642F">
      <w:r>
        <w:continuationSeparator/>
      </w:r>
    </w:p>
  </w:footnote>
  <w:footnote w:id="1">
    <w:p w:rsidR="00BE642F" w:rsidRPr="00A370C1" w:rsidRDefault="00BE642F" w:rsidP="000B26D3">
      <w:pPr>
        <w:autoSpaceDE w:val="0"/>
        <w:autoSpaceDN w:val="0"/>
        <w:adjustRightInd w:val="0"/>
        <w:rPr>
          <w:rFonts w:ascii="Calibri" w:hAnsi="Calibri" w:cs="Calibri"/>
          <w:color w:val="000000"/>
          <w:sz w:val="18"/>
          <w:szCs w:val="18"/>
          <w:lang w:val="es-ES_tradnl"/>
        </w:rPr>
      </w:pPr>
      <w:r w:rsidRPr="00A370C1">
        <w:rPr>
          <w:rStyle w:val="FootnoteReference"/>
          <w:rFonts w:ascii="Calibri" w:hAnsi="Calibri" w:cs="Calibri"/>
          <w:sz w:val="18"/>
          <w:szCs w:val="18"/>
          <w:lang w:val="es-ES_tradnl"/>
        </w:rPr>
        <w:footnoteRef/>
      </w:r>
      <w:r w:rsidRPr="00A370C1">
        <w:rPr>
          <w:rFonts w:ascii="Calibri" w:hAnsi="Calibri" w:cs="Calibri"/>
          <w:sz w:val="18"/>
          <w:szCs w:val="18"/>
          <w:lang w:val="es-ES_tradnl"/>
        </w:rPr>
        <w:t xml:space="preserve">  Las contribuciones pendientes no se pasan a pérdidas y ganancias. El Comité Permanente recibe aviso si una Parte indica expresamente que no reconoce sus contribuciones pendientes o no tiene intención de abonarlas.</w:t>
      </w:r>
    </w:p>
    <w:p w:rsidR="00BE642F" w:rsidRPr="00A370C1" w:rsidRDefault="00BE642F">
      <w:pPr>
        <w:pStyle w:val="FootnoteText"/>
        <w:rPr>
          <w:lang w:val="es-ES_tradn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FBE"/>
    <w:multiLevelType w:val="hybridMultilevel"/>
    <w:tmpl w:val="58E2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B761D"/>
    <w:multiLevelType w:val="multilevel"/>
    <w:tmpl w:val="306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17C83"/>
    <w:multiLevelType w:val="hybridMultilevel"/>
    <w:tmpl w:val="76EEF44C"/>
    <w:lvl w:ilvl="0" w:tplc="82E651E0">
      <w:start w:val="23"/>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FD1B35"/>
    <w:multiLevelType w:val="multilevel"/>
    <w:tmpl w:val="06FA16E6"/>
    <w:lvl w:ilvl="0">
      <w:start w:val="14"/>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DA70034"/>
    <w:multiLevelType w:val="multilevel"/>
    <w:tmpl w:val="13E47EEC"/>
    <w:lvl w:ilvl="0">
      <w:start w:val="14"/>
      <w:numFmt w:val="decimal"/>
      <w:lvlText w:val="%1"/>
      <w:lvlJc w:val="left"/>
      <w:pPr>
        <w:tabs>
          <w:tab w:val="num" w:pos="495"/>
        </w:tabs>
        <w:ind w:left="495" w:hanging="495"/>
      </w:pPr>
    </w:lvl>
    <w:lvl w:ilvl="1">
      <w:start w:val="9"/>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2D81EF7"/>
    <w:multiLevelType w:val="hybridMultilevel"/>
    <w:tmpl w:val="511646B2"/>
    <w:lvl w:ilvl="0" w:tplc="504CD46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46F1EBA"/>
    <w:multiLevelType w:val="hybridMultilevel"/>
    <w:tmpl w:val="CAA24B7A"/>
    <w:lvl w:ilvl="0" w:tplc="64D6D068">
      <w:start w:val="1"/>
      <w:numFmt w:val="lowerLetter"/>
      <w:lvlText w:val="%1."/>
      <w:lvlJc w:val="left"/>
      <w:pPr>
        <w:tabs>
          <w:tab w:val="num" w:pos="900"/>
        </w:tabs>
        <w:ind w:left="900" w:hanging="360"/>
      </w:pPr>
      <w:rPr>
        <w:rFonts w:hint="default"/>
        <w:color w:val="008000"/>
      </w:rPr>
    </w:lvl>
    <w:lvl w:ilvl="1" w:tplc="0504CCC4">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61F57F9"/>
    <w:multiLevelType w:val="hybridMultilevel"/>
    <w:tmpl w:val="539E6BDA"/>
    <w:lvl w:ilvl="0" w:tplc="85127A6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8825C01"/>
    <w:multiLevelType w:val="multilevel"/>
    <w:tmpl w:val="B48E5A44"/>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B04305E"/>
    <w:multiLevelType w:val="hybridMultilevel"/>
    <w:tmpl w:val="AA5C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A65BF"/>
    <w:multiLevelType w:val="hybridMultilevel"/>
    <w:tmpl w:val="2C24EDF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Aria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Arial"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Arial"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1ECD656B"/>
    <w:multiLevelType w:val="multilevel"/>
    <w:tmpl w:val="0826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605F69"/>
    <w:multiLevelType w:val="multilevel"/>
    <w:tmpl w:val="0A7EE9E2"/>
    <w:lvl w:ilvl="0">
      <w:start w:val="15"/>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263045C4"/>
    <w:multiLevelType w:val="hybridMultilevel"/>
    <w:tmpl w:val="6F0E0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97936A9"/>
    <w:multiLevelType w:val="hybridMultilevel"/>
    <w:tmpl w:val="CF14BF58"/>
    <w:lvl w:ilvl="0" w:tplc="76FE7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973689"/>
    <w:multiLevelType w:val="hybridMultilevel"/>
    <w:tmpl w:val="DD0A4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A3ADA"/>
    <w:multiLevelType w:val="multilevel"/>
    <w:tmpl w:val="EEEC887E"/>
    <w:lvl w:ilvl="0">
      <w:start w:val="14"/>
      <w:numFmt w:val="decimal"/>
      <w:lvlText w:val="%1"/>
      <w:lvlJc w:val="left"/>
      <w:pPr>
        <w:tabs>
          <w:tab w:val="num" w:pos="384"/>
        </w:tabs>
        <w:ind w:left="384" w:hanging="384"/>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0D764BD"/>
    <w:multiLevelType w:val="hybridMultilevel"/>
    <w:tmpl w:val="9E7A4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7D05"/>
    <w:multiLevelType w:val="hybridMultilevel"/>
    <w:tmpl w:val="D0F4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5161F"/>
    <w:multiLevelType w:val="hybridMultilevel"/>
    <w:tmpl w:val="4006B224"/>
    <w:lvl w:ilvl="0" w:tplc="B44657EA">
      <w:start w:val="2"/>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3A5C1222"/>
    <w:multiLevelType w:val="hybridMultilevel"/>
    <w:tmpl w:val="9FCCD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0C16FF4"/>
    <w:multiLevelType w:val="hybridMultilevel"/>
    <w:tmpl w:val="E3CE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818F4"/>
    <w:multiLevelType w:val="hybridMultilevel"/>
    <w:tmpl w:val="06FC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27D5A"/>
    <w:multiLevelType w:val="hybridMultilevel"/>
    <w:tmpl w:val="8174A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CA4CBC"/>
    <w:multiLevelType w:val="multilevel"/>
    <w:tmpl w:val="12FA60AE"/>
    <w:lvl w:ilvl="0">
      <w:start w:val="26"/>
      <w:numFmt w:val="decimal"/>
      <w:lvlText w:val="%1"/>
      <w:lvlJc w:val="left"/>
      <w:pPr>
        <w:tabs>
          <w:tab w:val="num" w:pos="495"/>
        </w:tabs>
        <w:ind w:left="495" w:hanging="495"/>
      </w:pPr>
    </w:lvl>
    <w:lvl w:ilvl="1">
      <w:start w:val="9"/>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nsid w:val="528A4890"/>
    <w:multiLevelType w:val="multilevel"/>
    <w:tmpl w:val="212E694A"/>
    <w:lvl w:ilvl="0">
      <w:start w:val="26"/>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768043C"/>
    <w:multiLevelType w:val="hybridMultilevel"/>
    <w:tmpl w:val="9B626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6C20E6"/>
    <w:multiLevelType w:val="hybridMultilevel"/>
    <w:tmpl w:val="A008FC14"/>
    <w:lvl w:ilvl="0" w:tplc="F38036C6">
      <w:start w:val="1"/>
      <w:numFmt w:val="bullet"/>
      <w:lvlText w:val=""/>
      <w:lvlJc w:val="left"/>
      <w:pPr>
        <w:ind w:left="1494" w:hanging="360"/>
      </w:pPr>
      <w:rPr>
        <w:rFonts w:ascii="Symbol" w:hAnsi="Symbol" w:hint="default"/>
        <w:sz w:val="20"/>
      </w:rPr>
    </w:lvl>
    <w:lvl w:ilvl="1" w:tplc="04090003" w:tentative="1">
      <w:start w:val="1"/>
      <w:numFmt w:val="bullet"/>
      <w:lvlText w:val="o"/>
      <w:lvlJc w:val="left"/>
      <w:pPr>
        <w:ind w:left="2214" w:hanging="360"/>
      </w:pPr>
      <w:rPr>
        <w:rFonts w:ascii="Courier New" w:hAnsi="Courier New" w:cs="Aria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Arial"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Arial" w:hint="default"/>
      </w:rPr>
    </w:lvl>
    <w:lvl w:ilvl="8" w:tplc="04090005" w:tentative="1">
      <w:start w:val="1"/>
      <w:numFmt w:val="bullet"/>
      <w:lvlText w:val=""/>
      <w:lvlJc w:val="left"/>
      <w:pPr>
        <w:ind w:left="7254" w:hanging="360"/>
      </w:pPr>
      <w:rPr>
        <w:rFonts w:ascii="Wingdings" w:hAnsi="Wingdings" w:hint="default"/>
      </w:rPr>
    </w:lvl>
  </w:abstractNum>
  <w:abstractNum w:abstractNumId="28">
    <w:nsid w:val="59642D21"/>
    <w:multiLevelType w:val="hybridMultilevel"/>
    <w:tmpl w:val="35BA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5B7E6B"/>
    <w:multiLevelType w:val="hybridMultilevel"/>
    <w:tmpl w:val="10D04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2120D"/>
    <w:multiLevelType w:val="multilevel"/>
    <w:tmpl w:val="B256FCD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E842707"/>
    <w:multiLevelType w:val="multilevel"/>
    <w:tmpl w:val="FAB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DA1EDD"/>
    <w:multiLevelType w:val="hybridMultilevel"/>
    <w:tmpl w:val="3C0289CA"/>
    <w:lvl w:ilvl="0" w:tplc="73CE43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64C34945"/>
    <w:multiLevelType w:val="multilevel"/>
    <w:tmpl w:val="59E28AAA"/>
    <w:lvl w:ilvl="0">
      <w:start w:val="16"/>
      <w:numFmt w:val="decimal"/>
      <w:lvlText w:val="%1"/>
      <w:lvlJc w:val="left"/>
      <w:pPr>
        <w:tabs>
          <w:tab w:val="num" w:pos="384"/>
        </w:tabs>
        <w:ind w:left="384" w:hanging="384"/>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7143EAF"/>
    <w:multiLevelType w:val="hybridMultilevel"/>
    <w:tmpl w:val="859AC33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BC82AFE"/>
    <w:multiLevelType w:val="hybridMultilevel"/>
    <w:tmpl w:val="3CC0EF2E"/>
    <w:lvl w:ilvl="0" w:tplc="0D5858EE">
      <w:start w:val="12"/>
      <w:numFmt w:val="bullet"/>
      <w:lvlText w:val="-"/>
      <w:lvlJc w:val="left"/>
      <w:pPr>
        <w:tabs>
          <w:tab w:val="num" w:pos="1143"/>
        </w:tabs>
        <w:ind w:left="1143" w:hanging="576"/>
      </w:pPr>
      <w:rPr>
        <w:rFonts w:ascii="Garamond" w:eastAsia="Times New Roman" w:hAnsi="Garamond" w:cs="Times New Roman" w:hint="default"/>
      </w:rPr>
    </w:lvl>
    <w:lvl w:ilvl="1" w:tplc="04090003" w:tentative="1">
      <w:start w:val="1"/>
      <w:numFmt w:val="bullet"/>
      <w:lvlText w:val="o"/>
      <w:lvlJc w:val="left"/>
      <w:pPr>
        <w:tabs>
          <w:tab w:val="num" w:pos="1647"/>
        </w:tabs>
        <w:ind w:left="1647" w:hanging="360"/>
      </w:pPr>
      <w:rPr>
        <w:rFonts w:ascii="Courier New" w:hAnsi="Courier New" w:cs="Symbol"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Symbol"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Symbol"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6">
    <w:nsid w:val="6E935187"/>
    <w:multiLevelType w:val="hybridMultilevel"/>
    <w:tmpl w:val="1BC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8440FA"/>
    <w:multiLevelType w:val="multilevel"/>
    <w:tmpl w:val="082CC884"/>
    <w:lvl w:ilvl="0">
      <w:start w:val="14"/>
      <w:numFmt w:val="decimal"/>
      <w:lvlText w:val="%1"/>
      <w:lvlJc w:val="left"/>
      <w:pPr>
        <w:tabs>
          <w:tab w:val="num" w:pos="495"/>
        </w:tabs>
        <w:ind w:left="495" w:hanging="495"/>
      </w:pPr>
    </w:lvl>
    <w:lvl w:ilvl="1">
      <w:start w:val="5"/>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nsid w:val="73001EA3"/>
    <w:multiLevelType w:val="hybridMultilevel"/>
    <w:tmpl w:val="5470B1F4"/>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115637"/>
    <w:multiLevelType w:val="hybridMultilevel"/>
    <w:tmpl w:val="12767A9A"/>
    <w:lvl w:ilvl="0" w:tplc="CB481C54">
      <w:start w:val="1"/>
      <w:numFmt w:val="low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nsid w:val="7E3B665A"/>
    <w:multiLevelType w:val="multilevel"/>
    <w:tmpl w:val="BF584558"/>
    <w:lvl w:ilvl="0">
      <w:start w:val="14"/>
      <w:numFmt w:val="decimal"/>
      <w:lvlText w:val="%1"/>
      <w:lvlJc w:val="left"/>
      <w:pPr>
        <w:tabs>
          <w:tab w:val="num" w:pos="600"/>
        </w:tabs>
        <w:ind w:left="600" w:hanging="600"/>
      </w:pPr>
    </w:lvl>
    <w:lvl w:ilvl="1">
      <w:start w:val="15"/>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38"/>
  </w:num>
  <w:num w:numId="2">
    <w:abstractNumId w:val="20"/>
  </w:num>
  <w:num w:numId="3">
    <w:abstractNumId w:val="23"/>
  </w:num>
  <w:num w:numId="4">
    <w:abstractNumId w:val="15"/>
  </w:num>
  <w:num w:numId="5">
    <w:abstractNumId w:val="30"/>
  </w:num>
  <w:num w:numId="6">
    <w:abstractNumId w:val="35"/>
  </w:num>
  <w:num w:numId="7">
    <w:abstractNumId w:val="8"/>
  </w:num>
  <w:num w:numId="8">
    <w:abstractNumId w:val="6"/>
  </w:num>
  <w:num w:numId="9">
    <w:abstractNumId w:val="14"/>
  </w:num>
  <w:num w:numId="10">
    <w:abstractNumId w:val="3"/>
  </w:num>
  <w:num w:numId="11">
    <w:abstractNumId w:val="34"/>
  </w:num>
  <w:num w:numId="12">
    <w:abstractNumId w:val="39"/>
  </w:num>
  <w:num w:numId="13">
    <w:abstractNumId w:val="7"/>
  </w:num>
  <w:num w:numId="14">
    <w:abstractNumId w:val="5"/>
  </w:num>
  <w:num w:numId="15">
    <w:abstractNumId w:val="16"/>
  </w:num>
  <w:num w:numId="16">
    <w:abstractNumId w:val="33"/>
  </w:num>
  <w:num w:numId="17">
    <w:abstractNumId w:val="25"/>
  </w:num>
  <w:num w:numId="18">
    <w:abstractNumId w:val="37"/>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
  </w:num>
  <w:num w:numId="27">
    <w:abstractNumId w:val="31"/>
  </w:num>
  <w:num w:numId="28">
    <w:abstractNumId w:val="11"/>
  </w:num>
  <w:num w:numId="29">
    <w:abstractNumId w:val="17"/>
  </w:num>
  <w:num w:numId="30">
    <w:abstractNumId w:val="13"/>
  </w:num>
  <w:num w:numId="31">
    <w:abstractNumId w:val="28"/>
  </w:num>
  <w:num w:numId="32">
    <w:abstractNumId w:val="18"/>
  </w:num>
  <w:num w:numId="33">
    <w:abstractNumId w:val="32"/>
  </w:num>
  <w:num w:numId="34">
    <w:abstractNumId w:val="21"/>
  </w:num>
  <w:num w:numId="35">
    <w:abstractNumId w:val="0"/>
  </w:num>
  <w:num w:numId="36">
    <w:abstractNumId w:val="9"/>
  </w:num>
  <w:num w:numId="37">
    <w:abstractNumId w:val="36"/>
  </w:num>
  <w:num w:numId="38">
    <w:abstractNumId w:val="22"/>
  </w:num>
  <w:num w:numId="39">
    <w:abstractNumId w:val="29"/>
  </w:num>
  <w:num w:numId="40">
    <w:abstractNumId w:val="10"/>
  </w:num>
  <w:num w:numId="41">
    <w:abstractNumId w:val="27"/>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851"/>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C34133"/>
    <w:rsid w:val="00000D9D"/>
    <w:rsid w:val="00006AED"/>
    <w:rsid w:val="000A30EF"/>
    <w:rsid w:val="000B26D3"/>
    <w:rsid w:val="000C3E5D"/>
    <w:rsid w:val="00150957"/>
    <w:rsid w:val="001667B3"/>
    <w:rsid w:val="00167933"/>
    <w:rsid w:val="00177FC3"/>
    <w:rsid w:val="001923A5"/>
    <w:rsid w:val="0019401F"/>
    <w:rsid w:val="001A033A"/>
    <w:rsid w:val="001E78AC"/>
    <w:rsid w:val="00211D5E"/>
    <w:rsid w:val="00262C9D"/>
    <w:rsid w:val="002650E3"/>
    <w:rsid w:val="00285449"/>
    <w:rsid w:val="00290A83"/>
    <w:rsid w:val="002C2F72"/>
    <w:rsid w:val="002E00E8"/>
    <w:rsid w:val="002E73A8"/>
    <w:rsid w:val="00314C1E"/>
    <w:rsid w:val="00370EDC"/>
    <w:rsid w:val="003B7B1C"/>
    <w:rsid w:val="003D6309"/>
    <w:rsid w:val="003F309D"/>
    <w:rsid w:val="003F7A3B"/>
    <w:rsid w:val="004F1AAC"/>
    <w:rsid w:val="00554FED"/>
    <w:rsid w:val="005C1815"/>
    <w:rsid w:val="0062018C"/>
    <w:rsid w:val="00642AE6"/>
    <w:rsid w:val="0066232D"/>
    <w:rsid w:val="00684539"/>
    <w:rsid w:val="006B29D5"/>
    <w:rsid w:val="006B31EC"/>
    <w:rsid w:val="006B5AD8"/>
    <w:rsid w:val="006F2DFF"/>
    <w:rsid w:val="006F53E8"/>
    <w:rsid w:val="0072177A"/>
    <w:rsid w:val="007242AE"/>
    <w:rsid w:val="007654CB"/>
    <w:rsid w:val="00770657"/>
    <w:rsid w:val="00770B39"/>
    <w:rsid w:val="00785111"/>
    <w:rsid w:val="007C2430"/>
    <w:rsid w:val="007C5B75"/>
    <w:rsid w:val="007F00A9"/>
    <w:rsid w:val="007F2E09"/>
    <w:rsid w:val="00811D49"/>
    <w:rsid w:val="00812D10"/>
    <w:rsid w:val="00866C39"/>
    <w:rsid w:val="008D6FBA"/>
    <w:rsid w:val="008E5000"/>
    <w:rsid w:val="008F5254"/>
    <w:rsid w:val="00920234"/>
    <w:rsid w:val="00933CED"/>
    <w:rsid w:val="009423F4"/>
    <w:rsid w:val="00950216"/>
    <w:rsid w:val="009773EC"/>
    <w:rsid w:val="00990872"/>
    <w:rsid w:val="00997B3B"/>
    <w:rsid w:val="00A072F1"/>
    <w:rsid w:val="00A14A5A"/>
    <w:rsid w:val="00A370C1"/>
    <w:rsid w:val="00A468B4"/>
    <w:rsid w:val="00A5446F"/>
    <w:rsid w:val="00A7097D"/>
    <w:rsid w:val="00A86E76"/>
    <w:rsid w:val="00A91525"/>
    <w:rsid w:val="00AA48BB"/>
    <w:rsid w:val="00AA4A7C"/>
    <w:rsid w:val="00AA5278"/>
    <w:rsid w:val="00AF520E"/>
    <w:rsid w:val="00B44A64"/>
    <w:rsid w:val="00B51787"/>
    <w:rsid w:val="00BE642F"/>
    <w:rsid w:val="00C34133"/>
    <w:rsid w:val="00C60110"/>
    <w:rsid w:val="00C87DC0"/>
    <w:rsid w:val="00C94FA8"/>
    <w:rsid w:val="00D12369"/>
    <w:rsid w:val="00D333FE"/>
    <w:rsid w:val="00DA678C"/>
    <w:rsid w:val="00DC7529"/>
    <w:rsid w:val="00DF4E55"/>
    <w:rsid w:val="00E33904"/>
    <w:rsid w:val="00E364CA"/>
    <w:rsid w:val="00E60DC9"/>
    <w:rsid w:val="00E743B2"/>
    <w:rsid w:val="00EA549C"/>
    <w:rsid w:val="00EB63F1"/>
    <w:rsid w:val="00ED3823"/>
    <w:rsid w:val="00ED7B50"/>
    <w:rsid w:val="00EF0382"/>
    <w:rsid w:val="00F36482"/>
    <w:rsid w:val="00F74DCF"/>
    <w:rsid w:val="00FB4B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sz w:val="24"/>
      <w:szCs w:val="24"/>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sz w:val="24"/>
      <w:szCs w:val="24"/>
      <w:lang w:val="en-US" w:eastAsia="en-US"/>
    </w:rPr>
  </w:style>
  <w:style w:type="paragraph" w:styleId="Revision">
    <w:name w:val="Revision"/>
    <w:hidden/>
    <w:uiPriority w:val="99"/>
    <w:semiHidden/>
    <w:rsid w:val="007242AE"/>
    <w:rPr>
      <w:sz w:val="24"/>
      <w:szCs w:val="24"/>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rsid w:val="00C94FA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Ttulo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Textodeglobo">
    <w:name w:val="Balloon Text"/>
    <w:basedOn w:val="Normal"/>
    <w:semiHidden/>
    <w:rsid w:val="00E45C25"/>
    <w:rPr>
      <w:rFonts w:ascii="Arial" w:eastAsia="Dotum" w:hAnsi="Arial"/>
      <w:sz w:val="18"/>
      <w:szCs w:val="18"/>
    </w:rPr>
  </w:style>
  <w:style w:type="paragraph" w:styleId="Piedepgina">
    <w:name w:val="footer"/>
    <w:basedOn w:val="Normal"/>
    <w:rsid w:val="006F4F21"/>
    <w:pPr>
      <w:tabs>
        <w:tab w:val="center" w:pos="4320"/>
        <w:tab w:val="right" w:pos="8640"/>
      </w:tabs>
    </w:pPr>
  </w:style>
  <w:style w:type="character" w:styleId="Nmerodepgina">
    <w:name w:val="page number"/>
    <w:basedOn w:val="Fuentedeprrafopredeter"/>
    <w:rsid w:val="006F4F21"/>
  </w:style>
  <w:style w:type="character" w:styleId="Refdecomentario">
    <w:name w:val="annotation reference"/>
    <w:basedOn w:val="Fuentedeprrafopredeter"/>
    <w:semiHidden/>
    <w:rsid w:val="001F2842"/>
    <w:rPr>
      <w:sz w:val="16"/>
      <w:szCs w:val="16"/>
    </w:rPr>
  </w:style>
  <w:style w:type="paragraph" w:styleId="Textocomentario">
    <w:name w:val="annotation text"/>
    <w:basedOn w:val="Normal"/>
    <w:semiHidden/>
    <w:rsid w:val="001F2842"/>
    <w:rPr>
      <w:sz w:val="20"/>
      <w:szCs w:val="20"/>
    </w:rPr>
  </w:style>
  <w:style w:type="paragraph" w:styleId="Asuntodelcomentario">
    <w:name w:val="annotation subject"/>
    <w:basedOn w:val="Textocomentario"/>
    <w:next w:val="Textocomentario"/>
    <w:semiHidden/>
    <w:rsid w:val="001F2842"/>
    <w:rPr>
      <w:b/>
      <w:bCs/>
    </w:rPr>
  </w:style>
  <w:style w:type="paragraph" w:styleId="Textonotapie">
    <w:name w:val="footnote text"/>
    <w:basedOn w:val="Normal"/>
    <w:semiHidden/>
    <w:rsid w:val="00C22C92"/>
    <w:rPr>
      <w:sz w:val="20"/>
      <w:szCs w:val="20"/>
    </w:rPr>
  </w:style>
  <w:style w:type="character" w:styleId="Refdenotaalpie">
    <w:name w:val="footnote reference"/>
    <w:basedOn w:val="Fuentedeprrafopredeter"/>
    <w:semiHidden/>
    <w:rsid w:val="00C22C92"/>
    <w:rPr>
      <w:vertAlign w:val="superscript"/>
    </w:rPr>
  </w:style>
  <w:style w:type="paragraph" w:styleId="Encabezado">
    <w:name w:val="header"/>
    <w:basedOn w:val="Normal"/>
    <w:link w:val="EncabezadoCar"/>
    <w:rsid w:val="002F381C"/>
    <w:pPr>
      <w:tabs>
        <w:tab w:val="center" w:pos="4320"/>
        <w:tab w:val="right" w:pos="8640"/>
      </w:tabs>
    </w:pPr>
  </w:style>
  <w:style w:type="paragraph" w:styleId="Textonotaalfinal">
    <w:name w:val="endnote text"/>
    <w:basedOn w:val="Normal"/>
    <w:link w:val="TextonotaalfinalCar"/>
    <w:rsid w:val="00E536CA"/>
    <w:rPr>
      <w:sz w:val="20"/>
      <w:szCs w:val="20"/>
    </w:rPr>
  </w:style>
  <w:style w:type="character" w:customStyle="1" w:styleId="TextonotaalfinalCar">
    <w:name w:val="Texto nota al final Car"/>
    <w:basedOn w:val="Fuentedeprrafopredeter"/>
    <w:link w:val="Textonotaalfinal"/>
    <w:rsid w:val="00E536CA"/>
  </w:style>
  <w:style w:type="character" w:styleId="Refdenotaalfinal">
    <w:name w:val="endnote reference"/>
    <w:basedOn w:val="Fuentedeprrafopredeter"/>
    <w:rsid w:val="00E536CA"/>
    <w:rPr>
      <w:vertAlign w:val="superscript"/>
    </w:rPr>
  </w:style>
  <w:style w:type="paragraph" w:customStyle="1" w:styleId="Default">
    <w:name w:val="Default"/>
    <w:rsid w:val="00E536CA"/>
    <w:pPr>
      <w:autoSpaceDE w:val="0"/>
      <w:autoSpaceDN w:val="0"/>
      <w:adjustRightInd w:val="0"/>
    </w:pPr>
    <w:rPr>
      <w:color w:val="000000"/>
      <w:sz w:val="24"/>
      <w:szCs w:val="24"/>
      <w:lang w:val="en-US" w:eastAsia="en-US"/>
    </w:rPr>
  </w:style>
  <w:style w:type="paragraph" w:customStyle="1" w:styleId="MediumGrid1-Accent21">
    <w:name w:val="Medium Grid 1 - Accent 21"/>
    <w:basedOn w:val="Normal"/>
    <w:uiPriority w:val="34"/>
    <w:qFormat/>
    <w:rsid w:val="00FF77D6"/>
    <w:pPr>
      <w:ind w:left="720"/>
    </w:pPr>
  </w:style>
  <w:style w:type="table" w:styleId="Tablaconcuadrcula">
    <w:name w:val="Table Grid"/>
    <w:basedOn w:val="Tablanormal"/>
    <w:rsid w:val="00053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s">
    <w:name w:val="Emphasis"/>
    <w:basedOn w:val="Fuentedeprrafopredeter"/>
    <w:uiPriority w:val="20"/>
    <w:qFormat/>
    <w:rsid w:val="00326EFC"/>
    <w:rPr>
      <w:b/>
      <w:bCs/>
      <w:i w:val="0"/>
      <w:iCs w:val="0"/>
    </w:rPr>
  </w:style>
  <w:style w:type="character" w:customStyle="1" w:styleId="st1">
    <w:name w:val="st1"/>
    <w:basedOn w:val="Fuentedeprrafopredeter"/>
    <w:rsid w:val="00326EFC"/>
  </w:style>
  <w:style w:type="character" w:styleId="Hipervnculo">
    <w:name w:val="Hyperlink"/>
    <w:basedOn w:val="Fuentedeprrafopredeter"/>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sz w:val="24"/>
      <w:szCs w:val="24"/>
      <w:lang w:val="en-US" w:eastAsia="en-US"/>
    </w:rPr>
  </w:style>
  <w:style w:type="paragraph" w:styleId="Revisin">
    <w:name w:val="Revision"/>
    <w:hidden/>
    <w:uiPriority w:val="99"/>
    <w:semiHidden/>
    <w:rsid w:val="007242AE"/>
    <w:rPr>
      <w:sz w:val="24"/>
      <w:szCs w:val="24"/>
      <w:lang w:val="en-US" w:eastAsia="en-US"/>
    </w:rPr>
  </w:style>
  <w:style w:type="paragraph" w:styleId="Prrafodelista">
    <w:name w:val="List Paragraph"/>
    <w:basedOn w:val="Normal"/>
    <w:uiPriority w:val="34"/>
    <w:qFormat/>
    <w:rsid w:val="00E33904"/>
    <w:pPr>
      <w:ind w:left="720"/>
    </w:pPr>
  </w:style>
  <w:style w:type="character" w:customStyle="1" w:styleId="EncabezadoCar">
    <w:name w:val="Encabezado Car"/>
    <w:basedOn w:val="Fuentedeprrafopredeter"/>
    <w:link w:val="Encabezado"/>
    <w:rsid w:val="00C94FA8"/>
    <w:rPr>
      <w:sz w:val="24"/>
      <w:szCs w:val="24"/>
    </w:rPr>
  </w:style>
</w:styles>
</file>

<file path=word/webSettings.xml><?xml version="1.0" encoding="utf-8"?>
<w:webSettings xmlns:r="http://schemas.openxmlformats.org/officeDocument/2006/relationships" xmlns:w="http://schemas.openxmlformats.org/wordprocessingml/2006/main">
  <w:divs>
    <w:div w:id="32584290">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00752381">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17009150">
      <w:bodyDiv w:val="1"/>
      <w:marLeft w:val="0"/>
      <w:marRight w:val="0"/>
      <w:marTop w:val="0"/>
      <w:marBottom w:val="0"/>
      <w:divBdr>
        <w:top w:val="none" w:sz="0" w:space="0" w:color="auto"/>
        <w:left w:val="none" w:sz="0" w:space="0" w:color="auto"/>
        <w:bottom w:val="none" w:sz="0" w:space="0" w:color="auto"/>
        <w:right w:val="none" w:sz="0" w:space="0" w:color="auto"/>
      </w:divBdr>
    </w:div>
    <w:div w:id="281348213">
      <w:bodyDiv w:val="1"/>
      <w:marLeft w:val="0"/>
      <w:marRight w:val="0"/>
      <w:marTop w:val="0"/>
      <w:marBottom w:val="0"/>
      <w:divBdr>
        <w:top w:val="none" w:sz="0" w:space="0" w:color="auto"/>
        <w:left w:val="none" w:sz="0" w:space="0" w:color="auto"/>
        <w:bottom w:val="none" w:sz="0" w:space="0" w:color="auto"/>
        <w:right w:val="none" w:sz="0" w:space="0" w:color="auto"/>
      </w:divBdr>
    </w:div>
    <w:div w:id="282543176">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65181108">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10590676">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522549165">
      <w:bodyDiv w:val="1"/>
      <w:marLeft w:val="0"/>
      <w:marRight w:val="0"/>
      <w:marTop w:val="0"/>
      <w:marBottom w:val="0"/>
      <w:divBdr>
        <w:top w:val="none" w:sz="0" w:space="0" w:color="auto"/>
        <w:left w:val="none" w:sz="0" w:space="0" w:color="auto"/>
        <w:bottom w:val="none" w:sz="0" w:space="0" w:color="auto"/>
        <w:right w:val="none" w:sz="0" w:space="0" w:color="auto"/>
      </w:divBdr>
    </w:div>
    <w:div w:id="557086509">
      <w:bodyDiv w:val="1"/>
      <w:marLeft w:val="0"/>
      <w:marRight w:val="0"/>
      <w:marTop w:val="0"/>
      <w:marBottom w:val="0"/>
      <w:divBdr>
        <w:top w:val="none" w:sz="0" w:space="0" w:color="auto"/>
        <w:left w:val="none" w:sz="0" w:space="0" w:color="auto"/>
        <w:bottom w:val="none" w:sz="0" w:space="0" w:color="auto"/>
        <w:right w:val="none" w:sz="0" w:space="0" w:color="auto"/>
      </w:divBdr>
    </w:div>
    <w:div w:id="573515209">
      <w:bodyDiv w:val="1"/>
      <w:marLeft w:val="0"/>
      <w:marRight w:val="0"/>
      <w:marTop w:val="0"/>
      <w:marBottom w:val="0"/>
      <w:divBdr>
        <w:top w:val="none" w:sz="0" w:space="0" w:color="auto"/>
        <w:left w:val="none" w:sz="0" w:space="0" w:color="auto"/>
        <w:bottom w:val="none" w:sz="0" w:space="0" w:color="auto"/>
        <w:right w:val="none" w:sz="0" w:space="0" w:color="auto"/>
      </w:divBdr>
    </w:div>
    <w:div w:id="581333202">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30794511">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812991381">
      <w:bodyDiv w:val="1"/>
      <w:marLeft w:val="0"/>
      <w:marRight w:val="0"/>
      <w:marTop w:val="0"/>
      <w:marBottom w:val="0"/>
      <w:divBdr>
        <w:top w:val="none" w:sz="0" w:space="0" w:color="auto"/>
        <w:left w:val="none" w:sz="0" w:space="0" w:color="auto"/>
        <w:bottom w:val="none" w:sz="0" w:space="0" w:color="auto"/>
        <w:right w:val="none" w:sz="0" w:space="0" w:color="auto"/>
      </w:divBdr>
    </w:div>
    <w:div w:id="867986603">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47008464">
      <w:bodyDiv w:val="1"/>
      <w:marLeft w:val="0"/>
      <w:marRight w:val="0"/>
      <w:marTop w:val="0"/>
      <w:marBottom w:val="0"/>
      <w:divBdr>
        <w:top w:val="none" w:sz="0" w:space="0" w:color="auto"/>
        <w:left w:val="none" w:sz="0" w:space="0" w:color="auto"/>
        <w:bottom w:val="none" w:sz="0" w:space="0" w:color="auto"/>
        <w:right w:val="none" w:sz="0" w:space="0" w:color="auto"/>
      </w:divBdr>
    </w:div>
    <w:div w:id="958605121">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028141021">
      <w:bodyDiv w:val="1"/>
      <w:marLeft w:val="0"/>
      <w:marRight w:val="0"/>
      <w:marTop w:val="0"/>
      <w:marBottom w:val="0"/>
      <w:divBdr>
        <w:top w:val="none" w:sz="0" w:space="0" w:color="auto"/>
        <w:left w:val="none" w:sz="0" w:space="0" w:color="auto"/>
        <w:bottom w:val="none" w:sz="0" w:space="0" w:color="auto"/>
        <w:right w:val="none" w:sz="0" w:space="0" w:color="auto"/>
      </w:divBdr>
    </w:div>
    <w:div w:id="1068303164">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235123282">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7423137">
      <w:bodyDiv w:val="1"/>
      <w:marLeft w:val="0"/>
      <w:marRight w:val="0"/>
      <w:marTop w:val="0"/>
      <w:marBottom w:val="0"/>
      <w:divBdr>
        <w:top w:val="none" w:sz="0" w:space="0" w:color="auto"/>
        <w:left w:val="none" w:sz="0" w:space="0" w:color="auto"/>
        <w:bottom w:val="none" w:sz="0" w:space="0" w:color="auto"/>
        <w:right w:val="none" w:sz="0" w:space="0" w:color="auto"/>
      </w:divBdr>
    </w:div>
    <w:div w:id="1302150161">
      <w:bodyDiv w:val="1"/>
      <w:marLeft w:val="0"/>
      <w:marRight w:val="0"/>
      <w:marTop w:val="0"/>
      <w:marBottom w:val="0"/>
      <w:divBdr>
        <w:top w:val="none" w:sz="0" w:space="0" w:color="auto"/>
        <w:left w:val="none" w:sz="0" w:space="0" w:color="auto"/>
        <w:bottom w:val="none" w:sz="0" w:space="0" w:color="auto"/>
        <w:right w:val="none" w:sz="0" w:space="0" w:color="auto"/>
      </w:divBdr>
    </w:div>
    <w:div w:id="1307588712">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025853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356228259">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601717442">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4230679">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888178797">
      <w:bodyDiv w:val="1"/>
      <w:marLeft w:val="0"/>
      <w:marRight w:val="0"/>
      <w:marTop w:val="0"/>
      <w:marBottom w:val="0"/>
      <w:divBdr>
        <w:top w:val="none" w:sz="0" w:space="0" w:color="auto"/>
        <w:left w:val="none" w:sz="0" w:space="0" w:color="auto"/>
        <w:bottom w:val="none" w:sz="0" w:space="0" w:color="auto"/>
        <w:right w:val="none" w:sz="0" w:space="0" w:color="auto"/>
      </w:divBdr>
    </w:div>
    <w:div w:id="1896157825">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2028865395">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 w:id="21425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300-A008-4A5E-8CEB-6EA6DF37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IUCN</Company>
  <LinksUpToDate>false</LinksUpToDate>
  <CharactersWithSpaces>2994</CharactersWithSpaces>
  <SharedDoc>false</SharedDoc>
  <HLinks>
    <vt:vector size="6" baseType="variant">
      <vt:variant>
        <vt:i4>2949183</vt:i4>
      </vt:variant>
      <vt:variant>
        <vt:i4>3</vt:i4>
      </vt:variant>
      <vt:variant>
        <vt:i4>0</vt:i4>
      </vt:variant>
      <vt:variant>
        <vt:i4>5</vt:i4>
      </vt:variant>
      <vt:variant>
        <vt:lpwstr>http://apps.who.int/gb/fctc/PDF/cop5/FCTC_COP5_21-en.pdf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Marsel Kuzyakov</dc:creator>
  <cp:lastModifiedBy>Ramsar\JenningsE</cp:lastModifiedBy>
  <cp:revision>3</cp:revision>
  <cp:lastPrinted>2014-02-23T10:25:00Z</cp:lastPrinted>
  <dcterms:created xsi:type="dcterms:W3CDTF">2015-03-31T07:25:00Z</dcterms:created>
  <dcterms:modified xsi:type="dcterms:W3CDTF">2015-03-31T07:44:00Z</dcterms:modified>
</cp:coreProperties>
</file>