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33" w:rsidRPr="00F10669" w:rsidRDefault="00A25F33" w:rsidP="00A25F33">
      <w:pPr>
        <w:tabs>
          <w:tab w:val="left" w:pos="2977"/>
        </w:tabs>
        <w:jc w:val="center"/>
        <w:rPr>
          <w:rFonts w:asciiTheme="minorHAnsi" w:hAnsiTheme="minorHAnsi"/>
          <w:b/>
          <w:spacing w:val="-4"/>
          <w:sz w:val="25"/>
          <w:szCs w:val="25"/>
          <w:lang w:val="es-ES_tradnl"/>
        </w:rPr>
      </w:pPr>
      <w:r>
        <w:rPr>
          <w:noProof/>
          <w:spacing w:val="-4"/>
          <w:sz w:val="25"/>
          <w:szCs w:val="25"/>
        </w:rPr>
        <w:drawing>
          <wp:anchor distT="0" distB="0" distL="114300" distR="114300" simplePos="0" relativeHeight="251660288" behindDoc="0" locked="0" layoutInCell="1" allowOverlap="1">
            <wp:simplePos x="0" y="0"/>
            <wp:positionH relativeFrom="margin">
              <wp:posOffset>-171450</wp:posOffset>
            </wp:positionH>
            <wp:positionV relativeFrom="margin">
              <wp:posOffset>-241300</wp:posOffset>
            </wp:positionV>
            <wp:extent cx="2216150" cy="952500"/>
            <wp:effectExtent l="19050" t="0" r="0" b="0"/>
            <wp:wrapSquare wrapText="bothSides"/>
            <wp:docPr id="2"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8" cstate="print"/>
                    <a:srcRect/>
                    <a:stretch>
                      <a:fillRect/>
                    </a:stretch>
                  </pic:blipFill>
                  <pic:spPr bwMode="auto">
                    <a:xfrm>
                      <a:off x="0" y="0"/>
                      <a:ext cx="2216150" cy="952500"/>
                    </a:xfrm>
                    <a:prstGeom prst="rect">
                      <a:avLst/>
                    </a:prstGeom>
                    <a:noFill/>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A25F33" w:rsidRPr="00F10669" w:rsidRDefault="00A25F33" w:rsidP="00A25F33">
      <w:pPr>
        <w:tabs>
          <w:tab w:val="left" w:pos="3261"/>
          <w:tab w:val="left" w:pos="3544"/>
        </w:tabs>
        <w:jc w:val="center"/>
        <w:rPr>
          <w:rFonts w:asciiTheme="minorHAnsi" w:hAnsiTheme="minorHAnsi"/>
          <w:spacing w:val="-4"/>
          <w:sz w:val="16"/>
          <w:szCs w:val="16"/>
          <w:lang w:val="es-ES_tradnl"/>
        </w:rPr>
      </w:pPr>
    </w:p>
    <w:p w:rsidR="00A25F33" w:rsidRPr="00F10669" w:rsidRDefault="00A25F33" w:rsidP="00A25F33">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106513" w:rsidRPr="00106513" w:rsidRDefault="00106513" w:rsidP="00106513">
      <w:pPr>
        <w:jc w:val="center"/>
        <w:rPr>
          <w:rFonts w:asciiTheme="minorHAnsi" w:hAnsiTheme="minorHAnsi" w:cstheme="minorHAnsi"/>
          <w:b/>
          <w:sz w:val="28"/>
          <w:szCs w:val="28"/>
          <w:lang w:val="fr-FR"/>
        </w:rPr>
      </w:pPr>
    </w:p>
    <w:p w:rsidR="00106513" w:rsidRPr="00106513" w:rsidRDefault="00106513" w:rsidP="00106513">
      <w:pPr>
        <w:rPr>
          <w:rFonts w:asciiTheme="minorHAnsi" w:hAnsiTheme="minorHAnsi"/>
          <w:lang w:val="fr-F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106513" w:rsidRPr="00106513" w:rsidTr="00EA0F73">
        <w:tc>
          <w:tcPr>
            <w:tcW w:w="4528" w:type="dxa"/>
          </w:tcPr>
          <w:p w:rsidR="00106513" w:rsidRPr="00106513" w:rsidRDefault="00106513" w:rsidP="00EA0F73">
            <w:pPr>
              <w:rPr>
                <w:rFonts w:asciiTheme="minorHAnsi" w:hAnsiTheme="minorHAnsi"/>
                <w:b/>
                <w:sz w:val="25"/>
                <w:szCs w:val="25"/>
                <w:lang w:val="fr-FR"/>
              </w:rPr>
            </w:pPr>
          </w:p>
        </w:tc>
        <w:tc>
          <w:tcPr>
            <w:tcW w:w="4602" w:type="dxa"/>
          </w:tcPr>
          <w:p w:rsidR="00106513" w:rsidRPr="00106513" w:rsidRDefault="00106513" w:rsidP="00EA0F73">
            <w:pPr>
              <w:jc w:val="right"/>
              <w:rPr>
                <w:rFonts w:asciiTheme="minorHAnsi" w:hAnsiTheme="minorHAnsi"/>
                <w:b/>
                <w:sz w:val="25"/>
                <w:szCs w:val="25"/>
                <w:lang w:val="fr-FR"/>
              </w:rPr>
            </w:pPr>
            <w:r w:rsidRPr="006B31EC">
              <w:rPr>
                <w:rFonts w:asciiTheme="minorHAnsi" w:hAnsiTheme="minorHAnsi"/>
                <w:b/>
                <w:sz w:val="25"/>
                <w:szCs w:val="25"/>
              </w:rPr>
              <w:t>Ramsar COP12 DOC.</w:t>
            </w:r>
            <w:r>
              <w:rPr>
                <w:rFonts w:asciiTheme="minorHAnsi" w:hAnsiTheme="minorHAnsi"/>
                <w:b/>
                <w:sz w:val="25"/>
                <w:szCs w:val="25"/>
              </w:rPr>
              <w:t>15</w:t>
            </w:r>
          </w:p>
        </w:tc>
      </w:tr>
    </w:tbl>
    <w:p w:rsidR="00106513" w:rsidRPr="00106513" w:rsidRDefault="00106513" w:rsidP="00106513">
      <w:pPr>
        <w:jc w:val="center"/>
        <w:rPr>
          <w:rFonts w:ascii="Calibri" w:hAnsi="Calibri" w:cs="Calibri"/>
          <w:b/>
          <w:color w:val="000000"/>
          <w:sz w:val="28"/>
          <w:szCs w:val="28"/>
          <w:lang w:val="fr-FR"/>
        </w:rPr>
      </w:pPr>
    </w:p>
    <w:p w:rsidR="000B26D3" w:rsidRPr="00106513" w:rsidRDefault="00CF17CC" w:rsidP="00684539">
      <w:pPr>
        <w:jc w:val="center"/>
        <w:rPr>
          <w:rFonts w:ascii="Calibri" w:hAnsi="Calibri" w:cs="Calibri"/>
          <w:b/>
          <w:sz w:val="28"/>
          <w:szCs w:val="28"/>
          <w:lang w:val="fr-FR"/>
        </w:rPr>
      </w:pPr>
      <w:r w:rsidRPr="00106513">
        <w:rPr>
          <w:rFonts w:ascii="Calibri" w:hAnsi="Calibri" w:cs="Calibri"/>
          <w:b/>
          <w:sz w:val="28"/>
          <w:szCs w:val="28"/>
          <w:lang w:val="fr-FR"/>
        </w:rPr>
        <w:t xml:space="preserve">Parties contractantes ayant des </w:t>
      </w:r>
      <w:r w:rsidR="00491EBE" w:rsidRPr="00106513">
        <w:rPr>
          <w:rFonts w:ascii="Calibri" w:hAnsi="Calibri" w:cs="Calibri"/>
          <w:b/>
          <w:sz w:val="28"/>
          <w:szCs w:val="28"/>
          <w:lang w:val="fr-FR"/>
        </w:rPr>
        <w:t xml:space="preserve">arriérés de </w:t>
      </w:r>
      <w:r w:rsidRPr="00106513">
        <w:rPr>
          <w:rFonts w:ascii="Calibri" w:hAnsi="Calibri" w:cs="Calibri"/>
          <w:b/>
          <w:sz w:val="28"/>
          <w:szCs w:val="28"/>
          <w:lang w:val="fr-FR"/>
        </w:rPr>
        <w:t xml:space="preserve">contributions annuelles </w:t>
      </w:r>
    </w:p>
    <w:p w:rsidR="000B26D3" w:rsidRPr="00106513" w:rsidRDefault="000B26D3" w:rsidP="000B26D3">
      <w:pPr>
        <w:autoSpaceDE w:val="0"/>
        <w:autoSpaceDN w:val="0"/>
        <w:adjustRightInd w:val="0"/>
        <w:rPr>
          <w:rFonts w:ascii="Calibri" w:hAnsi="Calibri" w:cs="Calibri"/>
          <w:lang w:val="fr-FR"/>
        </w:rPr>
      </w:pPr>
    </w:p>
    <w:p w:rsidR="00314C1E" w:rsidRPr="00C8563F" w:rsidRDefault="00314C1E" w:rsidP="000B26D3">
      <w:pPr>
        <w:autoSpaceDE w:val="0"/>
        <w:autoSpaceDN w:val="0"/>
        <w:adjustRightInd w:val="0"/>
        <w:rPr>
          <w:rFonts w:ascii="Calibri" w:hAnsi="Calibri" w:cs="Calibri"/>
          <w:sz w:val="22"/>
          <w:szCs w:val="22"/>
          <w:lang w:val="fr-CA"/>
        </w:rPr>
      </w:pPr>
    </w:p>
    <w:p w:rsidR="000B26D3" w:rsidRPr="00C8563F" w:rsidRDefault="00CF17CC" w:rsidP="000B26D3">
      <w:pPr>
        <w:autoSpaceDE w:val="0"/>
        <w:autoSpaceDN w:val="0"/>
        <w:adjustRightInd w:val="0"/>
        <w:rPr>
          <w:rFonts w:ascii="Calibri" w:hAnsi="Calibri" w:cs="Calibri"/>
          <w:b/>
          <w:sz w:val="22"/>
          <w:szCs w:val="22"/>
          <w:lang w:val="fr-CA"/>
        </w:rPr>
      </w:pPr>
      <w:r w:rsidRPr="00C8563F">
        <w:rPr>
          <w:rFonts w:ascii="Calibri" w:hAnsi="Calibri" w:cs="Calibri"/>
          <w:b/>
          <w:sz w:val="22"/>
          <w:szCs w:val="22"/>
          <w:lang w:val="fr-CA"/>
        </w:rPr>
        <w:t>Contexte</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CF17CC" w:rsidP="00491EBE">
      <w:pPr>
        <w:numPr>
          <w:ilvl w:val="0"/>
          <w:numId w:val="39"/>
        </w:numPr>
        <w:autoSpaceDE w:val="0"/>
        <w:autoSpaceDN w:val="0"/>
        <w:adjustRightInd w:val="0"/>
        <w:ind w:left="450" w:hanging="450"/>
        <w:rPr>
          <w:rFonts w:ascii="Calibri" w:hAnsi="Calibri" w:cs="Calibri"/>
          <w:sz w:val="22"/>
          <w:szCs w:val="22"/>
          <w:lang w:val="fr-CH"/>
        </w:rPr>
      </w:pPr>
      <w:r w:rsidRPr="00C8563F">
        <w:rPr>
          <w:rFonts w:ascii="Calibri" w:hAnsi="Calibri" w:cs="Calibri"/>
          <w:sz w:val="22"/>
          <w:szCs w:val="22"/>
          <w:lang w:val="fr-CH"/>
        </w:rPr>
        <w:t>L’article </w:t>
      </w:r>
      <w:r w:rsidR="00A5446F" w:rsidRPr="00C8563F">
        <w:rPr>
          <w:rFonts w:ascii="Calibri" w:hAnsi="Calibri" w:cs="Calibri"/>
          <w:sz w:val="22"/>
          <w:szCs w:val="22"/>
          <w:lang w:val="fr-CH"/>
        </w:rPr>
        <w:t>6.6</w:t>
      </w:r>
      <w:r w:rsidRPr="00C8563F">
        <w:rPr>
          <w:rFonts w:ascii="Calibri" w:hAnsi="Calibri" w:cs="Calibri"/>
          <w:sz w:val="22"/>
          <w:szCs w:val="22"/>
          <w:lang w:val="fr-CH"/>
        </w:rPr>
        <w:t xml:space="preserve"> de la </w:t>
      </w:r>
      <w:r w:rsidR="00A5446F" w:rsidRPr="00C8563F">
        <w:rPr>
          <w:rFonts w:ascii="Calibri" w:hAnsi="Calibri" w:cs="Calibri"/>
          <w:sz w:val="22"/>
          <w:szCs w:val="22"/>
          <w:lang w:val="fr-CH"/>
        </w:rPr>
        <w:t xml:space="preserve">Convention </w:t>
      </w:r>
      <w:r w:rsidRPr="00C8563F">
        <w:rPr>
          <w:rFonts w:ascii="Calibri" w:hAnsi="Calibri" w:cs="Calibri"/>
          <w:sz w:val="22"/>
          <w:szCs w:val="22"/>
          <w:lang w:val="fr-CH"/>
        </w:rPr>
        <w:t>stipule : « </w:t>
      </w:r>
      <w:r w:rsidR="00491EBE" w:rsidRPr="00C8563F">
        <w:rPr>
          <w:rFonts w:ascii="Calibri" w:hAnsi="Calibri" w:cs="Calibri"/>
          <w:sz w:val="22"/>
          <w:szCs w:val="22"/>
          <w:lang w:val="fr-CH"/>
        </w:rPr>
        <w:t>Chaque Partie contractante contribue à ce budget selon un barème des contributions adopté à l'unanimité des Parties contractantes présentes et votantes à une session ordinaire de la Conférence des Parties contractantes</w:t>
      </w:r>
      <w:r w:rsidRPr="00C8563F">
        <w:rPr>
          <w:rFonts w:ascii="Calibri" w:hAnsi="Calibri" w:cs="Calibri"/>
          <w:sz w:val="22"/>
          <w:szCs w:val="22"/>
          <w:lang w:val="fr-CH"/>
        </w:rPr>
        <w:t> »</w:t>
      </w:r>
      <w:r w:rsidR="00A5446F" w:rsidRPr="00C8563F">
        <w:rPr>
          <w:rFonts w:ascii="Calibri" w:hAnsi="Calibri" w:cs="Calibri"/>
          <w:sz w:val="22"/>
          <w:szCs w:val="22"/>
          <w:lang w:val="fr-CH"/>
        </w:rPr>
        <w:t xml:space="preserve">. </w:t>
      </w:r>
    </w:p>
    <w:p w:rsidR="000B26D3" w:rsidRPr="00C8563F" w:rsidRDefault="000B26D3" w:rsidP="000B26D3">
      <w:pPr>
        <w:autoSpaceDE w:val="0"/>
        <w:autoSpaceDN w:val="0"/>
        <w:adjustRightInd w:val="0"/>
        <w:rPr>
          <w:rFonts w:ascii="Calibri" w:hAnsi="Calibri" w:cs="Calibri"/>
          <w:sz w:val="22"/>
          <w:szCs w:val="22"/>
          <w:lang w:val="fr-CH"/>
        </w:rPr>
      </w:pPr>
    </w:p>
    <w:p w:rsidR="000B26D3" w:rsidRPr="00C8563F" w:rsidRDefault="00CF17CC"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Les contributions annuelles (fixées) des Parties servent à financer le budget administratif de la Convention. Chaque année, </w:t>
      </w:r>
      <w:r w:rsidR="00224233" w:rsidRPr="00C8563F">
        <w:rPr>
          <w:rFonts w:ascii="Calibri" w:hAnsi="Calibri" w:cs="Calibri"/>
          <w:sz w:val="22"/>
          <w:szCs w:val="22"/>
          <w:lang w:val="fr-CA"/>
        </w:rPr>
        <w:t>les contributions annuelles sont facturées aux Parties par le</w:t>
      </w:r>
      <w:r w:rsidRPr="00C8563F">
        <w:rPr>
          <w:rFonts w:ascii="Calibri" w:hAnsi="Calibri" w:cs="Calibri"/>
          <w:sz w:val="22"/>
          <w:szCs w:val="22"/>
          <w:lang w:val="fr-CA"/>
        </w:rPr>
        <w:t xml:space="preserve"> Secrétariat. La facture en francs suisses est </w:t>
      </w:r>
      <w:r w:rsidR="00224233" w:rsidRPr="00C8563F">
        <w:rPr>
          <w:rFonts w:ascii="Calibri" w:hAnsi="Calibri" w:cs="Calibri"/>
          <w:sz w:val="22"/>
          <w:szCs w:val="22"/>
          <w:lang w:val="fr-CA"/>
        </w:rPr>
        <w:t>calculée d’après</w:t>
      </w:r>
      <w:r w:rsidRPr="00C8563F">
        <w:rPr>
          <w:rFonts w:ascii="Calibri" w:hAnsi="Calibri" w:cs="Calibri"/>
          <w:sz w:val="22"/>
          <w:szCs w:val="22"/>
          <w:lang w:val="fr-CA"/>
        </w:rPr>
        <w:t xml:space="preserve"> le budget administratif approuvé </w:t>
      </w:r>
      <w:r w:rsidR="0037177E" w:rsidRPr="00C8563F">
        <w:rPr>
          <w:rFonts w:ascii="Calibri" w:hAnsi="Calibri" w:cs="Calibri"/>
          <w:sz w:val="22"/>
          <w:szCs w:val="22"/>
          <w:lang w:val="fr-CA"/>
        </w:rPr>
        <w:t xml:space="preserve">et le barème actuel des </w:t>
      </w:r>
      <w:r w:rsidR="00224233" w:rsidRPr="00C8563F">
        <w:rPr>
          <w:rFonts w:ascii="Calibri" w:hAnsi="Calibri" w:cs="Calibri"/>
          <w:sz w:val="22"/>
          <w:szCs w:val="22"/>
          <w:lang w:val="fr-CA"/>
        </w:rPr>
        <w:t>quotes-parts</w:t>
      </w:r>
      <w:r w:rsidR="0037177E" w:rsidRPr="00C8563F">
        <w:rPr>
          <w:rFonts w:ascii="Calibri" w:hAnsi="Calibri" w:cs="Calibri"/>
          <w:sz w:val="22"/>
          <w:szCs w:val="22"/>
          <w:lang w:val="fr-CA"/>
        </w:rPr>
        <w:t xml:space="preserve"> des Nations Unies. (Le barème des </w:t>
      </w:r>
      <w:r w:rsidR="00224233" w:rsidRPr="00C8563F">
        <w:rPr>
          <w:rFonts w:ascii="Calibri" w:hAnsi="Calibri" w:cs="Calibri"/>
          <w:sz w:val="22"/>
          <w:szCs w:val="22"/>
          <w:lang w:val="fr-CA"/>
        </w:rPr>
        <w:t>quotes-parts</w:t>
      </w:r>
      <w:r w:rsidR="0037177E" w:rsidRPr="00C8563F">
        <w:rPr>
          <w:rFonts w:ascii="Calibri" w:hAnsi="Calibri" w:cs="Calibri"/>
          <w:sz w:val="22"/>
          <w:szCs w:val="22"/>
          <w:lang w:val="fr-CA"/>
        </w:rPr>
        <w:t xml:space="preserve"> des Nations Unies actuel est ajusté au prorata pour refléter </w:t>
      </w:r>
      <w:r w:rsidR="008B1E86" w:rsidRPr="00C8563F">
        <w:rPr>
          <w:rFonts w:ascii="Calibri" w:hAnsi="Calibri" w:cs="Calibri"/>
          <w:sz w:val="22"/>
          <w:szCs w:val="22"/>
          <w:lang w:val="fr-CA"/>
        </w:rPr>
        <w:t>la liste des</w:t>
      </w:r>
      <w:r w:rsidR="00A15498" w:rsidRPr="00C8563F">
        <w:rPr>
          <w:rFonts w:ascii="Calibri" w:hAnsi="Calibri" w:cs="Calibri"/>
          <w:sz w:val="22"/>
          <w:szCs w:val="22"/>
          <w:lang w:val="fr-CA"/>
        </w:rPr>
        <w:t xml:space="preserve"> </w:t>
      </w:r>
      <w:r w:rsidR="008B1E86" w:rsidRPr="00C8563F">
        <w:rPr>
          <w:rFonts w:ascii="Calibri" w:hAnsi="Calibri" w:cs="Calibri"/>
          <w:sz w:val="22"/>
          <w:szCs w:val="22"/>
          <w:lang w:val="fr-CA"/>
        </w:rPr>
        <w:t>membres de</w:t>
      </w:r>
      <w:r w:rsidR="0037177E" w:rsidRPr="00C8563F">
        <w:rPr>
          <w:rFonts w:ascii="Calibri" w:hAnsi="Calibri" w:cs="Calibri"/>
          <w:sz w:val="22"/>
          <w:szCs w:val="22"/>
          <w:lang w:val="fr-CA"/>
        </w:rPr>
        <w:t xml:space="preserve"> la Convention au début de l’année.) Le revenu est indiqué sur la facture et une créance est enregistrée, présumant un recouvrement complet.  </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37177E"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La plupart des Parties contractantes versent leurs contributions fixées en temps opportun. Certaines Parties, pour </w:t>
      </w:r>
      <w:r w:rsidR="00224233" w:rsidRPr="00C8563F">
        <w:rPr>
          <w:rFonts w:ascii="Calibri" w:hAnsi="Calibri" w:cs="Calibri"/>
          <w:sz w:val="22"/>
          <w:szCs w:val="22"/>
          <w:lang w:val="fr-CA"/>
        </w:rPr>
        <w:t>différentes</w:t>
      </w:r>
      <w:r w:rsidRPr="00C8563F">
        <w:rPr>
          <w:rFonts w:ascii="Calibri" w:hAnsi="Calibri" w:cs="Calibri"/>
          <w:sz w:val="22"/>
          <w:szCs w:val="22"/>
          <w:lang w:val="fr-CA"/>
        </w:rPr>
        <w:t xml:space="preserve"> raisons (souvent valables), ne versent pas leurs contributions de façon opportune et parfois ne les versent pas dans l’année pour laquelle elles sont dues. Le Secrétariat est en contact avec les Parties et en mesure d’accepter des paiements à des dates ultérieures précisées sans que cela n’affecte gravement le fonctionnement de la Convention ou du Secrétariat.</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8E1ADA"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Avant la fin de chaque année fiscale, le Secrétariat évalue l’état des contributions </w:t>
      </w:r>
      <w:r w:rsidR="005532CA" w:rsidRPr="00C8563F">
        <w:rPr>
          <w:rFonts w:ascii="Calibri" w:hAnsi="Calibri" w:cs="Calibri"/>
          <w:sz w:val="22"/>
          <w:szCs w:val="22"/>
          <w:lang w:val="fr-CA"/>
        </w:rPr>
        <w:t>impayées</w:t>
      </w:r>
      <w:r w:rsidRPr="00C8563F">
        <w:rPr>
          <w:rFonts w:ascii="Calibri" w:hAnsi="Calibri" w:cs="Calibri"/>
          <w:sz w:val="22"/>
          <w:szCs w:val="22"/>
          <w:lang w:val="fr-CA"/>
        </w:rPr>
        <w:t xml:space="preserve">, d’après les montants et la durée de l’arriéré, et enregistre une provision en conséquence. Chaque augmentation annuelle de la provision réduit les fonds administratifs disponibles pour </w:t>
      </w:r>
      <w:r w:rsidR="00A15498" w:rsidRPr="00C8563F">
        <w:rPr>
          <w:rFonts w:ascii="Calibri" w:hAnsi="Calibri" w:cs="Calibri"/>
          <w:sz w:val="22"/>
          <w:szCs w:val="22"/>
          <w:lang w:val="fr-CA"/>
        </w:rPr>
        <w:t>les</w:t>
      </w:r>
      <w:r w:rsidRPr="00C8563F">
        <w:rPr>
          <w:rFonts w:ascii="Calibri" w:hAnsi="Calibri" w:cs="Calibri"/>
          <w:sz w:val="22"/>
          <w:szCs w:val="22"/>
          <w:lang w:val="fr-CA"/>
        </w:rPr>
        <w:t xml:space="preserve"> dépens</w:t>
      </w:r>
      <w:r w:rsidR="00A15498" w:rsidRPr="00C8563F">
        <w:rPr>
          <w:rFonts w:ascii="Calibri" w:hAnsi="Calibri" w:cs="Calibri"/>
          <w:sz w:val="22"/>
          <w:szCs w:val="22"/>
          <w:lang w:val="fr-CA"/>
        </w:rPr>
        <w:t>e</w:t>
      </w:r>
      <w:r w:rsidRPr="00C8563F">
        <w:rPr>
          <w:rFonts w:ascii="Calibri" w:hAnsi="Calibri" w:cs="Calibri"/>
          <w:sz w:val="22"/>
          <w:szCs w:val="22"/>
          <w:lang w:val="fr-CA"/>
        </w:rPr>
        <w:t>s</w:t>
      </w:r>
      <w:r w:rsidR="000B26D3" w:rsidRPr="00C8563F">
        <w:rPr>
          <w:rFonts w:ascii="Calibri" w:hAnsi="Calibri"/>
          <w:sz w:val="22"/>
          <w:szCs w:val="22"/>
          <w:vertAlign w:val="superscript"/>
          <w:lang w:val="fr-CA"/>
        </w:rPr>
        <w:footnoteReference w:id="1"/>
      </w:r>
      <w:r w:rsidRPr="00C8563F">
        <w:rPr>
          <w:rFonts w:ascii="Calibri" w:hAnsi="Calibri" w:cs="Calibri"/>
          <w:sz w:val="22"/>
          <w:szCs w:val="22"/>
          <w:lang w:val="fr-CA"/>
        </w:rPr>
        <w:t>.</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99383D"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Les contributions </w:t>
      </w:r>
      <w:r w:rsidR="008B1E86" w:rsidRPr="00C8563F">
        <w:rPr>
          <w:rFonts w:ascii="Calibri" w:hAnsi="Calibri" w:cs="Calibri"/>
          <w:sz w:val="22"/>
          <w:szCs w:val="22"/>
          <w:lang w:val="fr-CA"/>
        </w:rPr>
        <w:t>au budget administratif</w:t>
      </w:r>
      <w:r w:rsidRPr="00C8563F">
        <w:rPr>
          <w:rFonts w:ascii="Calibri" w:hAnsi="Calibri" w:cs="Calibri"/>
          <w:sz w:val="22"/>
          <w:szCs w:val="22"/>
          <w:lang w:val="fr-CA"/>
        </w:rPr>
        <w:t xml:space="preserve">, les contributions </w:t>
      </w:r>
      <w:r w:rsidR="005532CA" w:rsidRPr="00C8563F">
        <w:rPr>
          <w:rFonts w:ascii="Calibri" w:hAnsi="Calibri" w:cs="Calibri"/>
          <w:sz w:val="22"/>
          <w:szCs w:val="22"/>
          <w:lang w:val="fr-CA"/>
        </w:rPr>
        <w:t>impayées</w:t>
      </w:r>
      <w:r w:rsidRPr="00C8563F">
        <w:rPr>
          <w:rFonts w:ascii="Calibri" w:hAnsi="Calibri" w:cs="Calibri"/>
          <w:sz w:val="22"/>
          <w:szCs w:val="22"/>
          <w:lang w:val="fr-CA"/>
        </w:rPr>
        <w:t xml:space="preserve"> et la provision pour ces contributions ont augmenté progressivement avec le temps et l’on peut voir, dans le tableau 1, l’état de ces contributions depuis 2010. </w:t>
      </w:r>
    </w:p>
    <w:p w:rsidR="00262C9D" w:rsidRPr="00C8563F" w:rsidRDefault="00262C9D" w:rsidP="00E33904">
      <w:pPr>
        <w:autoSpaceDE w:val="0"/>
        <w:autoSpaceDN w:val="0"/>
        <w:adjustRightInd w:val="0"/>
        <w:rPr>
          <w:rFonts w:ascii="Calibri" w:hAnsi="Calibri" w:cs="Calibri"/>
          <w:sz w:val="22"/>
          <w:szCs w:val="22"/>
          <w:lang w:val="fr-CA"/>
        </w:rPr>
      </w:pPr>
    </w:p>
    <w:p w:rsidR="00AE6645" w:rsidRDefault="00AE6645">
      <w:pPr>
        <w:rPr>
          <w:rFonts w:ascii="Calibri" w:hAnsi="Calibri" w:cs="Calibri"/>
          <w:sz w:val="22"/>
          <w:szCs w:val="22"/>
          <w:lang w:val="fr-CA"/>
        </w:rPr>
      </w:pPr>
    </w:p>
    <w:p w:rsidR="00106513" w:rsidRDefault="00106513">
      <w:pPr>
        <w:rPr>
          <w:rFonts w:ascii="Calibri" w:hAnsi="Calibri" w:cs="Calibri"/>
          <w:sz w:val="22"/>
          <w:szCs w:val="22"/>
          <w:lang w:val="fr-CA"/>
        </w:rPr>
      </w:pPr>
    </w:p>
    <w:p w:rsidR="00106513" w:rsidRDefault="00106513">
      <w:pPr>
        <w:rPr>
          <w:rFonts w:ascii="Calibri" w:hAnsi="Calibri" w:cs="Calibri"/>
          <w:sz w:val="22"/>
          <w:szCs w:val="22"/>
          <w:lang w:val="fr-CA"/>
        </w:rPr>
      </w:pPr>
    </w:p>
    <w:p w:rsidR="004400F8" w:rsidRDefault="004400F8">
      <w:pPr>
        <w:rPr>
          <w:rFonts w:ascii="Calibri" w:hAnsi="Calibri" w:cs="Calibri"/>
          <w:sz w:val="22"/>
          <w:szCs w:val="22"/>
          <w:lang w:val="fr-CA"/>
        </w:rPr>
      </w:pPr>
    </w:p>
    <w:p w:rsidR="004400F8" w:rsidRDefault="004400F8">
      <w:pPr>
        <w:rPr>
          <w:rFonts w:ascii="Calibri" w:hAnsi="Calibri" w:cs="Calibri"/>
          <w:sz w:val="22"/>
          <w:szCs w:val="22"/>
          <w:lang w:val="fr-CA"/>
        </w:rPr>
      </w:pPr>
    </w:p>
    <w:p w:rsidR="004400F8" w:rsidRPr="00C8563F" w:rsidRDefault="004400F8">
      <w:pPr>
        <w:rPr>
          <w:rFonts w:ascii="Calibri" w:hAnsi="Calibri" w:cs="Calibri"/>
          <w:sz w:val="22"/>
          <w:szCs w:val="22"/>
          <w:lang w:val="fr-CA"/>
        </w:rPr>
      </w:pPr>
    </w:p>
    <w:p w:rsidR="000B26D3" w:rsidRPr="00C8563F" w:rsidRDefault="000B26D3" w:rsidP="00E33904">
      <w:pPr>
        <w:autoSpaceDE w:val="0"/>
        <w:autoSpaceDN w:val="0"/>
        <w:adjustRightInd w:val="0"/>
        <w:rPr>
          <w:rFonts w:ascii="Calibri" w:hAnsi="Calibri" w:cs="Calibri"/>
          <w:sz w:val="22"/>
          <w:szCs w:val="22"/>
          <w:lang w:val="fr-CA"/>
        </w:rPr>
      </w:pPr>
      <w:r w:rsidRPr="00C8563F">
        <w:rPr>
          <w:rFonts w:ascii="Calibri" w:hAnsi="Calibri" w:cs="Calibri"/>
          <w:sz w:val="22"/>
          <w:szCs w:val="22"/>
          <w:lang w:val="fr-CA"/>
        </w:rPr>
        <w:lastRenderedPageBreak/>
        <w:t>Table</w:t>
      </w:r>
      <w:r w:rsidR="007C28D1" w:rsidRPr="00C8563F">
        <w:rPr>
          <w:rFonts w:ascii="Calibri" w:hAnsi="Calibri" w:cs="Calibri"/>
          <w:sz w:val="22"/>
          <w:szCs w:val="22"/>
          <w:lang w:val="fr-CA"/>
        </w:rPr>
        <w:t>au</w:t>
      </w:r>
      <w:r w:rsidRPr="00C8563F">
        <w:rPr>
          <w:rFonts w:ascii="Calibri" w:hAnsi="Calibri" w:cs="Calibri"/>
          <w:sz w:val="22"/>
          <w:szCs w:val="22"/>
          <w:lang w:val="fr-CA"/>
        </w:rPr>
        <w:t xml:space="preserve"> 1</w:t>
      </w:r>
      <w:r w:rsidR="005F54C4">
        <w:rPr>
          <w:rFonts w:ascii="Calibri" w:hAnsi="Calibri" w:cs="Calibri"/>
          <w:sz w:val="22"/>
          <w:szCs w:val="22"/>
          <w:lang w:val="fr-CA"/>
        </w:rPr>
        <w:t xml:space="preserve"> </w:t>
      </w:r>
      <w:r w:rsidRPr="00C8563F">
        <w:rPr>
          <w:rFonts w:ascii="Calibri" w:hAnsi="Calibri" w:cs="Calibri"/>
          <w:sz w:val="22"/>
          <w:szCs w:val="22"/>
          <w:lang w:val="fr-CA"/>
        </w:rPr>
        <w:t xml:space="preserve">: </w:t>
      </w:r>
      <w:r w:rsidR="007C28D1" w:rsidRPr="00C8563F">
        <w:rPr>
          <w:rFonts w:ascii="Calibri" w:hAnsi="Calibri" w:cs="Calibri"/>
          <w:sz w:val="22"/>
          <w:szCs w:val="22"/>
          <w:lang w:val="fr-CA"/>
        </w:rPr>
        <w:t xml:space="preserve">Contributions </w:t>
      </w:r>
      <w:r w:rsidR="005532CA" w:rsidRPr="00C8563F">
        <w:rPr>
          <w:rFonts w:ascii="Calibri" w:hAnsi="Calibri" w:cs="Calibri"/>
          <w:sz w:val="22"/>
          <w:szCs w:val="22"/>
          <w:lang w:val="fr-CA"/>
        </w:rPr>
        <w:t>impayées</w:t>
      </w:r>
      <w:r w:rsidR="007C28D1" w:rsidRPr="00C8563F">
        <w:rPr>
          <w:rFonts w:ascii="Calibri" w:hAnsi="Calibri" w:cs="Calibri"/>
          <w:sz w:val="22"/>
          <w:szCs w:val="22"/>
          <w:lang w:val="fr-CA"/>
        </w:rPr>
        <w:t xml:space="preserve"> et provision pour non-recouvrement, </w:t>
      </w:r>
      <w:r w:rsidR="00950216" w:rsidRPr="00C8563F">
        <w:rPr>
          <w:rFonts w:ascii="Calibri" w:hAnsi="Calibri" w:cs="Calibri"/>
          <w:sz w:val="22"/>
          <w:szCs w:val="22"/>
          <w:lang w:val="fr-CA"/>
        </w:rPr>
        <w:t>2010</w:t>
      </w:r>
      <w:r w:rsidRPr="00C8563F">
        <w:rPr>
          <w:rFonts w:ascii="Calibri" w:hAnsi="Calibri" w:cs="Calibri"/>
          <w:sz w:val="22"/>
          <w:szCs w:val="22"/>
          <w:lang w:val="fr-CA"/>
        </w:rPr>
        <w:t>-201</w:t>
      </w:r>
      <w:r w:rsidR="00866C39" w:rsidRPr="00C8563F">
        <w:rPr>
          <w:rFonts w:ascii="Calibri" w:hAnsi="Calibri" w:cs="Calibri"/>
          <w:sz w:val="22"/>
          <w:szCs w:val="22"/>
          <w:lang w:val="fr-CA"/>
        </w:rPr>
        <w:t>4</w:t>
      </w:r>
    </w:p>
    <w:p w:rsidR="00262C9D" w:rsidRPr="00C8563F" w:rsidRDefault="00262C9D" w:rsidP="00E33904">
      <w:pPr>
        <w:autoSpaceDE w:val="0"/>
        <w:autoSpaceDN w:val="0"/>
        <w:adjustRightInd w:val="0"/>
        <w:rPr>
          <w:rFonts w:ascii="Calibri" w:hAnsi="Calibri" w:cs="Calibri"/>
          <w:sz w:val="22"/>
          <w:szCs w:val="22"/>
          <w:lang w:val="fr-CA"/>
        </w:rPr>
      </w:pPr>
    </w:p>
    <w:tbl>
      <w:tblPr>
        <w:tblW w:w="9267" w:type="dxa"/>
        <w:tblInd w:w="5" w:type="dxa"/>
        <w:tblLayout w:type="fixed"/>
        <w:tblCellMar>
          <w:left w:w="0" w:type="dxa"/>
          <w:right w:w="0" w:type="dxa"/>
        </w:tblCellMar>
        <w:tblLook w:val="0000"/>
      </w:tblPr>
      <w:tblGrid>
        <w:gridCol w:w="3598"/>
        <w:gridCol w:w="1130"/>
        <w:gridCol w:w="1045"/>
        <w:gridCol w:w="1176"/>
        <w:gridCol w:w="1059"/>
        <w:gridCol w:w="1259"/>
      </w:tblGrid>
      <w:tr w:rsidR="0019401F" w:rsidRPr="00C8563F" w:rsidTr="00F1081B">
        <w:trPr>
          <w:trHeight w:hRule="exact" w:val="281"/>
        </w:trPr>
        <w:tc>
          <w:tcPr>
            <w:tcW w:w="3598" w:type="dxa"/>
            <w:tcBorders>
              <w:top w:val="single" w:sz="4" w:space="0" w:color="000000"/>
              <w:left w:val="single" w:sz="4" w:space="0" w:color="000000"/>
              <w:bottom w:val="single" w:sz="4" w:space="0" w:color="000000"/>
              <w:right w:val="single" w:sz="4" w:space="0" w:color="000000"/>
            </w:tcBorders>
          </w:tcPr>
          <w:p w:rsidR="0019401F" w:rsidRPr="00C8563F" w:rsidRDefault="0019401F">
            <w:pPr>
              <w:autoSpaceDE w:val="0"/>
              <w:autoSpaceDN w:val="0"/>
              <w:adjustRightInd w:val="0"/>
              <w:rPr>
                <w:rFonts w:ascii="Calibri" w:hAnsi="Calibri" w:cs="Calibri"/>
                <w:sz w:val="22"/>
                <w:szCs w:val="22"/>
                <w:lang w:val="fr-CA"/>
              </w:rPr>
            </w:pP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sz w:val="22"/>
                <w:szCs w:val="22"/>
                <w:lang w:val="fr-CA"/>
              </w:rPr>
            </w:pPr>
            <w:r w:rsidRPr="00C8563F">
              <w:rPr>
                <w:rFonts w:ascii="Calibri" w:hAnsi="Calibri" w:cs="Calibri"/>
                <w:b/>
                <w:bCs/>
                <w:position w:val="1"/>
                <w:sz w:val="22"/>
                <w:szCs w:val="22"/>
                <w:lang w:val="fr-CA"/>
              </w:rPr>
              <w:t>2010</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sz w:val="22"/>
                <w:szCs w:val="22"/>
                <w:lang w:val="fr-CA"/>
              </w:rPr>
            </w:pPr>
            <w:r w:rsidRPr="00C8563F">
              <w:rPr>
                <w:rFonts w:ascii="Calibri" w:hAnsi="Calibri" w:cs="Calibri"/>
                <w:b/>
                <w:bCs/>
                <w:position w:val="1"/>
                <w:sz w:val="22"/>
                <w:szCs w:val="22"/>
                <w:lang w:val="fr-CA"/>
              </w:rPr>
              <w:t>2011</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b/>
                <w:bCs/>
                <w:position w:val="1"/>
                <w:sz w:val="22"/>
                <w:szCs w:val="22"/>
                <w:lang w:val="fr-CA"/>
              </w:rPr>
            </w:pPr>
            <w:r w:rsidRPr="00C8563F">
              <w:rPr>
                <w:rFonts w:ascii="Calibri" w:hAnsi="Calibri" w:cs="Calibri"/>
                <w:b/>
                <w:bCs/>
                <w:position w:val="1"/>
                <w:sz w:val="22"/>
                <w:szCs w:val="22"/>
                <w:lang w:val="fr-CA"/>
              </w:rPr>
              <w:t>2012</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b/>
                <w:bCs/>
                <w:position w:val="1"/>
                <w:sz w:val="22"/>
                <w:szCs w:val="22"/>
                <w:lang w:val="fr-CA"/>
              </w:rPr>
            </w:pPr>
            <w:r w:rsidRPr="00C8563F">
              <w:rPr>
                <w:rFonts w:ascii="Calibri" w:hAnsi="Calibri" w:cs="Calibri"/>
                <w:b/>
                <w:bCs/>
                <w:position w:val="1"/>
                <w:sz w:val="22"/>
                <w:szCs w:val="22"/>
                <w:lang w:val="fr-CA"/>
              </w:rPr>
              <w:t>2013</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b/>
                <w:bCs/>
                <w:position w:val="1"/>
                <w:sz w:val="22"/>
                <w:szCs w:val="22"/>
                <w:lang w:val="fr-CA"/>
              </w:rPr>
            </w:pPr>
            <w:r w:rsidRPr="00C8563F">
              <w:rPr>
                <w:rFonts w:ascii="Calibri" w:hAnsi="Calibri" w:cs="Calibri"/>
                <w:b/>
                <w:bCs/>
                <w:position w:val="1"/>
                <w:sz w:val="22"/>
                <w:szCs w:val="22"/>
                <w:lang w:val="fr-CA"/>
              </w:rPr>
              <w:t>2014</w:t>
            </w:r>
          </w:p>
        </w:tc>
      </w:tr>
      <w:tr w:rsidR="0019401F" w:rsidRPr="00C8563F" w:rsidTr="00F1081B">
        <w:trPr>
          <w:trHeight w:hRule="exact" w:val="280"/>
        </w:trPr>
        <w:tc>
          <w:tcPr>
            <w:tcW w:w="3598" w:type="dxa"/>
            <w:tcBorders>
              <w:top w:val="single" w:sz="4" w:space="0" w:color="000000"/>
              <w:left w:val="single" w:sz="4" w:space="0" w:color="000000"/>
              <w:bottom w:val="single" w:sz="4" w:space="0" w:color="000000"/>
              <w:right w:val="single" w:sz="4" w:space="0" w:color="000000"/>
            </w:tcBorders>
          </w:tcPr>
          <w:p w:rsidR="0019401F" w:rsidRPr="00C8563F" w:rsidRDefault="0019401F">
            <w:pPr>
              <w:autoSpaceDE w:val="0"/>
              <w:autoSpaceDN w:val="0"/>
              <w:adjustRightInd w:val="0"/>
              <w:rPr>
                <w:rFonts w:ascii="Calibri" w:hAnsi="Calibri" w:cs="Calibri"/>
                <w:sz w:val="22"/>
                <w:szCs w:val="22"/>
                <w:lang w:val="fr-CA"/>
              </w:rPr>
            </w:pP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7C28D1" w:rsidP="000B26D3">
            <w:pPr>
              <w:autoSpaceDE w:val="0"/>
              <w:autoSpaceDN w:val="0"/>
              <w:adjustRightInd w:val="0"/>
              <w:spacing w:line="268" w:lineRule="exact"/>
              <w:ind w:left="222" w:right="-20"/>
              <w:rPr>
                <w:rFonts w:ascii="Calibri" w:hAnsi="Calibri" w:cs="Calibri"/>
                <w:sz w:val="22"/>
                <w:szCs w:val="22"/>
                <w:lang w:val="fr-CA"/>
              </w:rPr>
            </w:pPr>
            <w:r w:rsidRPr="00C8563F">
              <w:rPr>
                <w:rFonts w:ascii="Calibri" w:hAnsi="Calibri" w:cs="Calibri"/>
                <w:b/>
                <w:bCs/>
                <w:position w:val="1"/>
                <w:sz w:val="22"/>
                <w:szCs w:val="22"/>
                <w:lang w:val="fr-CA"/>
              </w:rPr>
              <w:t>CHF </w:t>
            </w:r>
            <w:r w:rsidR="0019401F" w:rsidRPr="00C8563F">
              <w:rPr>
                <w:rFonts w:ascii="Calibri" w:hAnsi="Calibri" w:cs="Calibri"/>
                <w:b/>
                <w:bCs/>
                <w:position w:val="1"/>
                <w:sz w:val="22"/>
                <w:szCs w:val="22"/>
                <w:lang w:val="fr-CA"/>
              </w:rPr>
              <w:t>000</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7C28D1" w:rsidP="000B26D3">
            <w:pPr>
              <w:autoSpaceDE w:val="0"/>
              <w:autoSpaceDN w:val="0"/>
              <w:adjustRightInd w:val="0"/>
              <w:spacing w:line="268" w:lineRule="exact"/>
              <w:ind w:left="222" w:right="-20"/>
              <w:rPr>
                <w:rFonts w:ascii="Calibri" w:hAnsi="Calibri" w:cs="Calibri"/>
                <w:sz w:val="22"/>
                <w:szCs w:val="22"/>
                <w:lang w:val="fr-CA"/>
              </w:rPr>
            </w:pPr>
            <w:r w:rsidRPr="00C8563F">
              <w:rPr>
                <w:rFonts w:ascii="Calibri" w:hAnsi="Calibri" w:cs="Calibri"/>
                <w:b/>
                <w:bCs/>
                <w:position w:val="1"/>
                <w:sz w:val="22"/>
                <w:szCs w:val="22"/>
                <w:lang w:val="fr-CA"/>
              </w:rPr>
              <w:t>CHF </w:t>
            </w:r>
            <w:r w:rsidR="0019401F" w:rsidRPr="00C8563F">
              <w:rPr>
                <w:rFonts w:ascii="Calibri" w:hAnsi="Calibri" w:cs="Calibri"/>
                <w:b/>
                <w:bCs/>
                <w:position w:val="1"/>
                <w:sz w:val="22"/>
                <w:szCs w:val="22"/>
                <w:lang w:val="fr-CA"/>
              </w:rPr>
              <w:t>000</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F1081B" w:rsidP="007C28D1">
            <w:pPr>
              <w:autoSpaceDE w:val="0"/>
              <w:autoSpaceDN w:val="0"/>
              <w:adjustRightInd w:val="0"/>
              <w:spacing w:line="268" w:lineRule="exact"/>
              <w:ind w:left="268" w:right="-20"/>
              <w:rPr>
                <w:rFonts w:ascii="Calibri" w:hAnsi="Calibri" w:cs="Calibri"/>
                <w:sz w:val="22"/>
                <w:szCs w:val="22"/>
                <w:lang w:val="fr-CA"/>
              </w:rPr>
            </w:pPr>
            <w:r w:rsidRPr="00C8563F">
              <w:rPr>
                <w:rFonts w:ascii="Calibri" w:hAnsi="Calibri" w:cs="Calibri"/>
                <w:b/>
                <w:bCs/>
                <w:position w:val="1"/>
                <w:sz w:val="22"/>
                <w:szCs w:val="22"/>
                <w:lang w:val="fr-CA"/>
              </w:rPr>
              <w:t>CHF 000</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7C28D1">
            <w:pPr>
              <w:autoSpaceDE w:val="0"/>
              <w:autoSpaceDN w:val="0"/>
              <w:adjustRightInd w:val="0"/>
              <w:spacing w:line="268" w:lineRule="exact"/>
              <w:ind w:left="223" w:right="-20"/>
              <w:rPr>
                <w:rFonts w:ascii="Calibri" w:hAnsi="Calibri" w:cs="Calibri"/>
                <w:sz w:val="22"/>
                <w:szCs w:val="22"/>
                <w:lang w:val="fr-CA"/>
              </w:rPr>
            </w:pPr>
            <w:r w:rsidRPr="00C8563F">
              <w:rPr>
                <w:rFonts w:ascii="Calibri" w:hAnsi="Calibri" w:cs="Calibri"/>
                <w:b/>
                <w:bCs/>
                <w:position w:val="1"/>
                <w:sz w:val="22"/>
                <w:szCs w:val="22"/>
                <w:lang w:val="fr-CA"/>
              </w:rPr>
              <w:t>CHF </w:t>
            </w:r>
            <w:r w:rsidR="0019401F" w:rsidRPr="00C8563F">
              <w:rPr>
                <w:rFonts w:ascii="Calibri" w:hAnsi="Calibri" w:cs="Calibri"/>
                <w:b/>
                <w:bCs/>
                <w:position w:val="1"/>
                <w:sz w:val="22"/>
                <w:szCs w:val="22"/>
                <w:lang w:val="fr-CA"/>
              </w:rPr>
              <w:t>000</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7C28D1">
            <w:pPr>
              <w:autoSpaceDE w:val="0"/>
              <w:autoSpaceDN w:val="0"/>
              <w:adjustRightInd w:val="0"/>
              <w:spacing w:line="268" w:lineRule="exact"/>
              <w:ind w:left="223" w:right="-20"/>
              <w:rPr>
                <w:rFonts w:ascii="Calibri" w:hAnsi="Calibri" w:cs="Calibri"/>
                <w:b/>
                <w:bCs/>
                <w:position w:val="1"/>
                <w:sz w:val="22"/>
                <w:szCs w:val="22"/>
                <w:lang w:val="fr-CA"/>
              </w:rPr>
            </w:pPr>
            <w:r w:rsidRPr="00C8563F">
              <w:rPr>
                <w:rFonts w:ascii="Calibri" w:hAnsi="Calibri" w:cs="Calibri"/>
                <w:b/>
                <w:bCs/>
                <w:position w:val="1"/>
                <w:sz w:val="22"/>
                <w:szCs w:val="22"/>
                <w:lang w:val="fr-CA"/>
              </w:rPr>
              <w:t>CHF </w:t>
            </w:r>
            <w:r w:rsidR="0019401F" w:rsidRPr="00C8563F">
              <w:rPr>
                <w:rFonts w:ascii="Calibri" w:hAnsi="Calibri" w:cs="Calibri"/>
                <w:b/>
                <w:bCs/>
                <w:position w:val="1"/>
                <w:sz w:val="22"/>
                <w:szCs w:val="22"/>
                <w:lang w:val="fr-CA"/>
              </w:rPr>
              <w:t>000</w:t>
            </w:r>
          </w:p>
        </w:tc>
      </w:tr>
      <w:tr w:rsidR="0019401F" w:rsidRPr="00C8563F" w:rsidTr="00F1081B">
        <w:trPr>
          <w:trHeight w:val="57"/>
        </w:trPr>
        <w:tc>
          <w:tcPr>
            <w:tcW w:w="3598" w:type="dxa"/>
            <w:tcBorders>
              <w:top w:val="single" w:sz="4" w:space="0" w:color="000000"/>
              <w:left w:val="single" w:sz="4" w:space="0" w:color="000000"/>
              <w:bottom w:val="single" w:sz="4" w:space="0" w:color="000000"/>
              <w:right w:val="single" w:sz="4" w:space="0" w:color="000000"/>
            </w:tcBorders>
            <w:vAlign w:val="center"/>
          </w:tcPr>
          <w:p w:rsidR="0019401F" w:rsidRPr="00C8563F" w:rsidRDefault="00F1081B" w:rsidP="00F1081B">
            <w:pPr>
              <w:autoSpaceDE w:val="0"/>
              <w:autoSpaceDN w:val="0"/>
              <w:adjustRightInd w:val="0"/>
              <w:spacing w:line="269" w:lineRule="exact"/>
              <w:ind w:left="102" w:right="-20"/>
              <w:rPr>
                <w:rFonts w:ascii="Calibri" w:hAnsi="Calibri" w:cs="Calibri"/>
                <w:sz w:val="22"/>
                <w:szCs w:val="22"/>
                <w:lang w:val="fr-CA"/>
              </w:rPr>
            </w:pPr>
            <w:r w:rsidRPr="00C8563F">
              <w:rPr>
                <w:rFonts w:ascii="Calibri" w:hAnsi="Calibri" w:cs="Calibri"/>
                <w:position w:val="1"/>
                <w:sz w:val="22"/>
                <w:szCs w:val="22"/>
                <w:lang w:val="fr-CA"/>
              </w:rPr>
              <w:t>Contributions fixées des</w:t>
            </w:r>
            <w:r w:rsidR="0019401F" w:rsidRPr="00C8563F">
              <w:rPr>
                <w:rFonts w:ascii="Calibri" w:hAnsi="Calibri" w:cs="Calibri"/>
                <w:position w:val="1"/>
                <w:sz w:val="22"/>
                <w:szCs w:val="22"/>
                <w:lang w:val="fr-CA"/>
              </w:rPr>
              <w:t xml:space="preserve"> Parties</w:t>
            </w: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482</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625</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780</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782</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779</w:t>
            </w:r>
          </w:p>
        </w:tc>
      </w:tr>
      <w:tr w:rsidR="0019401F" w:rsidRPr="00C8563F" w:rsidTr="00F1081B">
        <w:trPr>
          <w:trHeight w:val="57"/>
        </w:trPr>
        <w:tc>
          <w:tcPr>
            <w:tcW w:w="3598" w:type="dxa"/>
            <w:tcBorders>
              <w:top w:val="single" w:sz="4" w:space="0" w:color="000000"/>
              <w:left w:val="single" w:sz="4" w:space="0" w:color="000000"/>
              <w:bottom w:val="single" w:sz="4" w:space="0" w:color="000000"/>
              <w:right w:val="single" w:sz="4" w:space="0" w:color="000000"/>
            </w:tcBorders>
            <w:vAlign w:val="center"/>
          </w:tcPr>
          <w:p w:rsidR="0019401F" w:rsidRPr="00C8563F" w:rsidRDefault="00F1081B" w:rsidP="00F1081B">
            <w:pPr>
              <w:autoSpaceDE w:val="0"/>
              <w:autoSpaceDN w:val="0"/>
              <w:adjustRightInd w:val="0"/>
              <w:spacing w:line="269" w:lineRule="exact"/>
              <w:ind w:left="102" w:right="-20"/>
              <w:rPr>
                <w:rFonts w:ascii="Calibri" w:hAnsi="Calibri" w:cs="Calibri"/>
                <w:sz w:val="22"/>
                <w:szCs w:val="22"/>
                <w:lang w:val="fr-CA"/>
              </w:rPr>
            </w:pPr>
            <w:r w:rsidRPr="00C8563F">
              <w:rPr>
                <w:rFonts w:ascii="Calibri" w:hAnsi="Calibri" w:cs="Calibri"/>
                <w:position w:val="1"/>
                <w:sz w:val="22"/>
                <w:szCs w:val="22"/>
                <w:lang w:val="fr-CA"/>
              </w:rPr>
              <w:t>Contribution volontaire des États</w:t>
            </w:r>
            <w:r w:rsidRPr="00C8563F">
              <w:rPr>
                <w:rFonts w:ascii="Calibri" w:hAnsi="Calibri" w:cs="Calibri"/>
                <w:position w:val="1"/>
                <w:sz w:val="22"/>
                <w:szCs w:val="22"/>
                <w:lang w:val="fr-CA"/>
              </w:rPr>
              <w:noBreakHyphen/>
              <w:t xml:space="preserve">Unis d’Amérique </w:t>
            </w: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942</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872</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930</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1</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 xml:space="preserve">048 </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1</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066</w:t>
            </w:r>
          </w:p>
        </w:tc>
      </w:tr>
      <w:tr w:rsidR="0019401F" w:rsidRPr="00C8563F" w:rsidTr="00F1081B">
        <w:trPr>
          <w:trHeight w:val="57"/>
        </w:trPr>
        <w:tc>
          <w:tcPr>
            <w:tcW w:w="3598" w:type="dxa"/>
            <w:tcBorders>
              <w:top w:val="single" w:sz="4" w:space="0" w:color="000000"/>
              <w:left w:val="single" w:sz="4" w:space="0" w:color="000000"/>
              <w:bottom w:val="single" w:sz="4" w:space="0" w:color="000000"/>
              <w:right w:val="single" w:sz="4" w:space="0" w:color="000000"/>
            </w:tcBorders>
            <w:vAlign w:val="center"/>
          </w:tcPr>
          <w:p w:rsidR="0019401F" w:rsidRPr="00C8563F" w:rsidRDefault="004400F8" w:rsidP="004400F8">
            <w:pPr>
              <w:autoSpaceDE w:val="0"/>
              <w:autoSpaceDN w:val="0"/>
              <w:adjustRightInd w:val="0"/>
              <w:spacing w:line="269" w:lineRule="exact"/>
              <w:ind w:left="102" w:right="-20"/>
              <w:rPr>
                <w:rFonts w:ascii="Calibri" w:hAnsi="Calibri" w:cs="Calibri"/>
                <w:sz w:val="22"/>
                <w:szCs w:val="22"/>
                <w:lang w:val="fr-CA"/>
              </w:rPr>
            </w:pPr>
            <w:r>
              <w:rPr>
                <w:rFonts w:ascii="Calibri" w:hAnsi="Calibri" w:cs="Calibri"/>
                <w:position w:val="1"/>
                <w:sz w:val="22"/>
                <w:szCs w:val="22"/>
                <w:lang w:val="fr-CA"/>
              </w:rPr>
              <w:t>Total des c</w:t>
            </w:r>
            <w:r w:rsidR="00F1081B" w:rsidRPr="00C8563F">
              <w:rPr>
                <w:rFonts w:ascii="Calibri" w:hAnsi="Calibri" w:cs="Calibri"/>
                <w:position w:val="1"/>
                <w:sz w:val="22"/>
                <w:szCs w:val="22"/>
                <w:lang w:val="fr-CA"/>
              </w:rPr>
              <w:t xml:space="preserve">ontributions fixées </w:t>
            </w:r>
            <w:r w:rsidR="005532CA" w:rsidRPr="00C8563F">
              <w:rPr>
                <w:rFonts w:ascii="Calibri" w:hAnsi="Calibri" w:cs="Calibri"/>
                <w:position w:val="1"/>
                <w:sz w:val="22"/>
                <w:szCs w:val="22"/>
                <w:lang w:val="fr-CA"/>
              </w:rPr>
              <w:t>impayées</w:t>
            </w:r>
            <w:r w:rsidR="00F1081B" w:rsidRPr="00C8563F">
              <w:rPr>
                <w:rFonts w:ascii="Calibri" w:hAnsi="Calibri" w:cs="Calibri"/>
                <w:position w:val="1"/>
                <w:sz w:val="22"/>
                <w:szCs w:val="22"/>
                <w:lang w:val="fr-CA"/>
              </w:rPr>
              <w:t xml:space="preserve"> à la fin de l’année</w:t>
            </w: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760</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736</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759</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759</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C74CC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Pr>
                <w:rFonts w:ascii="Calibri" w:hAnsi="Calibri" w:cs="Calibri"/>
                <w:position w:val="1"/>
                <w:sz w:val="22"/>
                <w:szCs w:val="22"/>
                <w:lang w:val="fr-CA"/>
              </w:rPr>
              <w:t>915</w:t>
            </w:r>
          </w:p>
        </w:tc>
      </w:tr>
      <w:tr w:rsidR="0019401F" w:rsidRPr="00C8563F" w:rsidTr="00F1081B">
        <w:trPr>
          <w:trHeight w:val="57"/>
        </w:trPr>
        <w:tc>
          <w:tcPr>
            <w:tcW w:w="3598" w:type="dxa"/>
            <w:tcBorders>
              <w:top w:val="single" w:sz="4" w:space="0" w:color="000000"/>
              <w:left w:val="single" w:sz="4" w:space="0" w:color="000000"/>
              <w:bottom w:val="single" w:sz="4" w:space="0" w:color="000000"/>
              <w:right w:val="single" w:sz="4" w:space="0" w:color="000000"/>
            </w:tcBorders>
            <w:vAlign w:val="center"/>
          </w:tcPr>
          <w:p w:rsidR="0019401F" w:rsidRPr="00C8563F" w:rsidRDefault="0019401F" w:rsidP="00C74CCF">
            <w:pPr>
              <w:autoSpaceDE w:val="0"/>
              <w:autoSpaceDN w:val="0"/>
              <w:adjustRightInd w:val="0"/>
              <w:spacing w:line="269" w:lineRule="exact"/>
              <w:ind w:left="102" w:right="-20"/>
              <w:rPr>
                <w:rFonts w:ascii="Calibri" w:hAnsi="Calibri" w:cs="Calibri"/>
                <w:b/>
                <w:color w:val="F9FAFD" w:themeColor="accent1" w:themeTint="8"/>
                <w:spacing w:val="10"/>
                <w:sz w:val="22"/>
                <w:szCs w:val="22"/>
                <w:lang w:val="fr-CA"/>
              </w:rPr>
            </w:pPr>
            <w:r w:rsidRPr="00C8563F">
              <w:rPr>
                <w:rFonts w:ascii="Calibri" w:hAnsi="Calibri" w:cs="Calibri"/>
                <w:position w:val="1"/>
                <w:sz w:val="22"/>
                <w:szCs w:val="22"/>
                <w:lang w:val="fr-CA"/>
              </w:rPr>
              <w:t xml:space="preserve">Provision </w:t>
            </w:r>
            <w:r w:rsidR="00F1081B" w:rsidRPr="00C8563F">
              <w:rPr>
                <w:rFonts w:ascii="Calibri" w:hAnsi="Calibri" w:cs="Calibri"/>
                <w:position w:val="1"/>
                <w:sz w:val="22"/>
                <w:szCs w:val="22"/>
                <w:lang w:val="fr-CA"/>
              </w:rPr>
              <w:t>pour non-recouvrement</w:t>
            </w: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332</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361</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361</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385</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C74CCF" w:rsidP="001E78AC">
            <w:pPr>
              <w:autoSpaceDE w:val="0"/>
              <w:autoSpaceDN w:val="0"/>
              <w:adjustRightInd w:val="0"/>
              <w:spacing w:before="120" w:after="120" w:line="269" w:lineRule="exact"/>
              <w:ind w:left="57" w:right="57"/>
              <w:jc w:val="right"/>
              <w:rPr>
                <w:rFonts w:ascii="Calibri" w:hAnsi="Calibri" w:cs="Calibri"/>
                <w:position w:val="1"/>
                <w:sz w:val="22"/>
                <w:szCs w:val="22"/>
                <w:lang w:val="fr-CA"/>
              </w:rPr>
            </w:pPr>
            <w:r>
              <w:rPr>
                <w:rFonts w:ascii="Calibri" w:hAnsi="Calibri" w:cs="Calibri"/>
                <w:position w:val="1"/>
                <w:sz w:val="22"/>
                <w:szCs w:val="22"/>
                <w:lang w:val="fr-CA"/>
              </w:rPr>
              <w:t>483</w:t>
            </w:r>
          </w:p>
        </w:tc>
      </w:tr>
    </w:tbl>
    <w:p w:rsidR="000B26D3" w:rsidRPr="00C8563F" w:rsidRDefault="000B26D3" w:rsidP="000B26D3">
      <w:pPr>
        <w:autoSpaceDE w:val="0"/>
        <w:autoSpaceDN w:val="0"/>
        <w:adjustRightInd w:val="0"/>
        <w:rPr>
          <w:rFonts w:ascii="Calibri" w:hAnsi="Calibri" w:cs="Calibri"/>
          <w:sz w:val="22"/>
          <w:szCs w:val="22"/>
          <w:lang w:val="fr-CA"/>
        </w:rPr>
      </w:pPr>
    </w:p>
    <w:p w:rsidR="00C74CCF" w:rsidRPr="00C74CCF" w:rsidRDefault="00C74CCF" w:rsidP="00C74CCF">
      <w:pPr>
        <w:autoSpaceDE w:val="0"/>
        <w:autoSpaceDN w:val="0"/>
        <w:adjustRightInd w:val="0"/>
        <w:rPr>
          <w:rFonts w:ascii="Calibri" w:hAnsi="Calibri" w:cs="Calibri"/>
          <w:sz w:val="22"/>
          <w:szCs w:val="22"/>
          <w:lang w:val="fr-CH"/>
        </w:rPr>
      </w:pPr>
    </w:p>
    <w:p w:rsidR="00C74CCF" w:rsidRPr="00C74CCF" w:rsidRDefault="00C74CCF" w:rsidP="00C74CCF">
      <w:pPr>
        <w:numPr>
          <w:ilvl w:val="0"/>
          <w:numId w:val="39"/>
        </w:numPr>
        <w:autoSpaceDE w:val="0"/>
        <w:autoSpaceDN w:val="0"/>
        <w:adjustRightInd w:val="0"/>
        <w:ind w:left="426" w:hanging="426"/>
        <w:rPr>
          <w:rFonts w:ascii="Calibri" w:hAnsi="Calibri" w:cs="Calibri"/>
          <w:sz w:val="22"/>
          <w:szCs w:val="22"/>
          <w:lang w:val="fr-FR"/>
        </w:rPr>
      </w:pPr>
      <w:r>
        <w:rPr>
          <w:rFonts w:ascii="Calibri" w:hAnsi="Calibri" w:cs="Calibri"/>
          <w:sz w:val="22"/>
          <w:szCs w:val="22"/>
          <w:lang w:val="fr-FR"/>
        </w:rPr>
        <w:t>L’a</w:t>
      </w:r>
      <w:r w:rsidRPr="00C74CCF">
        <w:rPr>
          <w:rFonts w:ascii="Calibri" w:hAnsi="Calibri" w:cs="Calibri"/>
          <w:sz w:val="22"/>
          <w:szCs w:val="22"/>
          <w:lang w:val="fr-FR"/>
        </w:rPr>
        <w:t>nnex</w:t>
      </w:r>
      <w:r>
        <w:rPr>
          <w:rFonts w:ascii="Calibri" w:hAnsi="Calibri" w:cs="Calibri"/>
          <w:sz w:val="22"/>
          <w:szCs w:val="22"/>
          <w:lang w:val="fr-FR"/>
        </w:rPr>
        <w:t>e</w:t>
      </w:r>
      <w:r w:rsidRPr="00C74CCF">
        <w:rPr>
          <w:rFonts w:ascii="Calibri" w:hAnsi="Calibri" w:cs="Calibri"/>
          <w:sz w:val="22"/>
          <w:szCs w:val="22"/>
          <w:lang w:val="fr-FR"/>
        </w:rPr>
        <w:t xml:space="preserve"> 1 </w:t>
      </w:r>
      <w:r>
        <w:rPr>
          <w:rFonts w:ascii="Calibri" w:hAnsi="Calibri" w:cs="Calibri"/>
          <w:sz w:val="22"/>
          <w:szCs w:val="22"/>
          <w:lang w:val="fr-FR"/>
        </w:rPr>
        <w:t>dresse la liste des</w:t>
      </w:r>
      <w:r w:rsidRPr="00C74CCF">
        <w:rPr>
          <w:rFonts w:ascii="Calibri" w:hAnsi="Calibri" w:cs="Calibri"/>
          <w:sz w:val="22"/>
          <w:szCs w:val="22"/>
          <w:lang w:val="fr-FR"/>
        </w:rPr>
        <w:t xml:space="preserve"> Parties</w:t>
      </w:r>
      <w:r>
        <w:rPr>
          <w:rFonts w:ascii="Calibri" w:hAnsi="Calibri" w:cs="Calibri"/>
          <w:sz w:val="22"/>
          <w:szCs w:val="22"/>
          <w:lang w:val="fr-FR"/>
        </w:rPr>
        <w:t xml:space="preserve"> ayant des arriérés de </w:t>
      </w:r>
      <w:r w:rsidRPr="00C74CCF">
        <w:rPr>
          <w:rFonts w:ascii="Calibri" w:hAnsi="Calibri" w:cs="Calibri"/>
          <w:sz w:val="22"/>
          <w:szCs w:val="22"/>
          <w:lang w:val="fr-FR"/>
        </w:rPr>
        <w:t>contributions</w:t>
      </w:r>
      <w:r>
        <w:rPr>
          <w:rFonts w:ascii="Calibri" w:hAnsi="Calibri" w:cs="Calibri"/>
          <w:sz w:val="22"/>
          <w:szCs w:val="22"/>
          <w:lang w:val="fr-FR"/>
        </w:rPr>
        <w:t xml:space="preserve"> et indique le nombre d’années d’arriérés. Les </w:t>
      </w:r>
      <w:r w:rsidRPr="00C74CCF">
        <w:rPr>
          <w:rFonts w:ascii="Calibri" w:hAnsi="Calibri" w:cs="Calibri"/>
          <w:sz w:val="22"/>
          <w:szCs w:val="22"/>
          <w:lang w:val="fr-FR"/>
        </w:rPr>
        <w:t>Parties</w:t>
      </w:r>
      <w:r>
        <w:rPr>
          <w:rFonts w:ascii="Calibri" w:hAnsi="Calibri" w:cs="Calibri"/>
          <w:sz w:val="22"/>
          <w:szCs w:val="22"/>
          <w:lang w:val="fr-FR"/>
        </w:rPr>
        <w:t xml:space="preserve"> sont invitées à noter qu</w:t>
      </w:r>
      <w:r w:rsidR="00FE01EC">
        <w:rPr>
          <w:rFonts w:ascii="Calibri" w:hAnsi="Calibri" w:cs="Calibri"/>
          <w:sz w:val="22"/>
          <w:szCs w:val="22"/>
          <w:lang w:val="fr-FR"/>
        </w:rPr>
        <w:t>’il s’agit de</w:t>
      </w:r>
      <w:r>
        <w:rPr>
          <w:rFonts w:ascii="Calibri" w:hAnsi="Calibri" w:cs="Calibri"/>
          <w:sz w:val="22"/>
          <w:szCs w:val="22"/>
          <w:lang w:val="fr-FR"/>
        </w:rPr>
        <w:t xml:space="preserve"> contributions </w:t>
      </w:r>
      <w:r w:rsidR="00FE01EC">
        <w:rPr>
          <w:rFonts w:ascii="Calibri" w:hAnsi="Calibri" w:cs="Calibri"/>
          <w:sz w:val="22"/>
          <w:szCs w:val="22"/>
          <w:lang w:val="fr-FR"/>
        </w:rPr>
        <w:t xml:space="preserve">impayées </w:t>
      </w:r>
      <w:r w:rsidR="004400F8">
        <w:rPr>
          <w:rFonts w:ascii="Calibri" w:hAnsi="Calibri" w:cs="Calibri"/>
          <w:sz w:val="22"/>
          <w:szCs w:val="22"/>
          <w:lang w:val="fr-FR"/>
        </w:rPr>
        <w:t>en date de 2014 ou d’</w:t>
      </w:r>
      <w:r w:rsidR="00FE01EC">
        <w:rPr>
          <w:rFonts w:ascii="Calibri" w:hAnsi="Calibri" w:cs="Calibri"/>
          <w:sz w:val="22"/>
          <w:szCs w:val="22"/>
          <w:lang w:val="fr-FR"/>
        </w:rPr>
        <w:t>une date antérieure qui étaient à recevoir au 31 décembre 2014 et que le montant total de ces arriérés s’élève désormais à 915 000 CHF</w:t>
      </w:r>
      <w:r w:rsidRPr="00C74CCF">
        <w:rPr>
          <w:rFonts w:ascii="Calibri" w:hAnsi="Calibri" w:cs="Calibri"/>
          <w:sz w:val="22"/>
          <w:szCs w:val="22"/>
          <w:lang w:val="fr-FR"/>
        </w:rPr>
        <w:t>.</w:t>
      </w:r>
    </w:p>
    <w:p w:rsidR="00C74CCF" w:rsidRDefault="00C74CCF" w:rsidP="00C74CCF">
      <w:pPr>
        <w:autoSpaceDE w:val="0"/>
        <w:autoSpaceDN w:val="0"/>
        <w:adjustRightInd w:val="0"/>
        <w:rPr>
          <w:rFonts w:ascii="Calibri" w:hAnsi="Calibri" w:cs="Calibri"/>
          <w:sz w:val="22"/>
          <w:szCs w:val="22"/>
          <w:lang w:val="fr-CH"/>
        </w:rPr>
      </w:pPr>
    </w:p>
    <w:p w:rsidR="00C74CCF" w:rsidRDefault="00C74CCF" w:rsidP="000B26D3">
      <w:pPr>
        <w:rPr>
          <w:rFonts w:ascii="Calibri" w:hAnsi="Calibri" w:cs="Calibri"/>
          <w:b/>
          <w:color w:val="000000"/>
          <w:lang w:val="fr-CA"/>
        </w:rPr>
      </w:pPr>
    </w:p>
    <w:p w:rsidR="00C74CCF" w:rsidRDefault="00C74CCF" w:rsidP="000B26D3">
      <w:pPr>
        <w:rPr>
          <w:rFonts w:ascii="Calibri" w:hAnsi="Calibri" w:cs="Calibri"/>
          <w:b/>
          <w:color w:val="000000"/>
          <w:lang w:val="fr-CA"/>
        </w:rPr>
      </w:pPr>
    </w:p>
    <w:p w:rsidR="00C74CCF" w:rsidRDefault="00C74CCF" w:rsidP="000B26D3">
      <w:pPr>
        <w:rPr>
          <w:rFonts w:ascii="Calibri" w:hAnsi="Calibri" w:cs="Calibri"/>
          <w:b/>
          <w:color w:val="000000"/>
          <w:lang w:val="fr-CA"/>
        </w:rPr>
      </w:pPr>
    </w:p>
    <w:p w:rsidR="00C74CCF" w:rsidRDefault="00C74CCF" w:rsidP="000B26D3">
      <w:pPr>
        <w:rPr>
          <w:rFonts w:ascii="Calibri" w:hAnsi="Calibri" w:cs="Calibri"/>
          <w:b/>
          <w:color w:val="000000"/>
          <w:lang w:val="fr-CA"/>
        </w:rPr>
      </w:pPr>
    </w:p>
    <w:p w:rsidR="00C74CCF" w:rsidRDefault="00C74CCF" w:rsidP="000B26D3">
      <w:pPr>
        <w:rPr>
          <w:rFonts w:ascii="Calibri" w:hAnsi="Calibri" w:cs="Calibri"/>
          <w:b/>
          <w:color w:val="000000"/>
          <w:lang w:val="fr-CA"/>
        </w:rPr>
      </w:pPr>
    </w:p>
    <w:p w:rsidR="00C74CCF" w:rsidRDefault="00C74CCF">
      <w:pPr>
        <w:rPr>
          <w:rFonts w:ascii="Calibri" w:hAnsi="Calibri" w:cs="Calibri"/>
          <w:b/>
          <w:color w:val="000000"/>
          <w:lang w:val="fr-CA"/>
        </w:rPr>
      </w:pPr>
      <w:r>
        <w:rPr>
          <w:rFonts w:ascii="Calibri" w:hAnsi="Calibri" w:cs="Calibri"/>
          <w:b/>
          <w:color w:val="000000"/>
          <w:lang w:val="fr-CA"/>
        </w:rPr>
        <w:br w:type="page"/>
      </w:r>
    </w:p>
    <w:p w:rsidR="00C94FA8" w:rsidRPr="009F2B0C" w:rsidRDefault="00C94FA8" w:rsidP="000B26D3">
      <w:pPr>
        <w:rPr>
          <w:rFonts w:ascii="Calibri" w:hAnsi="Calibri" w:cs="Calibri"/>
          <w:b/>
          <w:color w:val="000000"/>
          <w:lang w:val="fr-CA"/>
        </w:rPr>
      </w:pPr>
      <w:r w:rsidRPr="009F2B0C">
        <w:rPr>
          <w:rFonts w:ascii="Calibri" w:hAnsi="Calibri" w:cs="Calibri"/>
          <w:b/>
          <w:color w:val="000000"/>
          <w:lang w:val="fr-CA"/>
        </w:rPr>
        <w:lastRenderedPageBreak/>
        <w:t>Annex</w:t>
      </w:r>
      <w:r w:rsidR="00D0568E">
        <w:rPr>
          <w:rFonts w:ascii="Calibri" w:hAnsi="Calibri" w:cs="Calibri"/>
          <w:b/>
          <w:color w:val="000000"/>
          <w:lang w:val="fr-CA"/>
        </w:rPr>
        <w:t>e</w:t>
      </w:r>
      <w:r w:rsidRPr="009F2B0C">
        <w:rPr>
          <w:rFonts w:ascii="Calibri" w:hAnsi="Calibri" w:cs="Calibri"/>
          <w:b/>
          <w:color w:val="000000"/>
          <w:lang w:val="fr-CA"/>
        </w:rPr>
        <w:t xml:space="preserve"> 1</w:t>
      </w:r>
    </w:p>
    <w:p w:rsidR="00C94FA8" w:rsidRPr="00B23030" w:rsidRDefault="00C94FA8" w:rsidP="000B26D3">
      <w:pPr>
        <w:rPr>
          <w:rFonts w:ascii="Calibri" w:hAnsi="Calibri" w:cs="Calibri"/>
          <w:b/>
          <w:color w:val="000000"/>
          <w:sz w:val="12"/>
          <w:szCs w:val="12"/>
          <w:lang w:val="fr-CA"/>
        </w:rPr>
      </w:pPr>
    </w:p>
    <w:p w:rsidR="00C94FA8" w:rsidRPr="00597401" w:rsidRDefault="002B3ED7" w:rsidP="000B26D3">
      <w:pPr>
        <w:rPr>
          <w:rFonts w:ascii="Calibri" w:hAnsi="Calibri" w:cs="Calibri"/>
          <w:b/>
          <w:color w:val="000000"/>
          <w:sz w:val="16"/>
          <w:szCs w:val="16"/>
          <w:lang w:val="fr-CA"/>
        </w:rPr>
      </w:pPr>
      <w:r>
        <w:rPr>
          <w:rFonts w:ascii="Calibri" w:hAnsi="Calibri" w:cs="Calibri"/>
          <w:b/>
          <w:color w:val="000000"/>
          <w:lang w:val="fr-CA"/>
        </w:rPr>
        <w:t xml:space="preserve">Contributions </w:t>
      </w:r>
      <w:r w:rsidR="00444DD4">
        <w:rPr>
          <w:rFonts w:ascii="Calibri" w:hAnsi="Calibri" w:cs="Calibri"/>
          <w:b/>
          <w:color w:val="000000"/>
          <w:lang w:val="fr-CA"/>
        </w:rPr>
        <w:t>impayées</w:t>
      </w:r>
      <w:r>
        <w:rPr>
          <w:rFonts w:ascii="Calibri" w:hAnsi="Calibri" w:cs="Calibri"/>
          <w:b/>
          <w:color w:val="000000"/>
          <w:lang w:val="fr-CA"/>
        </w:rPr>
        <w:t>, 2014 et avant, à recevoir au 3</w:t>
      </w:r>
      <w:r w:rsidR="00A25F33">
        <w:rPr>
          <w:rFonts w:ascii="Calibri" w:hAnsi="Calibri" w:cs="Calibri"/>
          <w:b/>
          <w:color w:val="000000"/>
          <w:lang w:val="fr-CA"/>
        </w:rPr>
        <w:t>1</w:t>
      </w:r>
      <w:r>
        <w:rPr>
          <w:rFonts w:ascii="Calibri" w:hAnsi="Calibri" w:cs="Calibri"/>
          <w:b/>
          <w:color w:val="000000"/>
          <w:lang w:val="fr-CA"/>
        </w:rPr>
        <w:t xml:space="preserve"> </w:t>
      </w:r>
      <w:r w:rsidR="00A25F33">
        <w:rPr>
          <w:rFonts w:ascii="Calibri" w:hAnsi="Calibri" w:cs="Calibri"/>
          <w:b/>
          <w:color w:val="000000"/>
          <w:lang w:val="fr-CA"/>
        </w:rPr>
        <w:t>déc</w:t>
      </w:r>
      <w:r>
        <w:rPr>
          <w:rFonts w:ascii="Calibri" w:hAnsi="Calibri" w:cs="Calibri"/>
          <w:b/>
          <w:color w:val="000000"/>
          <w:lang w:val="fr-CA"/>
        </w:rPr>
        <w:t xml:space="preserve">embre 2014 </w:t>
      </w:r>
      <w:r>
        <w:rPr>
          <w:rFonts w:ascii="Calibri" w:hAnsi="Calibri" w:cs="Calibri"/>
          <w:b/>
          <w:color w:val="000000"/>
          <w:lang w:val="fr-CA"/>
        </w:rPr>
        <w:br/>
      </w:r>
    </w:p>
    <w:p w:rsidR="000B26D3" w:rsidRPr="009F2B0C" w:rsidRDefault="00A25F33" w:rsidP="00554FED">
      <w:pPr>
        <w:rPr>
          <w:b/>
          <w:lang w:val="fr-CA"/>
        </w:rPr>
      </w:pPr>
      <w:r w:rsidRPr="00A25F33">
        <w:drawing>
          <wp:inline distT="0" distB="0" distL="0" distR="0">
            <wp:extent cx="5861050" cy="6675171"/>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861553" cy="6675744"/>
                    </a:xfrm>
                    <a:prstGeom prst="rect">
                      <a:avLst/>
                    </a:prstGeom>
                    <a:noFill/>
                    <a:ln w="9525">
                      <a:noFill/>
                      <a:miter lim="800000"/>
                      <a:headEnd/>
                      <a:tailEnd/>
                    </a:ln>
                  </pic:spPr>
                </pic:pic>
              </a:graphicData>
            </a:graphic>
          </wp:inline>
        </w:drawing>
      </w:r>
    </w:p>
    <w:sectPr w:rsidR="000B26D3" w:rsidRPr="009F2B0C" w:rsidSect="00A25F33">
      <w:footerReference w:type="default" r:id="rId10"/>
      <w:pgSz w:w="11907" w:h="16840" w:code="9"/>
      <w:pgMar w:top="1440" w:right="1440" w:bottom="1440" w:left="1440" w:header="709"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BB" w:rsidRDefault="00D142BB">
      <w:r>
        <w:separator/>
      </w:r>
    </w:p>
  </w:endnote>
  <w:endnote w:type="continuationSeparator" w:id="0">
    <w:p w:rsidR="00D142BB" w:rsidRDefault="00D1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0E" w:rsidRPr="006A00F3" w:rsidRDefault="00C74CCF">
    <w:pPr>
      <w:pStyle w:val="Footer"/>
      <w:rPr>
        <w:rFonts w:asciiTheme="minorHAnsi" w:hAnsiTheme="minorHAnsi"/>
        <w:sz w:val="20"/>
        <w:szCs w:val="20"/>
      </w:rPr>
    </w:pPr>
    <w:r w:rsidRPr="006B31EC">
      <w:rPr>
        <w:rFonts w:asciiTheme="minorHAnsi" w:hAnsiTheme="minorHAnsi"/>
        <w:sz w:val="20"/>
      </w:rPr>
      <w:t>Ramsar COP12 DOC.</w:t>
    </w:r>
    <w:r>
      <w:rPr>
        <w:rFonts w:asciiTheme="minorHAnsi" w:hAnsiTheme="minorHAnsi"/>
        <w:sz w:val="20"/>
      </w:rPr>
      <w:t>15</w:t>
    </w:r>
    <w:r w:rsidR="00A9650E" w:rsidRPr="006A00F3">
      <w:rPr>
        <w:rFonts w:asciiTheme="minorHAnsi" w:hAnsiTheme="minorHAnsi"/>
        <w:sz w:val="20"/>
        <w:szCs w:val="20"/>
      </w:rPr>
      <w:tab/>
    </w:r>
    <w:r w:rsidR="00A9650E" w:rsidRPr="006A00F3">
      <w:rPr>
        <w:rFonts w:asciiTheme="minorHAnsi" w:hAnsiTheme="minorHAnsi"/>
        <w:sz w:val="20"/>
        <w:szCs w:val="20"/>
      </w:rPr>
      <w:tab/>
    </w:r>
    <w:r w:rsidR="000C4C93">
      <w:rPr>
        <w:rFonts w:asciiTheme="minorHAnsi" w:hAnsiTheme="minorHAnsi"/>
        <w:sz w:val="20"/>
        <w:szCs w:val="20"/>
      </w:rPr>
      <w:fldChar w:fldCharType="begin"/>
    </w:r>
    <w:r w:rsidR="00A9650E">
      <w:rPr>
        <w:rFonts w:asciiTheme="minorHAnsi" w:hAnsiTheme="minorHAnsi"/>
        <w:sz w:val="20"/>
        <w:szCs w:val="20"/>
      </w:rPr>
      <w:instrText xml:space="preserve"> PAGE  \* Arabic  \* MERGEFORMAT </w:instrText>
    </w:r>
    <w:r w:rsidR="000C4C93">
      <w:rPr>
        <w:rFonts w:asciiTheme="minorHAnsi" w:hAnsiTheme="minorHAnsi"/>
        <w:sz w:val="20"/>
        <w:szCs w:val="20"/>
      </w:rPr>
      <w:fldChar w:fldCharType="separate"/>
    </w:r>
    <w:r w:rsidR="00A25F33">
      <w:rPr>
        <w:rFonts w:asciiTheme="minorHAnsi" w:hAnsiTheme="minorHAnsi"/>
        <w:noProof/>
        <w:sz w:val="20"/>
        <w:szCs w:val="20"/>
      </w:rPr>
      <w:t>2</w:t>
    </w:r>
    <w:r w:rsidR="000C4C93">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BB" w:rsidRDefault="00D142BB">
      <w:r>
        <w:separator/>
      </w:r>
    </w:p>
  </w:footnote>
  <w:footnote w:type="continuationSeparator" w:id="0">
    <w:p w:rsidR="00D142BB" w:rsidRDefault="00D142BB">
      <w:r>
        <w:continuationSeparator/>
      </w:r>
    </w:p>
  </w:footnote>
  <w:footnote w:id="1">
    <w:p w:rsidR="00A9650E" w:rsidRPr="00C8563F" w:rsidRDefault="00A9650E" w:rsidP="000B26D3">
      <w:pPr>
        <w:autoSpaceDE w:val="0"/>
        <w:autoSpaceDN w:val="0"/>
        <w:adjustRightInd w:val="0"/>
        <w:rPr>
          <w:rFonts w:asciiTheme="minorHAnsi" w:hAnsiTheme="minorHAnsi" w:cs="Calibri"/>
          <w:color w:val="000000"/>
          <w:sz w:val="20"/>
          <w:szCs w:val="20"/>
          <w:lang w:val="fr-CA"/>
        </w:rPr>
      </w:pPr>
      <w:r w:rsidRPr="00C8563F">
        <w:rPr>
          <w:rStyle w:val="FootnoteReference"/>
          <w:rFonts w:asciiTheme="minorHAnsi" w:hAnsiTheme="minorHAnsi" w:cs="Calibri"/>
          <w:sz w:val="20"/>
          <w:szCs w:val="20"/>
          <w:lang w:val="fr-CA"/>
        </w:rPr>
        <w:footnoteRef/>
      </w:r>
      <w:r w:rsidRPr="00C8563F">
        <w:rPr>
          <w:rFonts w:asciiTheme="minorHAnsi" w:hAnsiTheme="minorHAnsi" w:cs="Calibri"/>
          <w:sz w:val="20"/>
          <w:szCs w:val="20"/>
          <w:lang w:val="fr-CA"/>
        </w:rPr>
        <w:t xml:space="preserve"> Aucune contribution impayée n’est effacée. Lorsqu’une Partie indique expressément qu’elle ne reconnaît pas ses arriérés de contribution et/ou qu’elle n’a pas l’intention de les payer, le Comité permanent est informé.</w:t>
      </w:r>
    </w:p>
    <w:p w:rsidR="00A9650E" w:rsidRPr="008B1E86" w:rsidRDefault="00A9650E">
      <w:pPr>
        <w:pStyle w:val="FootnoteText"/>
        <w:rPr>
          <w:rFonts w:asciiTheme="minorHAnsi" w:hAnsiTheme="minorHAnsi"/>
          <w:lang w:val="fr-C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FBE"/>
    <w:multiLevelType w:val="hybridMultilevel"/>
    <w:tmpl w:val="58E2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61D"/>
    <w:multiLevelType w:val="multilevel"/>
    <w:tmpl w:val="306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7C83"/>
    <w:multiLevelType w:val="hybridMultilevel"/>
    <w:tmpl w:val="76EEF44C"/>
    <w:lvl w:ilvl="0" w:tplc="82E651E0">
      <w:start w:val="23"/>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FD1B35"/>
    <w:multiLevelType w:val="multilevel"/>
    <w:tmpl w:val="06FA16E6"/>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A70034"/>
    <w:multiLevelType w:val="multilevel"/>
    <w:tmpl w:val="13E47EEC"/>
    <w:lvl w:ilvl="0">
      <w:start w:val="14"/>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2D81EF7"/>
    <w:multiLevelType w:val="hybridMultilevel"/>
    <w:tmpl w:val="511646B2"/>
    <w:lvl w:ilvl="0" w:tplc="504CD46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6F1EBA"/>
    <w:multiLevelType w:val="hybridMultilevel"/>
    <w:tmpl w:val="CAA24B7A"/>
    <w:lvl w:ilvl="0" w:tplc="64D6D068">
      <w:start w:val="1"/>
      <w:numFmt w:val="lowerLetter"/>
      <w:lvlText w:val="%1."/>
      <w:lvlJc w:val="left"/>
      <w:pPr>
        <w:tabs>
          <w:tab w:val="num" w:pos="900"/>
        </w:tabs>
        <w:ind w:left="900" w:hanging="360"/>
      </w:pPr>
      <w:rPr>
        <w:rFonts w:hint="default"/>
        <w:color w:val="008000"/>
      </w:rPr>
    </w:lvl>
    <w:lvl w:ilvl="1" w:tplc="0504CCC4">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61F57F9"/>
    <w:multiLevelType w:val="hybridMultilevel"/>
    <w:tmpl w:val="539E6BDA"/>
    <w:lvl w:ilvl="0" w:tplc="85127A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825C01"/>
    <w:multiLevelType w:val="multilevel"/>
    <w:tmpl w:val="B48E5A4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04305E"/>
    <w:multiLevelType w:val="hybridMultilevel"/>
    <w:tmpl w:val="AA5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A65BF"/>
    <w:multiLevelType w:val="hybridMultilevel"/>
    <w:tmpl w:val="2C24E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ECD656B"/>
    <w:multiLevelType w:val="multilevel"/>
    <w:tmpl w:val="08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05F69"/>
    <w:multiLevelType w:val="multilevel"/>
    <w:tmpl w:val="0A7EE9E2"/>
    <w:lvl w:ilvl="0">
      <w:start w:val="1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63045C4"/>
    <w:multiLevelType w:val="hybridMultilevel"/>
    <w:tmpl w:val="6F0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7936A9"/>
    <w:multiLevelType w:val="hybridMultilevel"/>
    <w:tmpl w:val="CF14BF58"/>
    <w:lvl w:ilvl="0" w:tplc="76FE7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73689"/>
    <w:multiLevelType w:val="hybridMultilevel"/>
    <w:tmpl w:val="DD0A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A3ADA"/>
    <w:multiLevelType w:val="multilevel"/>
    <w:tmpl w:val="EEEC887E"/>
    <w:lvl w:ilvl="0">
      <w:start w:val="14"/>
      <w:numFmt w:val="decimal"/>
      <w:lvlText w:val="%1"/>
      <w:lvlJc w:val="left"/>
      <w:pPr>
        <w:tabs>
          <w:tab w:val="num" w:pos="384"/>
        </w:tabs>
        <w:ind w:left="384" w:hanging="384"/>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0D764BD"/>
    <w:multiLevelType w:val="hybridMultilevel"/>
    <w:tmpl w:val="9E7A4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7D05"/>
    <w:multiLevelType w:val="hybridMultilevel"/>
    <w:tmpl w:val="D0F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5161F"/>
    <w:multiLevelType w:val="hybridMultilevel"/>
    <w:tmpl w:val="4006B224"/>
    <w:lvl w:ilvl="0" w:tplc="B44657E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A5C1222"/>
    <w:multiLevelType w:val="hybridMultilevel"/>
    <w:tmpl w:val="9FC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C16FF4"/>
    <w:multiLevelType w:val="hybridMultilevel"/>
    <w:tmpl w:val="E3CE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818F4"/>
    <w:multiLevelType w:val="hybridMultilevel"/>
    <w:tmpl w:val="06F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27D5A"/>
    <w:multiLevelType w:val="hybridMultilevel"/>
    <w:tmpl w:val="8174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A4CBC"/>
    <w:multiLevelType w:val="multilevel"/>
    <w:tmpl w:val="12FA60AE"/>
    <w:lvl w:ilvl="0">
      <w:start w:val="26"/>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528A4890"/>
    <w:multiLevelType w:val="multilevel"/>
    <w:tmpl w:val="212E694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68043C"/>
    <w:multiLevelType w:val="hybridMultilevel"/>
    <w:tmpl w:val="9B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6C20E6"/>
    <w:multiLevelType w:val="hybridMultilevel"/>
    <w:tmpl w:val="A008FC14"/>
    <w:lvl w:ilvl="0" w:tplc="F38036C6">
      <w:start w:val="1"/>
      <w:numFmt w:val="bullet"/>
      <w:lvlText w:val=""/>
      <w:lvlJc w:val="left"/>
      <w:pPr>
        <w:ind w:left="149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9642D21"/>
    <w:multiLevelType w:val="hybridMultilevel"/>
    <w:tmpl w:val="35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B7E6B"/>
    <w:multiLevelType w:val="hybridMultilevel"/>
    <w:tmpl w:val="10D04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2120D"/>
    <w:multiLevelType w:val="multilevel"/>
    <w:tmpl w:val="B256FCD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842707"/>
    <w:multiLevelType w:val="multilevel"/>
    <w:tmpl w:val="FA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DA1EDD"/>
    <w:multiLevelType w:val="hybridMultilevel"/>
    <w:tmpl w:val="3C0289CA"/>
    <w:lvl w:ilvl="0" w:tplc="73CE43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64C34945"/>
    <w:multiLevelType w:val="multilevel"/>
    <w:tmpl w:val="59E28AAA"/>
    <w:lvl w:ilvl="0">
      <w:start w:val="16"/>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7143EAF"/>
    <w:multiLevelType w:val="hybridMultilevel"/>
    <w:tmpl w:val="859AC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82AFE"/>
    <w:multiLevelType w:val="hybridMultilevel"/>
    <w:tmpl w:val="3CC0EF2E"/>
    <w:lvl w:ilvl="0" w:tplc="0D5858EE">
      <w:start w:val="12"/>
      <w:numFmt w:val="bullet"/>
      <w:lvlText w:val="-"/>
      <w:lvlJc w:val="left"/>
      <w:pPr>
        <w:tabs>
          <w:tab w:val="num" w:pos="1143"/>
        </w:tabs>
        <w:ind w:left="1143" w:hanging="576"/>
      </w:pPr>
      <w:rPr>
        <w:rFonts w:ascii="Garamond" w:eastAsia="Times New Roman" w:hAnsi="Garamond" w:cs="Times New Roman"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7">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8440FA"/>
    <w:multiLevelType w:val="multilevel"/>
    <w:tmpl w:val="082CC884"/>
    <w:lvl w:ilvl="0">
      <w:start w:val="1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73001EA3"/>
    <w:multiLevelType w:val="hybridMultilevel"/>
    <w:tmpl w:val="5470B1F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115637"/>
    <w:multiLevelType w:val="hybridMultilevel"/>
    <w:tmpl w:val="12767A9A"/>
    <w:lvl w:ilvl="0" w:tplc="CB481C5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7E3B665A"/>
    <w:multiLevelType w:val="multilevel"/>
    <w:tmpl w:val="BF584558"/>
    <w:lvl w:ilvl="0">
      <w:start w:val="14"/>
      <w:numFmt w:val="decimal"/>
      <w:lvlText w:val="%1"/>
      <w:lvlJc w:val="left"/>
      <w:pPr>
        <w:tabs>
          <w:tab w:val="num" w:pos="600"/>
        </w:tabs>
        <w:ind w:left="600" w:hanging="600"/>
      </w:pPr>
    </w:lvl>
    <w:lvl w:ilvl="1">
      <w:start w:val="1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9"/>
  </w:num>
  <w:num w:numId="2">
    <w:abstractNumId w:val="20"/>
  </w:num>
  <w:num w:numId="3">
    <w:abstractNumId w:val="23"/>
  </w:num>
  <w:num w:numId="4">
    <w:abstractNumId w:val="15"/>
  </w:num>
  <w:num w:numId="5">
    <w:abstractNumId w:val="30"/>
  </w:num>
  <w:num w:numId="6">
    <w:abstractNumId w:val="36"/>
  </w:num>
  <w:num w:numId="7">
    <w:abstractNumId w:val="8"/>
  </w:num>
  <w:num w:numId="8">
    <w:abstractNumId w:val="6"/>
  </w:num>
  <w:num w:numId="9">
    <w:abstractNumId w:val="14"/>
  </w:num>
  <w:num w:numId="10">
    <w:abstractNumId w:val="3"/>
  </w:num>
  <w:num w:numId="11">
    <w:abstractNumId w:val="34"/>
  </w:num>
  <w:num w:numId="12">
    <w:abstractNumId w:val="40"/>
  </w:num>
  <w:num w:numId="13">
    <w:abstractNumId w:val="7"/>
  </w:num>
  <w:num w:numId="14">
    <w:abstractNumId w:val="5"/>
  </w:num>
  <w:num w:numId="15">
    <w:abstractNumId w:val="16"/>
  </w:num>
  <w:num w:numId="16">
    <w:abstractNumId w:val="33"/>
  </w:num>
  <w:num w:numId="17">
    <w:abstractNumId w:val="25"/>
  </w:num>
  <w:num w:numId="18">
    <w:abstractNumId w:val="3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
  </w:num>
  <w:num w:numId="27">
    <w:abstractNumId w:val="31"/>
  </w:num>
  <w:num w:numId="28">
    <w:abstractNumId w:val="11"/>
  </w:num>
  <w:num w:numId="29">
    <w:abstractNumId w:val="17"/>
  </w:num>
  <w:num w:numId="30">
    <w:abstractNumId w:val="13"/>
  </w:num>
  <w:num w:numId="31">
    <w:abstractNumId w:val="28"/>
  </w:num>
  <w:num w:numId="32">
    <w:abstractNumId w:val="18"/>
  </w:num>
  <w:num w:numId="33">
    <w:abstractNumId w:val="32"/>
  </w:num>
  <w:num w:numId="34">
    <w:abstractNumId w:val="21"/>
  </w:num>
  <w:num w:numId="35">
    <w:abstractNumId w:val="0"/>
  </w:num>
  <w:num w:numId="36">
    <w:abstractNumId w:val="9"/>
  </w:num>
  <w:num w:numId="37">
    <w:abstractNumId w:val="37"/>
  </w:num>
  <w:num w:numId="38">
    <w:abstractNumId w:val="22"/>
  </w:num>
  <w:num w:numId="39">
    <w:abstractNumId w:val="29"/>
  </w:num>
  <w:num w:numId="40">
    <w:abstractNumId w:val="10"/>
  </w:num>
  <w:num w:numId="41">
    <w:abstractNumId w:val="27"/>
  </w:num>
  <w:num w:numId="42">
    <w:abstractNumId w:val="26"/>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851"/>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C34133"/>
    <w:rsid w:val="0000154A"/>
    <w:rsid w:val="00006AED"/>
    <w:rsid w:val="000164C5"/>
    <w:rsid w:val="000476BA"/>
    <w:rsid w:val="000B26D3"/>
    <w:rsid w:val="000C3E5D"/>
    <w:rsid w:val="000C4C93"/>
    <w:rsid w:val="00106513"/>
    <w:rsid w:val="001667B3"/>
    <w:rsid w:val="001923A5"/>
    <w:rsid w:val="0019401F"/>
    <w:rsid w:val="001E78AC"/>
    <w:rsid w:val="00202D26"/>
    <w:rsid w:val="00211D5E"/>
    <w:rsid w:val="00224233"/>
    <w:rsid w:val="00262C9D"/>
    <w:rsid w:val="00266DB6"/>
    <w:rsid w:val="00285449"/>
    <w:rsid w:val="00290A83"/>
    <w:rsid w:val="002B3ED7"/>
    <w:rsid w:val="002E73A8"/>
    <w:rsid w:val="00314C1E"/>
    <w:rsid w:val="00370EDC"/>
    <w:rsid w:val="0037177E"/>
    <w:rsid w:val="00377A11"/>
    <w:rsid w:val="003B7B1C"/>
    <w:rsid w:val="003F309D"/>
    <w:rsid w:val="003F7A3B"/>
    <w:rsid w:val="00410F5A"/>
    <w:rsid w:val="004400F8"/>
    <w:rsid w:val="00444DD4"/>
    <w:rsid w:val="00470405"/>
    <w:rsid w:val="00491EBE"/>
    <w:rsid w:val="004E0855"/>
    <w:rsid w:val="00503351"/>
    <w:rsid w:val="005532CA"/>
    <w:rsid w:val="00554FED"/>
    <w:rsid w:val="005626F0"/>
    <w:rsid w:val="005837A9"/>
    <w:rsid w:val="00584581"/>
    <w:rsid w:val="00597401"/>
    <w:rsid w:val="005C1815"/>
    <w:rsid w:val="005F54C4"/>
    <w:rsid w:val="0060511B"/>
    <w:rsid w:val="0062018C"/>
    <w:rsid w:val="00684539"/>
    <w:rsid w:val="006A00F3"/>
    <w:rsid w:val="006B5AD8"/>
    <w:rsid w:val="006C1BBB"/>
    <w:rsid w:val="006F53E8"/>
    <w:rsid w:val="00701508"/>
    <w:rsid w:val="0072177A"/>
    <w:rsid w:val="007242AE"/>
    <w:rsid w:val="00743FD2"/>
    <w:rsid w:val="007528A3"/>
    <w:rsid w:val="00755F2C"/>
    <w:rsid w:val="007654CB"/>
    <w:rsid w:val="00770B39"/>
    <w:rsid w:val="007C28D1"/>
    <w:rsid w:val="007C5B75"/>
    <w:rsid w:val="007D43CC"/>
    <w:rsid w:val="007D4EA1"/>
    <w:rsid w:val="007E33B7"/>
    <w:rsid w:val="007E3A65"/>
    <w:rsid w:val="007F00A9"/>
    <w:rsid w:val="007F2E09"/>
    <w:rsid w:val="007F3614"/>
    <w:rsid w:val="00811D49"/>
    <w:rsid w:val="00812D10"/>
    <w:rsid w:val="0085607E"/>
    <w:rsid w:val="00860C53"/>
    <w:rsid w:val="00866C39"/>
    <w:rsid w:val="008B1E86"/>
    <w:rsid w:val="008D6FBA"/>
    <w:rsid w:val="008E1ADA"/>
    <w:rsid w:val="008E5000"/>
    <w:rsid w:val="00903D03"/>
    <w:rsid w:val="00911967"/>
    <w:rsid w:val="00920234"/>
    <w:rsid w:val="009318AD"/>
    <w:rsid w:val="009456F7"/>
    <w:rsid w:val="0094784F"/>
    <w:rsid w:val="00950216"/>
    <w:rsid w:val="00976F71"/>
    <w:rsid w:val="009773EC"/>
    <w:rsid w:val="009927F7"/>
    <w:rsid w:val="0099383D"/>
    <w:rsid w:val="00995981"/>
    <w:rsid w:val="009F2B0C"/>
    <w:rsid w:val="00A008E8"/>
    <w:rsid w:val="00A072F1"/>
    <w:rsid w:val="00A15498"/>
    <w:rsid w:val="00A25F33"/>
    <w:rsid w:val="00A5446F"/>
    <w:rsid w:val="00A61644"/>
    <w:rsid w:val="00A70EE4"/>
    <w:rsid w:val="00A86E76"/>
    <w:rsid w:val="00A91525"/>
    <w:rsid w:val="00A9650E"/>
    <w:rsid w:val="00AA4A7C"/>
    <w:rsid w:val="00AA5278"/>
    <w:rsid w:val="00AB59FF"/>
    <w:rsid w:val="00AC6FAA"/>
    <w:rsid w:val="00AE6645"/>
    <w:rsid w:val="00AF520E"/>
    <w:rsid w:val="00B23030"/>
    <w:rsid w:val="00B32337"/>
    <w:rsid w:val="00B34ADA"/>
    <w:rsid w:val="00B44A64"/>
    <w:rsid w:val="00BE5946"/>
    <w:rsid w:val="00C00437"/>
    <w:rsid w:val="00C34133"/>
    <w:rsid w:val="00C468E6"/>
    <w:rsid w:val="00C60110"/>
    <w:rsid w:val="00C74CCF"/>
    <w:rsid w:val="00C8563F"/>
    <w:rsid w:val="00C94FA8"/>
    <w:rsid w:val="00CF17CC"/>
    <w:rsid w:val="00D0568E"/>
    <w:rsid w:val="00D12369"/>
    <w:rsid w:val="00D142BB"/>
    <w:rsid w:val="00DA678C"/>
    <w:rsid w:val="00DC7529"/>
    <w:rsid w:val="00DF4E55"/>
    <w:rsid w:val="00DF5D2A"/>
    <w:rsid w:val="00E0130F"/>
    <w:rsid w:val="00E33904"/>
    <w:rsid w:val="00E60DC9"/>
    <w:rsid w:val="00E62F99"/>
    <w:rsid w:val="00EA549C"/>
    <w:rsid w:val="00EB63F1"/>
    <w:rsid w:val="00ED3823"/>
    <w:rsid w:val="00ED53F4"/>
    <w:rsid w:val="00ED7B50"/>
    <w:rsid w:val="00EE4AC8"/>
    <w:rsid w:val="00F1081B"/>
    <w:rsid w:val="00F36482"/>
    <w:rsid w:val="00FC3897"/>
    <w:rsid w:val="00FE01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s>
</file>

<file path=word/webSettings.xml><?xml version="1.0" encoding="utf-8"?>
<w:webSettings xmlns:r="http://schemas.openxmlformats.org/officeDocument/2006/relationships" xmlns:w="http://schemas.openxmlformats.org/wordprocessingml/2006/main">
  <w:divs>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53427403">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73447090">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3019808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18779598">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50B08-A13C-43AB-B4F9-BC47309E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2537</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3001</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2014-12-10T20:55:00Z</cp:lastPrinted>
  <dcterms:created xsi:type="dcterms:W3CDTF">2015-03-31T07:52:00Z</dcterms:created>
  <dcterms:modified xsi:type="dcterms:W3CDTF">2015-03-31T07:52:00Z</dcterms:modified>
</cp:coreProperties>
</file>